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29B8" w14:textId="5A5F3EBA" w:rsidR="00D80C5A" w:rsidRDefault="00DE457D" w:rsidP="007134C1">
      <w:pPr>
        <w:pStyle w:val="Header"/>
        <w:tabs>
          <w:tab w:val="clear" w:pos="4320"/>
          <w:tab w:val="clear" w:pos="8640"/>
          <w:tab w:val="right" w:pos="9360"/>
        </w:tabs>
        <w:rPr>
          <w:b/>
          <w:bCs/>
          <w:sz w:val="22"/>
          <w:szCs w:val="22"/>
          <w:u w:val="single"/>
        </w:rPr>
      </w:pPr>
      <w:r w:rsidRPr="00E672F2">
        <w:rPr>
          <w:b/>
          <w:noProof/>
          <w:sz w:val="22"/>
          <w:szCs w:val="22"/>
          <w:u w:val="single"/>
        </w:rPr>
        <w:object w:dxaOrig="1606" w:dyaOrig="1876" w14:anchorId="5C75D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Commonwealth State Seal" style="position:absolute;margin-left:58pt;margin-top:68pt;width:69.4pt;height:81pt;z-index:251658240;mso-wrap-edited:f;mso-width-percent:0;mso-height-percent:0;mso-position-horizontal-relative:page;mso-position-vertical-relative:page;mso-width-percent:0;mso-height-percent:0" o:preferrelative="f" fillcolor="window">
            <v:imagedata r:id="rId11" o:title=""/>
            <w10:wrap type="topAndBottom" anchorx="page" anchory="page"/>
          </v:shape>
          <o:OLEObject Type="Embed" ProgID="Word.Picture.8" ShapeID="_x0000_s2050" DrawAspect="Content" ObjectID="_1830414442" r:id="rId12"/>
        </w:object>
      </w:r>
    </w:p>
    <w:p w14:paraId="7841D35A" w14:textId="22B44104" w:rsidR="007134C1" w:rsidRDefault="007134C1" w:rsidP="007134C1">
      <w:pPr>
        <w:jc w:val="center"/>
        <w:rPr>
          <w:rFonts w:ascii="Arial" w:hAnsi="Arial"/>
          <w:smallCaps/>
          <w:spacing w:val="24"/>
          <w:sz w:val="26"/>
        </w:rPr>
      </w:pPr>
      <w:r>
        <w:rPr>
          <w:rFonts w:ascii="Arial" w:hAnsi="Arial"/>
          <w:smallCaps/>
          <w:spacing w:val="24"/>
          <w:sz w:val="26"/>
        </w:rPr>
        <w:br w:type="column"/>
      </w:r>
      <w:r>
        <w:rPr>
          <w:rFonts w:ascii="Arial" w:hAnsi="Arial"/>
          <w:smallCaps/>
          <w:spacing w:val="24"/>
          <w:sz w:val="26"/>
        </w:rPr>
        <w:t>The Commonwealth of Massachusetts</w:t>
      </w:r>
    </w:p>
    <w:p w14:paraId="1056142A" w14:textId="7C034C84" w:rsidR="007134C1" w:rsidRDefault="007134C1" w:rsidP="007134C1">
      <w:pPr>
        <w:jc w:val="center"/>
        <w:rPr>
          <w:rFonts w:ascii="Arial" w:hAnsi="Arial"/>
          <w:smallCaps/>
          <w:spacing w:val="24"/>
          <w:sz w:val="22"/>
        </w:rPr>
      </w:pPr>
      <w:r>
        <w:rPr>
          <w:rFonts w:ascii="Arial" w:hAnsi="Arial"/>
          <w:smallCaps/>
          <w:spacing w:val="24"/>
          <w:sz w:val="22"/>
        </w:rPr>
        <w:t>Executive Office for</w:t>
      </w:r>
    </w:p>
    <w:p w14:paraId="51505B76" w14:textId="77777777" w:rsidR="007134C1" w:rsidRDefault="007134C1" w:rsidP="007134C1">
      <w:pPr>
        <w:jc w:val="center"/>
        <w:rPr>
          <w:rFonts w:ascii="Arial" w:hAnsi="Arial"/>
          <w:smallCaps/>
          <w:spacing w:val="24"/>
          <w:sz w:val="22"/>
        </w:rPr>
      </w:pPr>
      <w:r>
        <w:rPr>
          <w:rFonts w:ascii="Arial" w:hAnsi="Arial"/>
          <w:smallCaps/>
          <w:spacing w:val="24"/>
          <w:sz w:val="22"/>
        </w:rPr>
        <w:t>Administration and Finance</w:t>
      </w:r>
    </w:p>
    <w:p w14:paraId="12D18D4B" w14:textId="77777777" w:rsidR="007134C1" w:rsidRDefault="007134C1" w:rsidP="007134C1">
      <w:pPr>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0C263E68" w14:textId="77777777" w:rsidR="007134C1" w:rsidRDefault="007134C1" w:rsidP="007134C1">
      <w:pPr>
        <w:jc w:val="center"/>
        <w:rPr>
          <w:rFonts w:ascii="Arial" w:hAnsi="Arial"/>
          <w:smallCaps/>
          <w:spacing w:val="10"/>
          <w:sz w:val="20"/>
        </w:rPr>
      </w:pPr>
      <w:r>
        <w:rPr>
          <w:rFonts w:ascii="Arial" w:hAnsi="Arial"/>
          <w:smallCaps/>
          <w:spacing w:val="10"/>
          <w:sz w:val="18"/>
        </w:rPr>
        <w:t>BOSTON, MA  02133</w:t>
      </w:r>
    </w:p>
    <w:p w14:paraId="754BB95A" w14:textId="77777777" w:rsidR="007134C1" w:rsidRDefault="007134C1" w:rsidP="00FC45E9">
      <w:pPr>
        <w:pStyle w:val="Header"/>
        <w:tabs>
          <w:tab w:val="clear" w:pos="4320"/>
          <w:tab w:val="clear" w:pos="8640"/>
          <w:tab w:val="right" w:pos="9360"/>
        </w:tabs>
        <w:jc w:val="center"/>
        <w:rPr>
          <w:b/>
          <w:bCs/>
          <w:sz w:val="22"/>
          <w:szCs w:val="22"/>
          <w:u w:val="single"/>
        </w:rPr>
      </w:pPr>
    </w:p>
    <w:p w14:paraId="73CE652E" w14:textId="77777777" w:rsidR="007134C1" w:rsidRDefault="007134C1" w:rsidP="007134C1">
      <w:pPr>
        <w:tabs>
          <w:tab w:val="left" w:pos="540"/>
        </w:tabs>
        <w:rPr>
          <w:rFonts w:ascii="Arial" w:hAnsi="Arial" w:cs="Arial"/>
          <w:sz w:val="18"/>
        </w:rPr>
      </w:pPr>
      <w:r>
        <w:rPr>
          <w:rFonts w:ascii="Arial" w:hAnsi="Arial" w:cs="Arial"/>
          <w:sz w:val="18"/>
        </w:rPr>
        <w:br w:type="column"/>
      </w:r>
    </w:p>
    <w:p w14:paraId="0F48988F" w14:textId="77777777" w:rsidR="007134C1" w:rsidRDefault="007134C1" w:rsidP="007134C1">
      <w:pPr>
        <w:tabs>
          <w:tab w:val="left" w:pos="540"/>
        </w:tabs>
        <w:rPr>
          <w:rFonts w:ascii="Arial" w:hAnsi="Arial" w:cs="Arial"/>
          <w:sz w:val="18"/>
        </w:rPr>
      </w:pPr>
    </w:p>
    <w:p w14:paraId="29766531" w14:textId="0F24BBE2" w:rsidR="007134C1" w:rsidRDefault="007134C1" w:rsidP="007134C1">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3E14C87E" w14:textId="77777777" w:rsidR="007134C1" w:rsidRDefault="007134C1" w:rsidP="007134C1">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10A6D54B" w14:textId="0AEB4F03" w:rsidR="007134C1" w:rsidRPr="007134C1" w:rsidRDefault="007134C1" w:rsidP="007134C1">
      <w:pPr>
        <w:sectPr w:rsidR="007134C1" w:rsidRPr="007134C1" w:rsidSect="007134C1">
          <w:headerReference w:type="default" r:id="rId13"/>
          <w:footerReference w:type="default" r:id="rId14"/>
          <w:pgSz w:w="12240" w:h="15840" w:code="1"/>
          <w:pgMar w:top="1440" w:right="570" w:bottom="1440" w:left="1440" w:header="720" w:footer="720" w:gutter="0"/>
          <w:paperSrc w:first="7" w:other="7"/>
          <w:cols w:num="3" w:space="944" w:equalWidth="0">
            <w:col w:w="1088" w:space="432"/>
            <w:col w:w="6570" w:space="261"/>
            <w:col w:w="1879"/>
          </w:cols>
          <w:docGrid w:linePitch="360"/>
        </w:sectPr>
      </w:pPr>
      <w:r>
        <w:rPr>
          <w:rFonts w:ascii="Arial" w:hAnsi="Arial" w:cs="Arial"/>
          <w:sz w:val="18"/>
        </w:rPr>
        <w:t>www.mass.gov/eoa</w:t>
      </w:r>
    </w:p>
    <w:p w14:paraId="7B469163" w14:textId="2C7A165F" w:rsidR="007134C1" w:rsidRDefault="007134C1" w:rsidP="007134C1">
      <w:pPr>
        <w:pStyle w:val="Header"/>
        <w:tabs>
          <w:tab w:val="clear" w:pos="4320"/>
          <w:tab w:val="clear" w:pos="8640"/>
          <w:tab w:val="right" w:pos="9360"/>
        </w:tabs>
        <w:rPr>
          <w:b/>
          <w:bCs/>
          <w:sz w:val="22"/>
          <w:szCs w:val="22"/>
          <w:u w:val="single"/>
        </w:rPr>
      </w:pPr>
    </w:p>
    <w:p w14:paraId="71A4C1ED" w14:textId="0F76210C" w:rsidR="00FC45E9" w:rsidRPr="00E672F2" w:rsidRDefault="00FC45E9" w:rsidP="00FC45E9">
      <w:pPr>
        <w:pStyle w:val="Header"/>
        <w:tabs>
          <w:tab w:val="clear" w:pos="4320"/>
          <w:tab w:val="clear" w:pos="8640"/>
          <w:tab w:val="right" w:pos="9360"/>
        </w:tabs>
        <w:jc w:val="center"/>
        <w:rPr>
          <w:b/>
          <w:bCs/>
          <w:sz w:val="22"/>
          <w:szCs w:val="22"/>
          <w:u w:val="single"/>
        </w:rPr>
      </w:pPr>
      <w:r w:rsidRPr="00E672F2">
        <w:rPr>
          <w:b/>
          <w:bCs/>
          <w:sz w:val="22"/>
          <w:szCs w:val="22"/>
          <w:u w:val="single"/>
        </w:rPr>
        <w:t>Meeting Minutes</w:t>
      </w:r>
    </w:p>
    <w:p w14:paraId="58B08C8B" w14:textId="77777777" w:rsidR="00FC45E9" w:rsidRPr="00AA0F17" w:rsidRDefault="00FC45E9" w:rsidP="00FC45E9">
      <w:pPr>
        <w:pStyle w:val="Header"/>
        <w:tabs>
          <w:tab w:val="clear" w:pos="4320"/>
          <w:tab w:val="clear" w:pos="8640"/>
          <w:tab w:val="right" w:pos="9360"/>
        </w:tabs>
        <w:jc w:val="center"/>
        <w:rPr>
          <w:b/>
          <w:bCs/>
          <w:sz w:val="22"/>
          <w:szCs w:val="22"/>
        </w:rPr>
      </w:pPr>
    </w:p>
    <w:p w14:paraId="412A15B7" w14:textId="77777777" w:rsidR="00D80C5A" w:rsidRDefault="00D80C5A" w:rsidP="007134C1">
      <w:pPr>
        <w:pStyle w:val="Header"/>
        <w:tabs>
          <w:tab w:val="clear" w:pos="4320"/>
          <w:tab w:val="clear" w:pos="8640"/>
          <w:tab w:val="right" w:pos="9360"/>
        </w:tabs>
        <w:rPr>
          <w:b/>
          <w:bCs/>
          <w:sz w:val="22"/>
          <w:szCs w:val="22"/>
        </w:rPr>
      </w:pPr>
    </w:p>
    <w:p w14:paraId="080C9C9F" w14:textId="7ACA624D" w:rsidR="00FC45E9" w:rsidRPr="00AA0F17" w:rsidRDefault="008A6F03" w:rsidP="00FC45E9">
      <w:pPr>
        <w:pStyle w:val="Header"/>
        <w:tabs>
          <w:tab w:val="clear" w:pos="4320"/>
          <w:tab w:val="clear" w:pos="8640"/>
          <w:tab w:val="right" w:pos="9360"/>
        </w:tabs>
        <w:jc w:val="center"/>
        <w:rPr>
          <w:b/>
          <w:bCs/>
          <w:sz w:val="22"/>
          <w:szCs w:val="22"/>
        </w:rPr>
      </w:pPr>
      <w:r w:rsidRPr="00AA0F17">
        <w:rPr>
          <w:b/>
          <w:bCs/>
          <w:sz w:val="22"/>
          <w:szCs w:val="22"/>
        </w:rPr>
        <w:t>Debt Affordability Committee</w:t>
      </w:r>
    </w:p>
    <w:p w14:paraId="66E1375B" w14:textId="77777777" w:rsidR="00883DB9" w:rsidRPr="00AA0F17" w:rsidRDefault="005012D2" w:rsidP="00FC45E9">
      <w:pPr>
        <w:jc w:val="center"/>
        <w:rPr>
          <w:b/>
          <w:bCs/>
          <w:sz w:val="22"/>
          <w:szCs w:val="22"/>
        </w:rPr>
      </w:pPr>
      <w:r>
        <w:rPr>
          <w:b/>
          <w:bCs/>
          <w:sz w:val="22"/>
          <w:szCs w:val="22"/>
        </w:rPr>
        <w:t>Dece</w:t>
      </w:r>
      <w:r w:rsidR="00B77FF3">
        <w:rPr>
          <w:b/>
          <w:bCs/>
          <w:sz w:val="22"/>
          <w:szCs w:val="22"/>
        </w:rPr>
        <w:t xml:space="preserve">mber </w:t>
      </w:r>
      <w:r>
        <w:rPr>
          <w:b/>
          <w:bCs/>
          <w:sz w:val="22"/>
          <w:szCs w:val="22"/>
        </w:rPr>
        <w:t>4</w:t>
      </w:r>
      <w:r w:rsidR="00CF74D9">
        <w:rPr>
          <w:b/>
          <w:bCs/>
          <w:sz w:val="22"/>
          <w:szCs w:val="22"/>
        </w:rPr>
        <w:t>, 2020</w:t>
      </w:r>
    </w:p>
    <w:p w14:paraId="691595B8" w14:textId="77777777" w:rsidR="00FC45E9" w:rsidRPr="00AA0F17" w:rsidRDefault="006D52B4" w:rsidP="00FC45E9">
      <w:pPr>
        <w:jc w:val="center"/>
        <w:rPr>
          <w:b/>
          <w:bCs/>
          <w:sz w:val="22"/>
          <w:szCs w:val="22"/>
        </w:rPr>
      </w:pPr>
      <w:r>
        <w:rPr>
          <w:b/>
          <w:bCs/>
          <w:sz w:val="22"/>
          <w:szCs w:val="22"/>
        </w:rPr>
        <w:t>1</w:t>
      </w:r>
      <w:r w:rsidR="00B961A4" w:rsidRPr="00AA0F17">
        <w:rPr>
          <w:b/>
          <w:bCs/>
          <w:sz w:val="22"/>
          <w:szCs w:val="22"/>
        </w:rPr>
        <w:t>:</w:t>
      </w:r>
      <w:r>
        <w:rPr>
          <w:b/>
          <w:bCs/>
          <w:sz w:val="22"/>
          <w:szCs w:val="22"/>
        </w:rPr>
        <w:t>3</w:t>
      </w:r>
      <w:r w:rsidR="00DD4557">
        <w:rPr>
          <w:b/>
          <w:bCs/>
          <w:sz w:val="22"/>
          <w:szCs w:val="22"/>
        </w:rPr>
        <w:t>0</w:t>
      </w:r>
      <w:r w:rsidR="0082247F" w:rsidRPr="00AA0F17">
        <w:rPr>
          <w:b/>
          <w:bCs/>
          <w:sz w:val="22"/>
          <w:szCs w:val="22"/>
        </w:rPr>
        <w:t xml:space="preserve"> p</w:t>
      </w:r>
      <w:r w:rsidR="00FA36B3" w:rsidRPr="00AA0F17">
        <w:rPr>
          <w:b/>
          <w:bCs/>
          <w:sz w:val="22"/>
          <w:szCs w:val="22"/>
        </w:rPr>
        <w:t>m</w:t>
      </w:r>
    </w:p>
    <w:p w14:paraId="7C1D90C0" w14:textId="77777777" w:rsidR="00FC45E9" w:rsidRDefault="00FC45E9" w:rsidP="00FC45E9">
      <w:pPr>
        <w:jc w:val="center"/>
        <w:rPr>
          <w:b/>
          <w:bCs/>
          <w:sz w:val="22"/>
          <w:szCs w:val="22"/>
        </w:rPr>
      </w:pPr>
      <w:r w:rsidRPr="00AA0F17">
        <w:rPr>
          <w:b/>
          <w:bCs/>
          <w:sz w:val="22"/>
          <w:szCs w:val="22"/>
        </w:rPr>
        <w:t>Exec</w:t>
      </w:r>
      <w:r w:rsidR="001909BD" w:rsidRPr="00AA0F17">
        <w:rPr>
          <w:b/>
          <w:bCs/>
          <w:sz w:val="22"/>
          <w:szCs w:val="22"/>
        </w:rPr>
        <w:t xml:space="preserve">utive Office for Administration </w:t>
      </w:r>
      <w:r w:rsidRPr="00AA0F17">
        <w:rPr>
          <w:b/>
          <w:bCs/>
          <w:sz w:val="22"/>
          <w:szCs w:val="22"/>
        </w:rPr>
        <w:t>and Finance</w:t>
      </w:r>
    </w:p>
    <w:p w14:paraId="15471EF2" w14:textId="77777777" w:rsidR="00FC45E9" w:rsidRDefault="00781F0F" w:rsidP="00781F0F">
      <w:pPr>
        <w:jc w:val="center"/>
        <w:rPr>
          <w:b/>
          <w:bCs/>
          <w:sz w:val="22"/>
          <w:szCs w:val="22"/>
        </w:rPr>
      </w:pPr>
      <w:r w:rsidRPr="00781F0F">
        <w:rPr>
          <w:b/>
          <w:bCs/>
          <w:sz w:val="22"/>
          <w:szCs w:val="22"/>
        </w:rPr>
        <w:t xml:space="preserve">WebEx: URL: </w:t>
      </w:r>
      <w:hyperlink r:id="rId15" w:history="1">
        <w:r w:rsidRPr="00DC5CA5">
          <w:rPr>
            <w:rStyle w:val="Hyperlink"/>
            <w:b/>
            <w:bCs/>
            <w:sz w:val="22"/>
            <w:szCs w:val="22"/>
          </w:rPr>
          <w:t>https://www.webex.com</w:t>
        </w:r>
      </w:hyperlink>
      <w:r>
        <w:rPr>
          <w:b/>
          <w:bCs/>
          <w:sz w:val="22"/>
          <w:szCs w:val="22"/>
        </w:rPr>
        <w:t xml:space="preserve">; </w:t>
      </w:r>
      <w:r w:rsidRPr="00781F0F">
        <w:rPr>
          <w:b/>
          <w:bCs/>
          <w:sz w:val="22"/>
          <w:szCs w:val="22"/>
        </w:rPr>
        <w:t xml:space="preserve">Meeting ID: </w:t>
      </w:r>
      <w:r w:rsidR="009C52F5" w:rsidRPr="00781F0F">
        <w:rPr>
          <w:b/>
          <w:bCs/>
          <w:sz w:val="22"/>
          <w:szCs w:val="22"/>
        </w:rPr>
        <w:t>1</w:t>
      </w:r>
      <w:r w:rsidR="002C12C8">
        <w:rPr>
          <w:b/>
          <w:bCs/>
          <w:sz w:val="22"/>
          <w:szCs w:val="22"/>
        </w:rPr>
        <w:t>7</w:t>
      </w:r>
      <w:r w:rsidR="008B0A30">
        <w:rPr>
          <w:b/>
          <w:bCs/>
          <w:sz w:val="22"/>
          <w:szCs w:val="22"/>
        </w:rPr>
        <w:t>9 757 4557</w:t>
      </w:r>
      <w:r w:rsidRPr="00781F0F">
        <w:rPr>
          <w:b/>
          <w:bCs/>
          <w:sz w:val="22"/>
          <w:szCs w:val="22"/>
        </w:rPr>
        <w:t>; Password: DAC</w:t>
      </w:r>
      <w:r w:rsidR="008B0A30">
        <w:rPr>
          <w:b/>
          <w:bCs/>
          <w:sz w:val="22"/>
          <w:szCs w:val="22"/>
        </w:rPr>
        <w:t>1204</w:t>
      </w:r>
      <w:r w:rsidR="002C2DD6">
        <w:rPr>
          <w:b/>
          <w:bCs/>
          <w:sz w:val="22"/>
          <w:szCs w:val="22"/>
        </w:rPr>
        <w:t>20</w:t>
      </w:r>
      <w:r w:rsidRPr="00781F0F">
        <w:rPr>
          <w:b/>
          <w:bCs/>
          <w:sz w:val="22"/>
          <w:szCs w:val="22"/>
        </w:rPr>
        <w:t xml:space="preserve"> Teleconference: Conference line: 1-617-315-0704; Access code: </w:t>
      </w:r>
      <w:r w:rsidR="00B77FF3" w:rsidRPr="00781F0F">
        <w:rPr>
          <w:b/>
          <w:bCs/>
          <w:sz w:val="22"/>
          <w:szCs w:val="22"/>
        </w:rPr>
        <w:t>1</w:t>
      </w:r>
      <w:r w:rsidR="00B77FF3">
        <w:rPr>
          <w:b/>
          <w:bCs/>
          <w:sz w:val="22"/>
          <w:szCs w:val="22"/>
        </w:rPr>
        <w:t>7</w:t>
      </w:r>
      <w:r w:rsidR="008B0A30">
        <w:rPr>
          <w:b/>
          <w:bCs/>
          <w:sz w:val="22"/>
          <w:szCs w:val="22"/>
        </w:rPr>
        <w:t>9 757 4557</w:t>
      </w:r>
    </w:p>
    <w:p w14:paraId="647AF3DE" w14:textId="77777777" w:rsidR="00781F0F" w:rsidRPr="00AA0F17" w:rsidRDefault="00781F0F" w:rsidP="00FC45E9">
      <w:pPr>
        <w:rPr>
          <w:sz w:val="22"/>
          <w:szCs w:val="22"/>
        </w:rPr>
      </w:pPr>
    </w:p>
    <w:p w14:paraId="5BEA7033" w14:textId="77777777" w:rsidR="00FC45E9" w:rsidRPr="00AA0F17" w:rsidRDefault="00FC45E9" w:rsidP="009B26BF">
      <w:pPr>
        <w:jc w:val="both"/>
        <w:rPr>
          <w:sz w:val="22"/>
          <w:szCs w:val="22"/>
        </w:rPr>
      </w:pPr>
      <w:r w:rsidRPr="00AA0F17">
        <w:rPr>
          <w:sz w:val="22"/>
          <w:szCs w:val="22"/>
        </w:rPr>
        <w:t xml:space="preserve">A meeting of the </w:t>
      </w:r>
      <w:r w:rsidR="008A6F03" w:rsidRPr="00AA0F17">
        <w:rPr>
          <w:sz w:val="22"/>
          <w:szCs w:val="22"/>
        </w:rPr>
        <w:t>Debt Affordability Committee</w:t>
      </w:r>
      <w:r w:rsidRPr="00AA0F17">
        <w:rPr>
          <w:sz w:val="22"/>
          <w:szCs w:val="22"/>
        </w:rPr>
        <w:t xml:space="preserve"> was held on </w:t>
      </w:r>
      <w:r w:rsidR="005012D2">
        <w:rPr>
          <w:sz w:val="22"/>
          <w:szCs w:val="22"/>
        </w:rPr>
        <w:t>December 4</w:t>
      </w:r>
      <w:r w:rsidR="00CF74D9">
        <w:rPr>
          <w:sz w:val="22"/>
          <w:szCs w:val="22"/>
        </w:rPr>
        <w:t>, 2020, pursuant to notice du</w:t>
      </w:r>
      <w:r w:rsidR="00781F0F">
        <w:rPr>
          <w:sz w:val="22"/>
          <w:szCs w:val="22"/>
        </w:rPr>
        <w:t>ly given, and in accordance with the</w:t>
      </w:r>
      <w:r w:rsidR="00781F0F" w:rsidRPr="00781F0F">
        <w:rPr>
          <w:sz w:val="22"/>
          <w:szCs w:val="22"/>
        </w:rPr>
        <w:t xml:space="preserve"> Governor’s Executive Order Suspending Certain Provisions of the Open Meeting Law, G.L. c. 30A, § 20, signed and dated March 12, 2020</w:t>
      </w:r>
      <w:r w:rsidR="001070E9">
        <w:rPr>
          <w:sz w:val="22"/>
          <w:szCs w:val="22"/>
        </w:rPr>
        <w:t>, was held via WebEx and teleconference.</w:t>
      </w:r>
    </w:p>
    <w:p w14:paraId="4BDF4B97" w14:textId="77777777" w:rsidR="00FC45E9" w:rsidRPr="00AA0F17" w:rsidRDefault="00FC45E9" w:rsidP="009B26BF">
      <w:pPr>
        <w:jc w:val="both"/>
        <w:rPr>
          <w:sz w:val="22"/>
          <w:szCs w:val="22"/>
        </w:rPr>
      </w:pPr>
    </w:p>
    <w:p w14:paraId="5063AB62" w14:textId="77777777" w:rsidR="00FC45E9" w:rsidRPr="00AA0F17" w:rsidRDefault="00781F0F" w:rsidP="009B26BF">
      <w:pPr>
        <w:jc w:val="both"/>
        <w:rPr>
          <w:bCs/>
          <w:sz w:val="22"/>
          <w:szCs w:val="22"/>
        </w:rPr>
      </w:pPr>
      <w:r>
        <w:rPr>
          <w:bCs/>
          <w:sz w:val="22"/>
          <w:szCs w:val="22"/>
        </w:rPr>
        <w:t>The m</w:t>
      </w:r>
      <w:r w:rsidR="00FC45E9" w:rsidRPr="00AA0F17">
        <w:rPr>
          <w:bCs/>
          <w:sz w:val="22"/>
          <w:szCs w:val="22"/>
        </w:rPr>
        <w:t>ee</w:t>
      </w:r>
      <w:r w:rsidR="00E73AE5" w:rsidRPr="00AA0F17">
        <w:rPr>
          <w:bCs/>
          <w:sz w:val="22"/>
          <w:szCs w:val="22"/>
        </w:rPr>
        <w:t>t</w:t>
      </w:r>
      <w:r w:rsidR="001E475E" w:rsidRPr="00AA0F17">
        <w:rPr>
          <w:bCs/>
          <w:sz w:val="22"/>
          <w:szCs w:val="22"/>
        </w:rPr>
        <w:t xml:space="preserve">ing </w:t>
      </w:r>
      <w:r w:rsidR="001E475E" w:rsidRPr="00C86933">
        <w:rPr>
          <w:bCs/>
          <w:sz w:val="22"/>
          <w:szCs w:val="22"/>
        </w:rPr>
        <w:t xml:space="preserve">was called </w:t>
      </w:r>
      <w:r w:rsidR="001E475E" w:rsidRPr="009B6B54">
        <w:rPr>
          <w:bCs/>
          <w:sz w:val="22"/>
          <w:szCs w:val="22"/>
        </w:rPr>
        <w:t xml:space="preserve">to order </w:t>
      </w:r>
      <w:r w:rsidR="001E475E" w:rsidRPr="00A94A64">
        <w:rPr>
          <w:bCs/>
          <w:sz w:val="22"/>
          <w:szCs w:val="22"/>
        </w:rPr>
        <w:t>a</w:t>
      </w:r>
      <w:r w:rsidR="001E475E" w:rsidRPr="002A7D38">
        <w:rPr>
          <w:bCs/>
          <w:sz w:val="22"/>
          <w:szCs w:val="22"/>
        </w:rPr>
        <w:t xml:space="preserve">t </w:t>
      </w:r>
      <w:r w:rsidR="00CF74D9" w:rsidRPr="002A7D38">
        <w:rPr>
          <w:bCs/>
          <w:sz w:val="22"/>
          <w:szCs w:val="22"/>
        </w:rPr>
        <w:t>1</w:t>
      </w:r>
      <w:r w:rsidR="001E475E" w:rsidRPr="002A7D38">
        <w:rPr>
          <w:bCs/>
          <w:sz w:val="22"/>
          <w:szCs w:val="22"/>
        </w:rPr>
        <w:t>:</w:t>
      </w:r>
      <w:r w:rsidR="00CF74D9" w:rsidRPr="002A7D38">
        <w:rPr>
          <w:bCs/>
          <w:sz w:val="22"/>
          <w:szCs w:val="22"/>
        </w:rPr>
        <w:t>3</w:t>
      </w:r>
      <w:r w:rsidR="002A7D38" w:rsidRPr="002A7D38">
        <w:rPr>
          <w:bCs/>
          <w:sz w:val="22"/>
          <w:szCs w:val="22"/>
        </w:rPr>
        <w:t>3</w:t>
      </w:r>
      <w:r w:rsidR="0082247F" w:rsidRPr="002A7D38">
        <w:rPr>
          <w:bCs/>
          <w:sz w:val="22"/>
          <w:szCs w:val="22"/>
        </w:rPr>
        <w:t xml:space="preserve"> p</w:t>
      </w:r>
      <w:r w:rsidR="00FC45E9" w:rsidRPr="002A7D38">
        <w:rPr>
          <w:bCs/>
          <w:sz w:val="22"/>
          <w:szCs w:val="22"/>
        </w:rPr>
        <w:t>m.</w:t>
      </w:r>
    </w:p>
    <w:p w14:paraId="1AB2AC0A" w14:textId="77777777" w:rsidR="00FC45E9" w:rsidRPr="00AA0F17" w:rsidRDefault="00FC45E9" w:rsidP="009B26BF">
      <w:pPr>
        <w:jc w:val="both"/>
        <w:rPr>
          <w:bCs/>
          <w:sz w:val="22"/>
          <w:szCs w:val="22"/>
        </w:rPr>
      </w:pPr>
    </w:p>
    <w:p w14:paraId="537EC284" w14:textId="77777777" w:rsidR="00A2218E" w:rsidRPr="00AA0F17" w:rsidRDefault="00663A13" w:rsidP="009B26BF">
      <w:pPr>
        <w:jc w:val="both"/>
        <w:rPr>
          <w:b/>
          <w:bCs/>
          <w:sz w:val="22"/>
          <w:szCs w:val="22"/>
        </w:rPr>
      </w:pPr>
      <w:r w:rsidRPr="00AA0F17">
        <w:rPr>
          <w:b/>
          <w:bCs/>
          <w:sz w:val="22"/>
          <w:szCs w:val="22"/>
        </w:rPr>
        <w:t>Board members</w:t>
      </w:r>
      <w:r w:rsidR="0018665E" w:rsidRPr="00AA0F17">
        <w:rPr>
          <w:b/>
          <w:bCs/>
          <w:sz w:val="22"/>
          <w:szCs w:val="22"/>
        </w:rPr>
        <w:t xml:space="preserve"> </w:t>
      </w:r>
      <w:r w:rsidR="00A2218E" w:rsidRPr="00AA0F17">
        <w:rPr>
          <w:b/>
          <w:sz w:val="22"/>
          <w:szCs w:val="22"/>
        </w:rPr>
        <w:t>compr</w:t>
      </w:r>
      <w:r w:rsidR="0073284B" w:rsidRPr="00AA0F17">
        <w:rPr>
          <w:b/>
          <w:sz w:val="22"/>
          <w:szCs w:val="22"/>
        </w:rPr>
        <w:t xml:space="preserve">ising </w:t>
      </w:r>
      <w:r w:rsidR="00A2218E" w:rsidRPr="00AA0F17">
        <w:rPr>
          <w:b/>
          <w:sz w:val="22"/>
          <w:szCs w:val="22"/>
        </w:rPr>
        <w:t>a quorum</w:t>
      </w:r>
      <w:r w:rsidR="00FC45E9" w:rsidRPr="00AA0F17">
        <w:rPr>
          <w:b/>
          <w:bCs/>
          <w:sz w:val="22"/>
          <w:szCs w:val="22"/>
        </w:rPr>
        <w:t>:</w:t>
      </w:r>
    </w:p>
    <w:p w14:paraId="40F91559" w14:textId="77777777" w:rsidR="00A2218E" w:rsidRPr="00AA0F17" w:rsidRDefault="00A2218E" w:rsidP="009B26BF">
      <w:pPr>
        <w:jc w:val="both"/>
        <w:rPr>
          <w:bCs/>
          <w:sz w:val="22"/>
          <w:szCs w:val="22"/>
        </w:rPr>
      </w:pPr>
    </w:p>
    <w:p w14:paraId="2EB4D78B" w14:textId="77777777" w:rsidR="00AA519C" w:rsidRPr="00AA0F17" w:rsidRDefault="00CF74D9" w:rsidP="008A6F03">
      <w:pPr>
        <w:jc w:val="both"/>
        <w:rPr>
          <w:sz w:val="22"/>
          <w:szCs w:val="22"/>
        </w:rPr>
      </w:pPr>
      <w:r>
        <w:rPr>
          <w:sz w:val="22"/>
          <w:szCs w:val="22"/>
        </w:rPr>
        <w:t>Kaitlyn Connors</w:t>
      </w:r>
      <w:r w:rsidR="008A6F03" w:rsidRPr="00AA0F17">
        <w:rPr>
          <w:sz w:val="22"/>
          <w:szCs w:val="22"/>
        </w:rPr>
        <w:t>, Executive Office for Administration &amp; Finance</w:t>
      </w:r>
    </w:p>
    <w:p w14:paraId="6ABDABA9" w14:textId="77777777" w:rsidR="00D431F1" w:rsidRDefault="008A6F03" w:rsidP="008A6F03">
      <w:pPr>
        <w:jc w:val="both"/>
        <w:rPr>
          <w:sz w:val="22"/>
          <w:szCs w:val="22"/>
        </w:rPr>
      </w:pPr>
      <w:r w:rsidRPr="00AA0F17">
        <w:rPr>
          <w:sz w:val="22"/>
          <w:szCs w:val="22"/>
        </w:rPr>
        <w:t>Sue Perez, Office of the Treasurer and Receiver-General</w:t>
      </w:r>
    </w:p>
    <w:p w14:paraId="096F6D21" w14:textId="77777777" w:rsidR="00DD4557" w:rsidRPr="002C12C8" w:rsidRDefault="00DD4557" w:rsidP="008A6F03">
      <w:pPr>
        <w:jc w:val="both"/>
        <w:rPr>
          <w:sz w:val="22"/>
          <w:szCs w:val="22"/>
        </w:rPr>
      </w:pPr>
      <w:r w:rsidRPr="002C12C8">
        <w:rPr>
          <w:sz w:val="22"/>
          <w:szCs w:val="22"/>
        </w:rPr>
        <w:t xml:space="preserve">Catherine Walsh, Governor’s Appointee, Northeastern University </w:t>
      </w:r>
    </w:p>
    <w:p w14:paraId="12BA52B3" w14:textId="77777777" w:rsidR="008A6F03" w:rsidRPr="002C12C8" w:rsidRDefault="008A6F03" w:rsidP="008A6F03">
      <w:pPr>
        <w:jc w:val="both"/>
        <w:rPr>
          <w:sz w:val="22"/>
          <w:szCs w:val="22"/>
        </w:rPr>
      </w:pPr>
      <w:r w:rsidRPr="002C12C8">
        <w:rPr>
          <w:sz w:val="22"/>
          <w:szCs w:val="22"/>
        </w:rPr>
        <w:t>Michael Butler, Treasurer’s Appointee</w:t>
      </w:r>
    </w:p>
    <w:p w14:paraId="110349FD" w14:textId="77777777" w:rsidR="006D52B4" w:rsidRPr="002C12C8" w:rsidRDefault="006D52B4" w:rsidP="006D52B4">
      <w:pPr>
        <w:jc w:val="both"/>
        <w:rPr>
          <w:sz w:val="22"/>
          <w:szCs w:val="22"/>
        </w:rPr>
      </w:pPr>
      <w:r w:rsidRPr="002C12C8">
        <w:rPr>
          <w:sz w:val="22"/>
          <w:szCs w:val="22"/>
        </w:rPr>
        <w:t xml:space="preserve">Michelle Ho, Massachusetts Department of Transportation </w:t>
      </w:r>
    </w:p>
    <w:p w14:paraId="463A21C9" w14:textId="77777777" w:rsidR="00C9102E" w:rsidRDefault="00C9102E" w:rsidP="006D52B4">
      <w:pPr>
        <w:jc w:val="both"/>
        <w:rPr>
          <w:i/>
          <w:sz w:val="22"/>
          <w:szCs w:val="22"/>
        </w:rPr>
      </w:pPr>
      <w:r w:rsidRPr="00A94A64">
        <w:rPr>
          <w:sz w:val="22"/>
          <w:szCs w:val="22"/>
        </w:rPr>
        <w:t xml:space="preserve">Howard Merkowitz, </w:t>
      </w:r>
      <w:r w:rsidR="002C12C8" w:rsidRPr="00A94A64">
        <w:rPr>
          <w:sz w:val="22"/>
          <w:szCs w:val="22"/>
        </w:rPr>
        <w:t>Office of the Comptroller</w:t>
      </w:r>
    </w:p>
    <w:p w14:paraId="3F2F02AC" w14:textId="77777777" w:rsidR="005432BF" w:rsidRPr="00AA0F17" w:rsidRDefault="005432BF" w:rsidP="008A6F03">
      <w:pPr>
        <w:jc w:val="both"/>
        <w:rPr>
          <w:sz w:val="22"/>
          <w:szCs w:val="22"/>
        </w:rPr>
      </w:pPr>
    </w:p>
    <w:p w14:paraId="0986547C" w14:textId="77777777" w:rsidR="00FC45E9" w:rsidRPr="00AA0F17" w:rsidRDefault="00FC45E9" w:rsidP="009B26BF">
      <w:pPr>
        <w:jc w:val="both"/>
        <w:rPr>
          <w:sz w:val="22"/>
          <w:szCs w:val="22"/>
        </w:rPr>
      </w:pPr>
      <w:r w:rsidRPr="00AA0F17">
        <w:rPr>
          <w:b/>
          <w:sz w:val="22"/>
          <w:szCs w:val="22"/>
        </w:rPr>
        <w:t>Others in attendance</w:t>
      </w:r>
      <w:r w:rsidR="00A2218E" w:rsidRPr="00AA0F17">
        <w:rPr>
          <w:sz w:val="22"/>
          <w:szCs w:val="22"/>
        </w:rPr>
        <w:t>:</w:t>
      </w:r>
    </w:p>
    <w:p w14:paraId="0163BDEA" w14:textId="77777777" w:rsidR="006C2AFA" w:rsidRDefault="006C2AFA" w:rsidP="009B26BF">
      <w:pPr>
        <w:jc w:val="both"/>
        <w:rPr>
          <w:sz w:val="22"/>
          <w:szCs w:val="22"/>
        </w:rPr>
      </w:pPr>
    </w:p>
    <w:p w14:paraId="6A797B91" w14:textId="77777777" w:rsidR="009B6B54" w:rsidRDefault="009B6B54" w:rsidP="009B26BF">
      <w:pPr>
        <w:jc w:val="both"/>
        <w:rPr>
          <w:sz w:val="22"/>
          <w:szCs w:val="22"/>
        </w:rPr>
      </w:pPr>
      <w:r w:rsidRPr="00AA0F17">
        <w:rPr>
          <w:sz w:val="22"/>
          <w:szCs w:val="22"/>
        </w:rPr>
        <w:t>William Archibald, Executive Office for Administration &amp; Finance</w:t>
      </w:r>
    </w:p>
    <w:p w14:paraId="51866768" w14:textId="77777777" w:rsidR="002A7D38" w:rsidRDefault="002A7D38" w:rsidP="009B26BF">
      <w:pPr>
        <w:jc w:val="both"/>
        <w:rPr>
          <w:sz w:val="22"/>
          <w:szCs w:val="22"/>
        </w:rPr>
      </w:pPr>
      <w:r>
        <w:rPr>
          <w:sz w:val="22"/>
          <w:szCs w:val="22"/>
        </w:rPr>
        <w:t>Jamie Howell-Walton</w:t>
      </w:r>
      <w:r w:rsidR="008B0A30">
        <w:rPr>
          <w:sz w:val="22"/>
          <w:szCs w:val="22"/>
        </w:rPr>
        <w:t xml:space="preserve">, </w:t>
      </w:r>
      <w:r w:rsidR="008B0A30">
        <w:rPr>
          <w:rFonts w:ascii="TimesNewRomanPSMT" w:hAnsi="TimesNewRomanPSMT" w:cs="TimesNewRomanPSMT"/>
          <w:sz w:val="22"/>
          <w:szCs w:val="22"/>
        </w:rPr>
        <w:t>House Committee on Bonding, Capital Expenditures and State Assets</w:t>
      </w:r>
    </w:p>
    <w:p w14:paraId="2C39DE25" w14:textId="77777777" w:rsidR="00C100ED" w:rsidRPr="00AA0F17" w:rsidRDefault="00C100ED" w:rsidP="009B26BF">
      <w:pPr>
        <w:jc w:val="both"/>
        <w:rPr>
          <w:sz w:val="22"/>
          <w:szCs w:val="22"/>
        </w:rPr>
      </w:pPr>
    </w:p>
    <w:p w14:paraId="430BF15B" w14:textId="77777777" w:rsidR="008A6F03" w:rsidRPr="00AA0F17" w:rsidRDefault="008A6F03" w:rsidP="00D36FC9">
      <w:pPr>
        <w:jc w:val="both"/>
        <w:rPr>
          <w:b/>
          <w:bCs/>
          <w:sz w:val="22"/>
          <w:szCs w:val="22"/>
        </w:rPr>
      </w:pPr>
      <w:r w:rsidRPr="00AA0F17">
        <w:rPr>
          <w:b/>
          <w:bCs/>
          <w:sz w:val="22"/>
          <w:szCs w:val="22"/>
        </w:rPr>
        <w:t>Minutes:</w:t>
      </w:r>
    </w:p>
    <w:p w14:paraId="3C370793" w14:textId="77777777" w:rsidR="008A6F03" w:rsidRPr="00AA0F17" w:rsidRDefault="008A6F03" w:rsidP="00D36FC9">
      <w:pPr>
        <w:jc w:val="both"/>
        <w:rPr>
          <w:b/>
          <w:bCs/>
          <w:sz w:val="22"/>
          <w:szCs w:val="22"/>
        </w:rPr>
      </w:pPr>
    </w:p>
    <w:p w14:paraId="262A723D" w14:textId="77777777" w:rsidR="00A94A64" w:rsidRDefault="00A94A64" w:rsidP="00A94A64">
      <w:pPr>
        <w:jc w:val="both"/>
        <w:rPr>
          <w:bCs/>
          <w:sz w:val="22"/>
          <w:szCs w:val="22"/>
        </w:rPr>
      </w:pPr>
      <w:r>
        <w:rPr>
          <w:bCs/>
          <w:sz w:val="22"/>
          <w:szCs w:val="22"/>
        </w:rPr>
        <w:t xml:space="preserve">Ms. </w:t>
      </w:r>
      <w:r w:rsidRPr="00C9102E">
        <w:rPr>
          <w:bCs/>
          <w:sz w:val="22"/>
          <w:szCs w:val="22"/>
        </w:rPr>
        <w:t xml:space="preserve">Connors called the meeting to order. Upon </w:t>
      </w:r>
      <w:r w:rsidRPr="006C2AFA">
        <w:rPr>
          <w:bCs/>
          <w:sz w:val="22"/>
          <w:szCs w:val="22"/>
        </w:rPr>
        <w:t>a motion by Ms. Ho, and duly seconded</w:t>
      </w:r>
      <w:r w:rsidRPr="00C9102E">
        <w:rPr>
          <w:bCs/>
          <w:sz w:val="22"/>
          <w:szCs w:val="22"/>
        </w:rPr>
        <w:t xml:space="preserve">, the Committee </w:t>
      </w:r>
      <w:r>
        <w:rPr>
          <w:bCs/>
          <w:sz w:val="22"/>
          <w:szCs w:val="22"/>
        </w:rPr>
        <w:t xml:space="preserve">unanimously </w:t>
      </w:r>
      <w:r w:rsidRPr="00C9102E">
        <w:rPr>
          <w:bCs/>
          <w:sz w:val="22"/>
          <w:szCs w:val="22"/>
        </w:rPr>
        <w:t>voted to adopt</w:t>
      </w:r>
      <w:r>
        <w:rPr>
          <w:bCs/>
          <w:sz w:val="22"/>
          <w:szCs w:val="22"/>
        </w:rPr>
        <w:t xml:space="preserve"> the minutes from the </w:t>
      </w:r>
      <w:r w:rsidR="005012D2">
        <w:rPr>
          <w:bCs/>
          <w:sz w:val="22"/>
          <w:szCs w:val="22"/>
        </w:rPr>
        <w:t>November 20</w:t>
      </w:r>
      <w:r>
        <w:rPr>
          <w:bCs/>
          <w:sz w:val="22"/>
          <w:szCs w:val="22"/>
        </w:rPr>
        <w:t xml:space="preserve">, 2020 meeting. </w:t>
      </w:r>
    </w:p>
    <w:p w14:paraId="456D4DD9" w14:textId="77777777" w:rsidR="00A94A64" w:rsidRDefault="00A94A64" w:rsidP="00A94A64">
      <w:pPr>
        <w:jc w:val="both"/>
        <w:rPr>
          <w:bCs/>
          <w:sz w:val="22"/>
          <w:szCs w:val="22"/>
        </w:rPr>
      </w:pPr>
    </w:p>
    <w:p w14:paraId="0D5066CF" w14:textId="77777777" w:rsidR="002A7D38" w:rsidRDefault="00A94A64" w:rsidP="005012D2">
      <w:pPr>
        <w:jc w:val="both"/>
        <w:rPr>
          <w:bCs/>
          <w:sz w:val="22"/>
          <w:szCs w:val="22"/>
        </w:rPr>
      </w:pPr>
      <w:r>
        <w:rPr>
          <w:bCs/>
          <w:sz w:val="22"/>
          <w:szCs w:val="22"/>
        </w:rPr>
        <w:t xml:space="preserve">Ms. Connors began with </w:t>
      </w:r>
      <w:r w:rsidR="00CE6A89">
        <w:rPr>
          <w:bCs/>
          <w:sz w:val="22"/>
          <w:szCs w:val="22"/>
        </w:rPr>
        <w:t xml:space="preserve">an overview of the Committee’s </w:t>
      </w:r>
      <w:r w:rsidR="008E3B0B">
        <w:rPr>
          <w:bCs/>
          <w:sz w:val="22"/>
          <w:szCs w:val="22"/>
        </w:rPr>
        <w:t>enabling act</w:t>
      </w:r>
      <w:r w:rsidR="002A7D38">
        <w:rPr>
          <w:bCs/>
          <w:sz w:val="22"/>
          <w:szCs w:val="22"/>
        </w:rPr>
        <w:t xml:space="preserve"> and </w:t>
      </w:r>
      <w:r w:rsidR="008E3B0B">
        <w:rPr>
          <w:bCs/>
          <w:sz w:val="22"/>
          <w:szCs w:val="22"/>
        </w:rPr>
        <w:t xml:space="preserve">roles and responsibilities, followed by a recap of the parameters the Committee needs to consider with respect to their </w:t>
      </w:r>
      <w:r w:rsidR="002A7D38">
        <w:rPr>
          <w:bCs/>
          <w:sz w:val="22"/>
          <w:szCs w:val="22"/>
        </w:rPr>
        <w:t xml:space="preserve">FY22 advisory </w:t>
      </w:r>
      <w:r w:rsidR="008E3B0B">
        <w:rPr>
          <w:bCs/>
          <w:sz w:val="22"/>
          <w:szCs w:val="22"/>
        </w:rPr>
        <w:t>recommendation</w:t>
      </w:r>
      <w:r w:rsidR="002A7D38">
        <w:rPr>
          <w:bCs/>
          <w:sz w:val="22"/>
          <w:szCs w:val="22"/>
        </w:rPr>
        <w:t>. Ms. Connors noted that the Committee’s final deck will also be made public and available for all interest parties.</w:t>
      </w:r>
    </w:p>
    <w:p w14:paraId="6084D908" w14:textId="77777777" w:rsidR="008B0A30" w:rsidRDefault="008B0A30" w:rsidP="005012D2">
      <w:pPr>
        <w:jc w:val="both"/>
        <w:rPr>
          <w:bCs/>
          <w:sz w:val="22"/>
          <w:szCs w:val="22"/>
        </w:rPr>
      </w:pPr>
    </w:p>
    <w:p w14:paraId="6386ECD5" w14:textId="77777777" w:rsidR="008B0A30" w:rsidRDefault="002A7D38" w:rsidP="005012D2">
      <w:pPr>
        <w:jc w:val="both"/>
        <w:rPr>
          <w:bCs/>
          <w:sz w:val="22"/>
          <w:szCs w:val="22"/>
        </w:rPr>
      </w:pPr>
      <w:r>
        <w:rPr>
          <w:bCs/>
          <w:sz w:val="22"/>
          <w:szCs w:val="22"/>
        </w:rPr>
        <w:t xml:space="preserve">Ms. Connors continued with an overview of the Committee’s three options for a bond cap increase: </w:t>
      </w:r>
    </w:p>
    <w:p w14:paraId="4A389AEB" w14:textId="77777777" w:rsidR="008B0A30" w:rsidRDefault="002A7D38" w:rsidP="008B0A30">
      <w:pPr>
        <w:numPr>
          <w:ilvl w:val="0"/>
          <w:numId w:val="20"/>
        </w:numPr>
        <w:jc w:val="both"/>
        <w:rPr>
          <w:bCs/>
          <w:sz w:val="22"/>
          <w:szCs w:val="22"/>
        </w:rPr>
      </w:pPr>
      <w:r>
        <w:rPr>
          <w:bCs/>
          <w:sz w:val="22"/>
          <w:szCs w:val="22"/>
        </w:rPr>
        <w:lastRenderedPageBreak/>
        <w:t>$100M</w:t>
      </w:r>
    </w:p>
    <w:p w14:paraId="789C06A7" w14:textId="77777777" w:rsidR="008B0A30" w:rsidRDefault="002A7D38" w:rsidP="008B0A30">
      <w:pPr>
        <w:numPr>
          <w:ilvl w:val="0"/>
          <w:numId w:val="20"/>
        </w:numPr>
        <w:jc w:val="both"/>
        <w:rPr>
          <w:bCs/>
          <w:sz w:val="22"/>
          <w:szCs w:val="22"/>
        </w:rPr>
      </w:pPr>
      <w:r>
        <w:rPr>
          <w:bCs/>
          <w:sz w:val="22"/>
          <w:szCs w:val="22"/>
        </w:rPr>
        <w:t>$110M</w:t>
      </w:r>
      <w:r w:rsidR="008B0A30">
        <w:rPr>
          <w:bCs/>
          <w:sz w:val="22"/>
          <w:szCs w:val="22"/>
        </w:rPr>
        <w:t>, or</w:t>
      </w:r>
    </w:p>
    <w:p w14:paraId="14B83A58" w14:textId="77777777" w:rsidR="008B0A30" w:rsidRDefault="002A7D38" w:rsidP="008B0A30">
      <w:pPr>
        <w:numPr>
          <w:ilvl w:val="0"/>
          <w:numId w:val="20"/>
        </w:numPr>
        <w:jc w:val="both"/>
        <w:rPr>
          <w:bCs/>
          <w:sz w:val="22"/>
          <w:szCs w:val="22"/>
        </w:rPr>
      </w:pPr>
      <w:r>
        <w:rPr>
          <w:bCs/>
          <w:sz w:val="22"/>
          <w:szCs w:val="22"/>
        </w:rPr>
        <w:t xml:space="preserve">$125M. </w:t>
      </w:r>
    </w:p>
    <w:p w14:paraId="7AA2F73D" w14:textId="77777777" w:rsidR="00562557" w:rsidRDefault="00562557" w:rsidP="008B0A30">
      <w:pPr>
        <w:jc w:val="both"/>
        <w:rPr>
          <w:bCs/>
          <w:sz w:val="22"/>
          <w:szCs w:val="22"/>
        </w:rPr>
      </w:pPr>
    </w:p>
    <w:p w14:paraId="58F3E4FB" w14:textId="77777777" w:rsidR="002A7D38" w:rsidRDefault="008B0A30" w:rsidP="008B0A30">
      <w:pPr>
        <w:jc w:val="both"/>
        <w:rPr>
          <w:bCs/>
          <w:sz w:val="22"/>
          <w:szCs w:val="22"/>
        </w:rPr>
      </w:pPr>
      <w:r>
        <w:rPr>
          <w:bCs/>
          <w:sz w:val="22"/>
          <w:szCs w:val="22"/>
        </w:rPr>
        <w:t>When comparing the three options, Ms. Connors noted that t</w:t>
      </w:r>
      <w:r w:rsidR="002A7D38">
        <w:rPr>
          <w:bCs/>
          <w:sz w:val="22"/>
          <w:szCs w:val="22"/>
        </w:rPr>
        <w:t xml:space="preserve">he average 5-year annual growth from FY17-21 has been 3.4%. </w:t>
      </w:r>
      <w:r>
        <w:rPr>
          <w:bCs/>
          <w:sz w:val="22"/>
          <w:szCs w:val="22"/>
        </w:rPr>
        <w:t xml:space="preserve">Using this revenue growth assumption under </w:t>
      </w:r>
      <w:r w:rsidR="006B7EE7">
        <w:rPr>
          <w:bCs/>
          <w:sz w:val="22"/>
          <w:szCs w:val="22"/>
        </w:rPr>
        <w:t>option A</w:t>
      </w:r>
      <w:r>
        <w:rPr>
          <w:bCs/>
          <w:sz w:val="22"/>
          <w:szCs w:val="22"/>
        </w:rPr>
        <w:t xml:space="preserve">, a $100M bond cap increase </w:t>
      </w:r>
      <w:r w:rsidR="002A7D38">
        <w:rPr>
          <w:bCs/>
          <w:sz w:val="22"/>
          <w:szCs w:val="22"/>
        </w:rPr>
        <w:t xml:space="preserve">would represent a 3.95% increase over the prior year and bring the cap to $2.63B. </w:t>
      </w:r>
      <w:r>
        <w:rPr>
          <w:bCs/>
          <w:sz w:val="22"/>
          <w:szCs w:val="22"/>
        </w:rPr>
        <w:t xml:space="preserve">Likewise, for the </w:t>
      </w:r>
      <w:r w:rsidR="006B7EE7">
        <w:rPr>
          <w:bCs/>
          <w:sz w:val="22"/>
          <w:szCs w:val="22"/>
        </w:rPr>
        <w:t>option B</w:t>
      </w:r>
      <w:r>
        <w:rPr>
          <w:bCs/>
          <w:sz w:val="22"/>
          <w:szCs w:val="22"/>
        </w:rPr>
        <w:t xml:space="preserve">, with a </w:t>
      </w:r>
      <w:r w:rsidR="002A7D38">
        <w:rPr>
          <w:bCs/>
          <w:sz w:val="22"/>
          <w:szCs w:val="22"/>
        </w:rPr>
        <w:t>$110M</w:t>
      </w:r>
      <w:r>
        <w:rPr>
          <w:bCs/>
          <w:sz w:val="22"/>
          <w:szCs w:val="22"/>
        </w:rPr>
        <w:t xml:space="preserve"> bond cap increase</w:t>
      </w:r>
      <w:r w:rsidR="002A7D38">
        <w:rPr>
          <w:bCs/>
          <w:sz w:val="22"/>
          <w:szCs w:val="22"/>
        </w:rPr>
        <w:t xml:space="preserve">, this would represent </w:t>
      </w:r>
      <w:r>
        <w:rPr>
          <w:bCs/>
          <w:sz w:val="22"/>
          <w:szCs w:val="22"/>
        </w:rPr>
        <w:t>a 4.35% increase over the prior year and bring the cap to</w:t>
      </w:r>
      <w:r w:rsidR="002A7D38">
        <w:rPr>
          <w:bCs/>
          <w:sz w:val="22"/>
          <w:szCs w:val="22"/>
        </w:rPr>
        <w:t xml:space="preserve"> $2.64B. </w:t>
      </w:r>
      <w:r>
        <w:rPr>
          <w:bCs/>
          <w:sz w:val="22"/>
          <w:szCs w:val="22"/>
        </w:rPr>
        <w:t>And finally, under</w:t>
      </w:r>
      <w:r w:rsidR="006B7EE7">
        <w:rPr>
          <w:bCs/>
          <w:sz w:val="22"/>
          <w:szCs w:val="22"/>
        </w:rPr>
        <w:t xml:space="preserve"> option C</w:t>
      </w:r>
      <w:r>
        <w:rPr>
          <w:bCs/>
          <w:sz w:val="22"/>
          <w:szCs w:val="22"/>
        </w:rPr>
        <w:t>, with a $125M bond cap increase, th</w:t>
      </w:r>
      <w:r w:rsidR="002A7D38">
        <w:rPr>
          <w:bCs/>
          <w:sz w:val="22"/>
          <w:szCs w:val="22"/>
        </w:rPr>
        <w:t xml:space="preserve">is would constitute a 4.94% increase </w:t>
      </w:r>
      <w:r>
        <w:rPr>
          <w:bCs/>
          <w:sz w:val="22"/>
          <w:szCs w:val="22"/>
        </w:rPr>
        <w:t xml:space="preserve">over the prior year and bring the cap </w:t>
      </w:r>
      <w:r w:rsidR="002A7D38">
        <w:rPr>
          <w:bCs/>
          <w:sz w:val="22"/>
          <w:szCs w:val="22"/>
        </w:rPr>
        <w:t>to just under $2.66B.</w:t>
      </w:r>
    </w:p>
    <w:p w14:paraId="1FA45AE9" w14:textId="77777777" w:rsidR="002A7D38" w:rsidRDefault="002A7D38" w:rsidP="005012D2">
      <w:pPr>
        <w:jc w:val="both"/>
        <w:rPr>
          <w:bCs/>
          <w:sz w:val="22"/>
          <w:szCs w:val="22"/>
        </w:rPr>
      </w:pPr>
    </w:p>
    <w:p w14:paraId="7F405B6E" w14:textId="77777777" w:rsidR="00562557" w:rsidRDefault="002A7D38" w:rsidP="005012D2">
      <w:pPr>
        <w:jc w:val="both"/>
        <w:rPr>
          <w:bCs/>
          <w:sz w:val="22"/>
          <w:szCs w:val="22"/>
        </w:rPr>
      </w:pPr>
      <w:r>
        <w:rPr>
          <w:bCs/>
          <w:sz w:val="22"/>
          <w:szCs w:val="22"/>
        </w:rPr>
        <w:t xml:space="preserve">Ms. Connors presented her </w:t>
      </w:r>
      <w:r w:rsidR="006B7EE7">
        <w:rPr>
          <w:bCs/>
          <w:sz w:val="22"/>
          <w:szCs w:val="22"/>
        </w:rPr>
        <w:t xml:space="preserve">model </w:t>
      </w:r>
      <w:r>
        <w:rPr>
          <w:bCs/>
          <w:sz w:val="22"/>
          <w:szCs w:val="22"/>
        </w:rPr>
        <w:t>findings, which were suggested by Committee members</w:t>
      </w:r>
      <w:r w:rsidR="008B0A30">
        <w:rPr>
          <w:bCs/>
          <w:sz w:val="22"/>
          <w:szCs w:val="22"/>
        </w:rPr>
        <w:t xml:space="preserve"> in prior meetings. The </w:t>
      </w:r>
      <w:r w:rsidR="00562557">
        <w:rPr>
          <w:bCs/>
          <w:sz w:val="22"/>
          <w:szCs w:val="22"/>
        </w:rPr>
        <w:t>two scenarios were:</w:t>
      </w:r>
    </w:p>
    <w:p w14:paraId="63009367" w14:textId="77777777" w:rsidR="00562557" w:rsidRDefault="00562557" w:rsidP="00562557">
      <w:pPr>
        <w:numPr>
          <w:ilvl w:val="0"/>
          <w:numId w:val="22"/>
        </w:numPr>
        <w:jc w:val="both"/>
        <w:rPr>
          <w:bCs/>
          <w:sz w:val="22"/>
          <w:szCs w:val="22"/>
        </w:rPr>
      </w:pPr>
      <w:r>
        <w:rPr>
          <w:bCs/>
          <w:sz w:val="22"/>
          <w:szCs w:val="22"/>
        </w:rPr>
        <w:t>Scenario 1 u</w:t>
      </w:r>
      <w:r w:rsidR="006B7EE7">
        <w:rPr>
          <w:bCs/>
          <w:sz w:val="22"/>
          <w:szCs w:val="22"/>
        </w:rPr>
        <w:t>sed assumptions based on Moody’s and IHS projections that interest rates in FY2</w:t>
      </w:r>
      <w:r>
        <w:rPr>
          <w:bCs/>
          <w:sz w:val="22"/>
          <w:szCs w:val="22"/>
        </w:rPr>
        <w:t>2</w:t>
      </w:r>
      <w:r w:rsidR="006B7EE7">
        <w:rPr>
          <w:bCs/>
          <w:sz w:val="22"/>
          <w:szCs w:val="22"/>
        </w:rPr>
        <w:t xml:space="preserve"> would be between</w:t>
      </w:r>
      <w:r w:rsidR="002A7D38">
        <w:rPr>
          <w:bCs/>
          <w:sz w:val="22"/>
          <w:szCs w:val="22"/>
        </w:rPr>
        <w:t xml:space="preserve"> 2.5-3.5%</w:t>
      </w:r>
      <w:r w:rsidR="006B7EE7">
        <w:rPr>
          <w:bCs/>
          <w:sz w:val="22"/>
          <w:szCs w:val="22"/>
        </w:rPr>
        <w:t>, increase</w:t>
      </w:r>
      <w:r w:rsidR="002A7D38">
        <w:rPr>
          <w:bCs/>
          <w:sz w:val="22"/>
          <w:szCs w:val="22"/>
        </w:rPr>
        <w:t xml:space="preserve"> 0.3% annually through 2026, </w:t>
      </w:r>
      <w:r w:rsidR="006B7EE7">
        <w:rPr>
          <w:bCs/>
          <w:sz w:val="22"/>
          <w:szCs w:val="22"/>
        </w:rPr>
        <w:t xml:space="preserve">and </w:t>
      </w:r>
      <w:r w:rsidR="002A7D38">
        <w:rPr>
          <w:bCs/>
          <w:sz w:val="22"/>
          <w:szCs w:val="22"/>
        </w:rPr>
        <w:t xml:space="preserve">then </w:t>
      </w:r>
      <w:r w:rsidR="006B7EE7">
        <w:rPr>
          <w:bCs/>
          <w:sz w:val="22"/>
          <w:szCs w:val="22"/>
        </w:rPr>
        <w:t xml:space="preserve">are </w:t>
      </w:r>
      <w:r w:rsidR="002A7D38">
        <w:rPr>
          <w:bCs/>
          <w:sz w:val="22"/>
          <w:szCs w:val="22"/>
        </w:rPr>
        <w:t xml:space="preserve">held constant </w:t>
      </w:r>
      <w:r w:rsidR="006B7EE7">
        <w:rPr>
          <w:bCs/>
          <w:sz w:val="22"/>
          <w:szCs w:val="22"/>
        </w:rPr>
        <w:t xml:space="preserve">beyond. The </w:t>
      </w:r>
      <w:r w:rsidR="00A7241B">
        <w:rPr>
          <w:bCs/>
          <w:sz w:val="22"/>
          <w:szCs w:val="22"/>
        </w:rPr>
        <w:t xml:space="preserve">revenue growth </w:t>
      </w:r>
      <w:r w:rsidR="006B7EE7">
        <w:rPr>
          <w:bCs/>
          <w:sz w:val="22"/>
          <w:szCs w:val="22"/>
        </w:rPr>
        <w:t xml:space="preserve">assumption for scenario 1 is </w:t>
      </w:r>
      <w:r w:rsidR="00A7241B">
        <w:rPr>
          <w:bCs/>
          <w:sz w:val="22"/>
          <w:szCs w:val="22"/>
        </w:rPr>
        <w:t>equal to the 20-year low CAGR</w:t>
      </w:r>
      <w:r w:rsidR="006B7EE7">
        <w:rPr>
          <w:bCs/>
          <w:sz w:val="22"/>
          <w:szCs w:val="22"/>
        </w:rPr>
        <w:t xml:space="preserve">, or </w:t>
      </w:r>
      <w:r w:rsidR="00A7241B">
        <w:rPr>
          <w:bCs/>
          <w:sz w:val="22"/>
          <w:szCs w:val="22"/>
        </w:rPr>
        <w:t>3.2%</w:t>
      </w:r>
      <w:r w:rsidR="002A7D38">
        <w:rPr>
          <w:bCs/>
          <w:sz w:val="22"/>
          <w:szCs w:val="22"/>
        </w:rPr>
        <w:t xml:space="preserve">. </w:t>
      </w:r>
    </w:p>
    <w:p w14:paraId="2823CDC8" w14:textId="77777777" w:rsidR="002A7D38" w:rsidRDefault="00562557" w:rsidP="00562557">
      <w:pPr>
        <w:numPr>
          <w:ilvl w:val="0"/>
          <w:numId w:val="22"/>
        </w:numPr>
        <w:jc w:val="both"/>
        <w:rPr>
          <w:bCs/>
          <w:sz w:val="22"/>
          <w:szCs w:val="22"/>
        </w:rPr>
      </w:pPr>
      <w:r>
        <w:rPr>
          <w:bCs/>
          <w:sz w:val="22"/>
          <w:szCs w:val="22"/>
        </w:rPr>
        <w:t>Scenario 2</w:t>
      </w:r>
      <w:r w:rsidR="006B7EE7">
        <w:rPr>
          <w:bCs/>
          <w:sz w:val="22"/>
          <w:szCs w:val="22"/>
        </w:rPr>
        <w:t xml:space="preserve"> was a stress test, and included</w:t>
      </w:r>
      <w:r w:rsidR="002A7D38">
        <w:rPr>
          <w:bCs/>
          <w:sz w:val="22"/>
          <w:szCs w:val="22"/>
        </w:rPr>
        <w:t xml:space="preserve"> higher</w:t>
      </w:r>
      <w:r w:rsidR="006B7EE7">
        <w:rPr>
          <w:bCs/>
          <w:sz w:val="22"/>
          <w:szCs w:val="22"/>
        </w:rPr>
        <w:t xml:space="preserve"> (or more conservative)</w:t>
      </w:r>
      <w:r w:rsidR="002A7D38">
        <w:rPr>
          <w:bCs/>
          <w:sz w:val="22"/>
          <w:szCs w:val="22"/>
        </w:rPr>
        <w:t xml:space="preserve"> interest rate assumptions</w:t>
      </w:r>
      <w:r w:rsidR="006B7EE7">
        <w:rPr>
          <w:bCs/>
          <w:sz w:val="22"/>
          <w:szCs w:val="22"/>
        </w:rPr>
        <w:t>, which were b</w:t>
      </w:r>
      <w:r w:rsidR="002A7D38">
        <w:rPr>
          <w:bCs/>
          <w:sz w:val="22"/>
          <w:szCs w:val="22"/>
        </w:rPr>
        <w:t xml:space="preserve">ased on </w:t>
      </w:r>
      <w:r w:rsidR="006B7EE7">
        <w:rPr>
          <w:bCs/>
          <w:sz w:val="22"/>
          <w:szCs w:val="22"/>
        </w:rPr>
        <w:t>the Committee’s models from prior years,</w:t>
      </w:r>
      <w:r w:rsidR="002A7D38">
        <w:rPr>
          <w:bCs/>
          <w:sz w:val="22"/>
          <w:szCs w:val="22"/>
        </w:rPr>
        <w:t xml:space="preserve"> and</w:t>
      </w:r>
      <w:r w:rsidR="006B7EE7">
        <w:rPr>
          <w:bCs/>
          <w:sz w:val="22"/>
          <w:szCs w:val="22"/>
        </w:rPr>
        <w:t xml:space="preserve"> a revenue growth assumption that used</w:t>
      </w:r>
      <w:r w:rsidR="002A7D38">
        <w:rPr>
          <w:bCs/>
          <w:sz w:val="22"/>
          <w:szCs w:val="22"/>
        </w:rPr>
        <w:t xml:space="preserve"> the lowest 10-year CAGR</w:t>
      </w:r>
      <w:r w:rsidR="006B7EE7">
        <w:rPr>
          <w:bCs/>
          <w:sz w:val="22"/>
          <w:szCs w:val="22"/>
        </w:rPr>
        <w:t xml:space="preserve">, or </w:t>
      </w:r>
      <w:r w:rsidR="00A7241B">
        <w:rPr>
          <w:bCs/>
          <w:sz w:val="22"/>
          <w:szCs w:val="22"/>
        </w:rPr>
        <w:t>1.6%</w:t>
      </w:r>
      <w:r w:rsidR="002A7D38">
        <w:rPr>
          <w:bCs/>
          <w:sz w:val="22"/>
          <w:szCs w:val="22"/>
        </w:rPr>
        <w:t>.</w:t>
      </w:r>
    </w:p>
    <w:p w14:paraId="009A32B3" w14:textId="77777777" w:rsidR="00A7241B" w:rsidRDefault="00A7241B" w:rsidP="005012D2">
      <w:pPr>
        <w:jc w:val="both"/>
        <w:rPr>
          <w:bCs/>
          <w:sz w:val="22"/>
          <w:szCs w:val="22"/>
        </w:rPr>
      </w:pPr>
    </w:p>
    <w:p w14:paraId="3697A39E" w14:textId="77777777" w:rsidR="00562557" w:rsidRDefault="00A7241B" w:rsidP="00562557">
      <w:pPr>
        <w:jc w:val="both"/>
        <w:rPr>
          <w:bCs/>
          <w:sz w:val="22"/>
          <w:szCs w:val="22"/>
        </w:rPr>
      </w:pPr>
      <w:r>
        <w:rPr>
          <w:bCs/>
          <w:sz w:val="22"/>
          <w:szCs w:val="22"/>
        </w:rPr>
        <w:t xml:space="preserve">Under </w:t>
      </w:r>
      <w:r w:rsidR="00562557">
        <w:rPr>
          <w:bCs/>
          <w:sz w:val="22"/>
          <w:szCs w:val="22"/>
        </w:rPr>
        <w:t>option A</w:t>
      </w:r>
      <w:r w:rsidR="00FE625D">
        <w:rPr>
          <w:bCs/>
          <w:sz w:val="22"/>
          <w:szCs w:val="22"/>
        </w:rPr>
        <w:t xml:space="preserve"> and scenario 1</w:t>
      </w:r>
      <w:r>
        <w:rPr>
          <w:bCs/>
          <w:sz w:val="22"/>
          <w:szCs w:val="22"/>
        </w:rPr>
        <w:t xml:space="preserve">, </w:t>
      </w:r>
      <w:r w:rsidR="006B7EE7">
        <w:rPr>
          <w:bCs/>
          <w:sz w:val="22"/>
          <w:szCs w:val="22"/>
        </w:rPr>
        <w:t xml:space="preserve">Ms. Connors said </w:t>
      </w:r>
      <w:r>
        <w:rPr>
          <w:bCs/>
          <w:sz w:val="22"/>
          <w:szCs w:val="22"/>
        </w:rPr>
        <w:t xml:space="preserve">with a $100M bond cap increase, the model shows </w:t>
      </w:r>
      <w:r w:rsidR="00562557">
        <w:rPr>
          <w:bCs/>
          <w:sz w:val="22"/>
          <w:szCs w:val="22"/>
        </w:rPr>
        <w:t>that</w:t>
      </w:r>
      <w:r>
        <w:rPr>
          <w:bCs/>
          <w:sz w:val="22"/>
          <w:szCs w:val="22"/>
        </w:rPr>
        <w:t xml:space="preserve"> debt service would remain underneath both the 7% and 8% thresholds</w:t>
      </w:r>
      <w:r w:rsidR="00562557">
        <w:rPr>
          <w:bCs/>
          <w:sz w:val="22"/>
          <w:szCs w:val="22"/>
        </w:rPr>
        <w:t xml:space="preserve"> after 10 years</w:t>
      </w:r>
      <w:r>
        <w:rPr>
          <w:bCs/>
          <w:sz w:val="22"/>
          <w:szCs w:val="22"/>
        </w:rPr>
        <w:t>. Looking 30 years out, we would still remain below the 8%</w:t>
      </w:r>
      <w:r w:rsidR="00562557">
        <w:rPr>
          <w:bCs/>
          <w:sz w:val="22"/>
          <w:szCs w:val="22"/>
        </w:rPr>
        <w:t xml:space="preserve"> threshold</w:t>
      </w:r>
      <w:r>
        <w:rPr>
          <w:bCs/>
          <w:sz w:val="22"/>
          <w:szCs w:val="22"/>
        </w:rPr>
        <w:t xml:space="preserve">, but exceed 7% </w:t>
      </w:r>
      <w:r w:rsidR="0076483D">
        <w:rPr>
          <w:bCs/>
          <w:sz w:val="22"/>
          <w:szCs w:val="22"/>
        </w:rPr>
        <w:t>by 2038</w:t>
      </w:r>
      <w:r>
        <w:rPr>
          <w:bCs/>
          <w:sz w:val="22"/>
          <w:szCs w:val="22"/>
        </w:rPr>
        <w:t>.</w:t>
      </w:r>
      <w:r w:rsidR="0076483D">
        <w:rPr>
          <w:bCs/>
          <w:sz w:val="22"/>
          <w:szCs w:val="22"/>
        </w:rPr>
        <w:t xml:space="preserve"> </w:t>
      </w:r>
      <w:r w:rsidR="00562557">
        <w:rPr>
          <w:bCs/>
          <w:sz w:val="22"/>
          <w:szCs w:val="22"/>
        </w:rPr>
        <w:t>Under option A</w:t>
      </w:r>
      <w:r w:rsidR="00FE625D">
        <w:rPr>
          <w:bCs/>
          <w:sz w:val="22"/>
          <w:szCs w:val="22"/>
        </w:rPr>
        <w:t xml:space="preserve"> and scenario 2</w:t>
      </w:r>
      <w:r w:rsidR="00562557">
        <w:rPr>
          <w:bCs/>
          <w:sz w:val="22"/>
          <w:szCs w:val="22"/>
        </w:rPr>
        <w:t xml:space="preserve">, the model shows that debt service </w:t>
      </w:r>
      <w:r w:rsidR="0076483D">
        <w:rPr>
          <w:bCs/>
          <w:sz w:val="22"/>
          <w:szCs w:val="22"/>
        </w:rPr>
        <w:t>would reach the</w:t>
      </w:r>
      <w:r w:rsidR="00562557">
        <w:rPr>
          <w:bCs/>
          <w:sz w:val="22"/>
          <w:szCs w:val="22"/>
        </w:rPr>
        <w:t xml:space="preserve"> 7%</w:t>
      </w:r>
      <w:r w:rsidR="0076483D">
        <w:rPr>
          <w:bCs/>
          <w:sz w:val="22"/>
          <w:szCs w:val="22"/>
        </w:rPr>
        <w:t xml:space="preserve"> threshold but not the </w:t>
      </w:r>
      <w:r w:rsidR="00562557">
        <w:rPr>
          <w:bCs/>
          <w:sz w:val="22"/>
          <w:szCs w:val="22"/>
        </w:rPr>
        <w:t xml:space="preserve">8% threshold after 10 years. Looking 30 years out, we would </w:t>
      </w:r>
      <w:r w:rsidR="0076483D">
        <w:rPr>
          <w:bCs/>
          <w:sz w:val="22"/>
          <w:szCs w:val="22"/>
        </w:rPr>
        <w:t>e</w:t>
      </w:r>
      <w:r w:rsidR="00562557">
        <w:rPr>
          <w:bCs/>
          <w:sz w:val="22"/>
          <w:szCs w:val="22"/>
        </w:rPr>
        <w:t xml:space="preserve">xceed </w:t>
      </w:r>
      <w:r w:rsidR="0076483D">
        <w:rPr>
          <w:bCs/>
          <w:sz w:val="22"/>
          <w:szCs w:val="22"/>
        </w:rPr>
        <w:t>the 8% threshold by about 2035</w:t>
      </w:r>
      <w:r w:rsidR="00562557">
        <w:rPr>
          <w:bCs/>
          <w:sz w:val="22"/>
          <w:szCs w:val="22"/>
        </w:rPr>
        <w:t>.</w:t>
      </w:r>
    </w:p>
    <w:p w14:paraId="726CACC7" w14:textId="77777777" w:rsidR="00A7241B" w:rsidRDefault="00A7241B" w:rsidP="005012D2">
      <w:pPr>
        <w:jc w:val="both"/>
        <w:rPr>
          <w:bCs/>
          <w:sz w:val="22"/>
          <w:szCs w:val="22"/>
        </w:rPr>
      </w:pPr>
    </w:p>
    <w:p w14:paraId="4E2D456E" w14:textId="77777777" w:rsidR="0076483D" w:rsidRDefault="0076483D" w:rsidP="0076483D">
      <w:pPr>
        <w:jc w:val="both"/>
        <w:rPr>
          <w:bCs/>
          <w:sz w:val="22"/>
          <w:szCs w:val="22"/>
        </w:rPr>
      </w:pPr>
      <w:r>
        <w:rPr>
          <w:bCs/>
          <w:sz w:val="22"/>
          <w:szCs w:val="22"/>
        </w:rPr>
        <w:t xml:space="preserve">Under </w:t>
      </w:r>
      <w:r w:rsidR="00FE625D">
        <w:rPr>
          <w:bCs/>
          <w:sz w:val="22"/>
          <w:szCs w:val="22"/>
        </w:rPr>
        <w:t xml:space="preserve">option B and </w:t>
      </w:r>
      <w:r>
        <w:rPr>
          <w:bCs/>
          <w:sz w:val="22"/>
          <w:szCs w:val="22"/>
        </w:rPr>
        <w:t>scenario 1, Ms. Connors said with a $110M bond cap increase, the model shows that debt service would remain underneath both the 7% and 8% thresholds after 10 years</w:t>
      </w:r>
      <w:r w:rsidR="00FE625D">
        <w:rPr>
          <w:bCs/>
          <w:sz w:val="22"/>
          <w:szCs w:val="22"/>
        </w:rPr>
        <w:t xml:space="preserve"> as well</w:t>
      </w:r>
      <w:r>
        <w:rPr>
          <w:bCs/>
          <w:sz w:val="22"/>
          <w:szCs w:val="22"/>
        </w:rPr>
        <w:t xml:space="preserve">. Looking 30 years out, we would still remain below the 8% threshold, but exceed 7% by 2038. Under option </w:t>
      </w:r>
      <w:r w:rsidR="00FE625D">
        <w:rPr>
          <w:bCs/>
          <w:sz w:val="22"/>
          <w:szCs w:val="22"/>
        </w:rPr>
        <w:t>B and scenario 2</w:t>
      </w:r>
      <w:r>
        <w:rPr>
          <w:bCs/>
          <w:sz w:val="22"/>
          <w:szCs w:val="22"/>
        </w:rPr>
        <w:t>, the model shows that debt service would reach the 7% threshold but not the 8% threshold after 10 years. Looking 30 years out, we would exceed the 8% threshold by about 2035.</w:t>
      </w:r>
    </w:p>
    <w:p w14:paraId="39CD5F9C" w14:textId="77777777" w:rsidR="00A7241B" w:rsidRDefault="00A7241B" w:rsidP="005012D2">
      <w:pPr>
        <w:jc w:val="both"/>
        <w:rPr>
          <w:bCs/>
          <w:sz w:val="22"/>
          <w:szCs w:val="22"/>
        </w:rPr>
      </w:pPr>
    </w:p>
    <w:p w14:paraId="16D9A490" w14:textId="77777777" w:rsidR="00FE625D" w:rsidRDefault="00FE625D" w:rsidP="00FE625D">
      <w:pPr>
        <w:jc w:val="both"/>
        <w:rPr>
          <w:bCs/>
          <w:sz w:val="22"/>
          <w:szCs w:val="22"/>
        </w:rPr>
      </w:pPr>
      <w:r>
        <w:rPr>
          <w:bCs/>
          <w:sz w:val="22"/>
          <w:szCs w:val="22"/>
        </w:rPr>
        <w:t>And finally, under option C and scenario 1, Ms. Connors said with a $125M bond cap increase, the model shows that debt service would remain underneath both the 7% and 8% thresholds after 10 years as well. Looking 30 years out, we would still remain below the 8% threshold, but exceed 7% by 2038. Under option C and scenario 2, the model shows that debt service would reach the 7% threshold but not the 8% threshold after 10 years. Looking 30 years out, we would exceed the 8% threshold by about 2035.</w:t>
      </w:r>
    </w:p>
    <w:p w14:paraId="368AE754" w14:textId="77777777" w:rsidR="00A7241B" w:rsidRDefault="00A7241B" w:rsidP="005012D2">
      <w:pPr>
        <w:jc w:val="both"/>
        <w:rPr>
          <w:bCs/>
          <w:sz w:val="22"/>
          <w:szCs w:val="22"/>
        </w:rPr>
      </w:pPr>
    </w:p>
    <w:p w14:paraId="09D95224" w14:textId="77777777" w:rsidR="00A7241B" w:rsidRDefault="00A7241B" w:rsidP="005012D2">
      <w:pPr>
        <w:jc w:val="both"/>
        <w:rPr>
          <w:bCs/>
          <w:sz w:val="22"/>
          <w:szCs w:val="22"/>
        </w:rPr>
      </w:pPr>
      <w:r>
        <w:rPr>
          <w:bCs/>
          <w:sz w:val="22"/>
          <w:szCs w:val="22"/>
        </w:rPr>
        <w:t>Ms. Walsh noted</w:t>
      </w:r>
      <w:r w:rsidR="00FE625D">
        <w:rPr>
          <w:bCs/>
          <w:sz w:val="22"/>
          <w:szCs w:val="22"/>
        </w:rPr>
        <w:t xml:space="preserve"> her appreciation of the additional</w:t>
      </w:r>
      <w:r>
        <w:rPr>
          <w:bCs/>
          <w:sz w:val="22"/>
          <w:szCs w:val="22"/>
        </w:rPr>
        <w:t xml:space="preserve"> </w:t>
      </w:r>
      <w:r w:rsidR="00FE625D">
        <w:rPr>
          <w:bCs/>
          <w:sz w:val="22"/>
          <w:szCs w:val="22"/>
        </w:rPr>
        <w:t xml:space="preserve">model for the </w:t>
      </w:r>
      <w:r>
        <w:rPr>
          <w:bCs/>
          <w:sz w:val="22"/>
          <w:szCs w:val="22"/>
        </w:rPr>
        <w:t xml:space="preserve">$100M </w:t>
      </w:r>
      <w:r w:rsidR="00FE625D">
        <w:rPr>
          <w:bCs/>
          <w:sz w:val="22"/>
          <w:szCs w:val="22"/>
        </w:rPr>
        <w:t>bond cap increase option</w:t>
      </w:r>
      <w:r>
        <w:rPr>
          <w:bCs/>
          <w:sz w:val="22"/>
          <w:szCs w:val="22"/>
        </w:rPr>
        <w:t>, as she was interested in seeing the model’s outcomes.</w:t>
      </w:r>
    </w:p>
    <w:p w14:paraId="7130F3A3" w14:textId="77777777" w:rsidR="00A7241B" w:rsidRDefault="00A7241B" w:rsidP="005012D2">
      <w:pPr>
        <w:jc w:val="both"/>
        <w:rPr>
          <w:bCs/>
          <w:sz w:val="22"/>
          <w:szCs w:val="22"/>
        </w:rPr>
      </w:pPr>
    </w:p>
    <w:p w14:paraId="7DFF95C5" w14:textId="77777777" w:rsidR="00A7241B" w:rsidRDefault="00A7241B" w:rsidP="005012D2">
      <w:pPr>
        <w:jc w:val="both"/>
        <w:rPr>
          <w:bCs/>
          <w:sz w:val="22"/>
          <w:szCs w:val="22"/>
        </w:rPr>
      </w:pPr>
      <w:r>
        <w:rPr>
          <w:bCs/>
          <w:sz w:val="22"/>
          <w:szCs w:val="22"/>
        </w:rPr>
        <w:t xml:space="preserve">Ms. Connors </w:t>
      </w:r>
      <w:r w:rsidR="00FE625D">
        <w:rPr>
          <w:bCs/>
          <w:sz w:val="22"/>
          <w:szCs w:val="22"/>
        </w:rPr>
        <w:t>explained the</w:t>
      </w:r>
      <w:r>
        <w:rPr>
          <w:bCs/>
          <w:sz w:val="22"/>
          <w:szCs w:val="22"/>
        </w:rPr>
        <w:t xml:space="preserve"> big takeaway</w:t>
      </w:r>
      <w:r w:rsidR="00FE625D">
        <w:rPr>
          <w:bCs/>
          <w:sz w:val="22"/>
          <w:szCs w:val="22"/>
        </w:rPr>
        <w:t xml:space="preserve"> from the different modeling scenarios was that</w:t>
      </w:r>
      <w:r>
        <w:rPr>
          <w:bCs/>
          <w:sz w:val="22"/>
          <w:szCs w:val="22"/>
        </w:rPr>
        <w:t xml:space="preserve"> there is no </w:t>
      </w:r>
      <w:r w:rsidR="00FE625D">
        <w:rPr>
          <w:bCs/>
          <w:sz w:val="22"/>
          <w:szCs w:val="22"/>
        </w:rPr>
        <w:t>noticeably significant</w:t>
      </w:r>
      <w:r>
        <w:rPr>
          <w:bCs/>
          <w:sz w:val="22"/>
          <w:szCs w:val="22"/>
        </w:rPr>
        <w:t xml:space="preserve"> swing between the three different bond cap increases. Under scenario</w:t>
      </w:r>
      <w:r w:rsidR="00FE625D">
        <w:rPr>
          <w:bCs/>
          <w:sz w:val="22"/>
          <w:szCs w:val="22"/>
        </w:rPr>
        <w:t xml:space="preserve"> 1</w:t>
      </w:r>
      <w:r>
        <w:rPr>
          <w:bCs/>
          <w:sz w:val="22"/>
          <w:szCs w:val="22"/>
        </w:rPr>
        <w:t>, all targets are met</w:t>
      </w:r>
      <w:r w:rsidR="00FE625D">
        <w:rPr>
          <w:bCs/>
          <w:sz w:val="22"/>
          <w:szCs w:val="22"/>
        </w:rPr>
        <w:t>,</w:t>
      </w:r>
      <w:r>
        <w:rPr>
          <w:bCs/>
          <w:sz w:val="22"/>
          <w:szCs w:val="22"/>
        </w:rPr>
        <w:t xml:space="preserve"> no matter whichever bond cap increase</w:t>
      </w:r>
      <w:r w:rsidR="00FE625D">
        <w:rPr>
          <w:bCs/>
          <w:sz w:val="22"/>
          <w:szCs w:val="22"/>
        </w:rPr>
        <w:t xml:space="preserve"> option</w:t>
      </w:r>
      <w:r>
        <w:rPr>
          <w:bCs/>
          <w:sz w:val="22"/>
          <w:szCs w:val="22"/>
        </w:rPr>
        <w:t>. Under scenario</w:t>
      </w:r>
      <w:r w:rsidR="00FE625D">
        <w:rPr>
          <w:bCs/>
          <w:sz w:val="22"/>
          <w:szCs w:val="22"/>
        </w:rPr>
        <w:t xml:space="preserve"> 2 (the stress test)</w:t>
      </w:r>
      <w:r>
        <w:rPr>
          <w:bCs/>
          <w:sz w:val="22"/>
          <w:szCs w:val="22"/>
        </w:rPr>
        <w:t>, we only meet the 8% threshold after 10 years.</w:t>
      </w:r>
    </w:p>
    <w:p w14:paraId="51219396" w14:textId="77777777" w:rsidR="00A7241B" w:rsidRDefault="00A7241B" w:rsidP="005012D2">
      <w:pPr>
        <w:jc w:val="both"/>
        <w:rPr>
          <w:bCs/>
          <w:sz w:val="22"/>
          <w:szCs w:val="22"/>
        </w:rPr>
      </w:pPr>
    </w:p>
    <w:p w14:paraId="1027C66D" w14:textId="77777777" w:rsidR="00FE625D" w:rsidRDefault="00A7241B" w:rsidP="005012D2">
      <w:pPr>
        <w:jc w:val="both"/>
        <w:rPr>
          <w:bCs/>
          <w:sz w:val="22"/>
          <w:szCs w:val="22"/>
        </w:rPr>
      </w:pPr>
      <w:r>
        <w:rPr>
          <w:bCs/>
          <w:sz w:val="22"/>
          <w:szCs w:val="22"/>
        </w:rPr>
        <w:t xml:space="preserve">Ms. Connors reminded </w:t>
      </w:r>
      <w:r w:rsidR="00FE625D">
        <w:rPr>
          <w:bCs/>
          <w:sz w:val="22"/>
          <w:szCs w:val="22"/>
        </w:rPr>
        <w:t xml:space="preserve">the Committee that their </w:t>
      </w:r>
      <w:r>
        <w:rPr>
          <w:bCs/>
          <w:sz w:val="22"/>
          <w:szCs w:val="22"/>
        </w:rPr>
        <w:t xml:space="preserve">recommendation is what </w:t>
      </w:r>
      <w:r w:rsidR="00FE625D">
        <w:rPr>
          <w:bCs/>
          <w:sz w:val="22"/>
          <w:szCs w:val="22"/>
        </w:rPr>
        <w:t>they</w:t>
      </w:r>
      <w:r>
        <w:rPr>
          <w:bCs/>
          <w:sz w:val="22"/>
          <w:szCs w:val="22"/>
        </w:rPr>
        <w:t xml:space="preserve"> deem “affordable</w:t>
      </w:r>
      <w:r w:rsidR="00FE625D">
        <w:rPr>
          <w:bCs/>
          <w:sz w:val="22"/>
          <w:szCs w:val="22"/>
        </w:rPr>
        <w:t>,</w:t>
      </w:r>
      <w:r>
        <w:rPr>
          <w:bCs/>
          <w:sz w:val="22"/>
          <w:szCs w:val="22"/>
        </w:rPr>
        <w:t>”</w:t>
      </w:r>
      <w:r w:rsidR="00FE625D">
        <w:rPr>
          <w:bCs/>
          <w:sz w:val="22"/>
          <w:szCs w:val="22"/>
        </w:rPr>
        <w:t xml:space="preserve"> and opened up for feedback or questions.</w:t>
      </w:r>
      <w:r>
        <w:rPr>
          <w:bCs/>
          <w:sz w:val="22"/>
          <w:szCs w:val="22"/>
        </w:rPr>
        <w:t xml:space="preserve"> </w:t>
      </w:r>
    </w:p>
    <w:p w14:paraId="60F3EA69" w14:textId="77777777" w:rsidR="00FE625D" w:rsidRDefault="00FE625D" w:rsidP="005012D2">
      <w:pPr>
        <w:jc w:val="both"/>
        <w:rPr>
          <w:bCs/>
          <w:sz w:val="22"/>
          <w:szCs w:val="22"/>
        </w:rPr>
      </w:pPr>
    </w:p>
    <w:p w14:paraId="08749B6F" w14:textId="77777777" w:rsidR="001725EE" w:rsidRDefault="00A7241B" w:rsidP="005012D2">
      <w:pPr>
        <w:jc w:val="both"/>
        <w:rPr>
          <w:bCs/>
          <w:sz w:val="22"/>
          <w:szCs w:val="22"/>
        </w:rPr>
      </w:pPr>
      <w:r>
        <w:rPr>
          <w:bCs/>
          <w:sz w:val="22"/>
          <w:szCs w:val="22"/>
        </w:rPr>
        <w:t xml:space="preserve">Ms. Walsh </w:t>
      </w:r>
      <w:r w:rsidR="00FE625D">
        <w:rPr>
          <w:bCs/>
          <w:sz w:val="22"/>
          <w:szCs w:val="22"/>
        </w:rPr>
        <w:t xml:space="preserve">stated she appreciated the slide that displayed all of the modeling outcomes. </w:t>
      </w:r>
      <w:r>
        <w:rPr>
          <w:bCs/>
          <w:sz w:val="22"/>
          <w:szCs w:val="22"/>
        </w:rPr>
        <w:t>Mr. Butler agree</w:t>
      </w:r>
      <w:r w:rsidR="00FE625D">
        <w:rPr>
          <w:bCs/>
          <w:sz w:val="22"/>
          <w:szCs w:val="22"/>
        </w:rPr>
        <w:t xml:space="preserve">d, however, </w:t>
      </w:r>
      <w:r>
        <w:rPr>
          <w:bCs/>
          <w:sz w:val="22"/>
          <w:szCs w:val="22"/>
        </w:rPr>
        <w:t xml:space="preserve">Mr. Butler asked if Ms. Connors could explain </w:t>
      </w:r>
      <w:r w:rsidR="00FE625D">
        <w:rPr>
          <w:bCs/>
          <w:sz w:val="22"/>
          <w:szCs w:val="22"/>
        </w:rPr>
        <w:t xml:space="preserve">what </w:t>
      </w:r>
      <w:r>
        <w:rPr>
          <w:bCs/>
          <w:sz w:val="22"/>
          <w:szCs w:val="22"/>
        </w:rPr>
        <w:t>changes in the formulas</w:t>
      </w:r>
      <w:r w:rsidR="00FE625D">
        <w:rPr>
          <w:bCs/>
          <w:sz w:val="22"/>
          <w:szCs w:val="22"/>
        </w:rPr>
        <w:t xml:space="preserve"> prompted different </w:t>
      </w:r>
      <w:r w:rsidR="00FE625D">
        <w:rPr>
          <w:bCs/>
          <w:sz w:val="22"/>
          <w:szCs w:val="22"/>
        </w:rPr>
        <w:lastRenderedPageBreak/>
        <w:t>model outcomes from previous meetings</w:t>
      </w:r>
      <w:r>
        <w:rPr>
          <w:bCs/>
          <w:sz w:val="22"/>
          <w:szCs w:val="22"/>
        </w:rPr>
        <w:t xml:space="preserve">. Ms. Connors responded that the slope increase </w:t>
      </w:r>
      <w:r w:rsidR="00FE625D">
        <w:rPr>
          <w:bCs/>
          <w:sz w:val="22"/>
          <w:szCs w:val="22"/>
        </w:rPr>
        <w:t xml:space="preserve">that Mr. Butler pointed out </w:t>
      </w:r>
      <w:r>
        <w:rPr>
          <w:bCs/>
          <w:sz w:val="22"/>
          <w:szCs w:val="22"/>
        </w:rPr>
        <w:t xml:space="preserve">in the previous meeting was due to </w:t>
      </w:r>
      <w:r w:rsidR="00FE625D">
        <w:rPr>
          <w:bCs/>
          <w:sz w:val="22"/>
          <w:szCs w:val="22"/>
        </w:rPr>
        <w:t>due to user error in the model’s</w:t>
      </w:r>
      <w:r>
        <w:rPr>
          <w:bCs/>
          <w:sz w:val="22"/>
          <w:szCs w:val="22"/>
        </w:rPr>
        <w:t xml:space="preserve"> formula that assumed the first new year of debt service was for four years out,</w:t>
      </w:r>
      <w:r w:rsidR="00FE625D">
        <w:rPr>
          <w:bCs/>
          <w:sz w:val="22"/>
          <w:szCs w:val="22"/>
        </w:rPr>
        <w:t xml:space="preserve"> and ended up</w:t>
      </w:r>
      <w:r>
        <w:rPr>
          <w:bCs/>
          <w:sz w:val="22"/>
          <w:szCs w:val="22"/>
        </w:rPr>
        <w:t xml:space="preserve"> artificially inflating the debt service. </w:t>
      </w:r>
    </w:p>
    <w:p w14:paraId="7C7BAA44" w14:textId="77777777" w:rsidR="001725EE" w:rsidRDefault="001725EE" w:rsidP="005012D2">
      <w:pPr>
        <w:jc w:val="both"/>
        <w:rPr>
          <w:bCs/>
          <w:sz w:val="22"/>
          <w:szCs w:val="22"/>
        </w:rPr>
      </w:pPr>
    </w:p>
    <w:p w14:paraId="2F3FF4B4" w14:textId="77777777" w:rsidR="001725EE" w:rsidRDefault="00A7241B" w:rsidP="005012D2">
      <w:pPr>
        <w:jc w:val="both"/>
        <w:rPr>
          <w:bCs/>
          <w:sz w:val="22"/>
          <w:szCs w:val="22"/>
        </w:rPr>
      </w:pPr>
      <w:r>
        <w:rPr>
          <w:bCs/>
          <w:sz w:val="22"/>
          <w:szCs w:val="22"/>
        </w:rPr>
        <w:t>Mr. Butler also mentioned that the 3.2% lowest tax CAGR was appropriate</w:t>
      </w:r>
      <w:r w:rsidR="00FE625D">
        <w:rPr>
          <w:bCs/>
          <w:sz w:val="22"/>
          <w:szCs w:val="22"/>
        </w:rPr>
        <w:t>, but that he was in</w:t>
      </w:r>
      <w:r>
        <w:rPr>
          <w:bCs/>
          <w:sz w:val="22"/>
          <w:szCs w:val="22"/>
        </w:rPr>
        <w:t>terested in seeing what debt service as a percentage of revenue over the next 6 years would be.</w:t>
      </w:r>
      <w:r w:rsidR="005C079C">
        <w:rPr>
          <w:bCs/>
          <w:sz w:val="22"/>
          <w:szCs w:val="22"/>
        </w:rPr>
        <w:t xml:space="preserve"> </w:t>
      </w:r>
      <w:r w:rsidR="001725EE">
        <w:rPr>
          <w:bCs/>
          <w:sz w:val="22"/>
          <w:szCs w:val="22"/>
        </w:rPr>
        <w:t xml:space="preserve">Ms. Connors responded that a </w:t>
      </w:r>
      <w:r w:rsidR="005C079C">
        <w:rPr>
          <w:bCs/>
          <w:sz w:val="22"/>
          <w:szCs w:val="22"/>
        </w:rPr>
        <w:t xml:space="preserve">$125M </w:t>
      </w:r>
      <w:r w:rsidR="001725EE">
        <w:rPr>
          <w:bCs/>
          <w:sz w:val="22"/>
          <w:szCs w:val="22"/>
        </w:rPr>
        <w:t xml:space="preserve">bond cap increase </w:t>
      </w:r>
      <w:r w:rsidR="005C079C">
        <w:rPr>
          <w:bCs/>
          <w:sz w:val="22"/>
          <w:szCs w:val="22"/>
        </w:rPr>
        <w:t xml:space="preserve">in FY22 would </w:t>
      </w:r>
      <w:r w:rsidR="001725EE">
        <w:rPr>
          <w:bCs/>
          <w:sz w:val="22"/>
          <w:szCs w:val="22"/>
        </w:rPr>
        <w:t xml:space="preserve">translate to </w:t>
      </w:r>
      <w:r w:rsidR="005C079C">
        <w:rPr>
          <w:bCs/>
          <w:sz w:val="22"/>
          <w:szCs w:val="22"/>
        </w:rPr>
        <w:t xml:space="preserve">5.8% of revenue, </w:t>
      </w:r>
      <w:r w:rsidR="001725EE">
        <w:rPr>
          <w:bCs/>
          <w:sz w:val="22"/>
          <w:szCs w:val="22"/>
        </w:rPr>
        <w:t>and would decline each year until hitting 5.2% in</w:t>
      </w:r>
      <w:r w:rsidR="005C079C">
        <w:rPr>
          <w:bCs/>
          <w:sz w:val="22"/>
          <w:szCs w:val="22"/>
        </w:rPr>
        <w:t xml:space="preserve"> 2028, but with different numbers </w:t>
      </w:r>
      <w:r w:rsidR="001725EE">
        <w:rPr>
          <w:bCs/>
          <w:sz w:val="22"/>
          <w:szCs w:val="22"/>
        </w:rPr>
        <w:t xml:space="preserve">that </w:t>
      </w:r>
      <w:r w:rsidR="005C079C">
        <w:rPr>
          <w:bCs/>
          <w:sz w:val="22"/>
          <w:szCs w:val="22"/>
        </w:rPr>
        <w:t xml:space="preserve">would </w:t>
      </w:r>
      <w:r w:rsidR="001725EE">
        <w:rPr>
          <w:bCs/>
          <w:sz w:val="22"/>
          <w:szCs w:val="22"/>
        </w:rPr>
        <w:t xml:space="preserve">only </w:t>
      </w:r>
      <w:r w:rsidR="005C079C">
        <w:rPr>
          <w:bCs/>
          <w:sz w:val="22"/>
          <w:szCs w:val="22"/>
        </w:rPr>
        <w:t xml:space="preserve">be marginally lower. </w:t>
      </w:r>
      <w:r w:rsidR="001725EE">
        <w:rPr>
          <w:bCs/>
          <w:sz w:val="22"/>
          <w:szCs w:val="22"/>
        </w:rPr>
        <w:t>When l</w:t>
      </w:r>
      <w:r w:rsidR="005C079C">
        <w:rPr>
          <w:bCs/>
          <w:sz w:val="22"/>
          <w:szCs w:val="22"/>
        </w:rPr>
        <w:t xml:space="preserve">ooking at previous years’ ratios, Mr. Butler confirmed that 5-5.7% of revenues made sense. Mr. Butler also </w:t>
      </w:r>
      <w:r w:rsidR="001725EE">
        <w:rPr>
          <w:bCs/>
          <w:sz w:val="22"/>
          <w:szCs w:val="22"/>
        </w:rPr>
        <w:t>noted that</w:t>
      </w:r>
      <w:r w:rsidR="005C079C">
        <w:rPr>
          <w:bCs/>
          <w:sz w:val="22"/>
          <w:szCs w:val="22"/>
        </w:rPr>
        <w:t xml:space="preserve"> a vote</w:t>
      </w:r>
      <w:r w:rsidR="001725EE">
        <w:rPr>
          <w:bCs/>
          <w:sz w:val="22"/>
          <w:szCs w:val="22"/>
        </w:rPr>
        <w:t xml:space="preserve"> from the Committee, no matter what bond cap increase, would not lock the Commonwealth in long-term (i.e. for </w:t>
      </w:r>
      <w:r w:rsidR="005C079C">
        <w:rPr>
          <w:bCs/>
          <w:sz w:val="22"/>
          <w:szCs w:val="22"/>
        </w:rPr>
        <w:t>the next 30 years</w:t>
      </w:r>
      <w:r w:rsidR="001725EE">
        <w:rPr>
          <w:bCs/>
          <w:sz w:val="22"/>
          <w:szCs w:val="22"/>
        </w:rPr>
        <w:t>)</w:t>
      </w:r>
      <w:r w:rsidR="005C079C">
        <w:rPr>
          <w:bCs/>
          <w:sz w:val="22"/>
          <w:szCs w:val="22"/>
        </w:rPr>
        <w:t>. Ms. Connors agreed</w:t>
      </w:r>
      <w:r w:rsidR="001725EE">
        <w:rPr>
          <w:bCs/>
          <w:sz w:val="22"/>
          <w:szCs w:val="22"/>
        </w:rPr>
        <w:t>, as the model’s inputs assume $110M increase each year until 2040, and then a</w:t>
      </w:r>
      <w:r w:rsidR="005C079C">
        <w:rPr>
          <w:bCs/>
          <w:sz w:val="22"/>
          <w:szCs w:val="22"/>
        </w:rPr>
        <w:t xml:space="preserve"> $125M beyond. Mr. Merkowitz asked for clarification</w:t>
      </w:r>
      <w:r w:rsidR="001725EE">
        <w:rPr>
          <w:bCs/>
          <w:sz w:val="22"/>
          <w:szCs w:val="22"/>
        </w:rPr>
        <w:t xml:space="preserve"> as to whether the model assumes the </w:t>
      </w:r>
      <w:r w:rsidR="005C079C">
        <w:rPr>
          <w:bCs/>
          <w:sz w:val="22"/>
          <w:szCs w:val="22"/>
        </w:rPr>
        <w:t>same increase each year out</w:t>
      </w:r>
      <w:r w:rsidR="001725EE">
        <w:rPr>
          <w:bCs/>
          <w:sz w:val="22"/>
          <w:szCs w:val="22"/>
        </w:rPr>
        <w:t xml:space="preserve"> or not.</w:t>
      </w:r>
      <w:r w:rsidR="005C079C">
        <w:rPr>
          <w:bCs/>
          <w:sz w:val="22"/>
          <w:szCs w:val="22"/>
        </w:rPr>
        <w:t xml:space="preserve"> Ms. Connors </w:t>
      </w:r>
      <w:r w:rsidR="001725EE">
        <w:rPr>
          <w:bCs/>
          <w:sz w:val="22"/>
          <w:szCs w:val="22"/>
        </w:rPr>
        <w:t>responded in the affirmative—we</w:t>
      </w:r>
      <w:r w:rsidR="005C079C">
        <w:rPr>
          <w:bCs/>
          <w:sz w:val="22"/>
          <w:szCs w:val="22"/>
        </w:rPr>
        <w:t xml:space="preserve"> assume $110M increases each year, regardless of what number the Committee decides on this year. </w:t>
      </w:r>
    </w:p>
    <w:p w14:paraId="439B7CED" w14:textId="77777777" w:rsidR="001725EE" w:rsidRDefault="001725EE" w:rsidP="005012D2">
      <w:pPr>
        <w:jc w:val="both"/>
        <w:rPr>
          <w:bCs/>
          <w:sz w:val="22"/>
          <w:szCs w:val="22"/>
        </w:rPr>
      </w:pPr>
    </w:p>
    <w:p w14:paraId="3F145A47" w14:textId="77777777" w:rsidR="00B66976" w:rsidRDefault="005C079C" w:rsidP="005012D2">
      <w:pPr>
        <w:jc w:val="both"/>
        <w:rPr>
          <w:bCs/>
          <w:sz w:val="22"/>
          <w:szCs w:val="22"/>
        </w:rPr>
      </w:pPr>
      <w:r>
        <w:rPr>
          <w:bCs/>
          <w:sz w:val="22"/>
          <w:szCs w:val="22"/>
        </w:rPr>
        <w:t xml:space="preserve">Mr. Merkowitz asked if any Committee members were concerned about hitting over 7% of revenues in the 30-year snapshot. Mr. Butler responded that </w:t>
      </w:r>
      <w:r w:rsidR="001725EE">
        <w:rPr>
          <w:bCs/>
          <w:sz w:val="22"/>
          <w:szCs w:val="22"/>
        </w:rPr>
        <w:t xml:space="preserve">it appeared </w:t>
      </w:r>
      <w:r>
        <w:rPr>
          <w:bCs/>
          <w:sz w:val="22"/>
          <w:szCs w:val="22"/>
        </w:rPr>
        <w:t xml:space="preserve">the increasing interest rates and </w:t>
      </w:r>
      <w:r w:rsidR="001725EE">
        <w:rPr>
          <w:bCs/>
          <w:sz w:val="22"/>
          <w:szCs w:val="22"/>
        </w:rPr>
        <w:t xml:space="preserve">lower </w:t>
      </w:r>
      <w:r>
        <w:rPr>
          <w:bCs/>
          <w:sz w:val="22"/>
          <w:szCs w:val="22"/>
        </w:rPr>
        <w:t xml:space="preserve">revenue growth numbers seemed to be the </w:t>
      </w:r>
      <w:r w:rsidR="001725EE">
        <w:rPr>
          <w:bCs/>
          <w:sz w:val="22"/>
          <w:szCs w:val="22"/>
        </w:rPr>
        <w:t xml:space="preserve">primary </w:t>
      </w:r>
      <w:r>
        <w:rPr>
          <w:bCs/>
          <w:sz w:val="22"/>
          <w:szCs w:val="22"/>
        </w:rPr>
        <w:t xml:space="preserve">culprits. Ms. Ho </w:t>
      </w:r>
      <w:r w:rsidR="001725EE">
        <w:rPr>
          <w:bCs/>
          <w:sz w:val="22"/>
          <w:szCs w:val="22"/>
        </w:rPr>
        <w:t>added that the Committee is taking</w:t>
      </w:r>
      <w:r>
        <w:rPr>
          <w:bCs/>
          <w:sz w:val="22"/>
          <w:szCs w:val="22"/>
        </w:rPr>
        <w:t xml:space="preserve"> a conservative approach </w:t>
      </w:r>
      <w:r w:rsidR="001725EE">
        <w:rPr>
          <w:bCs/>
          <w:sz w:val="22"/>
          <w:szCs w:val="22"/>
        </w:rPr>
        <w:t>that also assumes</w:t>
      </w:r>
      <w:r>
        <w:rPr>
          <w:bCs/>
          <w:sz w:val="22"/>
          <w:szCs w:val="22"/>
        </w:rPr>
        <w:t xml:space="preserve"> no new debt management policy changes, but the Committee revisits th</w:t>
      </w:r>
      <w:r w:rsidR="00B66976">
        <w:rPr>
          <w:bCs/>
          <w:sz w:val="22"/>
          <w:szCs w:val="22"/>
        </w:rPr>
        <w:t>e bond cap increase recommendation every</w:t>
      </w:r>
      <w:r>
        <w:rPr>
          <w:bCs/>
          <w:sz w:val="22"/>
          <w:szCs w:val="22"/>
        </w:rPr>
        <w:t xml:space="preserve"> year, so the recommendation does not necessarily reflect what actually gets issued. Ms. Connors confirmed</w:t>
      </w:r>
      <w:r w:rsidR="00B66976">
        <w:rPr>
          <w:bCs/>
          <w:sz w:val="22"/>
          <w:szCs w:val="22"/>
        </w:rPr>
        <w:t xml:space="preserve">, stating that the Committee is simply recommending to </w:t>
      </w:r>
      <w:r>
        <w:rPr>
          <w:bCs/>
          <w:sz w:val="22"/>
          <w:szCs w:val="22"/>
        </w:rPr>
        <w:t>the Governor and Legislature</w:t>
      </w:r>
      <w:r w:rsidR="00B66976">
        <w:rPr>
          <w:bCs/>
          <w:sz w:val="22"/>
          <w:szCs w:val="22"/>
        </w:rPr>
        <w:t xml:space="preserve"> prudent and affordable debt levels when considering the next fiscal year’s borrowing</w:t>
      </w:r>
      <w:r>
        <w:rPr>
          <w:bCs/>
          <w:sz w:val="22"/>
          <w:szCs w:val="22"/>
        </w:rPr>
        <w:t xml:space="preserve">. </w:t>
      </w:r>
    </w:p>
    <w:p w14:paraId="0AD828E4" w14:textId="77777777" w:rsidR="00B66976" w:rsidRDefault="00B66976" w:rsidP="005012D2">
      <w:pPr>
        <w:jc w:val="both"/>
        <w:rPr>
          <w:bCs/>
          <w:sz w:val="22"/>
          <w:szCs w:val="22"/>
        </w:rPr>
      </w:pPr>
    </w:p>
    <w:p w14:paraId="21A5772A" w14:textId="77777777" w:rsidR="00B66976" w:rsidRDefault="005C079C" w:rsidP="005012D2">
      <w:pPr>
        <w:jc w:val="both"/>
        <w:rPr>
          <w:bCs/>
          <w:sz w:val="22"/>
          <w:szCs w:val="22"/>
        </w:rPr>
      </w:pPr>
      <w:r>
        <w:rPr>
          <w:bCs/>
          <w:sz w:val="22"/>
          <w:szCs w:val="22"/>
        </w:rPr>
        <w:t xml:space="preserve">Ms. Perez commented that the recommendation is for capital expenditures—these get used for the capital plan. Ms. Perez </w:t>
      </w:r>
      <w:r w:rsidR="00B66976">
        <w:rPr>
          <w:bCs/>
          <w:sz w:val="22"/>
          <w:szCs w:val="22"/>
        </w:rPr>
        <w:t xml:space="preserve">also </w:t>
      </w:r>
      <w:r>
        <w:rPr>
          <w:bCs/>
          <w:sz w:val="22"/>
          <w:szCs w:val="22"/>
        </w:rPr>
        <w:t xml:space="preserve">confirmed that </w:t>
      </w:r>
      <w:r w:rsidR="00B66976">
        <w:rPr>
          <w:bCs/>
          <w:sz w:val="22"/>
          <w:szCs w:val="22"/>
        </w:rPr>
        <w:t>the Commonwealth issues</w:t>
      </w:r>
      <w:r>
        <w:rPr>
          <w:bCs/>
          <w:sz w:val="22"/>
          <w:szCs w:val="22"/>
        </w:rPr>
        <w:t xml:space="preserve"> debt and then replenish</w:t>
      </w:r>
      <w:r w:rsidR="00B66976">
        <w:rPr>
          <w:bCs/>
          <w:sz w:val="22"/>
          <w:szCs w:val="22"/>
        </w:rPr>
        <w:t>es</w:t>
      </w:r>
      <w:r>
        <w:rPr>
          <w:bCs/>
          <w:sz w:val="22"/>
          <w:szCs w:val="22"/>
        </w:rPr>
        <w:t xml:space="preserve"> the General Fund as needed. Ms. Perez </w:t>
      </w:r>
      <w:r w:rsidR="00B66976">
        <w:rPr>
          <w:bCs/>
          <w:sz w:val="22"/>
          <w:szCs w:val="22"/>
        </w:rPr>
        <w:t>further expanded on Mr. Butler’s comment regarding the 5-5.7% range:</w:t>
      </w:r>
      <w:r>
        <w:rPr>
          <w:bCs/>
          <w:sz w:val="22"/>
          <w:szCs w:val="22"/>
        </w:rPr>
        <w:t xml:space="preserve"> the maturities </w:t>
      </w:r>
      <w:r w:rsidR="00B66976">
        <w:rPr>
          <w:bCs/>
          <w:sz w:val="22"/>
          <w:szCs w:val="22"/>
        </w:rPr>
        <w:t xml:space="preserve">of the Commonwealth’s debt </w:t>
      </w:r>
      <w:r>
        <w:rPr>
          <w:bCs/>
          <w:sz w:val="22"/>
          <w:szCs w:val="22"/>
        </w:rPr>
        <w:t xml:space="preserve">have a </w:t>
      </w:r>
      <w:r w:rsidR="00B66976">
        <w:rPr>
          <w:bCs/>
          <w:sz w:val="22"/>
          <w:szCs w:val="22"/>
        </w:rPr>
        <w:t>larg</w:t>
      </w:r>
      <w:r>
        <w:rPr>
          <w:bCs/>
          <w:sz w:val="22"/>
          <w:szCs w:val="22"/>
        </w:rPr>
        <w:t>er effect on the debt service ratio to revenues, and</w:t>
      </w:r>
      <w:r w:rsidR="00B66976">
        <w:rPr>
          <w:bCs/>
          <w:sz w:val="22"/>
          <w:szCs w:val="22"/>
        </w:rPr>
        <w:t xml:space="preserve"> so the consistency of this ratio’s range makes sense,</w:t>
      </w:r>
      <w:r>
        <w:rPr>
          <w:bCs/>
          <w:sz w:val="22"/>
          <w:szCs w:val="22"/>
        </w:rPr>
        <w:t xml:space="preserve"> considering the Commonwealth mostly issues long-term debt (60% of debt issued </w:t>
      </w:r>
      <w:r w:rsidR="00B66976">
        <w:rPr>
          <w:bCs/>
          <w:sz w:val="22"/>
          <w:szCs w:val="22"/>
        </w:rPr>
        <w:t>consists</w:t>
      </w:r>
      <w:r>
        <w:rPr>
          <w:bCs/>
          <w:sz w:val="22"/>
          <w:szCs w:val="22"/>
        </w:rPr>
        <w:t xml:space="preserve"> of 10-20 year maturities). </w:t>
      </w:r>
    </w:p>
    <w:p w14:paraId="63D952E8" w14:textId="77777777" w:rsidR="00B66976" w:rsidRDefault="00B66976" w:rsidP="005012D2">
      <w:pPr>
        <w:jc w:val="both"/>
        <w:rPr>
          <w:bCs/>
          <w:sz w:val="22"/>
          <w:szCs w:val="22"/>
        </w:rPr>
      </w:pPr>
    </w:p>
    <w:p w14:paraId="234E8784" w14:textId="77777777" w:rsidR="00AC2B5A" w:rsidRDefault="005C079C" w:rsidP="005012D2">
      <w:pPr>
        <w:jc w:val="both"/>
        <w:rPr>
          <w:bCs/>
          <w:sz w:val="22"/>
          <w:szCs w:val="22"/>
        </w:rPr>
      </w:pPr>
      <w:r>
        <w:rPr>
          <w:bCs/>
          <w:sz w:val="22"/>
          <w:szCs w:val="22"/>
        </w:rPr>
        <w:t xml:space="preserve">Ms. Connors stated that with interest rates being incredibly low now, it </w:t>
      </w:r>
      <w:r w:rsidR="00B66976">
        <w:rPr>
          <w:bCs/>
          <w:sz w:val="22"/>
          <w:szCs w:val="22"/>
        </w:rPr>
        <w:t>makes sense</w:t>
      </w:r>
      <w:r>
        <w:rPr>
          <w:bCs/>
          <w:sz w:val="22"/>
          <w:szCs w:val="22"/>
        </w:rPr>
        <w:t xml:space="preserve"> to issue debt, and that this is a one-year recommendation</w:t>
      </w:r>
      <w:r w:rsidR="00AC2B5A">
        <w:rPr>
          <w:bCs/>
          <w:sz w:val="22"/>
          <w:szCs w:val="22"/>
        </w:rPr>
        <w:t>, so she is leaning closer to the $125M</w:t>
      </w:r>
      <w:r w:rsidR="00B66976">
        <w:rPr>
          <w:bCs/>
          <w:sz w:val="22"/>
          <w:szCs w:val="22"/>
        </w:rPr>
        <w:t xml:space="preserve"> recommendation</w:t>
      </w:r>
      <w:r w:rsidR="00AC2B5A">
        <w:rPr>
          <w:bCs/>
          <w:sz w:val="22"/>
          <w:szCs w:val="22"/>
        </w:rPr>
        <w:t>, especially considering there is minimal difference</w:t>
      </w:r>
      <w:r w:rsidR="00B66976">
        <w:rPr>
          <w:bCs/>
          <w:sz w:val="22"/>
          <w:szCs w:val="22"/>
        </w:rPr>
        <w:t xml:space="preserve"> between the three options. </w:t>
      </w:r>
      <w:r w:rsidR="00AC2B5A">
        <w:rPr>
          <w:bCs/>
          <w:sz w:val="22"/>
          <w:szCs w:val="22"/>
        </w:rPr>
        <w:t xml:space="preserve">Mr. Merkowitz agreed. Ms. Walsh </w:t>
      </w:r>
      <w:r w:rsidR="00B66976">
        <w:rPr>
          <w:bCs/>
          <w:sz w:val="22"/>
          <w:szCs w:val="22"/>
        </w:rPr>
        <w:t>stated that even though she had previously been thinking something more conservative, she also supported a</w:t>
      </w:r>
      <w:r w:rsidR="00AC2B5A">
        <w:rPr>
          <w:bCs/>
          <w:sz w:val="22"/>
          <w:szCs w:val="22"/>
        </w:rPr>
        <w:t xml:space="preserve"> $125M </w:t>
      </w:r>
      <w:r w:rsidR="00B66976">
        <w:rPr>
          <w:bCs/>
          <w:sz w:val="22"/>
          <w:szCs w:val="22"/>
        </w:rPr>
        <w:t>increase, as</w:t>
      </w:r>
      <w:r w:rsidR="00AC2B5A">
        <w:rPr>
          <w:bCs/>
          <w:sz w:val="22"/>
          <w:szCs w:val="22"/>
        </w:rPr>
        <w:t xml:space="preserve"> it would be good to give A&amp;F and the Governor </w:t>
      </w:r>
      <w:r w:rsidR="00B66976">
        <w:rPr>
          <w:bCs/>
          <w:sz w:val="22"/>
          <w:szCs w:val="22"/>
        </w:rPr>
        <w:t xml:space="preserve">some borrowing </w:t>
      </w:r>
      <w:r w:rsidR="00AC2B5A">
        <w:rPr>
          <w:bCs/>
          <w:sz w:val="22"/>
          <w:szCs w:val="22"/>
        </w:rPr>
        <w:t>flexibility next year.</w:t>
      </w:r>
    </w:p>
    <w:p w14:paraId="16B1A8C0" w14:textId="77777777" w:rsidR="00AC2B5A" w:rsidRDefault="00AC2B5A" w:rsidP="005012D2">
      <w:pPr>
        <w:jc w:val="both"/>
        <w:rPr>
          <w:bCs/>
          <w:sz w:val="22"/>
          <w:szCs w:val="22"/>
        </w:rPr>
      </w:pPr>
    </w:p>
    <w:p w14:paraId="38A38067" w14:textId="77777777" w:rsidR="00AC2B5A" w:rsidRDefault="00AC2B5A" w:rsidP="005012D2">
      <w:pPr>
        <w:jc w:val="both"/>
        <w:rPr>
          <w:bCs/>
          <w:sz w:val="22"/>
          <w:szCs w:val="22"/>
        </w:rPr>
      </w:pPr>
      <w:r>
        <w:rPr>
          <w:bCs/>
          <w:sz w:val="22"/>
          <w:szCs w:val="22"/>
        </w:rPr>
        <w:t xml:space="preserve">Ms. Connors </w:t>
      </w:r>
      <w:r w:rsidR="00B66976">
        <w:rPr>
          <w:bCs/>
          <w:sz w:val="22"/>
          <w:szCs w:val="22"/>
        </w:rPr>
        <w:t xml:space="preserve">noted that she </w:t>
      </w:r>
      <w:r>
        <w:rPr>
          <w:bCs/>
          <w:sz w:val="22"/>
          <w:szCs w:val="22"/>
        </w:rPr>
        <w:t xml:space="preserve">also ran the model </w:t>
      </w:r>
      <w:r w:rsidR="00B66976">
        <w:rPr>
          <w:bCs/>
          <w:sz w:val="22"/>
          <w:szCs w:val="22"/>
        </w:rPr>
        <w:t xml:space="preserve">with a fourth bond cap increase option of </w:t>
      </w:r>
      <w:r>
        <w:rPr>
          <w:bCs/>
          <w:sz w:val="22"/>
          <w:szCs w:val="22"/>
        </w:rPr>
        <w:t>$90M, but did not want to overload the Committee with too many modeling scenarios</w:t>
      </w:r>
      <w:r w:rsidR="00B66976">
        <w:rPr>
          <w:bCs/>
          <w:sz w:val="22"/>
          <w:szCs w:val="22"/>
        </w:rPr>
        <w:t>, as again, it made minimal difference across the different scenarios.</w:t>
      </w:r>
      <w:r>
        <w:rPr>
          <w:bCs/>
          <w:sz w:val="22"/>
          <w:szCs w:val="22"/>
        </w:rPr>
        <w:t xml:space="preserve"> Ms. Connors </w:t>
      </w:r>
      <w:r w:rsidR="00B66976">
        <w:rPr>
          <w:bCs/>
          <w:sz w:val="22"/>
          <w:szCs w:val="22"/>
        </w:rPr>
        <w:t>explained that</w:t>
      </w:r>
      <w:r>
        <w:rPr>
          <w:bCs/>
          <w:sz w:val="22"/>
          <w:szCs w:val="22"/>
        </w:rPr>
        <w:t xml:space="preserve"> the revenue growth number really makes </w:t>
      </w:r>
      <w:r w:rsidR="00B66976">
        <w:rPr>
          <w:bCs/>
          <w:sz w:val="22"/>
          <w:szCs w:val="22"/>
        </w:rPr>
        <w:t>the</w:t>
      </w:r>
      <w:r>
        <w:rPr>
          <w:bCs/>
          <w:sz w:val="22"/>
          <w:szCs w:val="22"/>
        </w:rPr>
        <w:t xml:space="preserve"> big difference.</w:t>
      </w:r>
    </w:p>
    <w:p w14:paraId="7381C129" w14:textId="77777777" w:rsidR="00AC2B5A" w:rsidRDefault="00AC2B5A" w:rsidP="005012D2">
      <w:pPr>
        <w:jc w:val="both"/>
        <w:rPr>
          <w:bCs/>
          <w:sz w:val="22"/>
          <w:szCs w:val="22"/>
        </w:rPr>
      </w:pPr>
    </w:p>
    <w:p w14:paraId="53DC489D" w14:textId="77777777" w:rsidR="00AC2B5A" w:rsidRDefault="00AC2B5A" w:rsidP="005012D2">
      <w:pPr>
        <w:jc w:val="both"/>
        <w:rPr>
          <w:bCs/>
          <w:sz w:val="22"/>
          <w:szCs w:val="22"/>
        </w:rPr>
      </w:pPr>
      <w:r>
        <w:rPr>
          <w:bCs/>
          <w:sz w:val="22"/>
          <w:szCs w:val="22"/>
        </w:rPr>
        <w:t xml:space="preserve">Ms. Ho </w:t>
      </w:r>
      <w:r w:rsidR="00B66976">
        <w:rPr>
          <w:bCs/>
          <w:sz w:val="22"/>
          <w:szCs w:val="22"/>
        </w:rPr>
        <w:t>stated that</w:t>
      </w:r>
      <w:r>
        <w:rPr>
          <w:bCs/>
          <w:sz w:val="22"/>
          <w:szCs w:val="22"/>
        </w:rPr>
        <w:t xml:space="preserve"> with no real difference between the </w:t>
      </w:r>
      <w:r w:rsidR="00B66976">
        <w:rPr>
          <w:bCs/>
          <w:sz w:val="22"/>
          <w:szCs w:val="22"/>
        </w:rPr>
        <w:t xml:space="preserve">Committee’s </w:t>
      </w:r>
      <w:r>
        <w:rPr>
          <w:bCs/>
          <w:sz w:val="22"/>
          <w:szCs w:val="22"/>
        </w:rPr>
        <w:t xml:space="preserve">three bond cap </w:t>
      </w:r>
      <w:r w:rsidR="00B66976">
        <w:rPr>
          <w:bCs/>
          <w:sz w:val="22"/>
          <w:szCs w:val="22"/>
        </w:rPr>
        <w:t>option</w:t>
      </w:r>
      <w:r>
        <w:rPr>
          <w:bCs/>
          <w:sz w:val="22"/>
          <w:szCs w:val="22"/>
        </w:rPr>
        <w:t>s</w:t>
      </w:r>
      <w:r w:rsidR="00B66976">
        <w:rPr>
          <w:bCs/>
          <w:sz w:val="22"/>
          <w:szCs w:val="22"/>
        </w:rPr>
        <w:t xml:space="preserve"> and a low interest rate environment</w:t>
      </w:r>
      <w:r>
        <w:rPr>
          <w:bCs/>
          <w:sz w:val="22"/>
          <w:szCs w:val="22"/>
        </w:rPr>
        <w:t>,</w:t>
      </w:r>
      <w:r w:rsidR="00B66976">
        <w:rPr>
          <w:bCs/>
          <w:sz w:val="22"/>
          <w:szCs w:val="22"/>
        </w:rPr>
        <w:t xml:space="preserve"> a $125M bond cap increase made sense</w:t>
      </w:r>
      <w:r>
        <w:rPr>
          <w:bCs/>
          <w:sz w:val="22"/>
          <w:szCs w:val="22"/>
        </w:rPr>
        <w:t>. Ms. Perez agreed</w:t>
      </w:r>
      <w:r w:rsidR="00B66976">
        <w:rPr>
          <w:bCs/>
          <w:sz w:val="22"/>
          <w:szCs w:val="22"/>
        </w:rPr>
        <w:t>.</w:t>
      </w:r>
    </w:p>
    <w:p w14:paraId="44DA9FA7" w14:textId="77777777" w:rsidR="00AC2B5A" w:rsidRDefault="00AC2B5A" w:rsidP="005012D2">
      <w:pPr>
        <w:jc w:val="both"/>
        <w:rPr>
          <w:bCs/>
          <w:sz w:val="22"/>
          <w:szCs w:val="22"/>
        </w:rPr>
      </w:pPr>
    </w:p>
    <w:p w14:paraId="122BA3BC" w14:textId="77777777" w:rsidR="00AC2B5A" w:rsidRDefault="00AC2B5A" w:rsidP="005012D2">
      <w:pPr>
        <w:jc w:val="both"/>
        <w:rPr>
          <w:bCs/>
          <w:sz w:val="22"/>
          <w:szCs w:val="22"/>
        </w:rPr>
      </w:pPr>
      <w:r>
        <w:rPr>
          <w:bCs/>
          <w:sz w:val="22"/>
          <w:szCs w:val="22"/>
        </w:rPr>
        <w:t>There were no further questions on the recommendation.</w:t>
      </w:r>
    </w:p>
    <w:p w14:paraId="2F352383" w14:textId="77777777" w:rsidR="002A7D38" w:rsidRDefault="002A7D38" w:rsidP="005012D2">
      <w:pPr>
        <w:jc w:val="both"/>
        <w:rPr>
          <w:bCs/>
          <w:sz w:val="22"/>
          <w:szCs w:val="22"/>
        </w:rPr>
      </w:pPr>
    </w:p>
    <w:p w14:paraId="24A0259E" w14:textId="77777777" w:rsidR="002A7D38" w:rsidRDefault="002A7D38" w:rsidP="002A7D38">
      <w:pPr>
        <w:jc w:val="both"/>
        <w:rPr>
          <w:bCs/>
          <w:sz w:val="22"/>
          <w:szCs w:val="22"/>
        </w:rPr>
      </w:pPr>
      <w:r w:rsidRPr="00C9102E">
        <w:rPr>
          <w:bCs/>
          <w:sz w:val="22"/>
          <w:szCs w:val="22"/>
        </w:rPr>
        <w:t xml:space="preserve">Upon </w:t>
      </w:r>
      <w:r w:rsidRPr="006C2AFA">
        <w:rPr>
          <w:bCs/>
          <w:sz w:val="22"/>
          <w:szCs w:val="22"/>
        </w:rPr>
        <w:t xml:space="preserve">a motion </w:t>
      </w:r>
      <w:r w:rsidRPr="00AC2B5A">
        <w:rPr>
          <w:bCs/>
          <w:sz w:val="22"/>
          <w:szCs w:val="22"/>
        </w:rPr>
        <w:t xml:space="preserve">by Ms. </w:t>
      </w:r>
      <w:r w:rsidR="00AC2B5A" w:rsidRPr="00AC2B5A">
        <w:rPr>
          <w:bCs/>
          <w:sz w:val="22"/>
          <w:szCs w:val="22"/>
        </w:rPr>
        <w:t>Perez</w:t>
      </w:r>
      <w:r w:rsidRPr="00AC2B5A">
        <w:rPr>
          <w:bCs/>
          <w:sz w:val="22"/>
          <w:szCs w:val="22"/>
        </w:rPr>
        <w:t>, and duly seconded, the Committee unanimously voted to make an advisory recommendation to the Governor to increase the bond cap by $1</w:t>
      </w:r>
      <w:r w:rsidR="00AC2B5A" w:rsidRPr="00AC2B5A">
        <w:rPr>
          <w:bCs/>
          <w:sz w:val="22"/>
          <w:szCs w:val="22"/>
        </w:rPr>
        <w:t>25</w:t>
      </w:r>
      <w:r w:rsidRPr="00AC2B5A">
        <w:rPr>
          <w:bCs/>
          <w:sz w:val="22"/>
          <w:szCs w:val="22"/>
        </w:rPr>
        <w:t xml:space="preserve">M for FY22, and to make the model and slide deck </w:t>
      </w:r>
      <w:r w:rsidR="00FF1FF4">
        <w:rPr>
          <w:bCs/>
          <w:sz w:val="22"/>
          <w:szCs w:val="22"/>
        </w:rPr>
        <w:t xml:space="preserve">publicly </w:t>
      </w:r>
      <w:r w:rsidRPr="00AC2B5A">
        <w:rPr>
          <w:bCs/>
          <w:sz w:val="22"/>
          <w:szCs w:val="22"/>
        </w:rPr>
        <w:t>available</w:t>
      </w:r>
      <w:r w:rsidR="00FF1FF4">
        <w:rPr>
          <w:bCs/>
          <w:sz w:val="22"/>
          <w:szCs w:val="22"/>
        </w:rPr>
        <w:t xml:space="preserve"> online.</w:t>
      </w:r>
    </w:p>
    <w:p w14:paraId="2ECFEDC0" w14:textId="77777777" w:rsidR="00AC2B5A" w:rsidRDefault="00AC2B5A" w:rsidP="002A7D38">
      <w:pPr>
        <w:jc w:val="both"/>
        <w:rPr>
          <w:bCs/>
          <w:sz w:val="22"/>
          <w:szCs w:val="22"/>
        </w:rPr>
      </w:pPr>
    </w:p>
    <w:p w14:paraId="79E09FEF" w14:textId="77777777" w:rsidR="00AC2B5A" w:rsidRDefault="00AC2B5A" w:rsidP="002A7D38">
      <w:pPr>
        <w:jc w:val="both"/>
        <w:rPr>
          <w:bCs/>
          <w:sz w:val="22"/>
          <w:szCs w:val="22"/>
        </w:rPr>
      </w:pPr>
      <w:r>
        <w:rPr>
          <w:bCs/>
          <w:sz w:val="22"/>
          <w:szCs w:val="22"/>
        </w:rPr>
        <w:lastRenderedPageBreak/>
        <w:t>Ms. Connors continued with a brief overview of the letter that will be submitted to the Governor and Legislature, and that she will circulate to the group within the next week. Ms. Connors also stated that she will revise the slide deck and make it available online</w:t>
      </w:r>
      <w:r w:rsidR="00FF1FF4">
        <w:rPr>
          <w:bCs/>
          <w:sz w:val="22"/>
          <w:szCs w:val="22"/>
        </w:rPr>
        <w:t xml:space="preserve"> soon.</w:t>
      </w:r>
    </w:p>
    <w:p w14:paraId="39649514" w14:textId="77777777" w:rsidR="00AC2B5A" w:rsidRDefault="00AC2B5A" w:rsidP="002A7D38">
      <w:pPr>
        <w:jc w:val="both"/>
        <w:rPr>
          <w:bCs/>
          <w:sz w:val="22"/>
          <w:szCs w:val="22"/>
        </w:rPr>
      </w:pPr>
    </w:p>
    <w:p w14:paraId="62B7E07A" w14:textId="77777777" w:rsidR="00AC2B5A" w:rsidRDefault="00AC2B5A" w:rsidP="002A7D38">
      <w:pPr>
        <w:jc w:val="both"/>
        <w:rPr>
          <w:bCs/>
          <w:sz w:val="22"/>
          <w:szCs w:val="22"/>
        </w:rPr>
      </w:pPr>
      <w:r>
        <w:rPr>
          <w:bCs/>
          <w:sz w:val="22"/>
          <w:szCs w:val="22"/>
        </w:rPr>
        <w:t xml:space="preserve">Ms. Connors stated there is no </w:t>
      </w:r>
      <w:r w:rsidR="00FF1FF4">
        <w:rPr>
          <w:bCs/>
          <w:sz w:val="22"/>
          <w:szCs w:val="22"/>
        </w:rPr>
        <w:t xml:space="preserve">future </w:t>
      </w:r>
      <w:r>
        <w:rPr>
          <w:bCs/>
          <w:sz w:val="22"/>
          <w:szCs w:val="22"/>
        </w:rPr>
        <w:t xml:space="preserve">meeting scheduled yet, but </w:t>
      </w:r>
      <w:r w:rsidR="00FF1FF4">
        <w:rPr>
          <w:bCs/>
          <w:sz w:val="22"/>
          <w:szCs w:val="22"/>
        </w:rPr>
        <w:t>similar to this year’s cadence of meetings, sometime in the middle of next year</w:t>
      </w:r>
      <w:r>
        <w:rPr>
          <w:bCs/>
          <w:sz w:val="22"/>
          <w:szCs w:val="22"/>
        </w:rPr>
        <w:t xml:space="preserve"> made sense. All Committee members</w:t>
      </w:r>
      <w:r w:rsidR="00DC5C53">
        <w:rPr>
          <w:bCs/>
          <w:sz w:val="22"/>
          <w:szCs w:val="22"/>
        </w:rPr>
        <w:t xml:space="preserve"> </w:t>
      </w:r>
      <w:r>
        <w:rPr>
          <w:bCs/>
          <w:sz w:val="22"/>
          <w:szCs w:val="22"/>
        </w:rPr>
        <w:t>agreed that this year’s schedule made sense and showed their appreciation for all of Ms. Connors’ efforts this year.</w:t>
      </w:r>
    </w:p>
    <w:p w14:paraId="432B9BB6" w14:textId="77777777" w:rsidR="00A94A64" w:rsidRDefault="00A94A64" w:rsidP="00A94A64">
      <w:pPr>
        <w:jc w:val="both"/>
        <w:rPr>
          <w:bCs/>
          <w:sz w:val="22"/>
          <w:szCs w:val="22"/>
        </w:rPr>
      </w:pPr>
    </w:p>
    <w:p w14:paraId="7B016477" w14:textId="77777777" w:rsidR="00A94A64" w:rsidRDefault="00A94A64" w:rsidP="00A94A64">
      <w:pPr>
        <w:jc w:val="both"/>
        <w:rPr>
          <w:bCs/>
          <w:sz w:val="22"/>
          <w:szCs w:val="22"/>
        </w:rPr>
      </w:pPr>
      <w:r>
        <w:rPr>
          <w:bCs/>
          <w:sz w:val="22"/>
          <w:szCs w:val="22"/>
        </w:rPr>
        <w:t>There were no further questions/matters.</w:t>
      </w:r>
    </w:p>
    <w:p w14:paraId="7F7810C7" w14:textId="77777777" w:rsidR="00A94A64" w:rsidRPr="00D91607" w:rsidRDefault="00A94A64" w:rsidP="00A94A64">
      <w:pPr>
        <w:jc w:val="both"/>
        <w:rPr>
          <w:bCs/>
          <w:sz w:val="22"/>
          <w:szCs w:val="22"/>
        </w:rPr>
      </w:pPr>
    </w:p>
    <w:p w14:paraId="3C28A3B2" w14:textId="77777777" w:rsidR="00A94A64" w:rsidRPr="008D1F7B" w:rsidRDefault="00A94A64" w:rsidP="00A94A64">
      <w:pPr>
        <w:spacing w:after="160" w:line="259" w:lineRule="auto"/>
        <w:rPr>
          <w:rFonts w:eastAsia="Calibri"/>
          <w:sz w:val="22"/>
          <w:szCs w:val="22"/>
        </w:rPr>
      </w:pPr>
      <w:r w:rsidRPr="005F7570">
        <w:rPr>
          <w:rFonts w:eastAsia="Calibri"/>
          <w:sz w:val="22"/>
          <w:szCs w:val="22"/>
        </w:rPr>
        <w:t xml:space="preserve">Meeting </w:t>
      </w:r>
      <w:r w:rsidRPr="00BD578A">
        <w:rPr>
          <w:rFonts w:eastAsia="Calibri"/>
          <w:sz w:val="22"/>
          <w:szCs w:val="22"/>
        </w:rPr>
        <w:t>adjourned at 2:</w:t>
      </w:r>
      <w:r w:rsidR="00BD578A" w:rsidRPr="00BD578A">
        <w:rPr>
          <w:rFonts w:eastAsia="Calibri"/>
          <w:sz w:val="22"/>
          <w:szCs w:val="22"/>
        </w:rPr>
        <w:t>1</w:t>
      </w:r>
      <w:r w:rsidR="00DC5C53">
        <w:rPr>
          <w:rFonts w:eastAsia="Calibri"/>
          <w:sz w:val="22"/>
          <w:szCs w:val="22"/>
        </w:rPr>
        <w:t>2</w:t>
      </w:r>
      <w:r w:rsidRPr="00BD578A">
        <w:rPr>
          <w:rFonts w:eastAsia="Calibri"/>
          <w:sz w:val="22"/>
          <w:szCs w:val="22"/>
        </w:rPr>
        <w:t>pm.</w:t>
      </w:r>
    </w:p>
    <w:p w14:paraId="7E1CB1D0" w14:textId="77777777" w:rsidR="008956FB" w:rsidRPr="008D1F7B" w:rsidRDefault="008956FB" w:rsidP="00A94A64">
      <w:pPr>
        <w:jc w:val="both"/>
        <w:rPr>
          <w:rFonts w:eastAsia="Calibri"/>
          <w:sz w:val="22"/>
          <w:szCs w:val="22"/>
        </w:rPr>
      </w:pPr>
    </w:p>
    <w:sectPr w:rsidR="008956FB" w:rsidRPr="008D1F7B" w:rsidSect="007134C1">
      <w:type w:val="continuous"/>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CA85" w14:textId="77777777" w:rsidR="00DE457D" w:rsidRDefault="00DE457D" w:rsidP="000340DF">
      <w:r>
        <w:separator/>
      </w:r>
    </w:p>
  </w:endnote>
  <w:endnote w:type="continuationSeparator" w:id="0">
    <w:p w14:paraId="61C8FE6E" w14:textId="77777777" w:rsidR="00DE457D" w:rsidRDefault="00DE457D" w:rsidP="0003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119" w14:textId="77777777" w:rsidR="009B26BF" w:rsidRPr="009B26BF" w:rsidRDefault="009B26BF" w:rsidP="009B26BF">
    <w:pPr>
      <w:pStyle w:val="Footer"/>
      <w:jc w:val="center"/>
      <w:rPr>
        <w:sz w:val="22"/>
        <w:szCs w:val="22"/>
      </w:rPr>
    </w:pPr>
    <w:r w:rsidRPr="009B26BF">
      <w:rPr>
        <w:sz w:val="22"/>
        <w:szCs w:val="22"/>
      </w:rPr>
      <w:fldChar w:fldCharType="begin"/>
    </w:r>
    <w:r w:rsidRPr="009B26BF">
      <w:rPr>
        <w:sz w:val="22"/>
        <w:szCs w:val="22"/>
      </w:rPr>
      <w:instrText xml:space="preserve"> PAGE   \* MERGEFORMAT </w:instrText>
    </w:r>
    <w:r w:rsidRPr="009B26BF">
      <w:rPr>
        <w:sz w:val="22"/>
        <w:szCs w:val="22"/>
      </w:rPr>
      <w:fldChar w:fldCharType="separate"/>
    </w:r>
    <w:r w:rsidR="001070E9">
      <w:rPr>
        <w:noProof/>
        <w:sz w:val="22"/>
        <w:szCs w:val="22"/>
      </w:rPr>
      <w:t>2</w:t>
    </w:r>
    <w:r w:rsidRPr="009B26BF">
      <w:rPr>
        <w:noProof/>
        <w:sz w:val="22"/>
        <w:szCs w:val="22"/>
      </w:rPr>
      <w:fldChar w:fldCharType="end"/>
    </w:r>
  </w:p>
  <w:p w14:paraId="7B3377B9" w14:textId="77777777" w:rsidR="00A8574C" w:rsidRDefault="00A8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85E0" w14:textId="77777777" w:rsidR="00DE457D" w:rsidRDefault="00DE457D" w:rsidP="000340DF">
      <w:r>
        <w:separator/>
      </w:r>
    </w:p>
  </w:footnote>
  <w:footnote w:type="continuationSeparator" w:id="0">
    <w:p w14:paraId="50BAE99E" w14:textId="77777777" w:rsidR="00DE457D" w:rsidRDefault="00DE457D" w:rsidP="0003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4015" w14:textId="77777777" w:rsidR="000340DF" w:rsidRPr="000340DF" w:rsidRDefault="000340DF" w:rsidP="000340DF">
    <w:pPr>
      <w:pStyle w:val="Header"/>
      <w:jc w:val="center"/>
      <w:rPr>
        <w:rFonts w:ascii="Arial Black" w:hAnsi="Arial Black"/>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2A5B"/>
    <w:multiLevelType w:val="hybridMultilevel"/>
    <w:tmpl w:val="1D6AC6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76E2D"/>
    <w:multiLevelType w:val="hybridMultilevel"/>
    <w:tmpl w:val="DC08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D6F23"/>
    <w:multiLevelType w:val="hybridMultilevel"/>
    <w:tmpl w:val="CE5A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199D"/>
    <w:multiLevelType w:val="hybridMultilevel"/>
    <w:tmpl w:val="649C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236C91"/>
    <w:multiLevelType w:val="hybridMultilevel"/>
    <w:tmpl w:val="BC00C944"/>
    <w:lvl w:ilvl="0" w:tplc="B4887AC8">
      <w:start w:val="1"/>
      <w:numFmt w:val="decimal"/>
      <w:lvlText w:val="%1)"/>
      <w:lvlJc w:val="left"/>
      <w:pPr>
        <w:tabs>
          <w:tab w:val="num" w:pos="1080"/>
        </w:tabs>
        <w:ind w:left="1080" w:hanging="720"/>
      </w:pPr>
      <w:rPr>
        <w:rFonts w:hint="default"/>
      </w:rPr>
    </w:lvl>
    <w:lvl w:ilvl="1" w:tplc="D348EFA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CC2CBA"/>
    <w:multiLevelType w:val="hybridMultilevel"/>
    <w:tmpl w:val="49D86034"/>
    <w:lvl w:ilvl="0" w:tplc="060C7D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866B6"/>
    <w:multiLevelType w:val="multilevel"/>
    <w:tmpl w:val="DD9072D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03F409F"/>
    <w:multiLevelType w:val="hybridMultilevel"/>
    <w:tmpl w:val="5044967A"/>
    <w:lvl w:ilvl="0" w:tplc="D102F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D2327"/>
    <w:multiLevelType w:val="hybridMultilevel"/>
    <w:tmpl w:val="41A6E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0AB7"/>
    <w:multiLevelType w:val="multilevel"/>
    <w:tmpl w:val="21A641A8"/>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B6832"/>
    <w:multiLevelType w:val="hybridMultilevel"/>
    <w:tmpl w:val="B0AAF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E2091"/>
    <w:multiLevelType w:val="multilevel"/>
    <w:tmpl w:val="4AD647C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3B7997"/>
    <w:multiLevelType w:val="hybridMultilevel"/>
    <w:tmpl w:val="0E344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D6BC8"/>
    <w:multiLevelType w:val="hybridMultilevel"/>
    <w:tmpl w:val="E9C60C6E"/>
    <w:lvl w:ilvl="0" w:tplc="C6867F6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99B5DEB"/>
    <w:multiLevelType w:val="hybridMultilevel"/>
    <w:tmpl w:val="0409000F"/>
    <w:lvl w:ilvl="0" w:tplc="059EDD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62784D"/>
    <w:multiLevelType w:val="hybridMultilevel"/>
    <w:tmpl w:val="FBEACE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AE66BF"/>
    <w:multiLevelType w:val="hybridMultilevel"/>
    <w:tmpl w:val="61464136"/>
    <w:lvl w:ilvl="0" w:tplc="4E324004">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642328D"/>
    <w:multiLevelType w:val="hybridMultilevel"/>
    <w:tmpl w:val="91969462"/>
    <w:lvl w:ilvl="0" w:tplc="1DD24ED4">
      <w:start w:val="1"/>
      <w:numFmt w:val="decimal"/>
      <w:lvlText w:val="%1."/>
      <w:lvlJc w:val="left"/>
      <w:pPr>
        <w:ind w:left="360" w:hanging="360"/>
      </w:pPr>
      <w:rPr>
        <w:b/>
      </w:rPr>
    </w:lvl>
    <w:lvl w:ilvl="1" w:tplc="04090013">
      <w:start w:val="1"/>
      <w:numFmt w:val="upperRoman"/>
      <w:lvlText w:val="%2."/>
      <w:lvlJc w:val="right"/>
      <w:pPr>
        <w:ind w:left="1080" w:hanging="360"/>
      </w:pPr>
      <w:rPr>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A435A1"/>
    <w:multiLevelType w:val="hybridMultilevel"/>
    <w:tmpl w:val="5E102A86"/>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A6D1B83"/>
    <w:multiLevelType w:val="hybridMultilevel"/>
    <w:tmpl w:val="272C5176"/>
    <w:lvl w:ilvl="0" w:tplc="04090013">
      <w:start w:val="1"/>
      <w:numFmt w:val="upperRoman"/>
      <w:lvlText w:val="%1."/>
      <w:lvlJc w:val="right"/>
      <w:pPr>
        <w:ind w:left="10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40BDF"/>
    <w:multiLevelType w:val="hybridMultilevel"/>
    <w:tmpl w:val="BD761118"/>
    <w:lvl w:ilvl="0" w:tplc="03E49D4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6058654">
    <w:abstractNumId w:val="5"/>
  </w:num>
  <w:num w:numId="2" w16cid:durableId="660933772">
    <w:abstractNumId w:val="6"/>
  </w:num>
  <w:num w:numId="3" w16cid:durableId="164441649">
    <w:abstractNumId w:val="14"/>
  </w:num>
  <w:num w:numId="4" w16cid:durableId="1055811886">
    <w:abstractNumId w:val="11"/>
  </w:num>
  <w:num w:numId="5" w16cid:durableId="1149250948">
    <w:abstractNumId w:val="10"/>
  </w:num>
  <w:num w:numId="6" w16cid:durableId="1243415763">
    <w:abstractNumId w:val="15"/>
  </w:num>
  <w:num w:numId="7" w16cid:durableId="1131939694">
    <w:abstractNumId w:val="12"/>
  </w:num>
  <w:num w:numId="8" w16cid:durableId="784157153">
    <w:abstractNumId w:val="4"/>
  </w:num>
  <w:num w:numId="9" w16cid:durableId="276447555">
    <w:abstractNumId w:val="21"/>
    <w:lvlOverride w:ilvl="0"/>
    <w:lvlOverride w:ilvl="1"/>
    <w:lvlOverride w:ilvl="2"/>
    <w:lvlOverride w:ilvl="3"/>
    <w:lvlOverride w:ilvl="4"/>
    <w:lvlOverride w:ilvl="5"/>
    <w:lvlOverride w:ilvl="6"/>
    <w:lvlOverride w:ilvl="7"/>
    <w:lvlOverride w:ilvl="8"/>
  </w:num>
  <w:num w:numId="10" w16cid:durableId="17373142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7957">
    <w:abstractNumId w:val="7"/>
  </w:num>
  <w:num w:numId="12" w16cid:durableId="154610253">
    <w:abstractNumId w:val="18"/>
  </w:num>
  <w:num w:numId="13" w16cid:durableId="309790223">
    <w:abstractNumId w:val="0"/>
  </w:num>
  <w:num w:numId="14" w16cid:durableId="730811108">
    <w:abstractNumId w:val="16"/>
  </w:num>
  <w:num w:numId="15" w16cid:durableId="1061640761">
    <w:abstractNumId w:val="20"/>
  </w:num>
  <w:num w:numId="16" w16cid:durableId="283275160">
    <w:abstractNumId w:val="19"/>
  </w:num>
  <w:num w:numId="17" w16cid:durableId="2053839765">
    <w:abstractNumId w:val="2"/>
  </w:num>
  <w:num w:numId="18" w16cid:durableId="1670595590">
    <w:abstractNumId w:val="3"/>
  </w:num>
  <w:num w:numId="19" w16cid:durableId="1372072249">
    <w:abstractNumId w:val="1"/>
  </w:num>
  <w:num w:numId="20" w16cid:durableId="978608941">
    <w:abstractNumId w:val="9"/>
  </w:num>
  <w:num w:numId="21" w16cid:durableId="179392819">
    <w:abstractNumId w:val="13"/>
  </w:num>
  <w:num w:numId="22" w16cid:durableId="1527668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B9"/>
    <w:rsid w:val="00000B9A"/>
    <w:rsid w:val="0000269D"/>
    <w:rsid w:val="00007187"/>
    <w:rsid w:val="00011C1C"/>
    <w:rsid w:val="0001338F"/>
    <w:rsid w:val="00016473"/>
    <w:rsid w:val="0002173F"/>
    <w:rsid w:val="00021A9C"/>
    <w:rsid w:val="00025D1A"/>
    <w:rsid w:val="00027C05"/>
    <w:rsid w:val="00027DE0"/>
    <w:rsid w:val="000308B8"/>
    <w:rsid w:val="00032BEA"/>
    <w:rsid w:val="000340DF"/>
    <w:rsid w:val="00037B13"/>
    <w:rsid w:val="000406B6"/>
    <w:rsid w:val="00040ED2"/>
    <w:rsid w:val="000463D4"/>
    <w:rsid w:val="00046C4D"/>
    <w:rsid w:val="00046D7E"/>
    <w:rsid w:val="00052895"/>
    <w:rsid w:val="000539F7"/>
    <w:rsid w:val="00054DB3"/>
    <w:rsid w:val="00055293"/>
    <w:rsid w:val="000561E0"/>
    <w:rsid w:val="0005636B"/>
    <w:rsid w:val="00056A9E"/>
    <w:rsid w:val="00062F5C"/>
    <w:rsid w:val="0007239C"/>
    <w:rsid w:val="000742D4"/>
    <w:rsid w:val="00083FB4"/>
    <w:rsid w:val="000844BF"/>
    <w:rsid w:val="000863F4"/>
    <w:rsid w:val="000924C1"/>
    <w:rsid w:val="0009449C"/>
    <w:rsid w:val="000A281B"/>
    <w:rsid w:val="000A39DC"/>
    <w:rsid w:val="000A4156"/>
    <w:rsid w:val="000A59E0"/>
    <w:rsid w:val="000A609B"/>
    <w:rsid w:val="000A6491"/>
    <w:rsid w:val="000A68B5"/>
    <w:rsid w:val="000B1B0E"/>
    <w:rsid w:val="000B277B"/>
    <w:rsid w:val="000B2A4D"/>
    <w:rsid w:val="000B3004"/>
    <w:rsid w:val="000B5A06"/>
    <w:rsid w:val="000B7F2D"/>
    <w:rsid w:val="000C02AF"/>
    <w:rsid w:val="000C094B"/>
    <w:rsid w:val="000C35B3"/>
    <w:rsid w:val="000C3933"/>
    <w:rsid w:val="000C3FCE"/>
    <w:rsid w:val="000C5B6A"/>
    <w:rsid w:val="000D04CD"/>
    <w:rsid w:val="000D39FB"/>
    <w:rsid w:val="000D4D16"/>
    <w:rsid w:val="000D6CF3"/>
    <w:rsid w:val="000D7B6C"/>
    <w:rsid w:val="000D7D5F"/>
    <w:rsid w:val="000E5DA7"/>
    <w:rsid w:val="000F0395"/>
    <w:rsid w:val="000F3223"/>
    <w:rsid w:val="000F75BE"/>
    <w:rsid w:val="00100045"/>
    <w:rsid w:val="001014C9"/>
    <w:rsid w:val="00101661"/>
    <w:rsid w:val="0010260C"/>
    <w:rsid w:val="001070E9"/>
    <w:rsid w:val="00110912"/>
    <w:rsid w:val="00111344"/>
    <w:rsid w:val="00111DB8"/>
    <w:rsid w:val="001124EC"/>
    <w:rsid w:val="00112A02"/>
    <w:rsid w:val="00113A6F"/>
    <w:rsid w:val="00113BB8"/>
    <w:rsid w:val="00114D57"/>
    <w:rsid w:val="001162F0"/>
    <w:rsid w:val="00116DEC"/>
    <w:rsid w:val="00120262"/>
    <w:rsid w:val="0012250B"/>
    <w:rsid w:val="00123BFD"/>
    <w:rsid w:val="00124542"/>
    <w:rsid w:val="00124E11"/>
    <w:rsid w:val="0012749D"/>
    <w:rsid w:val="001323B1"/>
    <w:rsid w:val="00134811"/>
    <w:rsid w:val="0013669E"/>
    <w:rsid w:val="00136D65"/>
    <w:rsid w:val="001370C8"/>
    <w:rsid w:val="00140135"/>
    <w:rsid w:val="0014058A"/>
    <w:rsid w:val="0015149D"/>
    <w:rsid w:val="00151FDF"/>
    <w:rsid w:val="001556F7"/>
    <w:rsid w:val="00166172"/>
    <w:rsid w:val="001707C6"/>
    <w:rsid w:val="0017198A"/>
    <w:rsid w:val="00171B2A"/>
    <w:rsid w:val="001725EE"/>
    <w:rsid w:val="00172731"/>
    <w:rsid w:val="00172A69"/>
    <w:rsid w:val="00175E90"/>
    <w:rsid w:val="0018023F"/>
    <w:rsid w:val="001810C4"/>
    <w:rsid w:val="00182C33"/>
    <w:rsid w:val="00182D6A"/>
    <w:rsid w:val="001831E7"/>
    <w:rsid w:val="00184D2B"/>
    <w:rsid w:val="00184E81"/>
    <w:rsid w:val="00185708"/>
    <w:rsid w:val="0018665E"/>
    <w:rsid w:val="0018699A"/>
    <w:rsid w:val="001909BD"/>
    <w:rsid w:val="00190E52"/>
    <w:rsid w:val="001928FD"/>
    <w:rsid w:val="00192F3D"/>
    <w:rsid w:val="00193596"/>
    <w:rsid w:val="00193FAD"/>
    <w:rsid w:val="001942DA"/>
    <w:rsid w:val="0019549E"/>
    <w:rsid w:val="001A1BC2"/>
    <w:rsid w:val="001A5674"/>
    <w:rsid w:val="001B0D42"/>
    <w:rsid w:val="001B0F8F"/>
    <w:rsid w:val="001B2117"/>
    <w:rsid w:val="001B3E9A"/>
    <w:rsid w:val="001B70AE"/>
    <w:rsid w:val="001C1313"/>
    <w:rsid w:val="001C31B8"/>
    <w:rsid w:val="001C35DD"/>
    <w:rsid w:val="001C47B7"/>
    <w:rsid w:val="001C68BC"/>
    <w:rsid w:val="001D04F3"/>
    <w:rsid w:val="001D121E"/>
    <w:rsid w:val="001D27FA"/>
    <w:rsid w:val="001D4976"/>
    <w:rsid w:val="001E02B8"/>
    <w:rsid w:val="001E1E72"/>
    <w:rsid w:val="001E475E"/>
    <w:rsid w:val="001E6EF1"/>
    <w:rsid w:val="001F51D2"/>
    <w:rsid w:val="001F6D49"/>
    <w:rsid w:val="00204091"/>
    <w:rsid w:val="00204578"/>
    <w:rsid w:val="002058B2"/>
    <w:rsid w:val="0020741E"/>
    <w:rsid w:val="00207866"/>
    <w:rsid w:val="0021261F"/>
    <w:rsid w:val="0021283C"/>
    <w:rsid w:val="0021293E"/>
    <w:rsid w:val="0022159C"/>
    <w:rsid w:val="0022171E"/>
    <w:rsid w:val="00224378"/>
    <w:rsid w:val="002245B4"/>
    <w:rsid w:val="00225555"/>
    <w:rsid w:val="00225A64"/>
    <w:rsid w:val="002308F8"/>
    <w:rsid w:val="00231235"/>
    <w:rsid w:val="00233378"/>
    <w:rsid w:val="002347ED"/>
    <w:rsid w:val="002379A1"/>
    <w:rsid w:val="0024410E"/>
    <w:rsid w:val="002454A2"/>
    <w:rsid w:val="00247A61"/>
    <w:rsid w:val="00250CA7"/>
    <w:rsid w:val="0025361D"/>
    <w:rsid w:val="0025440F"/>
    <w:rsid w:val="002577BC"/>
    <w:rsid w:val="00257E53"/>
    <w:rsid w:val="002606AF"/>
    <w:rsid w:val="00260DE1"/>
    <w:rsid w:val="00263517"/>
    <w:rsid w:val="002635E4"/>
    <w:rsid w:val="002673CC"/>
    <w:rsid w:val="002724DC"/>
    <w:rsid w:val="00272CF6"/>
    <w:rsid w:val="00272D45"/>
    <w:rsid w:val="00272EB7"/>
    <w:rsid w:val="00273664"/>
    <w:rsid w:val="00274555"/>
    <w:rsid w:val="00274E7E"/>
    <w:rsid w:val="002750FB"/>
    <w:rsid w:val="0027632D"/>
    <w:rsid w:val="002768A3"/>
    <w:rsid w:val="00277007"/>
    <w:rsid w:val="0028308E"/>
    <w:rsid w:val="00287945"/>
    <w:rsid w:val="00290625"/>
    <w:rsid w:val="00291F31"/>
    <w:rsid w:val="00294DF1"/>
    <w:rsid w:val="002A7CCE"/>
    <w:rsid w:val="002A7D38"/>
    <w:rsid w:val="002B1787"/>
    <w:rsid w:val="002B1913"/>
    <w:rsid w:val="002B3E29"/>
    <w:rsid w:val="002B6A0A"/>
    <w:rsid w:val="002B7AAA"/>
    <w:rsid w:val="002C12C8"/>
    <w:rsid w:val="002C2DD6"/>
    <w:rsid w:val="002C6E95"/>
    <w:rsid w:val="002D2F18"/>
    <w:rsid w:val="002D3F5B"/>
    <w:rsid w:val="002D4260"/>
    <w:rsid w:val="002D77AC"/>
    <w:rsid w:val="002D781E"/>
    <w:rsid w:val="002D7C0E"/>
    <w:rsid w:val="002E3618"/>
    <w:rsid w:val="002E4411"/>
    <w:rsid w:val="002E4E36"/>
    <w:rsid w:val="002E609E"/>
    <w:rsid w:val="002F0890"/>
    <w:rsid w:val="002F1B50"/>
    <w:rsid w:val="002F2058"/>
    <w:rsid w:val="002F3F14"/>
    <w:rsid w:val="002F57B1"/>
    <w:rsid w:val="003007B7"/>
    <w:rsid w:val="00302800"/>
    <w:rsid w:val="003057B2"/>
    <w:rsid w:val="00305DF7"/>
    <w:rsid w:val="00311318"/>
    <w:rsid w:val="00314587"/>
    <w:rsid w:val="00314F6E"/>
    <w:rsid w:val="003152AD"/>
    <w:rsid w:val="00317EDB"/>
    <w:rsid w:val="0032125A"/>
    <w:rsid w:val="00323D08"/>
    <w:rsid w:val="00326224"/>
    <w:rsid w:val="00327298"/>
    <w:rsid w:val="003272D0"/>
    <w:rsid w:val="00332595"/>
    <w:rsid w:val="00335748"/>
    <w:rsid w:val="0034012E"/>
    <w:rsid w:val="00341753"/>
    <w:rsid w:val="00344773"/>
    <w:rsid w:val="00352659"/>
    <w:rsid w:val="003533D9"/>
    <w:rsid w:val="00353ECE"/>
    <w:rsid w:val="00355A87"/>
    <w:rsid w:val="00356BE9"/>
    <w:rsid w:val="0036362B"/>
    <w:rsid w:val="00364405"/>
    <w:rsid w:val="00364DE1"/>
    <w:rsid w:val="00364EB8"/>
    <w:rsid w:val="00365054"/>
    <w:rsid w:val="00365DC1"/>
    <w:rsid w:val="00372753"/>
    <w:rsid w:val="00373CC9"/>
    <w:rsid w:val="0037583E"/>
    <w:rsid w:val="003761E8"/>
    <w:rsid w:val="00380344"/>
    <w:rsid w:val="0038074B"/>
    <w:rsid w:val="00380E2F"/>
    <w:rsid w:val="00382040"/>
    <w:rsid w:val="003902DD"/>
    <w:rsid w:val="00390C37"/>
    <w:rsid w:val="00391731"/>
    <w:rsid w:val="00392F3F"/>
    <w:rsid w:val="00394A36"/>
    <w:rsid w:val="0039577A"/>
    <w:rsid w:val="0039595A"/>
    <w:rsid w:val="00395A36"/>
    <w:rsid w:val="003A11D7"/>
    <w:rsid w:val="003A57EB"/>
    <w:rsid w:val="003B3A90"/>
    <w:rsid w:val="003B7021"/>
    <w:rsid w:val="003C1E86"/>
    <w:rsid w:val="003C51D9"/>
    <w:rsid w:val="003D166C"/>
    <w:rsid w:val="003D2536"/>
    <w:rsid w:val="003E1A79"/>
    <w:rsid w:val="003E3BD0"/>
    <w:rsid w:val="003E3DFE"/>
    <w:rsid w:val="003E7AFD"/>
    <w:rsid w:val="003F286D"/>
    <w:rsid w:val="003F6FEE"/>
    <w:rsid w:val="00400164"/>
    <w:rsid w:val="00401647"/>
    <w:rsid w:val="00401F9A"/>
    <w:rsid w:val="00402D8A"/>
    <w:rsid w:val="00404860"/>
    <w:rsid w:val="004058C0"/>
    <w:rsid w:val="00405E3E"/>
    <w:rsid w:val="00405EA6"/>
    <w:rsid w:val="00410345"/>
    <w:rsid w:val="00411DB2"/>
    <w:rsid w:val="004179D3"/>
    <w:rsid w:val="00417C0C"/>
    <w:rsid w:val="0042229B"/>
    <w:rsid w:val="0042465D"/>
    <w:rsid w:val="00430573"/>
    <w:rsid w:val="00431CAB"/>
    <w:rsid w:val="004344F7"/>
    <w:rsid w:val="00434C25"/>
    <w:rsid w:val="00435E9B"/>
    <w:rsid w:val="0044107C"/>
    <w:rsid w:val="00442677"/>
    <w:rsid w:val="004466A1"/>
    <w:rsid w:val="00446E9D"/>
    <w:rsid w:val="0045246B"/>
    <w:rsid w:val="0045346C"/>
    <w:rsid w:val="00453C7F"/>
    <w:rsid w:val="00457EE7"/>
    <w:rsid w:val="004622CD"/>
    <w:rsid w:val="00464437"/>
    <w:rsid w:val="00464733"/>
    <w:rsid w:val="004669F8"/>
    <w:rsid w:val="00471DF8"/>
    <w:rsid w:val="00472E55"/>
    <w:rsid w:val="00472EE1"/>
    <w:rsid w:val="00473700"/>
    <w:rsid w:val="004738B0"/>
    <w:rsid w:val="004741A3"/>
    <w:rsid w:val="00475C49"/>
    <w:rsid w:val="004810BA"/>
    <w:rsid w:val="00483A8C"/>
    <w:rsid w:val="00483EA3"/>
    <w:rsid w:val="00486232"/>
    <w:rsid w:val="004879A0"/>
    <w:rsid w:val="00490505"/>
    <w:rsid w:val="004935DF"/>
    <w:rsid w:val="004945DB"/>
    <w:rsid w:val="004975D4"/>
    <w:rsid w:val="004976D4"/>
    <w:rsid w:val="00497D26"/>
    <w:rsid w:val="004A0DC3"/>
    <w:rsid w:val="004A3023"/>
    <w:rsid w:val="004A5510"/>
    <w:rsid w:val="004A57A0"/>
    <w:rsid w:val="004A74F9"/>
    <w:rsid w:val="004B1573"/>
    <w:rsid w:val="004B2B0F"/>
    <w:rsid w:val="004B60B0"/>
    <w:rsid w:val="004C0849"/>
    <w:rsid w:val="004C3855"/>
    <w:rsid w:val="004C565D"/>
    <w:rsid w:val="004C5B83"/>
    <w:rsid w:val="004C5C00"/>
    <w:rsid w:val="004C63C3"/>
    <w:rsid w:val="004C6F5E"/>
    <w:rsid w:val="004C70EE"/>
    <w:rsid w:val="004C78C1"/>
    <w:rsid w:val="004D01BD"/>
    <w:rsid w:val="004D0C5D"/>
    <w:rsid w:val="004D7B9D"/>
    <w:rsid w:val="004E21C7"/>
    <w:rsid w:val="004E35C6"/>
    <w:rsid w:val="004E5BBB"/>
    <w:rsid w:val="004E5F9A"/>
    <w:rsid w:val="004E6D1B"/>
    <w:rsid w:val="004E7037"/>
    <w:rsid w:val="004F32BF"/>
    <w:rsid w:val="004F3D9B"/>
    <w:rsid w:val="004F48D9"/>
    <w:rsid w:val="004F6258"/>
    <w:rsid w:val="005012D2"/>
    <w:rsid w:val="0050434D"/>
    <w:rsid w:val="00504570"/>
    <w:rsid w:val="00506F79"/>
    <w:rsid w:val="00510E1B"/>
    <w:rsid w:val="00516F94"/>
    <w:rsid w:val="00520E8A"/>
    <w:rsid w:val="00521C97"/>
    <w:rsid w:val="005227BD"/>
    <w:rsid w:val="00526C6E"/>
    <w:rsid w:val="0053019B"/>
    <w:rsid w:val="00530F46"/>
    <w:rsid w:val="00531BC0"/>
    <w:rsid w:val="005377BA"/>
    <w:rsid w:val="0054222A"/>
    <w:rsid w:val="00542595"/>
    <w:rsid w:val="00542657"/>
    <w:rsid w:val="005432BF"/>
    <w:rsid w:val="00543803"/>
    <w:rsid w:val="00543A03"/>
    <w:rsid w:val="00544781"/>
    <w:rsid w:val="00544AD8"/>
    <w:rsid w:val="00550393"/>
    <w:rsid w:val="00552677"/>
    <w:rsid w:val="005533E9"/>
    <w:rsid w:val="005571BE"/>
    <w:rsid w:val="0056238C"/>
    <w:rsid w:val="00562557"/>
    <w:rsid w:val="00580CE8"/>
    <w:rsid w:val="0059082A"/>
    <w:rsid w:val="00591DE0"/>
    <w:rsid w:val="00593902"/>
    <w:rsid w:val="0059429B"/>
    <w:rsid w:val="0059519C"/>
    <w:rsid w:val="00595CF9"/>
    <w:rsid w:val="005A2794"/>
    <w:rsid w:val="005A29D2"/>
    <w:rsid w:val="005A3DD9"/>
    <w:rsid w:val="005B0B09"/>
    <w:rsid w:val="005B4D95"/>
    <w:rsid w:val="005B5DED"/>
    <w:rsid w:val="005B6264"/>
    <w:rsid w:val="005B6314"/>
    <w:rsid w:val="005C079C"/>
    <w:rsid w:val="005C27B8"/>
    <w:rsid w:val="005C6432"/>
    <w:rsid w:val="005C6C3D"/>
    <w:rsid w:val="005D09DB"/>
    <w:rsid w:val="005D372B"/>
    <w:rsid w:val="005D6546"/>
    <w:rsid w:val="005D710D"/>
    <w:rsid w:val="005E141F"/>
    <w:rsid w:val="005E2BA7"/>
    <w:rsid w:val="005E5480"/>
    <w:rsid w:val="005F0B24"/>
    <w:rsid w:val="005F48A5"/>
    <w:rsid w:val="005F5DFC"/>
    <w:rsid w:val="005F7570"/>
    <w:rsid w:val="005F79C1"/>
    <w:rsid w:val="0060571B"/>
    <w:rsid w:val="006060FB"/>
    <w:rsid w:val="006066FD"/>
    <w:rsid w:val="006069E1"/>
    <w:rsid w:val="00606BA9"/>
    <w:rsid w:val="00612ED5"/>
    <w:rsid w:val="006143A9"/>
    <w:rsid w:val="006146F4"/>
    <w:rsid w:val="0061717C"/>
    <w:rsid w:val="00621010"/>
    <w:rsid w:val="0062280F"/>
    <w:rsid w:val="00623C14"/>
    <w:rsid w:val="00623C95"/>
    <w:rsid w:val="006245C6"/>
    <w:rsid w:val="0062472A"/>
    <w:rsid w:val="00624868"/>
    <w:rsid w:val="00625120"/>
    <w:rsid w:val="00631C7C"/>
    <w:rsid w:val="00634EF1"/>
    <w:rsid w:val="00635435"/>
    <w:rsid w:val="00637EDE"/>
    <w:rsid w:val="0064317B"/>
    <w:rsid w:val="00644078"/>
    <w:rsid w:val="00653793"/>
    <w:rsid w:val="00654B5B"/>
    <w:rsid w:val="00660603"/>
    <w:rsid w:val="00663732"/>
    <w:rsid w:val="00663A13"/>
    <w:rsid w:val="006648C2"/>
    <w:rsid w:val="00665DAF"/>
    <w:rsid w:val="0066607C"/>
    <w:rsid w:val="006709C3"/>
    <w:rsid w:val="006714D0"/>
    <w:rsid w:val="00674AFD"/>
    <w:rsid w:val="00676C9E"/>
    <w:rsid w:val="00677A9C"/>
    <w:rsid w:val="006801CE"/>
    <w:rsid w:val="006806E2"/>
    <w:rsid w:val="00680E4E"/>
    <w:rsid w:val="00681CD9"/>
    <w:rsid w:val="00684982"/>
    <w:rsid w:val="00684D7E"/>
    <w:rsid w:val="00686D7B"/>
    <w:rsid w:val="0068756D"/>
    <w:rsid w:val="00687585"/>
    <w:rsid w:val="00691B74"/>
    <w:rsid w:val="00691C05"/>
    <w:rsid w:val="006922AD"/>
    <w:rsid w:val="00696662"/>
    <w:rsid w:val="00697D31"/>
    <w:rsid w:val="006A024F"/>
    <w:rsid w:val="006A23C1"/>
    <w:rsid w:val="006A2768"/>
    <w:rsid w:val="006A2B44"/>
    <w:rsid w:val="006A2F47"/>
    <w:rsid w:val="006A67A6"/>
    <w:rsid w:val="006A789B"/>
    <w:rsid w:val="006A79B3"/>
    <w:rsid w:val="006B3183"/>
    <w:rsid w:val="006B31FE"/>
    <w:rsid w:val="006B3913"/>
    <w:rsid w:val="006B459C"/>
    <w:rsid w:val="006B7EE7"/>
    <w:rsid w:val="006C2AA8"/>
    <w:rsid w:val="006C2AFA"/>
    <w:rsid w:val="006C344F"/>
    <w:rsid w:val="006C5AD4"/>
    <w:rsid w:val="006D0CFD"/>
    <w:rsid w:val="006D0DB0"/>
    <w:rsid w:val="006D481E"/>
    <w:rsid w:val="006D52B4"/>
    <w:rsid w:val="006E2E5E"/>
    <w:rsid w:val="006E52FF"/>
    <w:rsid w:val="006E7118"/>
    <w:rsid w:val="006F1490"/>
    <w:rsid w:val="006F42AB"/>
    <w:rsid w:val="006F4C7C"/>
    <w:rsid w:val="006F7096"/>
    <w:rsid w:val="00702193"/>
    <w:rsid w:val="00704492"/>
    <w:rsid w:val="007049BC"/>
    <w:rsid w:val="00704D3F"/>
    <w:rsid w:val="007053A4"/>
    <w:rsid w:val="00707C50"/>
    <w:rsid w:val="0071130F"/>
    <w:rsid w:val="00711773"/>
    <w:rsid w:val="007134C1"/>
    <w:rsid w:val="00713806"/>
    <w:rsid w:val="00716FF7"/>
    <w:rsid w:val="00721DC8"/>
    <w:rsid w:val="00721F7C"/>
    <w:rsid w:val="0072622D"/>
    <w:rsid w:val="00726891"/>
    <w:rsid w:val="0073284B"/>
    <w:rsid w:val="00734BF6"/>
    <w:rsid w:val="00735C4C"/>
    <w:rsid w:val="00737FE8"/>
    <w:rsid w:val="00741E0E"/>
    <w:rsid w:val="00742250"/>
    <w:rsid w:val="007431B8"/>
    <w:rsid w:val="00750FB2"/>
    <w:rsid w:val="00751445"/>
    <w:rsid w:val="00753A69"/>
    <w:rsid w:val="00754C86"/>
    <w:rsid w:val="00755A33"/>
    <w:rsid w:val="00756285"/>
    <w:rsid w:val="00757FAE"/>
    <w:rsid w:val="0076392E"/>
    <w:rsid w:val="00763B69"/>
    <w:rsid w:val="0076483D"/>
    <w:rsid w:val="0077130B"/>
    <w:rsid w:val="0077145A"/>
    <w:rsid w:val="00775923"/>
    <w:rsid w:val="00776F87"/>
    <w:rsid w:val="007771B9"/>
    <w:rsid w:val="00777580"/>
    <w:rsid w:val="00780882"/>
    <w:rsid w:val="00781F0F"/>
    <w:rsid w:val="007853A6"/>
    <w:rsid w:val="00793668"/>
    <w:rsid w:val="0079711B"/>
    <w:rsid w:val="00797B4C"/>
    <w:rsid w:val="007A37FF"/>
    <w:rsid w:val="007A4FB0"/>
    <w:rsid w:val="007A57C1"/>
    <w:rsid w:val="007B0576"/>
    <w:rsid w:val="007B0805"/>
    <w:rsid w:val="007B0DF9"/>
    <w:rsid w:val="007B2477"/>
    <w:rsid w:val="007B288C"/>
    <w:rsid w:val="007B6A53"/>
    <w:rsid w:val="007B78EC"/>
    <w:rsid w:val="007C0391"/>
    <w:rsid w:val="007C0DA0"/>
    <w:rsid w:val="007C12BA"/>
    <w:rsid w:val="007C3F17"/>
    <w:rsid w:val="007C4E79"/>
    <w:rsid w:val="007D15BD"/>
    <w:rsid w:val="007D173B"/>
    <w:rsid w:val="007D3B5E"/>
    <w:rsid w:val="007D6EC7"/>
    <w:rsid w:val="007E0FFF"/>
    <w:rsid w:val="007F1FED"/>
    <w:rsid w:val="007F6D9D"/>
    <w:rsid w:val="00800C13"/>
    <w:rsid w:val="008047B8"/>
    <w:rsid w:val="008069AA"/>
    <w:rsid w:val="00806C67"/>
    <w:rsid w:val="008116D9"/>
    <w:rsid w:val="00813266"/>
    <w:rsid w:val="008132B0"/>
    <w:rsid w:val="0082247F"/>
    <w:rsid w:val="008224DA"/>
    <w:rsid w:val="00824F61"/>
    <w:rsid w:val="008307C3"/>
    <w:rsid w:val="008309C2"/>
    <w:rsid w:val="00831858"/>
    <w:rsid w:val="00834121"/>
    <w:rsid w:val="00837427"/>
    <w:rsid w:val="0084158E"/>
    <w:rsid w:val="008426FB"/>
    <w:rsid w:val="00842EAB"/>
    <w:rsid w:val="008469BE"/>
    <w:rsid w:val="00855F53"/>
    <w:rsid w:val="00856FFE"/>
    <w:rsid w:val="00860957"/>
    <w:rsid w:val="00861662"/>
    <w:rsid w:val="008627B0"/>
    <w:rsid w:val="00865389"/>
    <w:rsid w:val="008654F2"/>
    <w:rsid w:val="00865D29"/>
    <w:rsid w:val="00866019"/>
    <w:rsid w:val="00867664"/>
    <w:rsid w:val="00867A01"/>
    <w:rsid w:val="00871FB7"/>
    <w:rsid w:val="008737A5"/>
    <w:rsid w:val="0087615C"/>
    <w:rsid w:val="008814D4"/>
    <w:rsid w:val="00882ED4"/>
    <w:rsid w:val="00883DB9"/>
    <w:rsid w:val="00885C75"/>
    <w:rsid w:val="00886962"/>
    <w:rsid w:val="00887FA9"/>
    <w:rsid w:val="00893255"/>
    <w:rsid w:val="00893A01"/>
    <w:rsid w:val="00893DEF"/>
    <w:rsid w:val="00894620"/>
    <w:rsid w:val="00894989"/>
    <w:rsid w:val="008956FB"/>
    <w:rsid w:val="00896235"/>
    <w:rsid w:val="008A1433"/>
    <w:rsid w:val="008A1E51"/>
    <w:rsid w:val="008A1E64"/>
    <w:rsid w:val="008A26BE"/>
    <w:rsid w:val="008A3996"/>
    <w:rsid w:val="008A44AA"/>
    <w:rsid w:val="008A6F03"/>
    <w:rsid w:val="008B0A30"/>
    <w:rsid w:val="008B23A7"/>
    <w:rsid w:val="008B435A"/>
    <w:rsid w:val="008C2179"/>
    <w:rsid w:val="008C26A8"/>
    <w:rsid w:val="008C2E70"/>
    <w:rsid w:val="008C5EFF"/>
    <w:rsid w:val="008D0881"/>
    <w:rsid w:val="008D1F7B"/>
    <w:rsid w:val="008D2790"/>
    <w:rsid w:val="008D34DB"/>
    <w:rsid w:val="008D3EB7"/>
    <w:rsid w:val="008D433A"/>
    <w:rsid w:val="008D722E"/>
    <w:rsid w:val="008D73B2"/>
    <w:rsid w:val="008E045C"/>
    <w:rsid w:val="008E3B0B"/>
    <w:rsid w:val="008E73F3"/>
    <w:rsid w:val="008F12BC"/>
    <w:rsid w:val="008F405E"/>
    <w:rsid w:val="008F46D5"/>
    <w:rsid w:val="008F5295"/>
    <w:rsid w:val="009017D6"/>
    <w:rsid w:val="00912710"/>
    <w:rsid w:val="0091292F"/>
    <w:rsid w:val="00915708"/>
    <w:rsid w:val="0091636B"/>
    <w:rsid w:val="0091644E"/>
    <w:rsid w:val="0091783E"/>
    <w:rsid w:val="009207D2"/>
    <w:rsid w:val="00920AFC"/>
    <w:rsid w:val="00922F22"/>
    <w:rsid w:val="0092316A"/>
    <w:rsid w:val="00931B11"/>
    <w:rsid w:val="00932E04"/>
    <w:rsid w:val="00935507"/>
    <w:rsid w:val="00944A5C"/>
    <w:rsid w:val="00944D9F"/>
    <w:rsid w:val="00951E95"/>
    <w:rsid w:val="00952259"/>
    <w:rsid w:val="009553C7"/>
    <w:rsid w:val="0095636F"/>
    <w:rsid w:val="00963736"/>
    <w:rsid w:val="00966B32"/>
    <w:rsid w:val="00970BF3"/>
    <w:rsid w:val="0098041B"/>
    <w:rsid w:val="009858C3"/>
    <w:rsid w:val="00986F01"/>
    <w:rsid w:val="00990090"/>
    <w:rsid w:val="00990411"/>
    <w:rsid w:val="00992B74"/>
    <w:rsid w:val="009938AB"/>
    <w:rsid w:val="009968F3"/>
    <w:rsid w:val="009A21E5"/>
    <w:rsid w:val="009A38F7"/>
    <w:rsid w:val="009A3AF1"/>
    <w:rsid w:val="009A415B"/>
    <w:rsid w:val="009B00A2"/>
    <w:rsid w:val="009B1205"/>
    <w:rsid w:val="009B1342"/>
    <w:rsid w:val="009B21FA"/>
    <w:rsid w:val="009B26BF"/>
    <w:rsid w:val="009B2A69"/>
    <w:rsid w:val="009B3F6F"/>
    <w:rsid w:val="009B410E"/>
    <w:rsid w:val="009B6B54"/>
    <w:rsid w:val="009C1B61"/>
    <w:rsid w:val="009C2906"/>
    <w:rsid w:val="009C38EB"/>
    <w:rsid w:val="009C43DA"/>
    <w:rsid w:val="009C52F5"/>
    <w:rsid w:val="009D2437"/>
    <w:rsid w:val="009D3591"/>
    <w:rsid w:val="009D7B67"/>
    <w:rsid w:val="009E2379"/>
    <w:rsid w:val="009E3FD2"/>
    <w:rsid w:val="009E54CA"/>
    <w:rsid w:val="009F0172"/>
    <w:rsid w:val="009F0275"/>
    <w:rsid w:val="009F3106"/>
    <w:rsid w:val="009F5045"/>
    <w:rsid w:val="009F5DE6"/>
    <w:rsid w:val="00A01359"/>
    <w:rsid w:val="00A05C94"/>
    <w:rsid w:val="00A05EE0"/>
    <w:rsid w:val="00A06E81"/>
    <w:rsid w:val="00A106D4"/>
    <w:rsid w:val="00A1177F"/>
    <w:rsid w:val="00A13DAB"/>
    <w:rsid w:val="00A20CD4"/>
    <w:rsid w:val="00A20CE7"/>
    <w:rsid w:val="00A2218E"/>
    <w:rsid w:val="00A24F98"/>
    <w:rsid w:val="00A25F9D"/>
    <w:rsid w:val="00A26C5A"/>
    <w:rsid w:val="00A26CEA"/>
    <w:rsid w:val="00A307A7"/>
    <w:rsid w:val="00A30872"/>
    <w:rsid w:val="00A32DFD"/>
    <w:rsid w:val="00A33F9B"/>
    <w:rsid w:val="00A365A6"/>
    <w:rsid w:val="00A4049B"/>
    <w:rsid w:val="00A41D03"/>
    <w:rsid w:val="00A43952"/>
    <w:rsid w:val="00A44630"/>
    <w:rsid w:val="00A458FF"/>
    <w:rsid w:val="00A46EFE"/>
    <w:rsid w:val="00A509CF"/>
    <w:rsid w:val="00A51D60"/>
    <w:rsid w:val="00A53B6B"/>
    <w:rsid w:val="00A551A0"/>
    <w:rsid w:val="00A55830"/>
    <w:rsid w:val="00A6420B"/>
    <w:rsid w:val="00A6737E"/>
    <w:rsid w:val="00A6739B"/>
    <w:rsid w:val="00A721FC"/>
    <w:rsid w:val="00A7241B"/>
    <w:rsid w:val="00A74ED8"/>
    <w:rsid w:val="00A74FD3"/>
    <w:rsid w:val="00A7506C"/>
    <w:rsid w:val="00A81738"/>
    <w:rsid w:val="00A82140"/>
    <w:rsid w:val="00A832AC"/>
    <w:rsid w:val="00A8574C"/>
    <w:rsid w:val="00A859D4"/>
    <w:rsid w:val="00A86B0E"/>
    <w:rsid w:val="00A91372"/>
    <w:rsid w:val="00A9303B"/>
    <w:rsid w:val="00A94A64"/>
    <w:rsid w:val="00AA0F17"/>
    <w:rsid w:val="00AA12C3"/>
    <w:rsid w:val="00AA33E8"/>
    <w:rsid w:val="00AA519C"/>
    <w:rsid w:val="00AB2014"/>
    <w:rsid w:val="00AB442E"/>
    <w:rsid w:val="00AB55AC"/>
    <w:rsid w:val="00AB5757"/>
    <w:rsid w:val="00AB6319"/>
    <w:rsid w:val="00AB6DDF"/>
    <w:rsid w:val="00AB752C"/>
    <w:rsid w:val="00AC0F31"/>
    <w:rsid w:val="00AC170B"/>
    <w:rsid w:val="00AC1F11"/>
    <w:rsid w:val="00AC2B5A"/>
    <w:rsid w:val="00AC30EC"/>
    <w:rsid w:val="00AC4061"/>
    <w:rsid w:val="00AC6033"/>
    <w:rsid w:val="00AD2903"/>
    <w:rsid w:val="00AD74AD"/>
    <w:rsid w:val="00AE10EF"/>
    <w:rsid w:val="00AE1EF1"/>
    <w:rsid w:val="00AE2459"/>
    <w:rsid w:val="00AE486F"/>
    <w:rsid w:val="00AE5124"/>
    <w:rsid w:val="00AE5495"/>
    <w:rsid w:val="00AF1D48"/>
    <w:rsid w:val="00AF2F1B"/>
    <w:rsid w:val="00AF3B97"/>
    <w:rsid w:val="00AF3E03"/>
    <w:rsid w:val="00B01228"/>
    <w:rsid w:val="00B01780"/>
    <w:rsid w:val="00B01A06"/>
    <w:rsid w:val="00B01F49"/>
    <w:rsid w:val="00B01FD6"/>
    <w:rsid w:val="00B04D47"/>
    <w:rsid w:val="00B05755"/>
    <w:rsid w:val="00B068D9"/>
    <w:rsid w:val="00B147FF"/>
    <w:rsid w:val="00B150F9"/>
    <w:rsid w:val="00B15477"/>
    <w:rsid w:val="00B15BDB"/>
    <w:rsid w:val="00B17996"/>
    <w:rsid w:val="00B1799D"/>
    <w:rsid w:val="00B17D08"/>
    <w:rsid w:val="00B22288"/>
    <w:rsid w:val="00B22595"/>
    <w:rsid w:val="00B24677"/>
    <w:rsid w:val="00B24D6F"/>
    <w:rsid w:val="00B24F5F"/>
    <w:rsid w:val="00B25AF2"/>
    <w:rsid w:val="00B266D9"/>
    <w:rsid w:val="00B2797C"/>
    <w:rsid w:val="00B31654"/>
    <w:rsid w:val="00B3169E"/>
    <w:rsid w:val="00B36D26"/>
    <w:rsid w:val="00B37BB7"/>
    <w:rsid w:val="00B37BFF"/>
    <w:rsid w:val="00B42A0C"/>
    <w:rsid w:val="00B430DE"/>
    <w:rsid w:val="00B43EDD"/>
    <w:rsid w:val="00B461E6"/>
    <w:rsid w:val="00B50F1C"/>
    <w:rsid w:val="00B5489B"/>
    <w:rsid w:val="00B54C14"/>
    <w:rsid w:val="00B55AA6"/>
    <w:rsid w:val="00B57EED"/>
    <w:rsid w:val="00B63EF5"/>
    <w:rsid w:val="00B63F25"/>
    <w:rsid w:val="00B65607"/>
    <w:rsid w:val="00B65DCD"/>
    <w:rsid w:val="00B66760"/>
    <w:rsid w:val="00B66976"/>
    <w:rsid w:val="00B674DB"/>
    <w:rsid w:val="00B7154A"/>
    <w:rsid w:val="00B77083"/>
    <w:rsid w:val="00B7731D"/>
    <w:rsid w:val="00B77D93"/>
    <w:rsid w:val="00B77FF3"/>
    <w:rsid w:val="00B80BE4"/>
    <w:rsid w:val="00B82E6B"/>
    <w:rsid w:val="00B83774"/>
    <w:rsid w:val="00B85A6F"/>
    <w:rsid w:val="00B86074"/>
    <w:rsid w:val="00B9140C"/>
    <w:rsid w:val="00B9288D"/>
    <w:rsid w:val="00B943EC"/>
    <w:rsid w:val="00B95091"/>
    <w:rsid w:val="00B961A4"/>
    <w:rsid w:val="00BA3ECC"/>
    <w:rsid w:val="00BA4307"/>
    <w:rsid w:val="00BA4FA3"/>
    <w:rsid w:val="00BB1257"/>
    <w:rsid w:val="00BB2C18"/>
    <w:rsid w:val="00BB38D2"/>
    <w:rsid w:val="00BB55DA"/>
    <w:rsid w:val="00BB57BC"/>
    <w:rsid w:val="00BB6A1B"/>
    <w:rsid w:val="00BC2169"/>
    <w:rsid w:val="00BC2301"/>
    <w:rsid w:val="00BC328B"/>
    <w:rsid w:val="00BC6687"/>
    <w:rsid w:val="00BC7F26"/>
    <w:rsid w:val="00BD10F5"/>
    <w:rsid w:val="00BD1936"/>
    <w:rsid w:val="00BD1EF2"/>
    <w:rsid w:val="00BD338B"/>
    <w:rsid w:val="00BD37A1"/>
    <w:rsid w:val="00BD42F6"/>
    <w:rsid w:val="00BD4F79"/>
    <w:rsid w:val="00BD578A"/>
    <w:rsid w:val="00BD59AF"/>
    <w:rsid w:val="00BE3D0B"/>
    <w:rsid w:val="00BE49DA"/>
    <w:rsid w:val="00BE594D"/>
    <w:rsid w:val="00BF13BE"/>
    <w:rsid w:val="00BF1CAF"/>
    <w:rsid w:val="00BF41B2"/>
    <w:rsid w:val="00BF57E5"/>
    <w:rsid w:val="00C03FD7"/>
    <w:rsid w:val="00C05B46"/>
    <w:rsid w:val="00C05DE6"/>
    <w:rsid w:val="00C05E88"/>
    <w:rsid w:val="00C100ED"/>
    <w:rsid w:val="00C11045"/>
    <w:rsid w:val="00C12F7D"/>
    <w:rsid w:val="00C231B9"/>
    <w:rsid w:val="00C25B13"/>
    <w:rsid w:val="00C25C51"/>
    <w:rsid w:val="00C26114"/>
    <w:rsid w:val="00C30A01"/>
    <w:rsid w:val="00C32BDF"/>
    <w:rsid w:val="00C43FFD"/>
    <w:rsid w:val="00C45E9C"/>
    <w:rsid w:val="00C45FBD"/>
    <w:rsid w:val="00C47EB9"/>
    <w:rsid w:val="00C51EB3"/>
    <w:rsid w:val="00C52058"/>
    <w:rsid w:val="00C522F9"/>
    <w:rsid w:val="00C530C0"/>
    <w:rsid w:val="00C544D1"/>
    <w:rsid w:val="00C55E73"/>
    <w:rsid w:val="00C6195D"/>
    <w:rsid w:val="00C6351F"/>
    <w:rsid w:val="00C6546B"/>
    <w:rsid w:val="00C65DE1"/>
    <w:rsid w:val="00C72AB1"/>
    <w:rsid w:val="00C81404"/>
    <w:rsid w:val="00C822C0"/>
    <w:rsid w:val="00C833E0"/>
    <w:rsid w:val="00C838FD"/>
    <w:rsid w:val="00C86933"/>
    <w:rsid w:val="00C87D26"/>
    <w:rsid w:val="00C9102E"/>
    <w:rsid w:val="00C94098"/>
    <w:rsid w:val="00C95535"/>
    <w:rsid w:val="00C955DA"/>
    <w:rsid w:val="00C9707F"/>
    <w:rsid w:val="00CA0702"/>
    <w:rsid w:val="00CA218D"/>
    <w:rsid w:val="00CA293D"/>
    <w:rsid w:val="00CA5ACF"/>
    <w:rsid w:val="00CA5B5D"/>
    <w:rsid w:val="00CB0303"/>
    <w:rsid w:val="00CB10C9"/>
    <w:rsid w:val="00CB1A91"/>
    <w:rsid w:val="00CB33E0"/>
    <w:rsid w:val="00CB6568"/>
    <w:rsid w:val="00CC08B0"/>
    <w:rsid w:val="00CC095A"/>
    <w:rsid w:val="00CC24AE"/>
    <w:rsid w:val="00CC3768"/>
    <w:rsid w:val="00CC57D6"/>
    <w:rsid w:val="00CC5F50"/>
    <w:rsid w:val="00CC63E8"/>
    <w:rsid w:val="00CC661A"/>
    <w:rsid w:val="00CD2100"/>
    <w:rsid w:val="00CD45F2"/>
    <w:rsid w:val="00CD56FA"/>
    <w:rsid w:val="00CD6A9A"/>
    <w:rsid w:val="00CD79DC"/>
    <w:rsid w:val="00CD7D9D"/>
    <w:rsid w:val="00CE05FD"/>
    <w:rsid w:val="00CE3E26"/>
    <w:rsid w:val="00CE6A89"/>
    <w:rsid w:val="00CF2985"/>
    <w:rsid w:val="00CF3CE0"/>
    <w:rsid w:val="00CF74D9"/>
    <w:rsid w:val="00D02D46"/>
    <w:rsid w:val="00D032E2"/>
    <w:rsid w:val="00D049C5"/>
    <w:rsid w:val="00D0573F"/>
    <w:rsid w:val="00D05B8D"/>
    <w:rsid w:val="00D05E48"/>
    <w:rsid w:val="00D10D8B"/>
    <w:rsid w:val="00D14E7D"/>
    <w:rsid w:val="00D16961"/>
    <w:rsid w:val="00D20D23"/>
    <w:rsid w:val="00D233D6"/>
    <w:rsid w:val="00D2423C"/>
    <w:rsid w:val="00D24EE2"/>
    <w:rsid w:val="00D27B63"/>
    <w:rsid w:val="00D27BC9"/>
    <w:rsid w:val="00D33367"/>
    <w:rsid w:val="00D35E4B"/>
    <w:rsid w:val="00D36FC9"/>
    <w:rsid w:val="00D42EFA"/>
    <w:rsid w:val="00D431F1"/>
    <w:rsid w:val="00D4437A"/>
    <w:rsid w:val="00D46519"/>
    <w:rsid w:val="00D47869"/>
    <w:rsid w:val="00D5071D"/>
    <w:rsid w:val="00D50E41"/>
    <w:rsid w:val="00D520E3"/>
    <w:rsid w:val="00D53B7B"/>
    <w:rsid w:val="00D57332"/>
    <w:rsid w:val="00D60A3A"/>
    <w:rsid w:val="00D61414"/>
    <w:rsid w:val="00D62E7A"/>
    <w:rsid w:val="00D62FDD"/>
    <w:rsid w:val="00D6402F"/>
    <w:rsid w:val="00D70D16"/>
    <w:rsid w:val="00D711A0"/>
    <w:rsid w:val="00D72C98"/>
    <w:rsid w:val="00D74105"/>
    <w:rsid w:val="00D74C57"/>
    <w:rsid w:val="00D75D5F"/>
    <w:rsid w:val="00D75EBE"/>
    <w:rsid w:val="00D80C5A"/>
    <w:rsid w:val="00D91607"/>
    <w:rsid w:val="00D91C39"/>
    <w:rsid w:val="00D9218C"/>
    <w:rsid w:val="00D92482"/>
    <w:rsid w:val="00D9257F"/>
    <w:rsid w:val="00D93182"/>
    <w:rsid w:val="00D96088"/>
    <w:rsid w:val="00DA17E2"/>
    <w:rsid w:val="00DA1A11"/>
    <w:rsid w:val="00DA20D5"/>
    <w:rsid w:val="00DA2B16"/>
    <w:rsid w:val="00DA53F5"/>
    <w:rsid w:val="00DA62D9"/>
    <w:rsid w:val="00DA6F7E"/>
    <w:rsid w:val="00DB2139"/>
    <w:rsid w:val="00DB2921"/>
    <w:rsid w:val="00DB296A"/>
    <w:rsid w:val="00DB5880"/>
    <w:rsid w:val="00DC0FEE"/>
    <w:rsid w:val="00DC5C53"/>
    <w:rsid w:val="00DC75DE"/>
    <w:rsid w:val="00DD4557"/>
    <w:rsid w:val="00DD5E65"/>
    <w:rsid w:val="00DD65D0"/>
    <w:rsid w:val="00DE456D"/>
    <w:rsid w:val="00DE457D"/>
    <w:rsid w:val="00DE486C"/>
    <w:rsid w:val="00DE7920"/>
    <w:rsid w:val="00DF1F38"/>
    <w:rsid w:val="00DF4E59"/>
    <w:rsid w:val="00DF5829"/>
    <w:rsid w:val="00DF5CC2"/>
    <w:rsid w:val="00DF5DB6"/>
    <w:rsid w:val="00DF638D"/>
    <w:rsid w:val="00DF6ADC"/>
    <w:rsid w:val="00DF6ECB"/>
    <w:rsid w:val="00DF74F5"/>
    <w:rsid w:val="00E000A1"/>
    <w:rsid w:val="00E0085C"/>
    <w:rsid w:val="00E00B6C"/>
    <w:rsid w:val="00E01A59"/>
    <w:rsid w:val="00E101D4"/>
    <w:rsid w:val="00E133CB"/>
    <w:rsid w:val="00E14CD9"/>
    <w:rsid w:val="00E15D3C"/>
    <w:rsid w:val="00E16848"/>
    <w:rsid w:val="00E17256"/>
    <w:rsid w:val="00E174B2"/>
    <w:rsid w:val="00E215B3"/>
    <w:rsid w:val="00E23A13"/>
    <w:rsid w:val="00E25E2F"/>
    <w:rsid w:val="00E3096B"/>
    <w:rsid w:val="00E332C7"/>
    <w:rsid w:val="00E3347B"/>
    <w:rsid w:val="00E352F4"/>
    <w:rsid w:val="00E35D79"/>
    <w:rsid w:val="00E376EE"/>
    <w:rsid w:val="00E4009F"/>
    <w:rsid w:val="00E4394C"/>
    <w:rsid w:val="00E44BB5"/>
    <w:rsid w:val="00E459AF"/>
    <w:rsid w:val="00E46F38"/>
    <w:rsid w:val="00E5044F"/>
    <w:rsid w:val="00E553FE"/>
    <w:rsid w:val="00E5585E"/>
    <w:rsid w:val="00E55C66"/>
    <w:rsid w:val="00E560E7"/>
    <w:rsid w:val="00E572DC"/>
    <w:rsid w:val="00E63DD1"/>
    <w:rsid w:val="00E6633F"/>
    <w:rsid w:val="00E672F2"/>
    <w:rsid w:val="00E71267"/>
    <w:rsid w:val="00E73AE5"/>
    <w:rsid w:val="00E73B3E"/>
    <w:rsid w:val="00E74B6A"/>
    <w:rsid w:val="00E74FE0"/>
    <w:rsid w:val="00E76B75"/>
    <w:rsid w:val="00E7744C"/>
    <w:rsid w:val="00E86549"/>
    <w:rsid w:val="00E86779"/>
    <w:rsid w:val="00E93C32"/>
    <w:rsid w:val="00E94006"/>
    <w:rsid w:val="00E94E3A"/>
    <w:rsid w:val="00EA0895"/>
    <w:rsid w:val="00EA1C6E"/>
    <w:rsid w:val="00EA2349"/>
    <w:rsid w:val="00EA36A0"/>
    <w:rsid w:val="00EA4FEB"/>
    <w:rsid w:val="00EA523A"/>
    <w:rsid w:val="00EA63BC"/>
    <w:rsid w:val="00EA66FB"/>
    <w:rsid w:val="00EA6BD3"/>
    <w:rsid w:val="00EA6F7C"/>
    <w:rsid w:val="00EA7EA7"/>
    <w:rsid w:val="00EB0FE0"/>
    <w:rsid w:val="00EB164F"/>
    <w:rsid w:val="00EB1E74"/>
    <w:rsid w:val="00EB2903"/>
    <w:rsid w:val="00EB3951"/>
    <w:rsid w:val="00EB3E4D"/>
    <w:rsid w:val="00EB61BA"/>
    <w:rsid w:val="00EB6696"/>
    <w:rsid w:val="00EC0B91"/>
    <w:rsid w:val="00EC1B79"/>
    <w:rsid w:val="00EC1C16"/>
    <w:rsid w:val="00EC223F"/>
    <w:rsid w:val="00EC3C9E"/>
    <w:rsid w:val="00EC4BB5"/>
    <w:rsid w:val="00EC772B"/>
    <w:rsid w:val="00ED1E84"/>
    <w:rsid w:val="00ED677C"/>
    <w:rsid w:val="00ED74D3"/>
    <w:rsid w:val="00EE3A6B"/>
    <w:rsid w:val="00EE6751"/>
    <w:rsid w:val="00EE7A61"/>
    <w:rsid w:val="00EF1132"/>
    <w:rsid w:val="00EF16C1"/>
    <w:rsid w:val="00EF2695"/>
    <w:rsid w:val="00EF2E43"/>
    <w:rsid w:val="00EF38A6"/>
    <w:rsid w:val="00EF46CC"/>
    <w:rsid w:val="00EF60DD"/>
    <w:rsid w:val="00EF714B"/>
    <w:rsid w:val="00F00EEC"/>
    <w:rsid w:val="00F01BC8"/>
    <w:rsid w:val="00F02F3C"/>
    <w:rsid w:val="00F050AA"/>
    <w:rsid w:val="00F053C5"/>
    <w:rsid w:val="00F1173C"/>
    <w:rsid w:val="00F133BA"/>
    <w:rsid w:val="00F13502"/>
    <w:rsid w:val="00F15938"/>
    <w:rsid w:val="00F22349"/>
    <w:rsid w:val="00F2387C"/>
    <w:rsid w:val="00F2756B"/>
    <w:rsid w:val="00F309DC"/>
    <w:rsid w:val="00F31CBA"/>
    <w:rsid w:val="00F37669"/>
    <w:rsid w:val="00F414E8"/>
    <w:rsid w:val="00F4160C"/>
    <w:rsid w:val="00F43CB9"/>
    <w:rsid w:val="00F505C8"/>
    <w:rsid w:val="00F519E6"/>
    <w:rsid w:val="00F52508"/>
    <w:rsid w:val="00F5251A"/>
    <w:rsid w:val="00F54099"/>
    <w:rsid w:val="00F5448A"/>
    <w:rsid w:val="00F554D9"/>
    <w:rsid w:val="00F57ADF"/>
    <w:rsid w:val="00F60288"/>
    <w:rsid w:val="00F6111E"/>
    <w:rsid w:val="00F62871"/>
    <w:rsid w:val="00F632B9"/>
    <w:rsid w:val="00F641B4"/>
    <w:rsid w:val="00F647CD"/>
    <w:rsid w:val="00F6564E"/>
    <w:rsid w:val="00F70A0A"/>
    <w:rsid w:val="00F71EA5"/>
    <w:rsid w:val="00F772A2"/>
    <w:rsid w:val="00F77D24"/>
    <w:rsid w:val="00F80FF1"/>
    <w:rsid w:val="00F81C2C"/>
    <w:rsid w:val="00F875E4"/>
    <w:rsid w:val="00F921BC"/>
    <w:rsid w:val="00F94E25"/>
    <w:rsid w:val="00F95D3D"/>
    <w:rsid w:val="00FA15BF"/>
    <w:rsid w:val="00FA36B3"/>
    <w:rsid w:val="00FA6AFB"/>
    <w:rsid w:val="00FA6CA6"/>
    <w:rsid w:val="00FA722E"/>
    <w:rsid w:val="00FB0A0E"/>
    <w:rsid w:val="00FB4BE8"/>
    <w:rsid w:val="00FB736A"/>
    <w:rsid w:val="00FC000F"/>
    <w:rsid w:val="00FC45E9"/>
    <w:rsid w:val="00FD1F92"/>
    <w:rsid w:val="00FD340A"/>
    <w:rsid w:val="00FD5222"/>
    <w:rsid w:val="00FD574D"/>
    <w:rsid w:val="00FE1404"/>
    <w:rsid w:val="00FE22A9"/>
    <w:rsid w:val="00FE46D2"/>
    <w:rsid w:val="00FE625D"/>
    <w:rsid w:val="00FE64B5"/>
    <w:rsid w:val="00FF00AC"/>
    <w:rsid w:val="00FF1233"/>
    <w:rsid w:val="00FF1292"/>
    <w:rsid w:val="00FF15A8"/>
    <w:rsid w:val="00FF1FF4"/>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19927B"/>
  <w15:chartTrackingRefBased/>
  <w15:docId w15:val="{B506F347-92C4-604F-A10C-B06C1CE0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732"/>
    <w:rPr>
      <w:sz w:val="24"/>
      <w:szCs w:val="24"/>
    </w:rPr>
  </w:style>
  <w:style w:type="paragraph" w:styleId="Heading1">
    <w:name w:val="heading 1"/>
    <w:basedOn w:val="Normal"/>
    <w:next w:val="Normal"/>
    <w:qFormat/>
    <w:rsid w:val="00F632B9"/>
    <w:pPr>
      <w:keepNext/>
      <w:outlineLvl w:val="0"/>
    </w:pPr>
    <w:rPr>
      <w:u w:val="single"/>
    </w:rPr>
  </w:style>
  <w:style w:type="paragraph" w:styleId="Heading2">
    <w:name w:val="heading 2"/>
    <w:basedOn w:val="Normal"/>
    <w:next w:val="Normal"/>
    <w:qFormat/>
    <w:rsid w:val="00114D57"/>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114D57"/>
    <w:pPr>
      <w:keepNext/>
      <w:tabs>
        <w:tab w:val="num" w:pos="720"/>
      </w:tabs>
      <w:ind w:left="720" w:hanging="180"/>
      <w:outlineLvl w:val="5"/>
    </w:pPr>
    <w:rPr>
      <w:b/>
      <w:bCs/>
    </w:rPr>
  </w:style>
  <w:style w:type="paragraph" w:styleId="Heading7">
    <w:name w:val="heading 7"/>
    <w:basedOn w:val="Normal"/>
    <w:next w:val="Normal"/>
    <w:qFormat/>
    <w:rsid w:val="00114D57"/>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itle">
    <w:name w:val="Title"/>
    <w:basedOn w:val="Normal"/>
    <w:qFormat/>
    <w:rsid w:val="00F632B9"/>
    <w:pPr>
      <w:jc w:val="center"/>
    </w:pPr>
    <w:rPr>
      <w:b/>
      <w:bCs/>
      <w:u w:val="single"/>
    </w:rPr>
  </w:style>
  <w:style w:type="character" w:styleId="Hyperlink">
    <w:name w:val="Hyperlink"/>
    <w:rsid w:val="00F632B9"/>
    <w:rPr>
      <w:color w:val="0000FF"/>
      <w:u w:val="single"/>
    </w:rPr>
  </w:style>
  <w:style w:type="paragraph" w:styleId="Subtitle">
    <w:name w:val="Subtitle"/>
    <w:basedOn w:val="Normal"/>
    <w:qFormat/>
    <w:rsid w:val="00114D57"/>
    <w:pPr>
      <w:jc w:val="center"/>
    </w:pPr>
    <w:rPr>
      <w:b/>
      <w:sz w:val="28"/>
      <w:u w:val="single"/>
    </w:rPr>
  </w:style>
  <w:style w:type="paragraph" w:styleId="BalloonText">
    <w:name w:val="Balloon Text"/>
    <w:basedOn w:val="Normal"/>
    <w:semiHidden/>
    <w:rsid w:val="0005636B"/>
    <w:rPr>
      <w:rFonts w:ascii="Tahoma" w:hAnsi="Tahoma" w:cs="Tahoma"/>
      <w:sz w:val="16"/>
      <w:szCs w:val="16"/>
    </w:rPr>
  </w:style>
  <w:style w:type="paragraph" w:styleId="ListParagraph">
    <w:name w:val="List Paragraph"/>
    <w:basedOn w:val="Normal"/>
    <w:uiPriority w:val="34"/>
    <w:qFormat/>
    <w:rsid w:val="00AE10EF"/>
    <w:pPr>
      <w:ind w:left="720"/>
    </w:pPr>
    <w:rPr>
      <w:rFonts w:ascii="Calibri" w:eastAsia="Calibri" w:hAnsi="Calibri"/>
      <w:sz w:val="22"/>
      <w:szCs w:val="22"/>
    </w:rPr>
  </w:style>
  <w:style w:type="paragraph" w:styleId="Footer">
    <w:name w:val="footer"/>
    <w:basedOn w:val="Normal"/>
    <w:link w:val="FooterChar"/>
    <w:uiPriority w:val="99"/>
    <w:rsid w:val="000340DF"/>
    <w:pPr>
      <w:tabs>
        <w:tab w:val="center" w:pos="4680"/>
        <w:tab w:val="right" w:pos="9360"/>
      </w:tabs>
    </w:pPr>
  </w:style>
  <w:style w:type="character" w:customStyle="1" w:styleId="FooterChar">
    <w:name w:val="Footer Char"/>
    <w:link w:val="Footer"/>
    <w:uiPriority w:val="99"/>
    <w:rsid w:val="000340DF"/>
    <w:rPr>
      <w:sz w:val="24"/>
      <w:szCs w:val="24"/>
    </w:rPr>
  </w:style>
  <w:style w:type="paragraph" w:customStyle="1" w:styleId="Default">
    <w:name w:val="Default"/>
    <w:rsid w:val="002F1B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51921">
      <w:bodyDiv w:val="1"/>
      <w:marLeft w:val="0"/>
      <w:marRight w:val="0"/>
      <w:marTop w:val="0"/>
      <w:marBottom w:val="0"/>
      <w:divBdr>
        <w:top w:val="none" w:sz="0" w:space="0" w:color="auto"/>
        <w:left w:val="none" w:sz="0" w:space="0" w:color="auto"/>
        <w:bottom w:val="none" w:sz="0" w:space="0" w:color="auto"/>
        <w:right w:val="none" w:sz="0" w:space="0" w:color="auto"/>
      </w:divBdr>
    </w:div>
    <w:div w:id="1412702628">
      <w:bodyDiv w:val="1"/>
      <w:marLeft w:val="0"/>
      <w:marRight w:val="0"/>
      <w:marTop w:val="0"/>
      <w:marBottom w:val="0"/>
      <w:divBdr>
        <w:top w:val="none" w:sz="0" w:space="0" w:color="auto"/>
        <w:left w:val="none" w:sz="0" w:space="0" w:color="auto"/>
        <w:bottom w:val="none" w:sz="0" w:space="0" w:color="auto"/>
        <w:right w:val="none" w:sz="0" w:space="0" w:color="auto"/>
      </w:divBdr>
    </w:div>
    <w:div w:id="16382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ebe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454EF-0A4A-7A49-B599-2C001F9314DB}">
  <ds:schemaRefs>
    <ds:schemaRef ds:uri="http://schemas.microsoft.com/sharepoint/v3/contenttype/forms"/>
  </ds:schemaRefs>
</ds:datastoreItem>
</file>

<file path=customXml/itemProps2.xml><?xml version="1.0" encoding="utf-8"?>
<ds:datastoreItem xmlns:ds="http://schemas.openxmlformats.org/officeDocument/2006/customXml" ds:itemID="{1ACC6B10-05EA-4E2E-BEC7-E2A99583FCF8}"/>
</file>

<file path=customXml/itemProps3.xml><?xml version="1.0" encoding="utf-8"?>
<ds:datastoreItem xmlns:ds="http://schemas.openxmlformats.org/officeDocument/2006/customXml" ds:itemID="{D14CE5D2-79A9-5545-9A0C-9433DB490A49}">
  <ds:schemaRefs>
    <ds:schemaRef ds:uri="http://schemas.microsoft.com/office/2006/metadata/longProperties"/>
  </ds:schemaRefs>
</ds:datastoreItem>
</file>

<file path=customXml/itemProps4.xml><?xml version="1.0" encoding="utf-8"?>
<ds:datastoreItem xmlns:ds="http://schemas.openxmlformats.org/officeDocument/2006/customXml" ds:itemID="{FF1F380C-03B9-D940-A6A6-B83D1D0AD819}">
  <ds:schemaRefs>
    <ds:schemaRef ds:uri="http://schemas.openxmlformats.org/officeDocument/2006/bibliography"/>
  </ds:schemaRefs>
</ds:datastoreItem>
</file>

<file path=customXml/itemProps5.xml><?xml version="1.0" encoding="utf-8"?>
<ds:datastoreItem xmlns:ds="http://schemas.openxmlformats.org/officeDocument/2006/customXml" ds:itemID="{A5E81D05-3420-44F1-B2D7-2CBCA9DCE08B}"/>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Finance Advisory Board</vt:lpstr>
    </vt:vector>
  </TitlesOfParts>
  <Company>Commonwealth of Massachusetts</Company>
  <LinksUpToDate>false</LinksUpToDate>
  <CharactersWithSpaces>10177</CharactersWithSpaces>
  <SharedDoc>false</SharedDoc>
  <HLinks>
    <vt:vector size="6" baseType="variant">
      <vt:variant>
        <vt:i4>2490403</vt:i4>
      </vt:variant>
      <vt:variant>
        <vt:i4>0</vt:i4>
      </vt:variant>
      <vt:variant>
        <vt:i4>0</vt:i4>
      </vt:variant>
      <vt:variant>
        <vt:i4>5</vt:i4>
      </vt:variant>
      <vt:variant>
        <vt:lpwstr>https://www.webex.com/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cp:lastPrinted>2019-11-29T20:33:00Z</cp:lastPrinted>
  <dcterms:created xsi:type="dcterms:W3CDTF">2026-01-20T16:41:00Z</dcterms:created>
  <dcterms:modified xsi:type="dcterms:W3CDTF">2026-01-20T16:41:00Z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850200.000000000</vt:lpwstr>
  </property>
  <property fmtid="{D5CDD505-2E9C-101B-9397-08002B2CF9AE}" pid="3" name="ContentTypeId">
    <vt:lpwstr>0x010100111AECDB4CEEE948813582E780DF0A22</vt:lpwstr>
  </property>
</Properties>
</file>