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4F48" w14:textId="77777777" w:rsidR="005B14DC" w:rsidRDefault="005B14DC" w:rsidP="005B14DC">
      <w:pPr>
        <w:rPr>
          <w:rFonts w:ascii="Arial" w:hAnsi="Arial"/>
          <w:sz w:val="36"/>
        </w:rPr>
      </w:pPr>
      <w:r>
        <w:rPr>
          <w:rFonts w:ascii="LinePrinter" w:hAnsi="LinePrinter"/>
          <w:noProof/>
        </w:rPr>
        <w:drawing>
          <wp:inline distT="0" distB="0" distL="0" distR="0" wp14:anchorId="5074A6A9" wp14:editId="262A9130">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7ECC4CF4" w14:textId="77777777" w:rsidR="005B14DC" w:rsidRDefault="005B14DC" w:rsidP="005B14DC">
      <w:pPr>
        <w:pStyle w:val="ExecOffice"/>
        <w:framePr w:w="0" w:hSpace="0" w:wrap="auto" w:vAnchor="margin" w:hAnchor="text" w:xAlign="left" w:yAlign="inline"/>
      </w:pPr>
      <w:r>
        <w:t>Executive Office of Health and Human Services</w:t>
      </w:r>
    </w:p>
    <w:p w14:paraId="7EB117A2" w14:textId="77777777" w:rsidR="005B14DC" w:rsidRDefault="005B14DC" w:rsidP="005B14DC">
      <w:pPr>
        <w:pStyle w:val="ExecOffice"/>
        <w:framePr w:w="0" w:hSpace="0" w:wrap="auto" w:vAnchor="margin" w:hAnchor="text" w:xAlign="left" w:yAlign="inline"/>
      </w:pPr>
      <w:r>
        <w:t>Department of Public Health</w:t>
      </w:r>
    </w:p>
    <w:p w14:paraId="6AE4B0BD" w14:textId="77777777" w:rsidR="005B14DC" w:rsidRDefault="005B14DC" w:rsidP="005B14DC">
      <w:pPr>
        <w:pStyle w:val="ExecOffice"/>
        <w:framePr w:w="0" w:hSpace="0" w:wrap="auto" w:vAnchor="margin" w:hAnchor="text" w:xAlign="left" w:yAlign="inline"/>
      </w:pPr>
      <w:r>
        <w:t>250 Washington Street, Boston, MA 02108-4619</w:t>
      </w:r>
    </w:p>
    <w:p w14:paraId="083FE276" w14:textId="77777777" w:rsidR="005B14DC" w:rsidRDefault="005B14DC" w:rsidP="005B14DC">
      <w:pPr>
        <w:ind w:right="2790"/>
        <w:contextualSpacing/>
        <w:rPr>
          <w:rFonts w:ascii="Arial Rounded MT Bold" w:hAnsi="Arial Rounded MT Bold"/>
          <w:sz w:val="18"/>
          <w:szCs w:val="22"/>
        </w:rPr>
        <w:sectPr w:rsidR="005B14DC">
          <w:headerReference w:type="even" r:id="rId8"/>
          <w:footerReference w:type="default" r:id="rId9"/>
          <w:headerReference w:type="first" r:id="rId10"/>
          <w:pgSz w:w="12240" w:h="15840"/>
          <w:pgMar w:top="1440" w:right="1440" w:bottom="1440" w:left="1440" w:header="720" w:footer="720" w:gutter="0"/>
          <w:cols w:space="720"/>
          <w:docGrid w:linePitch="360"/>
        </w:sectPr>
      </w:pPr>
    </w:p>
    <w:p w14:paraId="4147BDF5" w14:textId="77777777" w:rsidR="005B14DC" w:rsidRDefault="005B14DC" w:rsidP="005B14DC">
      <w:pPr>
        <w:ind w:right="2790"/>
        <w:contextualSpacing/>
        <w:rPr>
          <w:rFonts w:ascii="Arial Rounded MT Bold" w:hAnsi="Arial Rounded MT Bold"/>
          <w:sz w:val="18"/>
          <w:szCs w:val="22"/>
        </w:rPr>
      </w:pPr>
    </w:p>
    <w:p w14:paraId="7FA7DC8A" w14:textId="0919A731" w:rsidR="005B14DC" w:rsidRPr="00554081" w:rsidRDefault="005B14DC" w:rsidP="005B14DC">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65C4A533" w14:textId="77777777" w:rsidR="005B14DC" w:rsidRDefault="005B14DC" w:rsidP="005B14DC">
      <w:pPr>
        <w:pStyle w:val="Weld"/>
        <w:framePr w:hSpace="0" w:wrap="auto" w:vAnchor="margin" w:hAnchor="text" w:xAlign="left" w:yAlign="inline"/>
        <w:ind w:right="2340"/>
      </w:pPr>
      <w:r>
        <w:t>Governor</w:t>
      </w:r>
    </w:p>
    <w:p w14:paraId="44027429" w14:textId="77777777" w:rsidR="005B14DC" w:rsidRDefault="005B14DC" w:rsidP="005B14DC">
      <w:pPr>
        <w:ind w:right="2340"/>
        <w:contextualSpacing/>
        <w:jc w:val="center"/>
        <w:rPr>
          <w:sz w:val="16"/>
        </w:rPr>
      </w:pPr>
    </w:p>
    <w:p w14:paraId="2D2F328B" w14:textId="77777777" w:rsidR="005B14DC" w:rsidRPr="00554081" w:rsidRDefault="005B14DC" w:rsidP="005B14DC">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06B2DCAF" w14:textId="77777777" w:rsidR="005B14DC" w:rsidRPr="00624404" w:rsidRDefault="005B14DC" w:rsidP="005B14DC">
      <w:pPr>
        <w:pStyle w:val="Weld"/>
        <w:framePr w:hSpace="0" w:wrap="auto" w:vAnchor="margin" w:hAnchor="text" w:xAlign="left" w:yAlign="inline"/>
        <w:ind w:right="2340"/>
        <w:rPr>
          <w:rFonts w:ascii="Calibri" w:hAnsi="Calibri" w:cs="Calibri"/>
          <w:szCs w:val="24"/>
        </w:rPr>
      </w:pPr>
      <w:r>
        <w:t>Lieutenant Governor</w:t>
      </w:r>
    </w:p>
    <w:p w14:paraId="16C8E56A" w14:textId="77777777" w:rsidR="005B14DC" w:rsidRDefault="005B14DC" w:rsidP="005B14DC">
      <w:pPr>
        <w:pStyle w:val="Weld"/>
        <w:framePr w:hSpace="0" w:wrap="auto" w:vAnchor="margin" w:hAnchor="text" w:xAlign="left" w:yAlign="inline"/>
        <w:ind w:right="2340"/>
        <w:jc w:val="left"/>
      </w:pPr>
    </w:p>
    <w:p w14:paraId="3415E40F" w14:textId="5F8C7B7F" w:rsidR="005B14DC" w:rsidRDefault="005B14DC" w:rsidP="005B14DC">
      <w:pPr>
        <w:pStyle w:val="Weld"/>
        <w:framePr w:hSpace="0" w:wrap="auto" w:vAnchor="margin" w:hAnchor="text" w:xAlign="left" w:yAlign="inline"/>
        <w:ind w:right="2340"/>
        <w:jc w:val="left"/>
      </w:pPr>
    </w:p>
    <w:p w14:paraId="2B6AA9B4" w14:textId="77777777" w:rsidR="005B14DC" w:rsidRDefault="005B14DC" w:rsidP="005B14DC">
      <w:pPr>
        <w:pStyle w:val="Weld"/>
        <w:framePr w:hSpace="0" w:wrap="auto" w:vAnchor="margin" w:hAnchor="text" w:xAlign="left" w:yAlign="inline"/>
        <w:ind w:right="2340"/>
        <w:jc w:val="left"/>
      </w:pPr>
    </w:p>
    <w:p w14:paraId="46DAD10A" w14:textId="77777777" w:rsidR="005B14DC" w:rsidRPr="00554081" w:rsidRDefault="005B14DC" w:rsidP="005B14DC">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5392524F" w14:textId="77777777" w:rsidR="005B14DC" w:rsidRDefault="005B14DC" w:rsidP="005B14DC">
      <w:pPr>
        <w:pStyle w:val="Weld"/>
        <w:framePr w:hSpace="0" w:wrap="auto" w:vAnchor="margin" w:hAnchor="text" w:xAlign="left" w:yAlign="inline"/>
        <w:ind w:left="1980"/>
      </w:pPr>
      <w:r>
        <w:t>Secretary</w:t>
      </w:r>
    </w:p>
    <w:p w14:paraId="2F6C8D32" w14:textId="77777777" w:rsidR="005B14DC" w:rsidRDefault="005B14DC" w:rsidP="005B14DC">
      <w:pPr>
        <w:pStyle w:val="Weld"/>
        <w:framePr w:hSpace="0" w:wrap="auto" w:vAnchor="margin" w:hAnchor="text" w:xAlign="left" w:yAlign="inline"/>
        <w:ind w:left="1980"/>
      </w:pPr>
    </w:p>
    <w:p w14:paraId="7271919A" w14:textId="77777777" w:rsidR="005B14DC" w:rsidRDefault="005B14DC" w:rsidP="005B14DC">
      <w:pPr>
        <w:ind w:left="1980"/>
        <w:contextualSpacing/>
        <w:jc w:val="center"/>
        <w:rPr>
          <w:szCs w:val="16"/>
        </w:rPr>
      </w:pPr>
      <w:r w:rsidRPr="00554081">
        <w:rPr>
          <w:rFonts w:ascii="Arial Rounded MT Bold" w:hAnsi="Arial Rounded MT Bold"/>
          <w:sz w:val="18"/>
          <w:szCs w:val="22"/>
        </w:rPr>
        <w:t>MARGRET R. COOKE</w:t>
      </w:r>
    </w:p>
    <w:p w14:paraId="09EBA401" w14:textId="77777777" w:rsidR="005B14DC" w:rsidRPr="00C2477D" w:rsidRDefault="005B14DC" w:rsidP="005B14DC">
      <w:pPr>
        <w:pStyle w:val="Weld"/>
        <w:framePr w:hSpace="0" w:wrap="auto" w:vAnchor="margin" w:hAnchor="text" w:xAlign="left" w:yAlign="inline"/>
        <w:ind w:left="1980"/>
      </w:pPr>
      <w:r>
        <w:rPr>
          <w:szCs w:val="14"/>
        </w:rPr>
        <w:t>C</w:t>
      </w:r>
      <w:r w:rsidRPr="00FC6B42">
        <w:rPr>
          <w:szCs w:val="14"/>
        </w:rPr>
        <w:t>ommissioner</w:t>
      </w:r>
    </w:p>
    <w:p w14:paraId="2FFF72EF" w14:textId="77777777" w:rsidR="005B14DC" w:rsidRDefault="005B14DC" w:rsidP="005B14DC">
      <w:pPr>
        <w:pStyle w:val="Governor"/>
        <w:framePr w:hSpace="0" w:wrap="auto" w:vAnchor="margin" w:hAnchor="text" w:xAlign="left" w:yAlign="inline"/>
        <w:spacing w:after="0"/>
        <w:ind w:left="1980"/>
        <w:rPr>
          <w:rFonts w:ascii="Arial" w:hAnsi="Arial" w:cs="Arial"/>
          <w:b/>
          <w:szCs w:val="14"/>
        </w:rPr>
      </w:pPr>
    </w:p>
    <w:p w14:paraId="75E919FB" w14:textId="77777777" w:rsidR="005B14DC" w:rsidRDefault="005B14DC" w:rsidP="005B14DC">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0A96A640" w14:textId="66D15893" w:rsidR="005B14DC" w:rsidRPr="00A763BA" w:rsidRDefault="005B14DC" w:rsidP="005B14DC">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15DF814B" w14:textId="77777777" w:rsidR="005B14DC" w:rsidRDefault="005B14DC" w:rsidP="005B14DC">
      <w:pPr>
        <w:ind w:right="2340"/>
        <w:sectPr w:rsidR="005B14DC" w:rsidSect="005B14DC">
          <w:type w:val="continuous"/>
          <w:pgSz w:w="12240" w:h="15840"/>
          <w:pgMar w:top="1440" w:right="1440" w:bottom="1440" w:left="1440" w:header="720" w:footer="720" w:gutter="0"/>
          <w:cols w:num="2" w:space="720"/>
          <w:docGrid w:linePitch="360"/>
        </w:sectPr>
      </w:pPr>
    </w:p>
    <w:p w14:paraId="6974D35E" w14:textId="590C2749" w:rsidR="00E2438F" w:rsidRDefault="00E2438F"/>
    <w:p w14:paraId="000EEF48" w14:textId="77777777" w:rsidR="005B14DC" w:rsidRDefault="005B14DC" w:rsidP="005B14DC">
      <w:pPr>
        <w:contextualSpacing/>
      </w:pPr>
    </w:p>
    <w:p w14:paraId="57FE55CD" w14:textId="77777777" w:rsidR="005B14DC" w:rsidRPr="00296551" w:rsidRDefault="005B14DC" w:rsidP="005B14DC">
      <w:pPr>
        <w:contextualSpacing/>
        <w:rPr>
          <w:rFonts w:ascii="Calibri" w:hAnsi="Calibri" w:cs="Calibri"/>
          <w:szCs w:val="24"/>
        </w:rPr>
      </w:pPr>
      <w:r w:rsidRPr="00296551">
        <w:rPr>
          <w:rFonts w:ascii="Calibri" w:hAnsi="Calibri" w:cs="Calibri"/>
          <w:szCs w:val="24"/>
        </w:rPr>
        <w:t>May 1</w:t>
      </w:r>
      <w:r>
        <w:rPr>
          <w:rFonts w:ascii="Calibri" w:hAnsi="Calibri" w:cs="Calibri"/>
          <w:szCs w:val="24"/>
        </w:rPr>
        <w:t>1</w:t>
      </w:r>
      <w:r w:rsidRPr="00296551">
        <w:rPr>
          <w:rFonts w:ascii="Calibri" w:hAnsi="Calibri" w:cs="Calibri"/>
          <w:szCs w:val="24"/>
        </w:rPr>
        <w:t xml:space="preserve">, 2022 </w:t>
      </w:r>
    </w:p>
    <w:p w14:paraId="532E7F9A" w14:textId="77777777" w:rsidR="005B14DC" w:rsidRPr="00296551" w:rsidRDefault="005B14DC" w:rsidP="005B14DC">
      <w:pPr>
        <w:contextualSpacing/>
        <w:rPr>
          <w:rFonts w:ascii="Calibri" w:hAnsi="Calibri" w:cs="Calibri"/>
          <w:szCs w:val="24"/>
        </w:rPr>
      </w:pPr>
    </w:p>
    <w:p w14:paraId="39E20E2A" w14:textId="3A71BF8E" w:rsidR="005B14DC" w:rsidRDefault="005B14DC" w:rsidP="005B14DC">
      <w:pPr>
        <w:contextualSpacing/>
        <w:rPr>
          <w:rFonts w:ascii="Calibri" w:hAnsi="Calibri" w:cs="Calibri"/>
          <w:i/>
          <w:iCs/>
          <w:szCs w:val="24"/>
        </w:rPr>
      </w:pPr>
      <w:r w:rsidRPr="00296551">
        <w:rPr>
          <w:rFonts w:ascii="Calibri" w:hAnsi="Calibri" w:cs="Calibri"/>
          <w:i/>
          <w:iCs/>
          <w:szCs w:val="24"/>
        </w:rPr>
        <w:t xml:space="preserve">Via Email - </w:t>
      </w:r>
      <w:hyperlink r:id="rId12" w:history="1">
        <w:r w:rsidRPr="00296551">
          <w:rPr>
            <w:rFonts w:ascii="Calibri" w:hAnsi="Calibri" w:cs="Calibri"/>
            <w:i/>
            <w:iCs/>
            <w:color w:val="0000FF"/>
            <w:szCs w:val="24"/>
            <w:u w:val="single"/>
          </w:rPr>
          <w:t>Andrew.Levine@huschblackwell.com</w:t>
        </w:r>
      </w:hyperlink>
      <w:r w:rsidRPr="00296551">
        <w:rPr>
          <w:rFonts w:ascii="Calibri" w:hAnsi="Calibri" w:cs="Calibri"/>
          <w:i/>
          <w:iCs/>
          <w:szCs w:val="24"/>
        </w:rPr>
        <w:t xml:space="preserve"> </w:t>
      </w:r>
    </w:p>
    <w:p w14:paraId="674D8929" w14:textId="77777777" w:rsidR="005C3A5C" w:rsidRDefault="005C3A5C" w:rsidP="005C3A5C">
      <w:pPr>
        <w:contextualSpacing/>
        <w:rPr>
          <w:rFonts w:ascii="Calibri" w:hAnsi="Calibri" w:cs="Calibri"/>
          <w:szCs w:val="24"/>
        </w:rPr>
      </w:pPr>
    </w:p>
    <w:p w14:paraId="2493E827" w14:textId="77777777" w:rsidR="005C3A5C" w:rsidRDefault="005C3A5C" w:rsidP="005C3A5C">
      <w:pPr>
        <w:contextualSpacing/>
        <w:rPr>
          <w:rFonts w:ascii="Calibri" w:hAnsi="Calibri" w:cs="Calibri"/>
          <w:szCs w:val="24"/>
        </w:rPr>
      </w:pPr>
      <w:r w:rsidRPr="00A356EC">
        <w:rPr>
          <w:rFonts w:ascii="Calibri" w:hAnsi="Calibri" w:cs="Calibri"/>
          <w:szCs w:val="24"/>
        </w:rPr>
        <w:t>Andrew​​ Levine</w:t>
      </w:r>
    </w:p>
    <w:p w14:paraId="593DD61D" w14:textId="77777777" w:rsidR="005C3A5C" w:rsidRDefault="005C3A5C" w:rsidP="005C3A5C">
      <w:pPr>
        <w:contextualSpacing/>
        <w:rPr>
          <w:rFonts w:ascii="Calibri" w:hAnsi="Calibri" w:cs="Calibri"/>
          <w:szCs w:val="24"/>
        </w:rPr>
      </w:pPr>
      <w:r w:rsidRPr="00A356EC">
        <w:rPr>
          <w:rFonts w:ascii="Calibri" w:hAnsi="Calibri" w:cs="Calibri"/>
          <w:szCs w:val="24"/>
        </w:rPr>
        <w:t>Partner</w:t>
      </w:r>
    </w:p>
    <w:p w14:paraId="344C0E59" w14:textId="77777777" w:rsidR="005C3A5C" w:rsidRPr="00A356EC" w:rsidRDefault="005C3A5C" w:rsidP="005C3A5C">
      <w:pPr>
        <w:contextualSpacing/>
        <w:rPr>
          <w:rFonts w:ascii="Calibri" w:hAnsi="Calibri" w:cs="Calibri"/>
          <w:szCs w:val="24"/>
        </w:rPr>
      </w:pPr>
      <w:r w:rsidRPr="00A356EC">
        <w:rPr>
          <w:rFonts w:ascii="Calibri" w:hAnsi="Calibri" w:cs="Calibri"/>
          <w:szCs w:val="24"/>
        </w:rPr>
        <w:t>Husch Blackwell LLP</w:t>
      </w:r>
    </w:p>
    <w:p w14:paraId="64CF30D1" w14:textId="77777777" w:rsidR="005C3A5C" w:rsidRPr="00A356EC" w:rsidRDefault="005C3A5C" w:rsidP="005C3A5C">
      <w:pPr>
        <w:contextualSpacing/>
        <w:rPr>
          <w:rFonts w:ascii="Calibri" w:hAnsi="Calibri" w:cs="Calibri"/>
          <w:szCs w:val="24"/>
        </w:rPr>
      </w:pPr>
      <w:r w:rsidRPr="00A356EC">
        <w:rPr>
          <w:rFonts w:ascii="Calibri" w:hAnsi="Calibri" w:cs="Calibri"/>
          <w:szCs w:val="24"/>
        </w:rPr>
        <w:t>One Beacon Street,</w:t>
      </w:r>
    </w:p>
    <w:p w14:paraId="7B909C83" w14:textId="77777777" w:rsidR="005C3A5C" w:rsidRPr="00A356EC" w:rsidRDefault="005C3A5C" w:rsidP="005C3A5C">
      <w:pPr>
        <w:contextualSpacing/>
        <w:rPr>
          <w:rFonts w:ascii="Calibri" w:hAnsi="Calibri" w:cs="Calibri"/>
          <w:szCs w:val="24"/>
        </w:rPr>
      </w:pPr>
      <w:r w:rsidRPr="00A356EC">
        <w:rPr>
          <w:rFonts w:ascii="Calibri" w:hAnsi="Calibri" w:cs="Calibri"/>
          <w:szCs w:val="24"/>
        </w:rPr>
        <w:t>Suite 1320</w:t>
      </w:r>
    </w:p>
    <w:p w14:paraId="75D13E94" w14:textId="77777777" w:rsidR="005C3A5C" w:rsidRPr="00A356EC" w:rsidRDefault="005C3A5C" w:rsidP="005C3A5C">
      <w:pPr>
        <w:contextualSpacing/>
        <w:rPr>
          <w:rFonts w:ascii="Calibri" w:hAnsi="Calibri" w:cs="Calibri"/>
          <w:szCs w:val="24"/>
        </w:rPr>
      </w:pPr>
      <w:r w:rsidRPr="00A356EC">
        <w:rPr>
          <w:rFonts w:ascii="Calibri" w:hAnsi="Calibri" w:cs="Calibri"/>
          <w:szCs w:val="24"/>
        </w:rPr>
        <w:t>Boston, MA 02108</w:t>
      </w:r>
    </w:p>
    <w:p w14:paraId="4826F888" w14:textId="77777777" w:rsidR="005C3A5C" w:rsidRDefault="005C3A5C" w:rsidP="005B14DC">
      <w:pPr>
        <w:contextualSpacing/>
        <w:rPr>
          <w:rFonts w:ascii="Calibri" w:hAnsi="Calibri" w:cs="Calibri"/>
          <w:szCs w:val="24"/>
        </w:rPr>
      </w:pPr>
    </w:p>
    <w:p w14:paraId="09D10EA7" w14:textId="19D62A71" w:rsidR="005B14DC" w:rsidRPr="00296551" w:rsidRDefault="005B14DC" w:rsidP="005B14DC">
      <w:pPr>
        <w:contextualSpacing/>
        <w:rPr>
          <w:rFonts w:ascii="Calibri" w:hAnsi="Calibri" w:cs="Calibri"/>
          <w:b/>
          <w:bCs/>
          <w:szCs w:val="24"/>
        </w:rPr>
      </w:pPr>
      <w:r w:rsidRPr="00296551">
        <w:rPr>
          <w:rFonts w:ascii="Calibri" w:hAnsi="Calibri" w:cs="Calibri"/>
          <w:szCs w:val="24"/>
        </w:rPr>
        <w:t xml:space="preserve">RE: Notice of Final Action </w:t>
      </w:r>
      <w:proofErr w:type="spellStart"/>
      <w:r w:rsidRPr="00296551">
        <w:rPr>
          <w:rFonts w:ascii="Calibri" w:hAnsi="Calibri" w:cs="Calibri"/>
          <w:szCs w:val="24"/>
        </w:rPr>
        <w:t>DoN</w:t>
      </w:r>
      <w:proofErr w:type="spellEnd"/>
      <w:r w:rsidRPr="00296551">
        <w:rPr>
          <w:rFonts w:ascii="Calibri" w:hAnsi="Calibri" w:cs="Calibri"/>
          <w:szCs w:val="24"/>
        </w:rPr>
        <w:t xml:space="preserve"> # MGB-20121612-HE</w:t>
      </w:r>
    </w:p>
    <w:p w14:paraId="342BC6B4" w14:textId="77777777" w:rsidR="005B14DC" w:rsidRPr="00296551" w:rsidRDefault="005B14DC" w:rsidP="005B14DC">
      <w:pPr>
        <w:contextualSpacing/>
        <w:rPr>
          <w:rFonts w:ascii="Calibri" w:hAnsi="Calibri" w:cs="Calibri"/>
          <w:szCs w:val="24"/>
        </w:rPr>
      </w:pPr>
    </w:p>
    <w:p w14:paraId="0E72BD69" w14:textId="77777777" w:rsidR="005B14DC" w:rsidRPr="00296551" w:rsidRDefault="005B14DC" w:rsidP="005B14DC">
      <w:pPr>
        <w:contextualSpacing/>
        <w:rPr>
          <w:rFonts w:ascii="Calibri" w:hAnsi="Calibri" w:cs="Calibri"/>
          <w:szCs w:val="24"/>
        </w:rPr>
      </w:pPr>
      <w:r w:rsidRPr="00296551">
        <w:rPr>
          <w:rFonts w:ascii="Calibri" w:hAnsi="Calibri" w:cs="Calibri"/>
          <w:szCs w:val="24"/>
        </w:rPr>
        <w:t>Dear Mr. Levine,</w:t>
      </w:r>
    </w:p>
    <w:p w14:paraId="62D92CB3"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At their meeting of May 4, 2022, the </w:t>
      </w:r>
      <w:proofErr w:type="gramStart"/>
      <w:r w:rsidRPr="00296551">
        <w:rPr>
          <w:rFonts w:ascii="Calibri" w:hAnsi="Calibri" w:cs="Calibri"/>
          <w:szCs w:val="24"/>
        </w:rPr>
        <w:t>Commissioner</w:t>
      </w:r>
      <w:proofErr w:type="gramEnd"/>
      <w:r w:rsidRPr="00296551">
        <w:rPr>
          <w:rFonts w:ascii="Calibri" w:hAnsi="Calibri" w:cs="Calibri"/>
          <w:szCs w:val="24"/>
        </w:rPr>
        <w:t xml:space="preserve"> and the Public Health Council, acting</w:t>
      </w:r>
    </w:p>
    <w:p w14:paraId="4094BAC6" w14:textId="77777777" w:rsidR="005B14DC" w:rsidRPr="00296551" w:rsidRDefault="005B14DC" w:rsidP="005B14DC">
      <w:pPr>
        <w:contextualSpacing/>
        <w:rPr>
          <w:rFonts w:ascii="Calibri" w:hAnsi="Calibri" w:cs="Calibri"/>
          <w:szCs w:val="24"/>
        </w:rPr>
      </w:pPr>
      <w:r w:rsidRPr="00296551">
        <w:rPr>
          <w:rFonts w:ascii="Calibri" w:hAnsi="Calibri" w:cs="Calibri"/>
          <w:szCs w:val="24"/>
        </w:rPr>
        <w:t>together as the Department, voted pursuant to M.G.L. c.111, §25(c) and the regulations adopted</w:t>
      </w:r>
    </w:p>
    <w:p w14:paraId="24CE1F6A"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thereunder, to approve in part and with conditions, the Determination of Need application filed by Mass General Brigham, Inc. for a Proposed Project at Massachusetts General Hospital for the construction of a new tower on the MGH Main Campus that will contain the following: </w:t>
      </w:r>
    </w:p>
    <w:p w14:paraId="1297E50D" w14:textId="77777777" w:rsidR="005B14DC" w:rsidRPr="00296551" w:rsidRDefault="005B14DC" w:rsidP="005B14DC">
      <w:pPr>
        <w:numPr>
          <w:ilvl w:val="0"/>
          <w:numId w:val="1"/>
        </w:numPr>
        <w:contextualSpacing/>
        <w:rPr>
          <w:rFonts w:ascii="Calibri" w:hAnsi="Calibri" w:cs="Calibri"/>
          <w:szCs w:val="24"/>
        </w:rPr>
      </w:pPr>
      <w:r w:rsidRPr="00296551">
        <w:rPr>
          <w:rFonts w:ascii="Calibri" w:hAnsi="Calibri" w:cs="Calibri"/>
          <w:szCs w:val="24"/>
        </w:rPr>
        <w:t xml:space="preserve">388 private beds, of which, 364 existing semi-private M/S beds and 24 ICU beds (388 total) beds will be transferred from other buildings on MGH’s Main Campus. The Department did not approve the requested addition of 94 new licensed beds. </w:t>
      </w:r>
    </w:p>
    <w:p w14:paraId="683AD865" w14:textId="77777777" w:rsidR="005B14DC" w:rsidRPr="00296551" w:rsidRDefault="005B14DC" w:rsidP="005B14DC">
      <w:pPr>
        <w:numPr>
          <w:ilvl w:val="0"/>
          <w:numId w:val="1"/>
        </w:numPr>
        <w:contextualSpacing/>
        <w:rPr>
          <w:rFonts w:ascii="Calibri" w:hAnsi="Calibri" w:cs="Calibri"/>
          <w:szCs w:val="24"/>
        </w:rPr>
      </w:pPr>
      <w:r w:rsidRPr="00296551">
        <w:rPr>
          <w:rFonts w:ascii="Calibri" w:hAnsi="Calibri" w:cs="Calibri"/>
          <w:szCs w:val="24"/>
        </w:rPr>
        <w:t>Outpatient oncology services relocated from current buildings on the MGH Main Campus and expanded to include 100 oncology infusion bays and 120 oncology exam rooms.</w:t>
      </w:r>
    </w:p>
    <w:p w14:paraId="348C8F22" w14:textId="77777777" w:rsidR="005B14DC" w:rsidRPr="00296551" w:rsidRDefault="005B14DC" w:rsidP="005B14DC">
      <w:pPr>
        <w:numPr>
          <w:ilvl w:val="0"/>
          <w:numId w:val="1"/>
        </w:numPr>
        <w:contextualSpacing/>
        <w:rPr>
          <w:rFonts w:ascii="Calibri" w:hAnsi="Calibri" w:cs="Calibri"/>
          <w:szCs w:val="24"/>
        </w:rPr>
      </w:pPr>
      <w:r w:rsidRPr="00296551">
        <w:rPr>
          <w:rFonts w:ascii="Calibri" w:hAnsi="Calibri" w:cs="Calibri"/>
          <w:szCs w:val="24"/>
        </w:rPr>
        <w:lastRenderedPageBreak/>
        <w:t xml:space="preserve">Cardiac services relocated from current buildings on the MGH Main Campus and expanded. Five (5) operating rooms (ORs) currently dedicated to cardiology and nine (9) rooms currently serving as </w:t>
      </w:r>
      <w:proofErr w:type="spellStart"/>
      <w:r w:rsidRPr="00296551">
        <w:rPr>
          <w:rFonts w:ascii="Calibri" w:hAnsi="Calibri" w:cs="Calibri"/>
          <w:szCs w:val="24"/>
        </w:rPr>
        <w:t>catherization</w:t>
      </w:r>
      <w:proofErr w:type="spellEnd"/>
      <w:r w:rsidRPr="00296551">
        <w:rPr>
          <w:rFonts w:ascii="Calibri" w:hAnsi="Calibri" w:cs="Calibri"/>
          <w:szCs w:val="24"/>
        </w:rPr>
        <w:t xml:space="preserve"> and electrophysiology (EP) rooms will be moved to the new tower as hybrid ORs. In addition, there will be one new OR dedicated to cardiology, eight (8) new hybrid ORs, and three (3) new procedure rooms dedicated to cardiology. </w:t>
      </w:r>
    </w:p>
    <w:p w14:paraId="0F5BC92C" w14:textId="77777777" w:rsidR="005B14DC" w:rsidRPr="00296551" w:rsidRDefault="005B14DC" w:rsidP="005B14DC">
      <w:pPr>
        <w:numPr>
          <w:ilvl w:val="0"/>
          <w:numId w:val="1"/>
        </w:numPr>
        <w:contextualSpacing/>
        <w:rPr>
          <w:rFonts w:ascii="Calibri" w:hAnsi="Calibri" w:cs="Calibri"/>
          <w:szCs w:val="24"/>
        </w:rPr>
      </w:pPr>
      <w:r w:rsidRPr="00296551">
        <w:rPr>
          <w:rFonts w:ascii="Calibri" w:hAnsi="Calibri" w:cs="Calibri"/>
          <w:szCs w:val="24"/>
        </w:rPr>
        <w:t xml:space="preserve">New diagnostic imaging equipment. Two (2) new computed tomography (CT) units, two (2) new magnetic resonance imaging (MRI) units, and two (2) new positron emission tomography-computed tomography (PET/CT) units. The Department did not approve the addition of a new PET/MR Unit. </w:t>
      </w:r>
    </w:p>
    <w:p w14:paraId="4F414AD7" w14:textId="77777777" w:rsidR="005B14DC" w:rsidRPr="00296551" w:rsidRDefault="005B14DC" w:rsidP="005B14DC">
      <w:pPr>
        <w:numPr>
          <w:ilvl w:val="0"/>
          <w:numId w:val="1"/>
        </w:numPr>
        <w:contextualSpacing/>
        <w:rPr>
          <w:rFonts w:ascii="Calibri" w:hAnsi="Calibri" w:cs="Calibri"/>
          <w:szCs w:val="24"/>
        </w:rPr>
      </w:pPr>
      <w:r w:rsidRPr="00296551">
        <w:rPr>
          <w:rFonts w:ascii="Calibri" w:hAnsi="Calibri" w:cs="Calibri"/>
          <w:szCs w:val="24"/>
        </w:rPr>
        <w:t>Other clinical services renovation projects at MGH’s Main Campus and licensed satellites.</w:t>
      </w:r>
    </w:p>
    <w:p w14:paraId="16E0FA3E" w14:textId="77777777" w:rsidR="005B14DC" w:rsidRPr="00296551" w:rsidRDefault="005B14DC" w:rsidP="005B14DC">
      <w:pPr>
        <w:contextualSpacing/>
        <w:rPr>
          <w:rFonts w:ascii="Calibri" w:hAnsi="Calibri" w:cs="Calibri"/>
          <w:szCs w:val="24"/>
        </w:rPr>
      </w:pPr>
    </w:p>
    <w:p w14:paraId="4FECD1B9" w14:textId="77777777" w:rsidR="005B14DC" w:rsidRPr="00296551" w:rsidRDefault="005B14DC" w:rsidP="005B14DC">
      <w:pPr>
        <w:contextualSpacing/>
        <w:rPr>
          <w:rFonts w:ascii="Calibri" w:hAnsi="Calibri" w:cs="Calibri"/>
          <w:szCs w:val="24"/>
        </w:rPr>
      </w:pPr>
      <w:r w:rsidRPr="00296551">
        <w:rPr>
          <w:rFonts w:ascii="Calibri" w:hAnsi="Calibri" w:cs="Calibri"/>
          <w:szCs w:val="24"/>
        </w:rPr>
        <w:t>This Notice of Final Action incorporates by reference the Staff Report, and the Public</w:t>
      </w:r>
    </w:p>
    <w:p w14:paraId="4B367EB2" w14:textId="77777777" w:rsidR="005B14DC" w:rsidRPr="00296551" w:rsidRDefault="005B14DC" w:rsidP="005B14DC">
      <w:pPr>
        <w:contextualSpacing/>
        <w:rPr>
          <w:rFonts w:ascii="Calibri" w:hAnsi="Calibri" w:cs="Calibri"/>
          <w:szCs w:val="24"/>
        </w:rPr>
      </w:pPr>
      <w:r w:rsidRPr="00296551">
        <w:rPr>
          <w:rFonts w:ascii="Calibri" w:hAnsi="Calibri" w:cs="Calibri"/>
          <w:szCs w:val="24"/>
        </w:rPr>
        <w:t>Health Council proceedings concerning this application, all of which are incorporated herein by</w:t>
      </w:r>
    </w:p>
    <w:p w14:paraId="04A7605D" w14:textId="77777777" w:rsidR="005B14DC" w:rsidRPr="00296551" w:rsidRDefault="005B14DC" w:rsidP="005B14DC">
      <w:pPr>
        <w:contextualSpacing/>
        <w:rPr>
          <w:rFonts w:ascii="Calibri" w:hAnsi="Calibri" w:cs="Calibri"/>
          <w:szCs w:val="24"/>
        </w:rPr>
      </w:pPr>
      <w:r w:rsidRPr="00296551">
        <w:rPr>
          <w:rFonts w:ascii="Calibri" w:hAnsi="Calibri" w:cs="Calibri"/>
          <w:szCs w:val="24"/>
        </w:rPr>
        <w:t>reference.</w:t>
      </w:r>
    </w:p>
    <w:p w14:paraId="24288044" w14:textId="77777777" w:rsidR="005B14DC" w:rsidRPr="00296551" w:rsidRDefault="005B14DC" w:rsidP="005B14DC">
      <w:pPr>
        <w:contextualSpacing/>
        <w:rPr>
          <w:rFonts w:ascii="Calibri" w:hAnsi="Calibri" w:cs="Calibri"/>
          <w:szCs w:val="24"/>
        </w:rPr>
      </w:pPr>
    </w:p>
    <w:p w14:paraId="40CD782F" w14:textId="77777777" w:rsidR="005B14DC" w:rsidRPr="00296551" w:rsidRDefault="005B14DC" w:rsidP="005B14DC">
      <w:pPr>
        <w:contextualSpacing/>
        <w:rPr>
          <w:rFonts w:ascii="Calibri" w:hAnsi="Calibri" w:cs="Calibri"/>
          <w:szCs w:val="24"/>
        </w:rPr>
      </w:pPr>
      <w:r w:rsidRPr="00296551">
        <w:rPr>
          <w:rFonts w:ascii="Calibri" w:hAnsi="Calibri" w:cs="Calibri"/>
          <w:szCs w:val="24"/>
        </w:rPr>
        <w:t>This Application was reviewed pursuant to M.G.L. c. 111, § 25(c), and the regulatory provisions of</w:t>
      </w:r>
    </w:p>
    <w:p w14:paraId="258887DB" w14:textId="77777777" w:rsidR="005B14DC" w:rsidRPr="00296551" w:rsidRDefault="005B14DC" w:rsidP="005B14DC">
      <w:pPr>
        <w:contextualSpacing/>
        <w:rPr>
          <w:rFonts w:ascii="Calibri" w:hAnsi="Calibri" w:cs="Calibri"/>
          <w:szCs w:val="24"/>
        </w:rPr>
      </w:pPr>
      <w:r w:rsidRPr="00296551">
        <w:rPr>
          <w:rFonts w:ascii="Calibri" w:hAnsi="Calibri" w:cs="Calibri"/>
          <w:szCs w:val="24"/>
        </w:rPr>
        <w:t>105 CMR 100.000 et seq. Based upon a review of the materials submitted, the Department found</w:t>
      </w:r>
    </w:p>
    <w:p w14:paraId="01D09BCD"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that the Applicant has met each </w:t>
      </w:r>
      <w:proofErr w:type="spellStart"/>
      <w:r w:rsidRPr="00296551">
        <w:rPr>
          <w:rFonts w:ascii="Calibri" w:hAnsi="Calibri" w:cs="Calibri"/>
          <w:szCs w:val="24"/>
        </w:rPr>
        <w:t>DoN</w:t>
      </w:r>
      <w:proofErr w:type="spellEnd"/>
      <w:r w:rsidRPr="00296551">
        <w:rPr>
          <w:rFonts w:ascii="Calibri" w:hAnsi="Calibri" w:cs="Calibri"/>
          <w:szCs w:val="24"/>
        </w:rPr>
        <w:t xml:space="preserve"> factor with additional conditions, with the exception of the request for 94 new licensed beds and a new PET/MR and approves in part this Determination of Need application for a substantial capital expenditure for the Proposed Project of $1,875,274,238.00 (</w:t>
      </w:r>
      <w:proofErr w:type="gramStart"/>
      <w:r w:rsidRPr="00296551">
        <w:rPr>
          <w:rFonts w:ascii="Calibri" w:hAnsi="Calibri" w:cs="Calibri"/>
          <w:szCs w:val="24"/>
        </w:rPr>
        <w:t>January,</w:t>
      </w:r>
      <w:proofErr w:type="gramEnd"/>
      <w:r w:rsidRPr="00296551">
        <w:rPr>
          <w:rFonts w:ascii="Calibri" w:hAnsi="Calibri" w:cs="Calibri"/>
          <w:szCs w:val="24"/>
        </w:rPr>
        <w:t xml:space="preserve"> 2021 dollars). The total required Community Health Initiative (CHI) contribution is $93,763,711.90.</w:t>
      </w:r>
    </w:p>
    <w:p w14:paraId="3AF5C6A3" w14:textId="77777777" w:rsidR="005B14DC" w:rsidRPr="00296551" w:rsidRDefault="005B14DC" w:rsidP="005B14DC">
      <w:pPr>
        <w:contextualSpacing/>
        <w:rPr>
          <w:rFonts w:ascii="Calibri" w:hAnsi="Calibri" w:cs="Calibri"/>
          <w:szCs w:val="24"/>
        </w:rPr>
      </w:pPr>
    </w:p>
    <w:p w14:paraId="01D239C8" w14:textId="77777777" w:rsidR="005B14DC" w:rsidRPr="00296551" w:rsidRDefault="005B14DC" w:rsidP="005B14DC">
      <w:pPr>
        <w:contextualSpacing/>
        <w:rPr>
          <w:rFonts w:ascii="Calibri" w:hAnsi="Calibri" w:cs="Calibri"/>
          <w:szCs w:val="24"/>
        </w:rPr>
      </w:pPr>
      <w:r w:rsidRPr="00296551">
        <w:rPr>
          <w:rFonts w:ascii="Calibri" w:hAnsi="Calibri" w:cs="Calibri"/>
          <w:szCs w:val="24"/>
        </w:rPr>
        <w:t>In compliance with the provisions of 105 CMR 100.310(A)(2) and (11) the Holder shall submit an acknowledgment of receipt to the Department (attached) and include a written attestation of participation or intent to participate in MassHealth.</w:t>
      </w:r>
    </w:p>
    <w:p w14:paraId="78FF5A9C" w14:textId="77777777" w:rsidR="005B14DC" w:rsidRPr="00296551" w:rsidRDefault="005B14DC" w:rsidP="005B14DC">
      <w:pPr>
        <w:contextualSpacing/>
        <w:rPr>
          <w:rFonts w:ascii="Calibri" w:hAnsi="Calibri" w:cs="Calibri"/>
          <w:szCs w:val="24"/>
        </w:rPr>
      </w:pPr>
    </w:p>
    <w:p w14:paraId="77441246"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In compliance with 105 CMR 100.310(A)(12), which requires a report to the Department, at a minimum on an annual basis, including the measures related to achievement of the </w:t>
      </w:r>
      <w:proofErr w:type="spellStart"/>
      <w:r w:rsidRPr="00296551">
        <w:rPr>
          <w:rFonts w:ascii="Calibri" w:hAnsi="Calibri" w:cs="Calibri"/>
          <w:szCs w:val="24"/>
        </w:rPr>
        <w:t>DoN</w:t>
      </w:r>
      <w:proofErr w:type="spellEnd"/>
      <w:r w:rsidRPr="00296551">
        <w:rPr>
          <w:rFonts w:ascii="Calibri" w:hAnsi="Calibri" w:cs="Calibri"/>
          <w:szCs w:val="24"/>
        </w:rPr>
        <w:t xml:space="preserve"> factors for a period of five years from completion of the Proposed Project, the Holder shall address its assertions with respect to all the factors.</w:t>
      </w:r>
    </w:p>
    <w:p w14:paraId="097E0517" w14:textId="77777777" w:rsidR="005B14DC" w:rsidRPr="00296551" w:rsidRDefault="005B14DC" w:rsidP="005B14DC">
      <w:pPr>
        <w:contextualSpacing/>
        <w:rPr>
          <w:rFonts w:ascii="Calibri" w:hAnsi="Calibri" w:cs="Calibri"/>
          <w:szCs w:val="24"/>
        </w:rPr>
      </w:pPr>
    </w:p>
    <w:p w14:paraId="4295E7FF" w14:textId="77777777" w:rsidR="005B14DC" w:rsidRPr="00296551" w:rsidRDefault="005B14DC" w:rsidP="005B14DC">
      <w:pPr>
        <w:contextualSpacing/>
        <w:rPr>
          <w:rFonts w:ascii="Calibri" w:hAnsi="Calibri" w:cs="Calibri"/>
          <w:b/>
          <w:bCs/>
          <w:szCs w:val="24"/>
        </w:rPr>
      </w:pPr>
      <w:r w:rsidRPr="00296551">
        <w:rPr>
          <w:rFonts w:ascii="Calibri" w:hAnsi="Calibri" w:cs="Calibri"/>
          <w:b/>
          <w:bCs/>
          <w:szCs w:val="24"/>
        </w:rPr>
        <w:t xml:space="preserve">Other Conditions to the </w:t>
      </w:r>
      <w:proofErr w:type="spellStart"/>
      <w:r w:rsidRPr="00296551">
        <w:rPr>
          <w:rFonts w:ascii="Calibri" w:hAnsi="Calibri" w:cs="Calibri"/>
          <w:b/>
          <w:bCs/>
          <w:szCs w:val="24"/>
        </w:rPr>
        <w:t>DoN</w:t>
      </w:r>
      <w:proofErr w:type="spellEnd"/>
    </w:p>
    <w:p w14:paraId="0BF1F4A9" w14:textId="77777777" w:rsidR="005B14DC" w:rsidRPr="00296551" w:rsidRDefault="005B14DC" w:rsidP="005B14DC">
      <w:pPr>
        <w:contextualSpacing/>
        <w:rPr>
          <w:rFonts w:ascii="Calibri" w:hAnsi="Calibri" w:cs="Calibri"/>
          <w:b/>
          <w:bCs/>
          <w:szCs w:val="24"/>
        </w:rPr>
      </w:pPr>
    </w:p>
    <w:p w14:paraId="5C43B4C2" w14:textId="77777777" w:rsidR="005B14DC" w:rsidRPr="00296551" w:rsidRDefault="005B14DC" w:rsidP="005B14DC">
      <w:pPr>
        <w:ind w:right="540"/>
        <w:rPr>
          <w:rFonts w:ascii="Calibri" w:eastAsia="Calibri" w:hAnsi="Calibri" w:cs="Calibri"/>
          <w:b/>
          <w:bCs/>
          <w:szCs w:val="24"/>
        </w:rPr>
      </w:pPr>
      <w:r w:rsidRPr="00296551">
        <w:rPr>
          <w:rFonts w:ascii="Calibri" w:eastAsia="Calibri" w:hAnsi="Calibri" w:cs="Calibri"/>
          <w:b/>
          <w:bCs/>
          <w:szCs w:val="24"/>
        </w:rPr>
        <w:t>Condition 1 – CHI Contribution</w:t>
      </w:r>
    </w:p>
    <w:p w14:paraId="2C7A6D9D" w14:textId="77777777" w:rsidR="005B14DC" w:rsidRPr="00296551" w:rsidRDefault="005B14DC" w:rsidP="005B14DC">
      <w:pPr>
        <w:numPr>
          <w:ilvl w:val="0"/>
          <w:numId w:val="2"/>
        </w:numPr>
        <w:spacing w:after="160" w:line="259" w:lineRule="auto"/>
        <w:ind w:right="540"/>
        <w:contextualSpacing/>
        <w:rPr>
          <w:rFonts w:ascii="Calibri" w:eastAsia="Calibri" w:hAnsi="Calibri" w:cs="Calibri"/>
          <w:color w:val="000000"/>
          <w:szCs w:val="24"/>
        </w:rPr>
      </w:pPr>
      <w:r w:rsidRPr="00296551">
        <w:rPr>
          <w:rFonts w:ascii="Calibri" w:eastAsia="Calibri" w:hAnsi="Calibri" w:cs="Calibri"/>
          <w:color w:val="000000"/>
          <w:szCs w:val="24"/>
        </w:rPr>
        <w:t>Of the total required CHI contribution of $93,763,711.90</w:t>
      </w:r>
    </w:p>
    <w:p w14:paraId="6FCBF287" w14:textId="77777777" w:rsidR="005B14DC" w:rsidRPr="00296551" w:rsidRDefault="005B14DC" w:rsidP="005B14DC">
      <w:pPr>
        <w:numPr>
          <w:ilvl w:val="1"/>
          <w:numId w:val="2"/>
        </w:numPr>
        <w:spacing w:after="160" w:line="259" w:lineRule="auto"/>
        <w:ind w:right="540"/>
        <w:contextualSpacing/>
        <w:rPr>
          <w:rFonts w:ascii="Calibri" w:eastAsia="Calibri" w:hAnsi="Calibri" w:cs="Calibri"/>
          <w:color w:val="000000"/>
          <w:szCs w:val="24"/>
        </w:rPr>
      </w:pPr>
      <w:r w:rsidRPr="00296551">
        <w:rPr>
          <w:rFonts w:ascii="Calibri" w:eastAsia="Calibri" w:hAnsi="Calibri" w:cs="Calibri"/>
          <w:color w:val="000000"/>
          <w:szCs w:val="24"/>
        </w:rPr>
        <w:t xml:space="preserve">$22,972,109.42 will be directed to the CHI Statewide Initiative </w:t>
      </w:r>
    </w:p>
    <w:p w14:paraId="7E2424B8" w14:textId="77777777" w:rsidR="005B14DC" w:rsidRPr="00296551" w:rsidRDefault="005B14DC" w:rsidP="005B14DC">
      <w:pPr>
        <w:numPr>
          <w:ilvl w:val="1"/>
          <w:numId w:val="2"/>
        </w:numPr>
        <w:spacing w:after="160" w:line="259" w:lineRule="auto"/>
        <w:ind w:right="540"/>
        <w:contextualSpacing/>
        <w:rPr>
          <w:rFonts w:ascii="Calibri" w:eastAsia="Calibri" w:hAnsi="Calibri" w:cs="Calibri"/>
          <w:color w:val="000000"/>
          <w:szCs w:val="24"/>
        </w:rPr>
      </w:pPr>
      <w:r w:rsidRPr="00296551">
        <w:rPr>
          <w:rFonts w:ascii="Calibri" w:eastAsia="Calibri" w:hAnsi="Calibri" w:cs="Calibri"/>
          <w:color w:val="000000"/>
          <w:szCs w:val="24"/>
        </w:rPr>
        <w:t xml:space="preserve">$68,916,328.24 will be dedicated to local approaches to the </w:t>
      </w:r>
      <w:proofErr w:type="spellStart"/>
      <w:r w:rsidRPr="00296551">
        <w:rPr>
          <w:rFonts w:ascii="Calibri" w:eastAsia="Calibri" w:hAnsi="Calibri" w:cs="Calibri"/>
          <w:color w:val="000000"/>
          <w:szCs w:val="24"/>
        </w:rPr>
        <w:t>DoN</w:t>
      </w:r>
      <w:proofErr w:type="spellEnd"/>
      <w:r w:rsidRPr="00296551">
        <w:rPr>
          <w:rFonts w:ascii="Calibri" w:eastAsia="Calibri" w:hAnsi="Calibri" w:cs="Calibri"/>
          <w:color w:val="000000"/>
          <w:szCs w:val="24"/>
        </w:rPr>
        <w:t xml:space="preserve"> Health Priorities </w:t>
      </w:r>
    </w:p>
    <w:p w14:paraId="4BA19477" w14:textId="77777777" w:rsidR="005B14DC" w:rsidRPr="00296551" w:rsidRDefault="005B14DC" w:rsidP="005B14DC">
      <w:pPr>
        <w:numPr>
          <w:ilvl w:val="1"/>
          <w:numId w:val="2"/>
        </w:numPr>
        <w:spacing w:after="160" w:line="259" w:lineRule="auto"/>
        <w:ind w:right="540"/>
        <w:contextualSpacing/>
        <w:rPr>
          <w:rFonts w:ascii="Calibri" w:eastAsia="Calibri" w:hAnsi="Calibri" w:cs="Calibri"/>
          <w:color w:val="000000"/>
          <w:szCs w:val="24"/>
        </w:rPr>
      </w:pPr>
      <w:r w:rsidRPr="00296551">
        <w:rPr>
          <w:rFonts w:ascii="Calibri" w:eastAsia="Calibri" w:hAnsi="Calibri" w:cs="Calibri"/>
          <w:color w:val="000000"/>
          <w:szCs w:val="24"/>
        </w:rPr>
        <w:lastRenderedPageBreak/>
        <w:t>$1,875,274.24 will be designated as the administrative allowance</w:t>
      </w:r>
    </w:p>
    <w:p w14:paraId="10C9692F" w14:textId="77777777" w:rsidR="005B14DC" w:rsidRPr="00296551" w:rsidRDefault="005B14DC" w:rsidP="005B14DC">
      <w:pPr>
        <w:numPr>
          <w:ilvl w:val="0"/>
          <w:numId w:val="2"/>
        </w:numPr>
        <w:spacing w:after="160" w:line="259" w:lineRule="auto"/>
        <w:ind w:right="540"/>
        <w:contextualSpacing/>
        <w:rPr>
          <w:rFonts w:ascii="Calibri" w:eastAsia="Calibri" w:hAnsi="Calibri" w:cs="Calibri"/>
          <w:color w:val="000000"/>
          <w:szCs w:val="24"/>
        </w:rPr>
      </w:pPr>
      <w:r w:rsidRPr="00296551">
        <w:rPr>
          <w:rFonts w:ascii="Calibri" w:eastAsia="Calibri" w:hAnsi="Calibri" w:cs="Calibri"/>
          <w:color w:val="000000"/>
          <w:szCs w:val="24"/>
        </w:rPr>
        <w:t xml:space="preserve">To comply with the Holder’s obligation to contribute to the Statewide CHI Initiative, the Holder must submit a check for $22,972,109.42 to Health Resources in Action (the fiscal agent for the CHI Statewide Initiative). </w:t>
      </w:r>
    </w:p>
    <w:p w14:paraId="19D4DC49" w14:textId="77777777" w:rsidR="005B14DC" w:rsidRPr="00296551" w:rsidRDefault="005B14DC" w:rsidP="005B14DC">
      <w:pPr>
        <w:numPr>
          <w:ilvl w:val="2"/>
          <w:numId w:val="2"/>
        </w:numPr>
        <w:spacing w:after="160" w:line="259" w:lineRule="auto"/>
        <w:ind w:right="540"/>
        <w:contextualSpacing/>
        <w:rPr>
          <w:rFonts w:ascii="Calibri" w:eastAsia="Calibri" w:hAnsi="Calibri" w:cs="Calibri"/>
          <w:color w:val="000000"/>
          <w:szCs w:val="24"/>
        </w:rPr>
      </w:pPr>
      <w:r w:rsidRPr="00296551">
        <w:rPr>
          <w:rFonts w:ascii="Calibri" w:eastAsia="Calibri" w:hAnsi="Calibri" w:cs="Calibri"/>
          <w:color w:val="000000"/>
          <w:szCs w:val="24"/>
        </w:rPr>
        <w:t xml:space="preserve">The Holder must submit the funds to </w:t>
      </w:r>
      <w:proofErr w:type="spellStart"/>
      <w:r w:rsidRPr="00296551">
        <w:rPr>
          <w:rFonts w:ascii="Calibri" w:eastAsia="Calibri" w:hAnsi="Calibri" w:cs="Calibri"/>
          <w:color w:val="000000"/>
          <w:szCs w:val="24"/>
        </w:rPr>
        <w:t>HRiA</w:t>
      </w:r>
      <w:proofErr w:type="spellEnd"/>
      <w:r w:rsidRPr="00296551">
        <w:rPr>
          <w:rFonts w:ascii="Calibri" w:eastAsia="Calibri" w:hAnsi="Calibri" w:cs="Calibri"/>
          <w:color w:val="000000"/>
          <w:szCs w:val="24"/>
        </w:rPr>
        <w:t xml:space="preserve"> within 30 days from the date of the Notice of Approval. </w:t>
      </w:r>
    </w:p>
    <w:p w14:paraId="16139671" w14:textId="77777777" w:rsidR="005B14DC" w:rsidRPr="00296551" w:rsidRDefault="005B14DC" w:rsidP="005B14DC">
      <w:pPr>
        <w:numPr>
          <w:ilvl w:val="2"/>
          <w:numId w:val="2"/>
        </w:numPr>
        <w:spacing w:after="160" w:line="259" w:lineRule="auto"/>
        <w:contextualSpacing/>
        <w:rPr>
          <w:rFonts w:ascii="Calibri" w:eastAsia="Calibri" w:hAnsi="Calibri" w:cs="Calibri"/>
          <w:szCs w:val="24"/>
        </w:rPr>
      </w:pPr>
      <w:r w:rsidRPr="00296551">
        <w:rPr>
          <w:rFonts w:ascii="Calibri" w:eastAsia="Calibri" w:hAnsi="Calibri" w:cs="Calibri"/>
          <w:color w:val="000000"/>
          <w:szCs w:val="24"/>
        </w:rPr>
        <w:t>The Holder must promptly notify DPH (CHI contact staff) when the payment has been made.</w:t>
      </w:r>
    </w:p>
    <w:p w14:paraId="087F3031" w14:textId="77777777" w:rsidR="005B14DC" w:rsidRPr="00296551" w:rsidRDefault="005B14DC" w:rsidP="005B14DC">
      <w:pPr>
        <w:ind w:left="720" w:right="-10"/>
        <w:rPr>
          <w:rFonts w:ascii="Calibri" w:hAnsi="Calibri" w:cs="Calibri"/>
          <w:bCs/>
          <w:szCs w:val="24"/>
        </w:rPr>
      </w:pPr>
    </w:p>
    <w:p w14:paraId="126871B0" w14:textId="77777777" w:rsidR="005B14DC" w:rsidRPr="00296551" w:rsidRDefault="005B14DC" w:rsidP="005B14DC">
      <w:pPr>
        <w:ind w:left="720" w:right="-10"/>
        <w:rPr>
          <w:rFonts w:ascii="Calibri" w:hAnsi="Calibri" w:cs="Calibri"/>
          <w:bCs/>
          <w:szCs w:val="24"/>
        </w:rPr>
      </w:pPr>
      <w:r w:rsidRPr="00296551">
        <w:rPr>
          <w:rFonts w:ascii="Calibri" w:hAnsi="Calibri" w:cs="Calibri"/>
          <w:bCs/>
          <w:szCs w:val="24"/>
        </w:rPr>
        <w:t>Payment should be sent to:</w:t>
      </w:r>
      <w:r w:rsidRPr="00296551">
        <w:rPr>
          <w:rFonts w:ascii="Calibri" w:hAnsi="Calibri" w:cs="Calibri"/>
          <w:bCs/>
          <w:szCs w:val="24"/>
        </w:rPr>
        <w:br/>
        <w:t>Health Resources in Action, Inc., (</w:t>
      </w:r>
      <w:proofErr w:type="spellStart"/>
      <w:r w:rsidRPr="00296551">
        <w:rPr>
          <w:rFonts w:ascii="Calibri" w:hAnsi="Calibri" w:cs="Calibri"/>
          <w:bCs/>
          <w:szCs w:val="24"/>
        </w:rPr>
        <w:t>HRiA</w:t>
      </w:r>
      <w:proofErr w:type="spellEnd"/>
      <w:r w:rsidRPr="00296551">
        <w:rPr>
          <w:rFonts w:ascii="Calibri" w:hAnsi="Calibri" w:cs="Calibri"/>
          <w:bCs/>
          <w:szCs w:val="24"/>
        </w:rPr>
        <w:t>)</w:t>
      </w:r>
      <w:r w:rsidRPr="00296551">
        <w:rPr>
          <w:rFonts w:ascii="Calibri" w:hAnsi="Calibri" w:cs="Calibri"/>
          <w:bCs/>
          <w:szCs w:val="24"/>
        </w:rPr>
        <w:br/>
        <w:t>2 Boylston Street, 4th Floor</w:t>
      </w:r>
      <w:r w:rsidRPr="00296551">
        <w:rPr>
          <w:rFonts w:ascii="Calibri" w:hAnsi="Calibri" w:cs="Calibri"/>
          <w:bCs/>
          <w:szCs w:val="24"/>
        </w:rPr>
        <w:br/>
        <w:t>Boston, MA 02116</w:t>
      </w:r>
      <w:r w:rsidRPr="00296551">
        <w:rPr>
          <w:rFonts w:ascii="Calibri" w:hAnsi="Calibri" w:cs="Calibri"/>
          <w:bCs/>
          <w:szCs w:val="24"/>
        </w:rPr>
        <w:br/>
        <w:t>Attn: Ms. Bora Toro</w:t>
      </w:r>
    </w:p>
    <w:p w14:paraId="4BDE3505" w14:textId="77777777" w:rsidR="005B14DC" w:rsidRPr="00296551" w:rsidRDefault="005B14DC" w:rsidP="005B14DC">
      <w:pPr>
        <w:spacing w:after="160" w:line="259" w:lineRule="auto"/>
        <w:rPr>
          <w:rFonts w:ascii="Calibri" w:hAnsi="Calibri" w:cs="Calibri"/>
          <w:szCs w:val="24"/>
        </w:rPr>
      </w:pPr>
    </w:p>
    <w:p w14:paraId="26A4D09E" w14:textId="77777777" w:rsidR="005B14DC" w:rsidRPr="00296551" w:rsidRDefault="005B14DC" w:rsidP="005B14DC">
      <w:pPr>
        <w:spacing w:after="160" w:line="259" w:lineRule="auto"/>
        <w:rPr>
          <w:rFonts w:ascii="Calibri" w:hAnsi="Calibri" w:cs="Calibri"/>
          <w:szCs w:val="24"/>
        </w:rPr>
      </w:pPr>
      <w:r w:rsidRPr="00296551">
        <w:rPr>
          <w:rFonts w:ascii="Calibri" w:hAnsi="Calibri" w:cs="Calibri"/>
          <w:b/>
          <w:bCs/>
          <w:szCs w:val="24"/>
        </w:rPr>
        <w:t>Condition 2</w:t>
      </w:r>
      <w:r w:rsidRPr="00296551">
        <w:rPr>
          <w:rFonts w:ascii="Calibri" w:hAnsi="Calibri" w:cs="Calibri"/>
          <w:szCs w:val="24"/>
        </w:rPr>
        <w:t xml:space="preserve"> – If the Holder submits any request for Significant Change to add any of the 94 new inpatient beds</w:t>
      </w:r>
      <w:r w:rsidRPr="00296551">
        <w:rPr>
          <w:rFonts w:ascii="Calibri" w:hAnsi="Calibri" w:cs="Calibri"/>
          <w:szCs w:val="24"/>
          <w:vertAlign w:val="superscript"/>
        </w:rPr>
        <w:footnoteReference w:id="1"/>
      </w:r>
      <w:r w:rsidRPr="00296551">
        <w:rPr>
          <w:rFonts w:ascii="Calibri" w:hAnsi="Calibri" w:cs="Calibri"/>
          <w:szCs w:val="24"/>
        </w:rPr>
        <w:t xml:space="preserve"> related to the Proposed Project, the Holder must include the following data as part of its </w:t>
      </w:r>
      <w:proofErr w:type="gramStart"/>
      <w:r w:rsidRPr="00296551">
        <w:rPr>
          <w:rFonts w:ascii="Calibri" w:hAnsi="Calibri" w:cs="Calibri"/>
          <w:szCs w:val="24"/>
        </w:rPr>
        <w:t>Application</w:t>
      </w:r>
      <w:proofErr w:type="gramEnd"/>
      <w:r w:rsidRPr="00296551">
        <w:rPr>
          <w:rFonts w:ascii="Calibri" w:hAnsi="Calibri" w:cs="Calibri"/>
          <w:szCs w:val="24"/>
        </w:rPr>
        <w:t>:</w:t>
      </w:r>
    </w:p>
    <w:p w14:paraId="1BE40209" w14:textId="77777777" w:rsidR="005B14DC" w:rsidRPr="00296551" w:rsidRDefault="005B14DC" w:rsidP="005B14DC">
      <w:pPr>
        <w:numPr>
          <w:ilvl w:val="1"/>
          <w:numId w:val="3"/>
        </w:numPr>
        <w:spacing w:after="160" w:line="256" w:lineRule="auto"/>
        <w:contextualSpacing/>
        <w:rPr>
          <w:rFonts w:ascii="Calibri" w:hAnsi="Calibri" w:cs="Calibri"/>
          <w:color w:val="000000"/>
          <w:szCs w:val="24"/>
        </w:rPr>
      </w:pPr>
      <w:r w:rsidRPr="00296551">
        <w:rPr>
          <w:rFonts w:ascii="Calibri" w:eastAsia="Calibri" w:hAnsi="Calibri" w:cs="Calibri"/>
          <w:szCs w:val="24"/>
        </w:rPr>
        <w:t xml:space="preserve">Emergency Department (ED) boarders waiting for a medical/surgical (M/S) bed including </w:t>
      </w:r>
    </w:p>
    <w:p w14:paraId="152ED56F" w14:textId="77777777" w:rsidR="005B14DC" w:rsidRPr="00296551" w:rsidRDefault="005B14DC" w:rsidP="005B14DC">
      <w:pPr>
        <w:numPr>
          <w:ilvl w:val="2"/>
          <w:numId w:val="3"/>
        </w:numPr>
        <w:spacing w:after="160" w:line="256" w:lineRule="auto"/>
        <w:contextualSpacing/>
        <w:rPr>
          <w:rFonts w:ascii="Calibri" w:hAnsi="Calibri" w:cs="Calibri"/>
          <w:color w:val="000000"/>
          <w:szCs w:val="24"/>
        </w:rPr>
      </w:pPr>
      <w:r w:rsidRPr="00296551">
        <w:rPr>
          <w:rFonts w:ascii="Calibri" w:eastAsia="Calibri" w:hAnsi="Calibri" w:cs="Calibri"/>
          <w:szCs w:val="24"/>
        </w:rPr>
        <w:t xml:space="preserve">Number of patients and length of stay </w:t>
      </w:r>
    </w:p>
    <w:p w14:paraId="40BEC5B6" w14:textId="77777777" w:rsidR="005B14DC" w:rsidRPr="00296551" w:rsidRDefault="005B14DC" w:rsidP="005B14DC">
      <w:pPr>
        <w:numPr>
          <w:ilvl w:val="2"/>
          <w:numId w:val="3"/>
        </w:numPr>
        <w:spacing w:after="160" w:line="256" w:lineRule="auto"/>
        <w:contextualSpacing/>
        <w:rPr>
          <w:rFonts w:ascii="Calibri" w:hAnsi="Calibri" w:cs="Calibri"/>
          <w:color w:val="000000"/>
          <w:szCs w:val="24"/>
        </w:rPr>
      </w:pPr>
      <w:r w:rsidRPr="00296551">
        <w:rPr>
          <w:rFonts w:ascii="Calibri" w:eastAsia="Calibri" w:hAnsi="Calibri" w:cs="Calibri"/>
          <w:szCs w:val="24"/>
        </w:rPr>
        <w:t>Location of bed (inpatient or observation)</w:t>
      </w:r>
    </w:p>
    <w:p w14:paraId="71B3AE68" w14:textId="77777777" w:rsidR="005B14DC" w:rsidRPr="00296551" w:rsidRDefault="005B14DC" w:rsidP="005B14DC">
      <w:pPr>
        <w:numPr>
          <w:ilvl w:val="1"/>
          <w:numId w:val="3"/>
        </w:numPr>
        <w:spacing w:after="160" w:line="256" w:lineRule="auto"/>
        <w:contextualSpacing/>
        <w:rPr>
          <w:rFonts w:ascii="Calibri" w:hAnsi="Calibri" w:cs="Calibri"/>
          <w:color w:val="000000"/>
          <w:szCs w:val="24"/>
        </w:rPr>
      </w:pPr>
      <w:r w:rsidRPr="00296551">
        <w:rPr>
          <w:rFonts w:ascii="Calibri" w:eastAsia="Calibri" w:hAnsi="Calibri" w:cs="Calibri"/>
          <w:szCs w:val="24"/>
        </w:rPr>
        <w:t xml:space="preserve">Post-Acute Care Unit (PACU) patient data including </w:t>
      </w:r>
    </w:p>
    <w:p w14:paraId="1536BD13" w14:textId="77777777" w:rsidR="005B14DC" w:rsidRPr="00296551" w:rsidRDefault="005B14DC" w:rsidP="005B14DC">
      <w:pPr>
        <w:numPr>
          <w:ilvl w:val="2"/>
          <w:numId w:val="3"/>
        </w:numPr>
        <w:spacing w:after="160" w:line="256" w:lineRule="auto"/>
        <w:contextualSpacing/>
        <w:rPr>
          <w:rFonts w:ascii="Calibri" w:hAnsi="Calibri" w:cs="Calibri"/>
          <w:color w:val="000000"/>
          <w:szCs w:val="24"/>
        </w:rPr>
      </w:pPr>
      <w:r w:rsidRPr="00296551">
        <w:rPr>
          <w:rFonts w:ascii="Calibri" w:eastAsia="Calibri" w:hAnsi="Calibri" w:cs="Calibri"/>
          <w:szCs w:val="24"/>
        </w:rPr>
        <w:t>Number of patients and length of stay</w:t>
      </w:r>
    </w:p>
    <w:p w14:paraId="70004DF4" w14:textId="77777777" w:rsidR="005B14DC" w:rsidRPr="00296551" w:rsidRDefault="005B14DC" w:rsidP="005B14DC">
      <w:pPr>
        <w:numPr>
          <w:ilvl w:val="2"/>
          <w:numId w:val="3"/>
        </w:numPr>
        <w:spacing w:after="160" w:line="256" w:lineRule="auto"/>
        <w:contextualSpacing/>
        <w:rPr>
          <w:rFonts w:ascii="Calibri" w:hAnsi="Calibri" w:cs="Calibri"/>
          <w:color w:val="000000"/>
          <w:szCs w:val="24"/>
        </w:rPr>
      </w:pPr>
      <w:r w:rsidRPr="00296551">
        <w:rPr>
          <w:rFonts w:ascii="Calibri" w:eastAsia="Calibri" w:hAnsi="Calibri" w:cs="Calibri"/>
          <w:szCs w:val="24"/>
        </w:rPr>
        <w:t>Location of bed (inpatient or observation)</w:t>
      </w:r>
    </w:p>
    <w:p w14:paraId="56BB717D" w14:textId="77777777" w:rsidR="005B14DC" w:rsidRPr="00296551" w:rsidRDefault="005B14DC" w:rsidP="005B14DC">
      <w:pPr>
        <w:numPr>
          <w:ilvl w:val="1"/>
          <w:numId w:val="3"/>
        </w:numPr>
        <w:spacing w:after="160" w:line="259" w:lineRule="auto"/>
        <w:contextualSpacing/>
        <w:rPr>
          <w:rFonts w:ascii="Calibri" w:eastAsia="Calibri" w:hAnsi="Calibri" w:cs="Calibri"/>
          <w:szCs w:val="24"/>
        </w:rPr>
      </w:pPr>
      <w:r w:rsidRPr="00296551">
        <w:rPr>
          <w:rFonts w:ascii="Calibri" w:eastAsia="Calibri" w:hAnsi="Calibri" w:cs="Calibri"/>
          <w:szCs w:val="24"/>
        </w:rPr>
        <w:t>Average daily number of blocked M/S beds</w:t>
      </w:r>
    </w:p>
    <w:p w14:paraId="6FFDBF52" w14:textId="77777777" w:rsidR="005B14DC" w:rsidRPr="00296551" w:rsidRDefault="005B14DC" w:rsidP="005B14DC">
      <w:pPr>
        <w:numPr>
          <w:ilvl w:val="1"/>
          <w:numId w:val="3"/>
        </w:numPr>
        <w:spacing w:after="160" w:line="259" w:lineRule="auto"/>
        <w:contextualSpacing/>
        <w:rPr>
          <w:rFonts w:ascii="Calibri" w:eastAsia="Calibri" w:hAnsi="Calibri" w:cs="Calibri"/>
          <w:szCs w:val="24"/>
        </w:rPr>
      </w:pPr>
      <w:r w:rsidRPr="00296551">
        <w:rPr>
          <w:rFonts w:ascii="Calibri" w:eastAsia="Calibri" w:hAnsi="Calibri" w:cs="Calibri"/>
          <w:szCs w:val="24"/>
        </w:rPr>
        <w:t xml:space="preserve">Percentage (with numerator and denominator) of MGH </w:t>
      </w:r>
      <w:proofErr w:type="spellStart"/>
      <w:r w:rsidRPr="00296551">
        <w:rPr>
          <w:rFonts w:ascii="Calibri" w:eastAsia="Calibri" w:hAnsi="Calibri" w:cs="Calibri"/>
          <w:szCs w:val="24"/>
        </w:rPr>
        <w:t>inpatients</w:t>
      </w:r>
      <w:proofErr w:type="spellEnd"/>
      <w:r w:rsidRPr="00296551">
        <w:rPr>
          <w:rFonts w:ascii="Calibri" w:eastAsia="Calibri" w:hAnsi="Calibri" w:cs="Calibri"/>
          <w:szCs w:val="24"/>
        </w:rPr>
        <w:t xml:space="preserve"> who were part of MGB’s Patient Panel prior to the MGH admission</w:t>
      </w:r>
    </w:p>
    <w:p w14:paraId="74A190BE" w14:textId="77777777" w:rsidR="005B14DC" w:rsidRPr="00296551" w:rsidRDefault="005B14DC" w:rsidP="005B14DC">
      <w:pPr>
        <w:numPr>
          <w:ilvl w:val="1"/>
          <w:numId w:val="3"/>
        </w:numPr>
        <w:spacing w:after="160" w:line="259" w:lineRule="auto"/>
        <w:contextualSpacing/>
        <w:rPr>
          <w:rFonts w:ascii="Calibri" w:eastAsia="Calibri" w:hAnsi="Calibri" w:cs="Calibri"/>
          <w:szCs w:val="24"/>
        </w:rPr>
      </w:pPr>
      <w:r w:rsidRPr="00296551">
        <w:rPr>
          <w:rFonts w:ascii="Calibri" w:eastAsia="Calibri" w:hAnsi="Calibri" w:cs="Calibri"/>
          <w:szCs w:val="24"/>
        </w:rPr>
        <w:t>Operating capacity and occupancy rate</w:t>
      </w:r>
    </w:p>
    <w:p w14:paraId="753AAED9" w14:textId="77777777" w:rsidR="005B14DC" w:rsidRPr="00296551" w:rsidRDefault="005B14DC" w:rsidP="005B14DC">
      <w:pPr>
        <w:numPr>
          <w:ilvl w:val="1"/>
          <w:numId w:val="3"/>
        </w:numPr>
        <w:spacing w:after="160" w:line="259" w:lineRule="auto"/>
        <w:contextualSpacing/>
        <w:rPr>
          <w:rFonts w:ascii="Calibri" w:eastAsia="Calibri" w:hAnsi="Calibri" w:cs="Calibri"/>
          <w:szCs w:val="24"/>
        </w:rPr>
      </w:pPr>
      <w:r w:rsidRPr="00296551">
        <w:rPr>
          <w:rFonts w:ascii="Calibri" w:eastAsia="Calibri" w:hAnsi="Calibri" w:cs="Calibri"/>
          <w:szCs w:val="24"/>
        </w:rPr>
        <w:t>Acuity level by case mix index, and number of discharges for M/S patients at MGH by service line:</w:t>
      </w:r>
    </w:p>
    <w:p w14:paraId="6752B556" w14:textId="77777777" w:rsidR="005B14DC" w:rsidRPr="00296551" w:rsidRDefault="005B14DC" w:rsidP="005B14DC">
      <w:pPr>
        <w:numPr>
          <w:ilvl w:val="2"/>
          <w:numId w:val="3"/>
        </w:numPr>
        <w:spacing w:after="160" w:line="259" w:lineRule="auto"/>
        <w:contextualSpacing/>
        <w:rPr>
          <w:rFonts w:ascii="Calibri" w:eastAsia="Calibri" w:hAnsi="Calibri" w:cs="Calibri"/>
          <w:szCs w:val="24"/>
        </w:rPr>
      </w:pPr>
      <w:r w:rsidRPr="00296551">
        <w:rPr>
          <w:rFonts w:ascii="Calibri" w:eastAsia="Calibri" w:hAnsi="Calibri" w:cs="Calibri"/>
          <w:szCs w:val="24"/>
        </w:rPr>
        <w:t>Cancer</w:t>
      </w:r>
    </w:p>
    <w:p w14:paraId="6B03A3D8" w14:textId="77777777" w:rsidR="005B14DC" w:rsidRPr="00296551" w:rsidRDefault="005B14DC" w:rsidP="005B14DC">
      <w:pPr>
        <w:numPr>
          <w:ilvl w:val="2"/>
          <w:numId w:val="3"/>
        </w:numPr>
        <w:spacing w:after="160" w:line="259" w:lineRule="auto"/>
        <w:contextualSpacing/>
        <w:rPr>
          <w:rFonts w:ascii="Calibri" w:eastAsia="Calibri" w:hAnsi="Calibri" w:cs="Calibri"/>
          <w:szCs w:val="24"/>
        </w:rPr>
      </w:pPr>
      <w:r w:rsidRPr="00296551">
        <w:rPr>
          <w:rFonts w:ascii="Calibri" w:eastAsia="Calibri" w:hAnsi="Calibri" w:cs="Calibri"/>
          <w:szCs w:val="24"/>
        </w:rPr>
        <w:t>Cardiac</w:t>
      </w:r>
    </w:p>
    <w:p w14:paraId="05B17C20" w14:textId="77777777" w:rsidR="005B14DC" w:rsidRPr="00296551" w:rsidRDefault="005B14DC" w:rsidP="005B14DC">
      <w:pPr>
        <w:numPr>
          <w:ilvl w:val="2"/>
          <w:numId w:val="3"/>
        </w:numPr>
        <w:spacing w:after="160" w:line="259" w:lineRule="auto"/>
        <w:contextualSpacing/>
        <w:rPr>
          <w:rFonts w:ascii="Calibri" w:eastAsia="Calibri" w:hAnsi="Calibri" w:cs="Calibri"/>
          <w:szCs w:val="24"/>
        </w:rPr>
      </w:pPr>
      <w:r w:rsidRPr="00296551">
        <w:rPr>
          <w:rFonts w:ascii="Calibri" w:eastAsia="Calibri" w:hAnsi="Calibri" w:cs="Calibri"/>
          <w:szCs w:val="24"/>
        </w:rPr>
        <w:t>Other Adult M/S (with e</w:t>
      </w:r>
      <w:r w:rsidRPr="00296551">
        <w:rPr>
          <w:rFonts w:ascii="Calibri" w:eastAsia="Calibri" w:hAnsi="Calibri" w:cs="Calibri"/>
          <w:color w:val="000000"/>
          <w:szCs w:val="24"/>
        </w:rPr>
        <w:t>xclusion of obstetric, pediatric, and psychiatric discharges)</w:t>
      </w:r>
    </w:p>
    <w:p w14:paraId="04F38569" w14:textId="77777777" w:rsidR="005B14DC" w:rsidRPr="00296551" w:rsidRDefault="005B14DC" w:rsidP="005B14DC">
      <w:pPr>
        <w:numPr>
          <w:ilvl w:val="1"/>
          <w:numId w:val="3"/>
        </w:numPr>
        <w:spacing w:after="160" w:line="259" w:lineRule="auto"/>
        <w:contextualSpacing/>
        <w:rPr>
          <w:rFonts w:ascii="Calibri" w:eastAsia="Calibri" w:hAnsi="Calibri" w:cs="Calibri"/>
          <w:szCs w:val="24"/>
        </w:rPr>
      </w:pPr>
      <w:r w:rsidRPr="00296551">
        <w:rPr>
          <w:rFonts w:ascii="Calibri" w:eastAsia="Calibri" w:hAnsi="Calibri" w:cs="Calibri"/>
          <w:szCs w:val="24"/>
        </w:rPr>
        <w:t>Average monthly lost transfer number and rate (calculated as the number of transfers not accepted over the number of requests for transfers) from community hospitals</w:t>
      </w:r>
    </w:p>
    <w:p w14:paraId="0D51BFF3" w14:textId="77777777" w:rsidR="005B14DC" w:rsidRPr="00296551" w:rsidRDefault="005B14DC" w:rsidP="005B14DC">
      <w:pPr>
        <w:ind w:left="2160"/>
        <w:jc w:val="center"/>
        <w:rPr>
          <w:rFonts w:ascii="Calibri" w:eastAsia="Calibri" w:hAnsi="Calibri" w:cs="Calibri"/>
          <w:szCs w:val="24"/>
          <w:u w:val="single"/>
        </w:rPr>
      </w:pPr>
      <w:r w:rsidRPr="00296551">
        <w:rPr>
          <w:rFonts w:ascii="Calibri" w:eastAsia="Calibri" w:hAnsi="Calibri" w:cs="Calibri"/>
          <w:szCs w:val="24"/>
          <w:u w:val="single"/>
        </w:rPr>
        <w:lastRenderedPageBreak/>
        <w:t>Number of transfers not accepted by Holder</w:t>
      </w:r>
    </w:p>
    <w:p w14:paraId="143D869A" w14:textId="77777777" w:rsidR="005B14DC" w:rsidRPr="00296551" w:rsidRDefault="005B14DC" w:rsidP="005B14DC">
      <w:pPr>
        <w:ind w:left="2160"/>
        <w:jc w:val="center"/>
        <w:rPr>
          <w:rFonts w:ascii="Calibri" w:eastAsia="Calibri" w:hAnsi="Calibri" w:cs="Calibri"/>
          <w:szCs w:val="24"/>
        </w:rPr>
      </w:pPr>
      <w:r w:rsidRPr="00296551">
        <w:rPr>
          <w:rFonts w:ascii="Calibri" w:eastAsia="Calibri" w:hAnsi="Calibri" w:cs="Calibri"/>
          <w:szCs w:val="24"/>
        </w:rPr>
        <w:t>Number of requests for transfers to Holder</w:t>
      </w:r>
    </w:p>
    <w:p w14:paraId="176173B3" w14:textId="77777777" w:rsidR="005B14DC" w:rsidRPr="00296551" w:rsidRDefault="005B14DC" w:rsidP="005B14DC">
      <w:pPr>
        <w:ind w:left="1080"/>
        <w:rPr>
          <w:rFonts w:ascii="Calibri" w:eastAsia="Calibri" w:hAnsi="Calibri" w:cs="Calibri"/>
          <w:szCs w:val="24"/>
        </w:rPr>
      </w:pPr>
    </w:p>
    <w:p w14:paraId="10A064E2" w14:textId="77777777" w:rsidR="005B14DC" w:rsidRPr="00296551" w:rsidRDefault="005B14DC" w:rsidP="005B14DC">
      <w:pPr>
        <w:spacing w:after="160" w:line="259" w:lineRule="auto"/>
        <w:contextualSpacing/>
        <w:rPr>
          <w:rFonts w:ascii="Calibri" w:hAnsi="Calibri" w:cs="Calibri"/>
          <w:szCs w:val="24"/>
        </w:rPr>
      </w:pPr>
      <w:r w:rsidRPr="00296551">
        <w:rPr>
          <w:rFonts w:ascii="Calibri" w:hAnsi="Calibri" w:cs="Calibri"/>
          <w:b/>
          <w:bCs/>
          <w:szCs w:val="24"/>
        </w:rPr>
        <w:t>Condition 3</w:t>
      </w:r>
      <w:r w:rsidRPr="00296551">
        <w:rPr>
          <w:rFonts w:ascii="Calibri" w:hAnsi="Calibri" w:cs="Calibri"/>
          <w:szCs w:val="24"/>
        </w:rPr>
        <w:t xml:space="preserve"> – If the Holder submits any request for Significant Change to add a new PET/MR unit, </w:t>
      </w:r>
      <w:r w:rsidRPr="00296551">
        <w:rPr>
          <w:rFonts w:ascii="Calibri" w:hAnsi="Calibri" w:cs="Calibri"/>
          <w:color w:val="000000"/>
          <w:szCs w:val="24"/>
        </w:rPr>
        <w:t>the</w:t>
      </w:r>
      <w:r w:rsidRPr="00296551">
        <w:rPr>
          <w:rFonts w:ascii="Calibri" w:hAnsi="Calibri" w:cs="Calibri"/>
          <w:szCs w:val="24"/>
        </w:rPr>
        <w:t xml:space="preserve"> Holder must include the following:</w:t>
      </w:r>
    </w:p>
    <w:p w14:paraId="744AF72F" w14:textId="77777777" w:rsidR="005B14DC" w:rsidRPr="00296551" w:rsidRDefault="005B14DC" w:rsidP="005B14DC">
      <w:pPr>
        <w:numPr>
          <w:ilvl w:val="0"/>
          <w:numId w:val="4"/>
        </w:numPr>
        <w:spacing w:after="160" w:line="256" w:lineRule="auto"/>
        <w:contextualSpacing/>
        <w:rPr>
          <w:rFonts w:ascii="Calibri" w:hAnsi="Calibri" w:cs="Calibri"/>
          <w:szCs w:val="24"/>
        </w:rPr>
      </w:pPr>
      <w:r w:rsidRPr="00296551">
        <w:rPr>
          <w:rFonts w:ascii="Calibri" w:hAnsi="Calibri" w:cs="Calibri"/>
          <w:szCs w:val="24"/>
        </w:rPr>
        <w:t>Number of PET/MR scans conducted at MGH, separated by research and clinical scans. Include the number of scans broken out by PET/MR and MRI only.</w:t>
      </w:r>
    </w:p>
    <w:p w14:paraId="7AF9B20B" w14:textId="77777777" w:rsidR="005B14DC" w:rsidRPr="00296551" w:rsidRDefault="005B14DC" w:rsidP="005B14DC">
      <w:pPr>
        <w:numPr>
          <w:ilvl w:val="0"/>
          <w:numId w:val="4"/>
        </w:numPr>
        <w:spacing w:after="160" w:line="256" w:lineRule="auto"/>
        <w:contextualSpacing/>
        <w:rPr>
          <w:rFonts w:ascii="Calibri" w:hAnsi="Calibri" w:cs="Calibri"/>
          <w:szCs w:val="24"/>
        </w:rPr>
      </w:pPr>
      <w:r w:rsidRPr="00296551">
        <w:rPr>
          <w:rFonts w:ascii="Calibri" w:hAnsi="Calibri" w:cs="Calibri"/>
          <w:szCs w:val="24"/>
        </w:rPr>
        <w:t>Wait times for PET/MR scans at MGH.</w:t>
      </w:r>
    </w:p>
    <w:p w14:paraId="58304675" w14:textId="77777777" w:rsidR="005B14DC" w:rsidRPr="00296551" w:rsidRDefault="005B14DC" w:rsidP="005B14DC">
      <w:pPr>
        <w:numPr>
          <w:ilvl w:val="0"/>
          <w:numId w:val="4"/>
        </w:numPr>
        <w:spacing w:after="160" w:line="256" w:lineRule="auto"/>
        <w:contextualSpacing/>
        <w:rPr>
          <w:rFonts w:ascii="Calibri" w:hAnsi="Calibri" w:cs="Calibri"/>
          <w:szCs w:val="24"/>
        </w:rPr>
      </w:pPr>
      <w:r w:rsidRPr="00296551">
        <w:rPr>
          <w:rFonts w:ascii="Calibri" w:hAnsi="Calibri" w:cs="Calibri"/>
          <w:szCs w:val="24"/>
        </w:rPr>
        <w:t xml:space="preserve">Acuity </w:t>
      </w:r>
      <w:r w:rsidRPr="00296551">
        <w:rPr>
          <w:rFonts w:ascii="Calibri" w:eastAsia="Calibri" w:hAnsi="Calibri" w:cs="Calibri"/>
          <w:szCs w:val="24"/>
        </w:rPr>
        <w:t>by case mix index</w:t>
      </w:r>
      <w:r w:rsidRPr="00296551">
        <w:rPr>
          <w:rFonts w:ascii="Calibri" w:hAnsi="Calibri" w:cs="Calibri"/>
          <w:szCs w:val="24"/>
        </w:rPr>
        <w:t xml:space="preserve"> of patients receiving PET/MR scans at MGH.</w:t>
      </w:r>
    </w:p>
    <w:p w14:paraId="4F0BD716" w14:textId="77777777" w:rsidR="005B14DC" w:rsidRPr="00296551" w:rsidRDefault="005B14DC" w:rsidP="005B14DC">
      <w:pPr>
        <w:numPr>
          <w:ilvl w:val="0"/>
          <w:numId w:val="4"/>
        </w:numPr>
        <w:spacing w:after="160" w:line="256" w:lineRule="auto"/>
        <w:contextualSpacing/>
        <w:rPr>
          <w:rFonts w:ascii="Calibri" w:hAnsi="Calibri" w:cs="Calibri"/>
          <w:szCs w:val="24"/>
        </w:rPr>
      </w:pPr>
      <w:r w:rsidRPr="00296551">
        <w:rPr>
          <w:rFonts w:ascii="Calibri" w:hAnsi="Calibri" w:cs="Calibri"/>
          <w:szCs w:val="24"/>
        </w:rPr>
        <w:t xml:space="preserve">Average time per PET/MR scan. </w:t>
      </w:r>
    </w:p>
    <w:p w14:paraId="14474601" w14:textId="77777777" w:rsidR="005B14DC" w:rsidRPr="00296551" w:rsidRDefault="005B14DC" w:rsidP="005B14DC">
      <w:pPr>
        <w:numPr>
          <w:ilvl w:val="0"/>
          <w:numId w:val="4"/>
        </w:numPr>
        <w:spacing w:after="160" w:line="256" w:lineRule="auto"/>
        <w:contextualSpacing/>
        <w:rPr>
          <w:rFonts w:ascii="Calibri" w:hAnsi="Calibri" w:cs="Calibri"/>
          <w:szCs w:val="24"/>
        </w:rPr>
      </w:pPr>
      <w:r w:rsidRPr="00296551">
        <w:rPr>
          <w:rFonts w:ascii="Calibri" w:hAnsi="Calibri" w:cs="Calibri"/>
          <w:szCs w:val="24"/>
        </w:rPr>
        <w:t>Hours current PET/MR scan is available for clinical use.</w:t>
      </w:r>
    </w:p>
    <w:p w14:paraId="0D555421" w14:textId="77777777" w:rsidR="005B14DC" w:rsidRPr="00296551" w:rsidRDefault="005B14DC" w:rsidP="005B14DC">
      <w:pPr>
        <w:spacing w:after="160" w:line="259" w:lineRule="auto"/>
        <w:rPr>
          <w:rFonts w:ascii="Calibri" w:eastAsia="Calibri" w:hAnsi="Calibri" w:cs="Calibri"/>
          <w:szCs w:val="24"/>
        </w:rPr>
      </w:pPr>
    </w:p>
    <w:p w14:paraId="1D893F92" w14:textId="77777777" w:rsidR="005B14DC" w:rsidRPr="00296551" w:rsidRDefault="005B14DC" w:rsidP="005B14DC">
      <w:pPr>
        <w:spacing w:after="160" w:line="259" w:lineRule="auto"/>
        <w:rPr>
          <w:rFonts w:ascii="Calibri" w:hAnsi="Calibri" w:cs="Calibri"/>
          <w:color w:val="538135"/>
          <w:szCs w:val="24"/>
          <w:u w:val="single"/>
        </w:rPr>
      </w:pPr>
      <w:r w:rsidRPr="00296551">
        <w:rPr>
          <w:rFonts w:ascii="Calibri" w:eastAsia="Calibri" w:hAnsi="Calibri" w:cs="Calibri"/>
          <w:b/>
          <w:bCs/>
          <w:szCs w:val="24"/>
        </w:rPr>
        <w:t>Condition 4</w:t>
      </w:r>
      <w:r w:rsidRPr="00296551">
        <w:rPr>
          <w:rFonts w:ascii="Calibri" w:eastAsia="Calibri" w:hAnsi="Calibri" w:cs="Calibri"/>
          <w:szCs w:val="24"/>
        </w:rPr>
        <w:t xml:space="preserve"> – To ensure the Proposed Project is addressing inpatient Patient Panel need by reducing existing capacity constraints, one year after receiving the Notice of </w:t>
      </w:r>
      <w:proofErr w:type="spellStart"/>
      <w:r w:rsidRPr="00296551">
        <w:rPr>
          <w:rFonts w:ascii="Calibri" w:eastAsia="Calibri" w:hAnsi="Calibri" w:cs="Calibri"/>
          <w:szCs w:val="24"/>
        </w:rPr>
        <w:t>DoN</w:t>
      </w:r>
      <w:proofErr w:type="spellEnd"/>
      <w:r w:rsidRPr="00296551">
        <w:rPr>
          <w:rFonts w:ascii="Calibri" w:eastAsia="Calibri" w:hAnsi="Calibri" w:cs="Calibri"/>
          <w:szCs w:val="24"/>
        </w:rPr>
        <w:t>, the Holder must provide as baseline data the below metrics, and as each part of the Proposed Project is implemented, begin reporting the following information as part of the annual report required by 105 CMR 100.310(A)(12):</w:t>
      </w:r>
    </w:p>
    <w:p w14:paraId="355885C1" w14:textId="77777777" w:rsidR="005B14DC" w:rsidRPr="00296551" w:rsidRDefault="005B14DC" w:rsidP="005B14DC">
      <w:pPr>
        <w:numPr>
          <w:ilvl w:val="0"/>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With respect to Imaging </w:t>
      </w:r>
    </w:p>
    <w:p w14:paraId="200FFC0E" w14:textId="77777777" w:rsidR="005B14DC" w:rsidRPr="00296551" w:rsidRDefault="005B14DC" w:rsidP="005B14DC">
      <w:pPr>
        <w:numPr>
          <w:ilvl w:val="1"/>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Number of MRI, </w:t>
      </w:r>
      <w:proofErr w:type="gramStart"/>
      <w:r w:rsidRPr="00296551">
        <w:rPr>
          <w:rFonts w:ascii="Calibri" w:eastAsia="Calibri" w:hAnsi="Calibri" w:cs="Calibri"/>
          <w:szCs w:val="24"/>
        </w:rPr>
        <w:t>CT</w:t>
      </w:r>
      <w:proofErr w:type="gramEnd"/>
      <w:r w:rsidRPr="00296551">
        <w:rPr>
          <w:rFonts w:ascii="Calibri" w:eastAsia="Calibri" w:hAnsi="Calibri" w:cs="Calibri"/>
          <w:szCs w:val="24"/>
        </w:rPr>
        <w:t xml:space="preserve"> or PET/CT scans, by modality, for MGH Main Campus</w:t>
      </w:r>
    </w:p>
    <w:p w14:paraId="20456EBE" w14:textId="77777777" w:rsidR="005B14DC" w:rsidRPr="00296551" w:rsidRDefault="005B14DC" w:rsidP="005B14DC">
      <w:pPr>
        <w:numPr>
          <w:ilvl w:val="1"/>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Wait time for inpatients who require MRI, </w:t>
      </w:r>
      <w:proofErr w:type="gramStart"/>
      <w:r w:rsidRPr="00296551">
        <w:rPr>
          <w:rFonts w:ascii="Calibri" w:eastAsia="Calibri" w:hAnsi="Calibri" w:cs="Calibri"/>
          <w:szCs w:val="24"/>
        </w:rPr>
        <w:t>CT</w:t>
      </w:r>
      <w:proofErr w:type="gramEnd"/>
      <w:r w:rsidRPr="00296551">
        <w:rPr>
          <w:rFonts w:ascii="Calibri" w:eastAsia="Calibri" w:hAnsi="Calibri" w:cs="Calibri"/>
          <w:szCs w:val="24"/>
        </w:rPr>
        <w:t xml:space="preserve"> or PET/CT scans, by modality, at MGH Main Campus</w:t>
      </w:r>
    </w:p>
    <w:p w14:paraId="22B637B5" w14:textId="77777777" w:rsidR="005B14DC" w:rsidRPr="00296551" w:rsidRDefault="005B14DC" w:rsidP="005B14DC">
      <w:pPr>
        <w:numPr>
          <w:ilvl w:val="1"/>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Wait times for MRI, CT, or PET/CT scans, by modality, for units approved in this </w:t>
      </w:r>
      <w:proofErr w:type="spellStart"/>
      <w:r w:rsidRPr="00296551">
        <w:rPr>
          <w:rFonts w:ascii="Calibri" w:eastAsia="Calibri" w:hAnsi="Calibri" w:cs="Calibri"/>
          <w:szCs w:val="24"/>
        </w:rPr>
        <w:t>DoN</w:t>
      </w:r>
      <w:proofErr w:type="spellEnd"/>
      <w:r w:rsidRPr="00296551">
        <w:rPr>
          <w:rFonts w:ascii="Calibri" w:eastAsia="Calibri" w:hAnsi="Calibri" w:cs="Calibri"/>
          <w:szCs w:val="24"/>
        </w:rPr>
        <w:t xml:space="preserve">, separated by inpatient and outpatient use </w:t>
      </w:r>
    </w:p>
    <w:p w14:paraId="4383D593" w14:textId="77777777" w:rsidR="005B14DC" w:rsidRPr="00296551" w:rsidRDefault="005B14DC" w:rsidP="005B14DC">
      <w:pPr>
        <w:numPr>
          <w:ilvl w:val="1"/>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Wait times for the Somerville and Waltham sites for MRI, </w:t>
      </w:r>
      <w:proofErr w:type="gramStart"/>
      <w:r w:rsidRPr="00296551">
        <w:rPr>
          <w:rFonts w:ascii="Calibri" w:eastAsia="Calibri" w:hAnsi="Calibri" w:cs="Calibri"/>
          <w:szCs w:val="24"/>
        </w:rPr>
        <w:t>CT</w:t>
      </w:r>
      <w:proofErr w:type="gramEnd"/>
      <w:r w:rsidRPr="00296551">
        <w:rPr>
          <w:rFonts w:ascii="Calibri" w:eastAsia="Calibri" w:hAnsi="Calibri" w:cs="Calibri"/>
          <w:szCs w:val="24"/>
        </w:rPr>
        <w:t xml:space="preserve"> or PET/CT scans, by modality</w:t>
      </w:r>
    </w:p>
    <w:p w14:paraId="33A5326F" w14:textId="77777777" w:rsidR="005B14DC" w:rsidRPr="00296551" w:rsidRDefault="005B14DC" w:rsidP="005B14DC">
      <w:pPr>
        <w:numPr>
          <w:ilvl w:val="1"/>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Number of patients receiving MRI, </w:t>
      </w:r>
      <w:proofErr w:type="gramStart"/>
      <w:r w:rsidRPr="00296551">
        <w:rPr>
          <w:rFonts w:ascii="Calibri" w:eastAsia="Calibri" w:hAnsi="Calibri" w:cs="Calibri"/>
          <w:szCs w:val="24"/>
        </w:rPr>
        <w:t>CT</w:t>
      </w:r>
      <w:proofErr w:type="gramEnd"/>
      <w:r w:rsidRPr="00296551">
        <w:rPr>
          <w:rFonts w:ascii="Calibri" w:eastAsia="Calibri" w:hAnsi="Calibri" w:cs="Calibri"/>
          <w:szCs w:val="24"/>
        </w:rPr>
        <w:t xml:space="preserve"> or PET/CT scans at MGH Main Campus, by modality, for:</w:t>
      </w:r>
    </w:p>
    <w:p w14:paraId="638C917B" w14:textId="77777777" w:rsidR="005B14DC" w:rsidRPr="00296551" w:rsidRDefault="005B14DC" w:rsidP="005B14DC">
      <w:pPr>
        <w:numPr>
          <w:ilvl w:val="2"/>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Inpatient</w:t>
      </w:r>
    </w:p>
    <w:p w14:paraId="22B60EA0" w14:textId="77777777" w:rsidR="005B14DC" w:rsidRPr="00296551" w:rsidRDefault="005B14DC" w:rsidP="005B14DC">
      <w:pPr>
        <w:numPr>
          <w:ilvl w:val="2"/>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Outpatient</w:t>
      </w:r>
    </w:p>
    <w:p w14:paraId="3D5BDC07" w14:textId="77777777" w:rsidR="005B14DC" w:rsidRPr="00296551" w:rsidRDefault="005B14DC" w:rsidP="005B14DC">
      <w:pPr>
        <w:numPr>
          <w:ilvl w:val="2"/>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ED </w:t>
      </w:r>
    </w:p>
    <w:p w14:paraId="0814D276" w14:textId="77777777" w:rsidR="005B14DC" w:rsidRPr="00296551" w:rsidRDefault="005B14DC" w:rsidP="005B14DC">
      <w:pPr>
        <w:numPr>
          <w:ilvl w:val="1"/>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Average time per MRI, </w:t>
      </w:r>
      <w:proofErr w:type="gramStart"/>
      <w:r w:rsidRPr="00296551">
        <w:rPr>
          <w:rFonts w:ascii="Calibri" w:eastAsia="Calibri" w:hAnsi="Calibri" w:cs="Calibri"/>
          <w:szCs w:val="24"/>
        </w:rPr>
        <w:t>CT</w:t>
      </w:r>
      <w:proofErr w:type="gramEnd"/>
      <w:r w:rsidRPr="00296551">
        <w:rPr>
          <w:rFonts w:ascii="Calibri" w:eastAsia="Calibri" w:hAnsi="Calibri" w:cs="Calibri"/>
          <w:szCs w:val="24"/>
        </w:rPr>
        <w:t xml:space="preserve"> or PET/CT scans at MGH Main Campus, by modality</w:t>
      </w:r>
    </w:p>
    <w:p w14:paraId="21DAAB25" w14:textId="77777777" w:rsidR="005B14DC" w:rsidRPr="00296551" w:rsidRDefault="005B14DC" w:rsidP="005B14DC">
      <w:pPr>
        <w:numPr>
          <w:ilvl w:val="1"/>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Hours of operation, per unit, of all the MRI, </w:t>
      </w:r>
      <w:proofErr w:type="gramStart"/>
      <w:r w:rsidRPr="00296551">
        <w:rPr>
          <w:rFonts w:ascii="Calibri" w:eastAsia="Calibri" w:hAnsi="Calibri" w:cs="Calibri"/>
          <w:szCs w:val="24"/>
        </w:rPr>
        <w:t>CT</w:t>
      </w:r>
      <w:proofErr w:type="gramEnd"/>
      <w:r w:rsidRPr="00296551">
        <w:rPr>
          <w:rFonts w:ascii="Calibri" w:eastAsia="Calibri" w:hAnsi="Calibri" w:cs="Calibri"/>
          <w:szCs w:val="24"/>
        </w:rPr>
        <w:t xml:space="preserve"> and PET/CT units at MGH Main Campus</w:t>
      </w:r>
    </w:p>
    <w:p w14:paraId="5CE47FB5" w14:textId="77777777" w:rsidR="005B14DC" w:rsidRPr="00296551" w:rsidRDefault="005B14DC" w:rsidP="005B14DC">
      <w:pPr>
        <w:spacing w:after="160" w:line="259" w:lineRule="auto"/>
        <w:ind w:left="2160"/>
        <w:contextualSpacing/>
        <w:rPr>
          <w:rFonts w:ascii="Calibri" w:eastAsia="Calibri" w:hAnsi="Calibri" w:cs="Calibri"/>
          <w:szCs w:val="24"/>
        </w:rPr>
      </w:pPr>
    </w:p>
    <w:p w14:paraId="450437B8" w14:textId="77777777" w:rsidR="005B14DC" w:rsidRPr="00296551" w:rsidRDefault="005B14DC" w:rsidP="005B14DC">
      <w:pPr>
        <w:numPr>
          <w:ilvl w:val="0"/>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With respect to Cardiovascular services  </w:t>
      </w:r>
    </w:p>
    <w:p w14:paraId="4DDA5613" w14:textId="77777777" w:rsidR="005B14DC" w:rsidRPr="00296551" w:rsidRDefault="005B14DC" w:rsidP="005B14DC">
      <w:pPr>
        <w:numPr>
          <w:ilvl w:val="1"/>
          <w:numId w:val="6"/>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The average wait times for ED patients, outpatients, and inpatients for cardiovascular procedures including utilization of all </w:t>
      </w:r>
      <w:proofErr w:type="gramStart"/>
      <w:r w:rsidRPr="00296551">
        <w:rPr>
          <w:rFonts w:ascii="Calibri" w:eastAsia="Calibri" w:hAnsi="Calibri" w:cs="Calibri"/>
          <w:szCs w:val="24"/>
        </w:rPr>
        <w:t>hybrid</w:t>
      </w:r>
      <w:proofErr w:type="gramEnd"/>
      <w:r w:rsidRPr="00296551">
        <w:rPr>
          <w:rFonts w:ascii="Calibri" w:eastAsia="Calibri" w:hAnsi="Calibri" w:cs="Calibri"/>
          <w:szCs w:val="24"/>
        </w:rPr>
        <w:t xml:space="preserve"> operating rooms measured by</w:t>
      </w:r>
    </w:p>
    <w:p w14:paraId="4C24F4A3" w14:textId="77777777" w:rsidR="005B14DC" w:rsidRPr="00296551" w:rsidRDefault="005B14DC" w:rsidP="005B14DC">
      <w:pPr>
        <w:numPr>
          <w:ilvl w:val="3"/>
          <w:numId w:val="7"/>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Number of procedures by type (catheterization, interventional, electrophysiology, surgery) </w:t>
      </w:r>
    </w:p>
    <w:p w14:paraId="40C9F3F8" w14:textId="77777777" w:rsidR="005B14DC" w:rsidRPr="00296551" w:rsidRDefault="005B14DC" w:rsidP="005B14DC">
      <w:pPr>
        <w:numPr>
          <w:ilvl w:val="3"/>
          <w:numId w:val="7"/>
        </w:numPr>
        <w:spacing w:after="160" w:line="256" w:lineRule="auto"/>
        <w:contextualSpacing/>
        <w:rPr>
          <w:rFonts w:ascii="Calibri" w:eastAsia="Calibri" w:hAnsi="Calibri" w:cs="Calibri"/>
          <w:szCs w:val="24"/>
        </w:rPr>
      </w:pPr>
      <w:r w:rsidRPr="00296551">
        <w:rPr>
          <w:rFonts w:ascii="Calibri" w:eastAsia="Calibri" w:hAnsi="Calibri" w:cs="Calibri"/>
          <w:szCs w:val="24"/>
        </w:rPr>
        <w:lastRenderedPageBreak/>
        <w:t>Average time per procedure by type (see 2.a.i)</w:t>
      </w:r>
    </w:p>
    <w:p w14:paraId="1EA15A5F" w14:textId="77777777" w:rsidR="005B14DC" w:rsidRPr="00296551" w:rsidRDefault="005B14DC" w:rsidP="005B14DC">
      <w:pPr>
        <w:numPr>
          <w:ilvl w:val="1"/>
          <w:numId w:val="6"/>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Acuity by case mix index of inpatients who have cardiovascular procedures performed at the new cardiac center approved in this </w:t>
      </w:r>
      <w:proofErr w:type="spellStart"/>
      <w:r w:rsidRPr="00296551">
        <w:rPr>
          <w:rFonts w:ascii="Calibri" w:eastAsia="Calibri" w:hAnsi="Calibri" w:cs="Calibri"/>
          <w:szCs w:val="24"/>
        </w:rPr>
        <w:t>DoN</w:t>
      </w:r>
      <w:proofErr w:type="spellEnd"/>
      <w:r w:rsidRPr="00296551">
        <w:rPr>
          <w:rFonts w:ascii="Calibri" w:eastAsia="Calibri" w:hAnsi="Calibri" w:cs="Calibri"/>
          <w:szCs w:val="24"/>
        </w:rPr>
        <w:t>.</w:t>
      </w:r>
    </w:p>
    <w:p w14:paraId="2F14A9DB" w14:textId="77777777" w:rsidR="005B14DC" w:rsidRPr="00296551" w:rsidRDefault="005B14DC" w:rsidP="005B14DC">
      <w:pPr>
        <w:spacing w:line="259" w:lineRule="auto"/>
        <w:ind w:left="1440"/>
        <w:contextualSpacing/>
        <w:rPr>
          <w:rFonts w:ascii="Calibri" w:eastAsia="Calibri" w:hAnsi="Calibri" w:cs="Calibri"/>
          <w:szCs w:val="24"/>
        </w:rPr>
      </w:pPr>
    </w:p>
    <w:p w14:paraId="46C50B01" w14:textId="77777777" w:rsidR="005B14DC" w:rsidRPr="00296551" w:rsidRDefault="005B14DC" w:rsidP="005B14DC">
      <w:pPr>
        <w:numPr>
          <w:ilvl w:val="1"/>
          <w:numId w:val="6"/>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Percentage (with numerator and denominator) of patients who had a cardiovascular procedure, by procedure type (see 2.a.i), who were part of the MGB Patient Panel before the cardiovascular </w:t>
      </w:r>
      <w:proofErr w:type="gramStart"/>
      <w:r w:rsidRPr="00296551">
        <w:rPr>
          <w:rFonts w:ascii="Calibri" w:eastAsia="Calibri" w:hAnsi="Calibri" w:cs="Calibri"/>
          <w:szCs w:val="24"/>
        </w:rPr>
        <w:t>procedure  (</w:t>
      </w:r>
      <w:proofErr w:type="gramEnd"/>
      <w:r w:rsidRPr="00296551">
        <w:rPr>
          <w:rFonts w:ascii="Calibri" w:eastAsia="Calibri" w:hAnsi="Calibri" w:cs="Calibri"/>
          <w:szCs w:val="24"/>
        </w:rPr>
        <w:t xml:space="preserve">calculated for each procedure type as the number of patients who had (cardiovascular procedure type) who were part of the MGB Patient Panel as defined by regulation at the time of this approval over the total number of patients who had a cardiovascular procedure) </w:t>
      </w:r>
    </w:p>
    <w:p w14:paraId="1043F40B" w14:textId="77777777" w:rsidR="005B14DC" w:rsidRPr="00296551" w:rsidRDefault="005B14DC" w:rsidP="005B14DC">
      <w:pPr>
        <w:spacing w:line="259" w:lineRule="auto"/>
        <w:jc w:val="center"/>
        <w:rPr>
          <w:rFonts w:ascii="Calibri" w:eastAsia="Calibri" w:hAnsi="Calibri" w:cs="Calibri"/>
          <w:szCs w:val="24"/>
          <w:u w:val="single"/>
        </w:rPr>
      </w:pPr>
      <w:r w:rsidRPr="00296551">
        <w:rPr>
          <w:rFonts w:ascii="Calibri" w:eastAsia="Calibri" w:hAnsi="Calibri" w:cs="Calibri"/>
          <w:szCs w:val="24"/>
          <w:u w:val="single"/>
        </w:rPr>
        <w:t>the number of patients who had (cardiovascular procedure type) who were part of the MGB Patient Panel</w:t>
      </w:r>
    </w:p>
    <w:p w14:paraId="19F5F2D6" w14:textId="77777777" w:rsidR="005B14DC" w:rsidRPr="00296551" w:rsidRDefault="005B14DC" w:rsidP="005B14DC">
      <w:pPr>
        <w:spacing w:line="259" w:lineRule="auto"/>
        <w:ind w:left="2160" w:firstLine="720"/>
        <w:rPr>
          <w:rFonts w:ascii="Calibri" w:eastAsia="Calibri" w:hAnsi="Calibri" w:cs="Calibri"/>
          <w:szCs w:val="24"/>
        </w:rPr>
      </w:pPr>
      <w:r w:rsidRPr="00296551">
        <w:rPr>
          <w:rFonts w:ascii="Calibri" w:eastAsia="Calibri" w:hAnsi="Calibri" w:cs="Calibri"/>
          <w:szCs w:val="24"/>
        </w:rPr>
        <w:t xml:space="preserve">#  </w:t>
      </w:r>
      <w:proofErr w:type="gramStart"/>
      <w:r w:rsidRPr="00296551">
        <w:rPr>
          <w:rFonts w:ascii="Calibri" w:eastAsia="Calibri" w:hAnsi="Calibri" w:cs="Calibri"/>
          <w:szCs w:val="24"/>
        </w:rPr>
        <w:t>of</w:t>
      </w:r>
      <w:proofErr w:type="gramEnd"/>
      <w:r w:rsidRPr="00296551">
        <w:rPr>
          <w:rFonts w:ascii="Calibri" w:eastAsia="Calibri" w:hAnsi="Calibri" w:cs="Calibri"/>
          <w:szCs w:val="24"/>
        </w:rPr>
        <w:t xml:space="preserve"> pts who had (cardiovascular procedure type)</w:t>
      </w:r>
    </w:p>
    <w:p w14:paraId="0B71AEFF" w14:textId="77777777" w:rsidR="005B14DC" w:rsidRPr="00296551" w:rsidRDefault="005B14DC" w:rsidP="005B14DC">
      <w:pPr>
        <w:spacing w:line="259" w:lineRule="auto"/>
        <w:rPr>
          <w:rFonts w:ascii="Calibri" w:eastAsia="Calibri" w:hAnsi="Calibri" w:cs="Calibri"/>
          <w:szCs w:val="24"/>
          <w:u w:val="single"/>
        </w:rPr>
      </w:pPr>
    </w:p>
    <w:p w14:paraId="23532968" w14:textId="77777777" w:rsidR="005B14DC" w:rsidRPr="00296551" w:rsidRDefault="005B14DC" w:rsidP="005B14DC">
      <w:pPr>
        <w:spacing w:line="259" w:lineRule="auto"/>
        <w:ind w:left="1440"/>
        <w:contextualSpacing/>
        <w:rPr>
          <w:rFonts w:ascii="Calibri" w:eastAsia="Calibri" w:hAnsi="Calibri" w:cs="Calibri"/>
          <w:szCs w:val="24"/>
        </w:rPr>
      </w:pPr>
    </w:p>
    <w:p w14:paraId="48683A2C" w14:textId="77777777" w:rsidR="005B14DC" w:rsidRPr="00296551" w:rsidRDefault="005B14DC" w:rsidP="005B14DC">
      <w:pPr>
        <w:numPr>
          <w:ilvl w:val="0"/>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With respect to Oncology service</w:t>
      </w:r>
    </w:p>
    <w:p w14:paraId="618C7715" w14:textId="77777777" w:rsidR="005B14DC" w:rsidRPr="00296551" w:rsidRDefault="005B14DC" w:rsidP="005B14DC">
      <w:pPr>
        <w:numPr>
          <w:ilvl w:val="0"/>
          <w:numId w:val="8"/>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The number of outpatient visits performed at the new cancer center approved in this </w:t>
      </w:r>
      <w:proofErr w:type="spellStart"/>
      <w:r w:rsidRPr="00296551">
        <w:rPr>
          <w:rFonts w:ascii="Calibri" w:eastAsia="Calibri" w:hAnsi="Calibri" w:cs="Calibri"/>
          <w:szCs w:val="24"/>
        </w:rPr>
        <w:t>DoN</w:t>
      </w:r>
      <w:proofErr w:type="spellEnd"/>
      <w:r w:rsidRPr="00296551">
        <w:rPr>
          <w:rFonts w:ascii="Calibri" w:eastAsia="Calibri" w:hAnsi="Calibri" w:cs="Calibri"/>
          <w:szCs w:val="24"/>
        </w:rPr>
        <w:t>.</w:t>
      </w:r>
    </w:p>
    <w:p w14:paraId="64C15D4F" w14:textId="77777777" w:rsidR="005B14DC" w:rsidRPr="00296551" w:rsidRDefault="005B14DC" w:rsidP="005B14DC">
      <w:pPr>
        <w:numPr>
          <w:ilvl w:val="0"/>
          <w:numId w:val="8"/>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Average case mix for oncology admissions </w:t>
      </w:r>
    </w:p>
    <w:p w14:paraId="69258320" w14:textId="77777777" w:rsidR="005B14DC" w:rsidRPr="00296551" w:rsidRDefault="005B14DC" w:rsidP="005B14DC">
      <w:pPr>
        <w:numPr>
          <w:ilvl w:val="0"/>
          <w:numId w:val="8"/>
        </w:numPr>
        <w:spacing w:after="160" w:line="256" w:lineRule="auto"/>
        <w:contextualSpacing/>
        <w:rPr>
          <w:rFonts w:ascii="Calibri" w:eastAsia="Calibri" w:hAnsi="Calibri" w:cs="Calibri"/>
          <w:szCs w:val="24"/>
        </w:rPr>
      </w:pPr>
      <w:r w:rsidRPr="00296551">
        <w:rPr>
          <w:rFonts w:ascii="Calibri" w:eastAsia="Calibri" w:hAnsi="Calibri" w:cs="Calibri"/>
          <w:szCs w:val="24"/>
        </w:rPr>
        <w:t>Wait time for outpatient visits at the new cancer center.</w:t>
      </w:r>
    </w:p>
    <w:p w14:paraId="5F246440" w14:textId="77777777" w:rsidR="005B14DC" w:rsidRPr="00296551" w:rsidRDefault="005B14DC" w:rsidP="005B14DC">
      <w:pPr>
        <w:numPr>
          <w:ilvl w:val="0"/>
          <w:numId w:val="8"/>
        </w:numPr>
        <w:spacing w:after="160" w:line="256" w:lineRule="auto"/>
        <w:contextualSpacing/>
        <w:rPr>
          <w:rFonts w:ascii="Calibri" w:eastAsia="Calibri" w:hAnsi="Calibri" w:cs="Calibri"/>
          <w:szCs w:val="24"/>
        </w:rPr>
      </w:pPr>
      <w:r w:rsidRPr="00296551">
        <w:rPr>
          <w:rFonts w:ascii="Calibri" w:eastAsia="Calibri" w:hAnsi="Calibri" w:cs="Calibri"/>
          <w:szCs w:val="24"/>
        </w:rPr>
        <w:t>Utilization (number and utilization rate) of infusion bays in the new cancer center by</w:t>
      </w:r>
    </w:p>
    <w:p w14:paraId="1226CE3C" w14:textId="77777777" w:rsidR="005B14DC" w:rsidRPr="00296551" w:rsidRDefault="005B14DC" w:rsidP="005B14DC">
      <w:pPr>
        <w:numPr>
          <w:ilvl w:val="2"/>
          <w:numId w:val="8"/>
        </w:numPr>
        <w:spacing w:after="160" w:line="256" w:lineRule="auto"/>
        <w:contextualSpacing/>
        <w:rPr>
          <w:rFonts w:ascii="Calibri" w:eastAsia="Calibri" w:hAnsi="Calibri" w:cs="Calibri"/>
          <w:szCs w:val="24"/>
        </w:rPr>
      </w:pPr>
      <w:r w:rsidRPr="00296551">
        <w:rPr>
          <w:rFonts w:ascii="Calibri" w:eastAsia="Calibri" w:hAnsi="Calibri" w:cs="Calibri"/>
          <w:szCs w:val="24"/>
        </w:rPr>
        <w:t>General infusion</w:t>
      </w:r>
    </w:p>
    <w:p w14:paraId="75C2853F" w14:textId="77777777" w:rsidR="005B14DC" w:rsidRPr="00296551" w:rsidRDefault="005B14DC" w:rsidP="005B14DC">
      <w:pPr>
        <w:numPr>
          <w:ilvl w:val="2"/>
          <w:numId w:val="8"/>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Observation </w:t>
      </w:r>
    </w:p>
    <w:p w14:paraId="427EBD98" w14:textId="77777777" w:rsidR="005B14DC" w:rsidRPr="00296551" w:rsidRDefault="005B14DC" w:rsidP="005B14DC">
      <w:pPr>
        <w:numPr>
          <w:ilvl w:val="0"/>
          <w:numId w:val="8"/>
        </w:numPr>
        <w:spacing w:after="160" w:line="256" w:lineRule="auto"/>
        <w:contextualSpacing/>
        <w:rPr>
          <w:rFonts w:ascii="Calibri" w:eastAsia="Calibri" w:hAnsi="Calibri" w:cs="Calibri"/>
          <w:szCs w:val="24"/>
        </w:rPr>
      </w:pPr>
      <w:r w:rsidRPr="00296551">
        <w:rPr>
          <w:rFonts w:ascii="Calibri" w:eastAsia="Calibri" w:hAnsi="Calibri" w:cs="Calibri"/>
          <w:szCs w:val="24"/>
        </w:rPr>
        <w:t>Percentage (with numerator and denominator) of infusion patients who were part of the MGB Patient Panel (calculated as the number of patients who received an infusion who were part of the MGB Patient Panel as defined by regulation at the time of this approval over the total number of infusion patients)</w:t>
      </w:r>
    </w:p>
    <w:p w14:paraId="133C45DD" w14:textId="77777777" w:rsidR="005B14DC" w:rsidRPr="00296551" w:rsidRDefault="005B14DC" w:rsidP="005B14DC">
      <w:pPr>
        <w:spacing w:line="259" w:lineRule="auto"/>
        <w:jc w:val="center"/>
        <w:rPr>
          <w:rFonts w:ascii="Calibri" w:eastAsia="Calibri" w:hAnsi="Calibri" w:cs="Calibri"/>
          <w:szCs w:val="24"/>
          <w:u w:val="single"/>
        </w:rPr>
      </w:pPr>
      <w:r w:rsidRPr="00296551">
        <w:rPr>
          <w:rFonts w:ascii="Calibri" w:eastAsia="Calibri" w:hAnsi="Calibri" w:cs="Calibri"/>
          <w:szCs w:val="24"/>
          <w:u w:val="single"/>
        </w:rPr>
        <w:t xml:space="preserve">#  </w:t>
      </w:r>
      <w:proofErr w:type="gramStart"/>
      <w:r w:rsidRPr="00296551">
        <w:rPr>
          <w:rFonts w:ascii="Calibri" w:eastAsia="Calibri" w:hAnsi="Calibri" w:cs="Calibri"/>
          <w:szCs w:val="24"/>
          <w:u w:val="single"/>
        </w:rPr>
        <w:t>of</w:t>
      </w:r>
      <w:proofErr w:type="gramEnd"/>
      <w:r w:rsidRPr="00296551">
        <w:rPr>
          <w:rFonts w:ascii="Calibri" w:eastAsia="Calibri" w:hAnsi="Calibri" w:cs="Calibri"/>
          <w:szCs w:val="24"/>
          <w:u w:val="single"/>
        </w:rPr>
        <w:t xml:space="preserve"> infusion pts who were part of the MGB Patient Panel</w:t>
      </w:r>
    </w:p>
    <w:p w14:paraId="0A50FA5E" w14:textId="77777777" w:rsidR="005B14DC" w:rsidRPr="00296551" w:rsidRDefault="005B14DC" w:rsidP="005B14DC">
      <w:pPr>
        <w:spacing w:line="259" w:lineRule="auto"/>
        <w:jc w:val="center"/>
        <w:rPr>
          <w:rFonts w:ascii="Calibri" w:eastAsia="Calibri" w:hAnsi="Calibri" w:cs="Calibri"/>
          <w:szCs w:val="24"/>
        </w:rPr>
      </w:pPr>
      <w:r w:rsidRPr="00296551">
        <w:rPr>
          <w:rFonts w:ascii="Calibri" w:eastAsia="Calibri" w:hAnsi="Calibri" w:cs="Calibri"/>
          <w:szCs w:val="24"/>
        </w:rPr>
        <w:t xml:space="preserve">#  </w:t>
      </w:r>
      <w:proofErr w:type="gramStart"/>
      <w:r w:rsidRPr="00296551">
        <w:rPr>
          <w:rFonts w:ascii="Calibri" w:eastAsia="Calibri" w:hAnsi="Calibri" w:cs="Calibri"/>
          <w:szCs w:val="24"/>
        </w:rPr>
        <w:t>of</w:t>
      </w:r>
      <w:proofErr w:type="gramEnd"/>
      <w:r w:rsidRPr="00296551">
        <w:rPr>
          <w:rFonts w:ascii="Calibri" w:eastAsia="Calibri" w:hAnsi="Calibri" w:cs="Calibri"/>
          <w:szCs w:val="24"/>
        </w:rPr>
        <w:t xml:space="preserve"> infusion pts</w:t>
      </w:r>
    </w:p>
    <w:p w14:paraId="5FA19BC6" w14:textId="77777777" w:rsidR="005B14DC" w:rsidRPr="00296551" w:rsidRDefault="005B14DC" w:rsidP="005B14DC">
      <w:pPr>
        <w:spacing w:after="160" w:line="259" w:lineRule="auto"/>
        <w:ind w:left="720"/>
        <w:contextualSpacing/>
        <w:jc w:val="center"/>
        <w:rPr>
          <w:rFonts w:ascii="Calibri" w:eastAsia="Calibri" w:hAnsi="Calibri" w:cs="Calibri"/>
          <w:szCs w:val="24"/>
        </w:rPr>
      </w:pPr>
    </w:p>
    <w:p w14:paraId="55E1DA8A" w14:textId="77777777" w:rsidR="005B14DC" w:rsidRPr="00296551" w:rsidRDefault="005B14DC" w:rsidP="005B14DC">
      <w:pPr>
        <w:numPr>
          <w:ilvl w:val="0"/>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With respect to Inpatient </w:t>
      </w:r>
    </w:p>
    <w:p w14:paraId="5489B147" w14:textId="77777777" w:rsidR="005B14DC" w:rsidRPr="00296551" w:rsidRDefault="005B14DC" w:rsidP="005B14DC">
      <w:pPr>
        <w:numPr>
          <w:ilvl w:val="1"/>
          <w:numId w:val="5"/>
        </w:numPr>
        <w:spacing w:after="160" w:line="256" w:lineRule="auto"/>
        <w:contextualSpacing/>
        <w:rPr>
          <w:rFonts w:ascii="Calibri" w:eastAsia="Calibri" w:hAnsi="Calibri" w:cs="Calibri"/>
          <w:szCs w:val="24"/>
        </w:rPr>
      </w:pPr>
      <w:r w:rsidRPr="00296551">
        <w:rPr>
          <w:rFonts w:ascii="Calibri" w:eastAsia="Calibri" w:hAnsi="Calibri" w:cs="Calibri"/>
          <w:szCs w:val="24"/>
        </w:rPr>
        <w:t>Boarding</w:t>
      </w:r>
    </w:p>
    <w:p w14:paraId="4162E622" w14:textId="77777777" w:rsidR="005B14DC" w:rsidRPr="00296551" w:rsidRDefault="005B14DC" w:rsidP="005B14DC">
      <w:pPr>
        <w:numPr>
          <w:ilvl w:val="2"/>
          <w:numId w:val="5"/>
        </w:numPr>
        <w:spacing w:after="160" w:line="256" w:lineRule="auto"/>
        <w:contextualSpacing/>
        <w:rPr>
          <w:rFonts w:ascii="Calibri" w:hAnsi="Calibri" w:cs="Calibri"/>
          <w:color w:val="000000"/>
          <w:szCs w:val="24"/>
        </w:rPr>
      </w:pPr>
      <w:r w:rsidRPr="00296551">
        <w:rPr>
          <w:rFonts w:ascii="Calibri" w:eastAsia="Calibri" w:hAnsi="Calibri" w:cs="Calibri"/>
          <w:szCs w:val="24"/>
        </w:rPr>
        <w:t xml:space="preserve">ED boarders waiting for a M/S bed including number of patients and length of stay </w:t>
      </w:r>
    </w:p>
    <w:p w14:paraId="0A236B10" w14:textId="77777777" w:rsidR="005B14DC" w:rsidRPr="00296551" w:rsidRDefault="005B14DC" w:rsidP="005B14DC">
      <w:pPr>
        <w:numPr>
          <w:ilvl w:val="2"/>
          <w:numId w:val="5"/>
        </w:numPr>
        <w:spacing w:after="160" w:line="256" w:lineRule="auto"/>
        <w:contextualSpacing/>
        <w:rPr>
          <w:rFonts w:ascii="Calibri" w:hAnsi="Calibri" w:cs="Calibri"/>
          <w:color w:val="000000"/>
          <w:szCs w:val="24"/>
        </w:rPr>
      </w:pPr>
      <w:r w:rsidRPr="00296551">
        <w:rPr>
          <w:rFonts w:ascii="Calibri" w:eastAsia="Calibri" w:hAnsi="Calibri" w:cs="Calibri"/>
          <w:szCs w:val="24"/>
        </w:rPr>
        <w:t>PACU patient data including number of patients and length of stay</w:t>
      </w:r>
    </w:p>
    <w:p w14:paraId="0BCF0DF2" w14:textId="77777777" w:rsidR="005B14DC" w:rsidRPr="00296551" w:rsidRDefault="005B14DC" w:rsidP="005B14DC">
      <w:pPr>
        <w:numPr>
          <w:ilvl w:val="1"/>
          <w:numId w:val="5"/>
        </w:numPr>
        <w:spacing w:after="160" w:line="259" w:lineRule="auto"/>
        <w:contextualSpacing/>
        <w:rPr>
          <w:rFonts w:ascii="Calibri" w:eastAsia="Calibri" w:hAnsi="Calibri" w:cs="Calibri"/>
          <w:szCs w:val="24"/>
        </w:rPr>
      </w:pPr>
      <w:r w:rsidRPr="00296551">
        <w:rPr>
          <w:rFonts w:ascii="Calibri" w:eastAsia="Calibri" w:hAnsi="Calibri" w:cs="Calibri"/>
          <w:szCs w:val="24"/>
        </w:rPr>
        <w:t>Average daily number of blocked M/S beds</w:t>
      </w:r>
    </w:p>
    <w:p w14:paraId="2156BB2F" w14:textId="77777777" w:rsidR="005B14DC" w:rsidRPr="00296551" w:rsidRDefault="005B14DC" w:rsidP="005B14DC">
      <w:pPr>
        <w:numPr>
          <w:ilvl w:val="1"/>
          <w:numId w:val="5"/>
        </w:numPr>
        <w:spacing w:after="160" w:line="259" w:lineRule="auto"/>
        <w:contextualSpacing/>
        <w:rPr>
          <w:rFonts w:ascii="Calibri" w:eastAsia="Calibri" w:hAnsi="Calibri" w:cs="Calibri"/>
          <w:szCs w:val="24"/>
        </w:rPr>
      </w:pPr>
      <w:r w:rsidRPr="00296551">
        <w:rPr>
          <w:rFonts w:ascii="Calibri" w:eastAsia="Calibri" w:hAnsi="Calibri" w:cs="Calibri"/>
          <w:szCs w:val="24"/>
        </w:rPr>
        <w:t xml:space="preserve">Operating capacity </w:t>
      </w:r>
    </w:p>
    <w:p w14:paraId="1757AB61" w14:textId="77777777" w:rsidR="005B14DC" w:rsidRPr="00296551" w:rsidRDefault="005B14DC" w:rsidP="005B14DC">
      <w:pPr>
        <w:numPr>
          <w:ilvl w:val="1"/>
          <w:numId w:val="5"/>
        </w:numPr>
        <w:spacing w:after="160" w:line="259" w:lineRule="auto"/>
        <w:contextualSpacing/>
        <w:rPr>
          <w:rFonts w:ascii="Calibri" w:eastAsia="Calibri" w:hAnsi="Calibri" w:cs="Calibri"/>
          <w:szCs w:val="24"/>
        </w:rPr>
      </w:pPr>
      <w:r w:rsidRPr="00296551">
        <w:rPr>
          <w:rFonts w:ascii="Calibri" w:eastAsia="Calibri" w:hAnsi="Calibri" w:cs="Calibri"/>
          <w:szCs w:val="24"/>
        </w:rPr>
        <w:t>Occupancy rate</w:t>
      </w:r>
    </w:p>
    <w:p w14:paraId="19566FA6" w14:textId="77777777" w:rsidR="005B14DC" w:rsidRPr="00296551" w:rsidRDefault="005B14DC" w:rsidP="005B14DC">
      <w:pPr>
        <w:numPr>
          <w:ilvl w:val="1"/>
          <w:numId w:val="5"/>
        </w:numPr>
        <w:spacing w:after="160" w:line="259" w:lineRule="auto"/>
        <w:contextualSpacing/>
        <w:rPr>
          <w:rFonts w:ascii="Calibri" w:eastAsia="Calibri" w:hAnsi="Calibri" w:cs="Calibri"/>
          <w:szCs w:val="24"/>
        </w:rPr>
      </w:pPr>
      <w:r w:rsidRPr="00296551">
        <w:rPr>
          <w:rFonts w:ascii="Calibri" w:eastAsia="Calibri" w:hAnsi="Calibri" w:cs="Calibri"/>
          <w:szCs w:val="24"/>
        </w:rPr>
        <w:lastRenderedPageBreak/>
        <w:t>Acuity level by case mix index, and number of discharges for M/S patients at MGH by service line:</w:t>
      </w:r>
    </w:p>
    <w:p w14:paraId="2405EAC1" w14:textId="77777777" w:rsidR="005B14DC" w:rsidRPr="00296551" w:rsidRDefault="005B14DC" w:rsidP="005B14DC">
      <w:pPr>
        <w:numPr>
          <w:ilvl w:val="2"/>
          <w:numId w:val="5"/>
        </w:numPr>
        <w:spacing w:after="160" w:line="259" w:lineRule="auto"/>
        <w:contextualSpacing/>
        <w:rPr>
          <w:rFonts w:ascii="Calibri" w:eastAsia="Calibri" w:hAnsi="Calibri" w:cs="Calibri"/>
          <w:szCs w:val="24"/>
        </w:rPr>
      </w:pPr>
      <w:r w:rsidRPr="00296551">
        <w:rPr>
          <w:rFonts w:ascii="Calibri" w:eastAsia="Calibri" w:hAnsi="Calibri" w:cs="Calibri"/>
          <w:szCs w:val="24"/>
        </w:rPr>
        <w:t>Cancer</w:t>
      </w:r>
    </w:p>
    <w:p w14:paraId="120BB17A" w14:textId="77777777" w:rsidR="005B14DC" w:rsidRPr="00296551" w:rsidRDefault="005B14DC" w:rsidP="005B14DC">
      <w:pPr>
        <w:numPr>
          <w:ilvl w:val="2"/>
          <w:numId w:val="5"/>
        </w:numPr>
        <w:spacing w:after="160" w:line="259" w:lineRule="auto"/>
        <w:contextualSpacing/>
        <w:rPr>
          <w:rFonts w:ascii="Calibri" w:eastAsia="Calibri" w:hAnsi="Calibri" w:cs="Calibri"/>
          <w:szCs w:val="24"/>
        </w:rPr>
      </w:pPr>
      <w:r w:rsidRPr="00296551">
        <w:rPr>
          <w:rFonts w:ascii="Calibri" w:eastAsia="Calibri" w:hAnsi="Calibri" w:cs="Calibri"/>
          <w:szCs w:val="24"/>
        </w:rPr>
        <w:t>Cardiac</w:t>
      </w:r>
    </w:p>
    <w:p w14:paraId="65A4541C" w14:textId="77777777" w:rsidR="005B14DC" w:rsidRPr="00296551" w:rsidRDefault="005B14DC" w:rsidP="005B14DC">
      <w:pPr>
        <w:numPr>
          <w:ilvl w:val="2"/>
          <w:numId w:val="5"/>
        </w:numPr>
        <w:spacing w:after="160" w:line="259" w:lineRule="auto"/>
        <w:contextualSpacing/>
        <w:rPr>
          <w:rFonts w:ascii="Calibri" w:eastAsia="Calibri" w:hAnsi="Calibri" w:cs="Calibri"/>
          <w:szCs w:val="24"/>
        </w:rPr>
      </w:pPr>
      <w:r w:rsidRPr="00296551">
        <w:rPr>
          <w:rFonts w:ascii="Calibri" w:eastAsia="Calibri" w:hAnsi="Calibri" w:cs="Calibri"/>
          <w:szCs w:val="24"/>
        </w:rPr>
        <w:t>Other Adult M/S (with e</w:t>
      </w:r>
      <w:r w:rsidRPr="00296551">
        <w:rPr>
          <w:rFonts w:ascii="Calibri" w:eastAsia="Calibri" w:hAnsi="Calibri" w:cs="Calibri"/>
          <w:color w:val="000000"/>
          <w:szCs w:val="24"/>
        </w:rPr>
        <w:t>xclusion of obstetric, pediatric, and psychiatric discharges)</w:t>
      </w:r>
    </w:p>
    <w:p w14:paraId="6C3B9840" w14:textId="77777777" w:rsidR="005B14DC" w:rsidRPr="00296551" w:rsidRDefault="005B14DC" w:rsidP="005B14DC">
      <w:pPr>
        <w:numPr>
          <w:ilvl w:val="1"/>
          <w:numId w:val="5"/>
        </w:numPr>
        <w:spacing w:after="160" w:line="259" w:lineRule="auto"/>
        <w:contextualSpacing/>
        <w:rPr>
          <w:rFonts w:ascii="Calibri" w:eastAsia="Calibri" w:hAnsi="Calibri" w:cs="Calibri"/>
          <w:szCs w:val="24"/>
        </w:rPr>
      </w:pPr>
      <w:r w:rsidRPr="00296551">
        <w:rPr>
          <w:rFonts w:ascii="Calibri" w:eastAsia="Calibri" w:hAnsi="Calibri" w:cs="Calibri"/>
          <w:szCs w:val="24"/>
        </w:rPr>
        <w:t>Average monthly lost transfer number and rate (calculated as the number of transfers not accepted over the number of requests for transfers) from community hospitals</w:t>
      </w:r>
    </w:p>
    <w:p w14:paraId="454CC689" w14:textId="77777777" w:rsidR="005B14DC" w:rsidRPr="00296551" w:rsidRDefault="005B14DC" w:rsidP="005B14DC">
      <w:pPr>
        <w:jc w:val="center"/>
        <w:rPr>
          <w:rFonts w:ascii="Calibri" w:eastAsia="Calibri" w:hAnsi="Calibri" w:cs="Calibri"/>
          <w:szCs w:val="24"/>
          <w:u w:val="single"/>
        </w:rPr>
      </w:pPr>
      <w:r w:rsidRPr="00296551">
        <w:rPr>
          <w:rFonts w:ascii="Calibri" w:eastAsia="Calibri" w:hAnsi="Calibri" w:cs="Calibri"/>
          <w:szCs w:val="24"/>
          <w:u w:val="single"/>
        </w:rPr>
        <w:t>Number of transfers not accepted by Holder</w:t>
      </w:r>
    </w:p>
    <w:p w14:paraId="2D695634" w14:textId="77777777" w:rsidR="005B14DC" w:rsidRPr="00296551" w:rsidRDefault="005B14DC" w:rsidP="005B14DC">
      <w:pPr>
        <w:jc w:val="center"/>
        <w:rPr>
          <w:rFonts w:ascii="Calibri" w:eastAsia="Calibri" w:hAnsi="Calibri" w:cs="Calibri"/>
          <w:szCs w:val="24"/>
        </w:rPr>
      </w:pPr>
      <w:r w:rsidRPr="00296551">
        <w:rPr>
          <w:rFonts w:ascii="Calibri" w:eastAsia="Calibri" w:hAnsi="Calibri" w:cs="Calibri"/>
          <w:szCs w:val="24"/>
        </w:rPr>
        <w:t>Number of requests for transfers to Holder</w:t>
      </w:r>
    </w:p>
    <w:p w14:paraId="3D1CD9F7" w14:textId="77777777" w:rsidR="005B14DC" w:rsidRPr="00296551" w:rsidRDefault="005B14DC" w:rsidP="005B14DC">
      <w:pPr>
        <w:spacing w:after="160" w:line="259" w:lineRule="auto"/>
        <w:ind w:left="360"/>
        <w:rPr>
          <w:rFonts w:ascii="Calibri" w:eastAsia="Calibri" w:hAnsi="Calibri" w:cs="Calibri"/>
          <w:szCs w:val="24"/>
        </w:rPr>
      </w:pPr>
    </w:p>
    <w:p w14:paraId="16E2A0BD" w14:textId="77777777" w:rsidR="005B14DC" w:rsidRPr="00296551" w:rsidRDefault="005B14DC" w:rsidP="005B14DC">
      <w:pPr>
        <w:spacing w:after="160" w:line="259" w:lineRule="auto"/>
        <w:ind w:left="360"/>
        <w:rPr>
          <w:rFonts w:ascii="Calibri" w:eastAsia="Calibri" w:hAnsi="Calibri" w:cs="Calibri"/>
          <w:szCs w:val="24"/>
        </w:rPr>
      </w:pPr>
      <w:r w:rsidRPr="00296551">
        <w:rPr>
          <w:rFonts w:ascii="Calibri" w:eastAsia="Calibri" w:hAnsi="Calibri" w:cs="Calibri"/>
          <w:szCs w:val="24"/>
        </w:rPr>
        <w:t xml:space="preserve">The </w:t>
      </w:r>
      <w:proofErr w:type="spellStart"/>
      <w:r w:rsidRPr="00296551">
        <w:rPr>
          <w:rFonts w:ascii="Calibri" w:eastAsia="Calibri" w:hAnsi="Calibri" w:cs="Calibri"/>
          <w:szCs w:val="24"/>
        </w:rPr>
        <w:t>DoN</w:t>
      </w:r>
      <w:proofErr w:type="spellEnd"/>
      <w:r w:rsidRPr="00296551">
        <w:rPr>
          <w:rFonts w:ascii="Calibri" w:eastAsia="Calibri" w:hAnsi="Calibri" w:cs="Calibri"/>
          <w:szCs w:val="24"/>
        </w:rPr>
        <w:t xml:space="preserve"> program shall review the data received from MGB in accordance with Condition 4 to determine whether one or more of the following Referral Indicators is present:</w:t>
      </w:r>
    </w:p>
    <w:p w14:paraId="0F3D3B7E" w14:textId="77777777" w:rsidR="005B14DC" w:rsidRPr="00296551" w:rsidRDefault="005B14DC" w:rsidP="005B14DC">
      <w:pPr>
        <w:spacing w:after="160" w:line="259" w:lineRule="auto"/>
        <w:ind w:left="360"/>
        <w:rPr>
          <w:rFonts w:ascii="Calibri" w:eastAsia="Calibri" w:hAnsi="Calibri" w:cs="Calibri"/>
          <w:szCs w:val="24"/>
        </w:rPr>
      </w:pPr>
      <w:r w:rsidRPr="00296551">
        <w:rPr>
          <w:rFonts w:ascii="Calibri" w:eastAsia="Calibri" w:hAnsi="Calibri" w:cs="Calibri"/>
          <w:szCs w:val="24"/>
        </w:rPr>
        <w:t>Any of the following will be Referral Indicators:</w:t>
      </w:r>
    </w:p>
    <w:p w14:paraId="3B201988" w14:textId="77777777" w:rsidR="005B14DC" w:rsidRPr="00296551" w:rsidRDefault="005B14DC" w:rsidP="005B14DC">
      <w:pPr>
        <w:numPr>
          <w:ilvl w:val="0"/>
          <w:numId w:val="9"/>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A material </w:t>
      </w:r>
      <w:proofErr w:type="gramStart"/>
      <w:r w:rsidRPr="00296551">
        <w:rPr>
          <w:rFonts w:ascii="Calibri" w:eastAsia="Calibri" w:hAnsi="Calibri" w:cs="Calibri"/>
          <w:szCs w:val="24"/>
        </w:rPr>
        <w:t>increase</w:t>
      </w:r>
      <w:proofErr w:type="gramEnd"/>
      <w:r w:rsidRPr="00296551">
        <w:rPr>
          <w:rFonts w:ascii="Calibri" w:eastAsia="Calibri" w:hAnsi="Calibri" w:cs="Calibri"/>
          <w:szCs w:val="24"/>
        </w:rPr>
        <w:t xml:space="preserve"> in 1b, 1c, 1d, 2a, 3c, 4(a)(</w:t>
      </w:r>
      <w:proofErr w:type="spellStart"/>
      <w:r w:rsidRPr="00296551">
        <w:rPr>
          <w:rFonts w:ascii="Calibri" w:eastAsia="Calibri" w:hAnsi="Calibri" w:cs="Calibri"/>
          <w:szCs w:val="24"/>
        </w:rPr>
        <w:t>i</w:t>
      </w:r>
      <w:proofErr w:type="spellEnd"/>
      <w:r w:rsidRPr="00296551">
        <w:rPr>
          <w:rFonts w:ascii="Calibri" w:eastAsia="Calibri" w:hAnsi="Calibri" w:cs="Calibri"/>
          <w:szCs w:val="24"/>
        </w:rPr>
        <w:t>), 4(b), 4f</w:t>
      </w:r>
    </w:p>
    <w:p w14:paraId="59803831" w14:textId="77777777" w:rsidR="005B14DC" w:rsidRPr="00296551" w:rsidRDefault="005B14DC" w:rsidP="005B14DC">
      <w:pPr>
        <w:numPr>
          <w:ilvl w:val="0"/>
          <w:numId w:val="9"/>
        </w:numPr>
        <w:spacing w:after="160" w:line="256" w:lineRule="auto"/>
        <w:contextualSpacing/>
        <w:rPr>
          <w:rFonts w:ascii="Calibri" w:eastAsia="Calibri" w:hAnsi="Calibri" w:cs="Calibri"/>
          <w:szCs w:val="24"/>
        </w:rPr>
      </w:pPr>
      <w:r w:rsidRPr="00296551">
        <w:rPr>
          <w:rFonts w:ascii="Calibri" w:eastAsia="Calibri" w:hAnsi="Calibri" w:cs="Calibri"/>
          <w:szCs w:val="24"/>
        </w:rPr>
        <w:t xml:space="preserve">A material </w:t>
      </w:r>
      <w:proofErr w:type="gramStart"/>
      <w:r w:rsidRPr="00296551">
        <w:rPr>
          <w:rFonts w:ascii="Calibri" w:eastAsia="Calibri" w:hAnsi="Calibri" w:cs="Calibri"/>
          <w:szCs w:val="24"/>
        </w:rPr>
        <w:t>decrease</w:t>
      </w:r>
      <w:proofErr w:type="gramEnd"/>
      <w:r w:rsidRPr="00296551">
        <w:rPr>
          <w:rFonts w:ascii="Calibri" w:eastAsia="Calibri" w:hAnsi="Calibri" w:cs="Calibri"/>
          <w:szCs w:val="24"/>
        </w:rPr>
        <w:t xml:space="preserve"> in 2b, 2c, 3b, 3d, 3e, 4d, 4e </w:t>
      </w:r>
    </w:p>
    <w:p w14:paraId="26F89C13" w14:textId="77777777" w:rsidR="005B14DC" w:rsidRPr="00296551" w:rsidRDefault="005B14DC" w:rsidP="005B14DC">
      <w:pPr>
        <w:spacing w:after="160" w:line="259" w:lineRule="auto"/>
        <w:ind w:left="1440"/>
        <w:contextualSpacing/>
        <w:rPr>
          <w:rFonts w:ascii="Calibri" w:eastAsia="Calibri" w:hAnsi="Calibri" w:cs="Calibri"/>
          <w:szCs w:val="24"/>
        </w:rPr>
      </w:pPr>
    </w:p>
    <w:p w14:paraId="2A884A70" w14:textId="77777777" w:rsidR="005B14DC" w:rsidRPr="00296551" w:rsidRDefault="005B14DC" w:rsidP="005B14DC">
      <w:pPr>
        <w:spacing w:after="160" w:line="259" w:lineRule="auto"/>
        <w:rPr>
          <w:rFonts w:ascii="Calibri" w:eastAsia="Calibri" w:hAnsi="Calibri" w:cs="Calibri"/>
          <w:szCs w:val="24"/>
        </w:rPr>
      </w:pPr>
      <w:r w:rsidRPr="00296551">
        <w:rPr>
          <w:rFonts w:ascii="Calibri" w:eastAsia="Calibri" w:hAnsi="Calibri" w:cs="Calibri"/>
          <w:szCs w:val="24"/>
        </w:rPr>
        <w:t xml:space="preserve">If the </w:t>
      </w:r>
      <w:proofErr w:type="spellStart"/>
      <w:r w:rsidRPr="00296551">
        <w:rPr>
          <w:rFonts w:ascii="Calibri" w:eastAsia="Calibri" w:hAnsi="Calibri" w:cs="Calibri"/>
          <w:szCs w:val="24"/>
        </w:rPr>
        <w:t>DoN</w:t>
      </w:r>
      <w:proofErr w:type="spellEnd"/>
      <w:r w:rsidRPr="00296551">
        <w:rPr>
          <w:rFonts w:ascii="Calibri" w:eastAsia="Calibri" w:hAnsi="Calibri" w:cs="Calibri"/>
          <w:szCs w:val="24"/>
        </w:rPr>
        <w:t xml:space="preserve"> Program finds any one or more of the Referral Indicators, the matter shall be referred to the Public Health Council (PHC) for review to determine whether MGB is in violation of one or more of the conditions and thus out of compliance with the terms of this Notice of </w:t>
      </w:r>
      <w:proofErr w:type="spellStart"/>
      <w:r w:rsidRPr="00296551">
        <w:rPr>
          <w:rFonts w:ascii="Calibri" w:eastAsia="Calibri" w:hAnsi="Calibri" w:cs="Calibri"/>
          <w:szCs w:val="24"/>
        </w:rPr>
        <w:t>DoN</w:t>
      </w:r>
      <w:proofErr w:type="spellEnd"/>
      <w:r w:rsidRPr="00296551">
        <w:rPr>
          <w:rFonts w:ascii="Calibri" w:eastAsia="Calibri" w:hAnsi="Calibri" w:cs="Calibri"/>
          <w:szCs w:val="24"/>
        </w:rPr>
        <w:t xml:space="preserve">. Upon referral to the PHC based upon any one or more of the Referral Indicators, MGB shall have an opportunity to show cause why the PHC shall not find one or more of the Referral Indicators. </w:t>
      </w:r>
    </w:p>
    <w:p w14:paraId="499C73BE" w14:textId="77777777" w:rsidR="005B14DC" w:rsidRPr="00296551" w:rsidRDefault="005B14DC" w:rsidP="005B14DC">
      <w:pPr>
        <w:contextualSpacing/>
        <w:rPr>
          <w:rFonts w:ascii="Calibri" w:hAnsi="Calibri" w:cs="Calibri"/>
          <w:szCs w:val="24"/>
        </w:rPr>
      </w:pPr>
    </w:p>
    <w:p w14:paraId="12111DB0"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Ongoing compliance with the conditions and all terms of the </w:t>
      </w:r>
      <w:proofErr w:type="spellStart"/>
      <w:r w:rsidRPr="00296551">
        <w:rPr>
          <w:rFonts w:ascii="Calibri" w:hAnsi="Calibri" w:cs="Calibri"/>
          <w:szCs w:val="24"/>
        </w:rPr>
        <w:t>DoN</w:t>
      </w:r>
      <w:proofErr w:type="spellEnd"/>
      <w:r w:rsidRPr="00296551">
        <w:rPr>
          <w:rFonts w:ascii="Calibri" w:hAnsi="Calibri" w:cs="Calibri"/>
          <w:szCs w:val="24"/>
        </w:rPr>
        <w:t xml:space="preserve"> is, pursuant to the Regulation, a precondition to the filing of any future </w:t>
      </w:r>
      <w:proofErr w:type="spellStart"/>
      <w:r w:rsidRPr="00296551">
        <w:rPr>
          <w:rFonts w:ascii="Calibri" w:hAnsi="Calibri" w:cs="Calibri"/>
          <w:szCs w:val="24"/>
        </w:rPr>
        <w:t>DoN</w:t>
      </w:r>
      <w:proofErr w:type="spellEnd"/>
      <w:r w:rsidRPr="00296551">
        <w:rPr>
          <w:rFonts w:ascii="Calibri" w:hAnsi="Calibri" w:cs="Calibri"/>
          <w:szCs w:val="24"/>
        </w:rPr>
        <w:t xml:space="preserve"> by the Holder. </w:t>
      </w:r>
    </w:p>
    <w:p w14:paraId="35AC9E5D" w14:textId="77777777" w:rsidR="005B14DC" w:rsidRPr="00296551" w:rsidRDefault="005B14DC" w:rsidP="005B14DC">
      <w:pPr>
        <w:contextualSpacing/>
        <w:rPr>
          <w:rFonts w:ascii="Calibri" w:hAnsi="Calibri" w:cs="Calibri"/>
          <w:szCs w:val="24"/>
        </w:rPr>
      </w:pPr>
    </w:p>
    <w:p w14:paraId="3A441CD1" w14:textId="77777777" w:rsidR="005B14DC" w:rsidRPr="00296551" w:rsidRDefault="005B14DC" w:rsidP="005B14DC">
      <w:pPr>
        <w:contextualSpacing/>
        <w:rPr>
          <w:rFonts w:ascii="Calibri" w:hAnsi="Calibri" w:cs="Calibri"/>
          <w:szCs w:val="24"/>
        </w:rPr>
      </w:pPr>
    </w:p>
    <w:p w14:paraId="62125F42" w14:textId="77777777" w:rsidR="005B14DC" w:rsidRPr="00296551" w:rsidRDefault="005B14DC" w:rsidP="005B14DC">
      <w:pPr>
        <w:contextualSpacing/>
        <w:rPr>
          <w:rFonts w:ascii="Calibri" w:hAnsi="Calibri" w:cs="Calibri"/>
          <w:szCs w:val="24"/>
        </w:rPr>
      </w:pPr>
      <w:r w:rsidRPr="00296551">
        <w:rPr>
          <w:rFonts w:ascii="Calibri" w:hAnsi="Calibri" w:cs="Calibri"/>
          <w:szCs w:val="24"/>
        </w:rPr>
        <w:t>Sincerely,</w:t>
      </w:r>
    </w:p>
    <w:p w14:paraId="75DD3EF0" w14:textId="77777777" w:rsidR="005B14DC" w:rsidRPr="00296551" w:rsidRDefault="005B14DC" w:rsidP="005B14DC">
      <w:pPr>
        <w:contextualSpacing/>
        <w:rPr>
          <w:rFonts w:ascii="Calibri" w:hAnsi="Calibri" w:cs="Calibri"/>
          <w:szCs w:val="24"/>
        </w:rPr>
      </w:pPr>
    </w:p>
    <w:p w14:paraId="43C486D5" w14:textId="5EC95020" w:rsidR="005B14DC" w:rsidRDefault="00FF726E" w:rsidP="005B14DC">
      <w:pPr>
        <w:contextualSpacing/>
        <w:rPr>
          <w:rFonts w:ascii="Calibri" w:hAnsi="Calibri" w:cs="Calibri"/>
          <w:szCs w:val="24"/>
        </w:rPr>
      </w:pPr>
      <w:r>
        <w:rPr>
          <w:rFonts w:ascii="Calibri" w:hAnsi="Calibri" w:cs="Calibri"/>
          <w:szCs w:val="24"/>
        </w:rPr>
        <w:t>[signature on file]</w:t>
      </w:r>
    </w:p>
    <w:p w14:paraId="6C13C486" w14:textId="77777777" w:rsidR="00FF726E" w:rsidRPr="00296551" w:rsidRDefault="00FF726E" w:rsidP="005B14DC">
      <w:pPr>
        <w:contextualSpacing/>
        <w:rPr>
          <w:rFonts w:ascii="Calibri" w:hAnsi="Calibri" w:cs="Calibri"/>
          <w:szCs w:val="24"/>
        </w:rPr>
      </w:pPr>
    </w:p>
    <w:p w14:paraId="657566C7"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Elizabeth D. Kelley </w:t>
      </w:r>
    </w:p>
    <w:p w14:paraId="63F4D27B"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Director, Bureau of Health Care Safety and Quality </w:t>
      </w:r>
    </w:p>
    <w:p w14:paraId="423BB1FE" w14:textId="77777777" w:rsidR="005B14DC" w:rsidRPr="00296551" w:rsidRDefault="005B14DC" w:rsidP="005B14DC">
      <w:pPr>
        <w:contextualSpacing/>
        <w:rPr>
          <w:rFonts w:ascii="Calibri" w:hAnsi="Calibri" w:cs="Calibri"/>
          <w:szCs w:val="24"/>
        </w:rPr>
      </w:pPr>
    </w:p>
    <w:p w14:paraId="07283A0A" w14:textId="77777777" w:rsidR="005B14DC" w:rsidRPr="00296551" w:rsidRDefault="005B14DC" w:rsidP="005B14DC">
      <w:pPr>
        <w:contextualSpacing/>
        <w:rPr>
          <w:rFonts w:ascii="Calibri" w:hAnsi="Calibri" w:cs="Calibri"/>
          <w:szCs w:val="24"/>
        </w:rPr>
      </w:pPr>
    </w:p>
    <w:p w14:paraId="2D47402A"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cc: </w:t>
      </w:r>
    </w:p>
    <w:p w14:paraId="21755D62" w14:textId="77777777" w:rsidR="005B14DC" w:rsidRPr="00296551" w:rsidRDefault="005B14DC" w:rsidP="005B14DC">
      <w:pPr>
        <w:contextualSpacing/>
        <w:rPr>
          <w:rFonts w:ascii="Calibri" w:hAnsi="Calibri" w:cs="Calibri"/>
          <w:szCs w:val="24"/>
        </w:rPr>
      </w:pPr>
      <w:r w:rsidRPr="00296551">
        <w:rPr>
          <w:rFonts w:ascii="Calibri" w:hAnsi="Calibri" w:cs="Calibri"/>
          <w:szCs w:val="24"/>
        </w:rPr>
        <w:t>Ste</w:t>
      </w:r>
      <w:r>
        <w:rPr>
          <w:rFonts w:ascii="Calibri" w:hAnsi="Calibri" w:cs="Calibri"/>
          <w:szCs w:val="24"/>
        </w:rPr>
        <w:t>ph</w:t>
      </w:r>
      <w:r w:rsidRPr="00296551">
        <w:rPr>
          <w:rFonts w:ascii="Calibri" w:hAnsi="Calibri" w:cs="Calibri"/>
          <w:szCs w:val="24"/>
        </w:rPr>
        <w:t xml:space="preserve">en Davis, Director, Division of Health Care Facility Licensure and Certification </w:t>
      </w:r>
    </w:p>
    <w:p w14:paraId="2E8C2F13"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Rebecca Rodman, General Counsel </w:t>
      </w:r>
    </w:p>
    <w:p w14:paraId="52F6C7C3" w14:textId="77777777" w:rsidR="005B14DC" w:rsidRPr="00296551" w:rsidRDefault="005B14DC" w:rsidP="005B14DC">
      <w:pPr>
        <w:contextualSpacing/>
        <w:rPr>
          <w:rFonts w:ascii="Calibri" w:hAnsi="Calibri" w:cs="Calibri"/>
          <w:szCs w:val="24"/>
        </w:rPr>
      </w:pPr>
      <w:r w:rsidRPr="00296551">
        <w:rPr>
          <w:rFonts w:ascii="Calibri" w:hAnsi="Calibri" w:cs="Calibri"/>
          <w:szCs w:val="24"/>
        </w:rPr>
        <w:lastRenderedPageBreak/>
        <w:t xml:space="preserve">Daniel Gent, Health Care Facility Licensure and Certification </w:t>
      </w:r>
    </w:p>
    <w:p w14:paraId="605A7834"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Samuel Louis, Office of Health Equity </w:t>
      </w:r>
    </w:p>
    <w:p w14:paraId="09C2401B"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Jennica Allen, Division of Community Health Planning and Engagement </w:t>
      </w:r>
    </w:p>
    <w:p w14:paraId="7C21FDC8"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Elizabeth Maffei, Division of Community Health Planning and Engagement </w:t>
      </w:r>
    </w:p>
    <w:p w14:paraId="3F11E7C7"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Elizabeth Almanzor, Center for Health Information Analysis </w:t>
      </w:r>
    </w:p>
    <w:p w14:paraId="2CF59C87"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Katherine Mills, Health Policy Commission </w:t>
      </w:r>
    </w:p>
    <w:p w14:paraId="6582BBB6" w14:textId="77777777" w:rsidR="005B14DC" w:rsidRPr="00296551" w:rsidRDefault="005B14DC" w:rsidP="005B14DC">
      <w:pPr>
        <w:contextualSpacing/>
        <w:rPr>
          <w:rFonts w:ascii="Calibri" w:hAnsi="Calibri" w:cs="Calibri"/>
          <w:szCs w:val="24"/>
        </w:rPr>
      </w:pPr>
      <w:r w:rsidRPr="00296551">
        <w:rPr>
          <w:rFonts w:ascii="Calibri" w:hAnsi="Calibri" w:cs="Calibri"/>
          <w:szCs w:val="24"/>
        </w:rPr>
        <w:t xml:space="preserve">Eric Gold, Office of the Attorney General </w:t>
      </w:r>
    </w:p>
    <w:p w14:paraId="636818B2" w14:textId="77777777" w:rsidR="005B14DC" w:rsidRPr="00296551" w:rsidRDefault="005B14DC" w:rsidP="005B14DC">
      <w:pPr>
        <w:contextualSpacing/>
        <w:rPr>
          <w:rFonts w:ascii="Calibri" w:hAnsi="Calibri" w:cs="Calibri"/>
          <w:szCs w:val="24"/>
        </w:rPr>
      </w:pPr>
    </w:p>
    <w:p w14:paraId="424BFCC7" w14:textId="77777777" w:rsidR="005B14DC" w:rsidRDefault="005B14DC"/>
    <w:sectPr w:rsidR="005B14DC" w:rsidSect="005B14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26EA" w14:textId="77777777" w:rsidR="00E156F9" w:rsidRDefault="00E156F9" w:rsidP="005B14DC">
      <w:r>
        <w:separator/>
      </w:r>
    </w:p>
  </w:endnote>
  <w:endnote w:type="continuationSeparator" w:id="0">
    <w:p w14:paraId="1B57061A" w14:textId="77777777" w:rsidR="00E156F9" w:rsidRDefault="00E156F9" w:rsidP="005B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8F16" w14:textId="77777777" w:rsidR="006A7C7C" w:rsidRDefault="00E156F9">
    <w:pPr>
      <w:pStyle w:val="Footer"/>
      <w:jc w:val="center"/>
    </w:pPr>
    <w:r>
      <w:fldChar w:fldCharType="begin"/>
    </w:r>
    <w:r>
      <w:instrText xml:space="preserve"> PAGE   \* MERGEFORMAT </w:instrText>
    </w:r>
    <w:r>
      <w:fldChar w:fldCharType="separate"/>
    </w:r>
    <w:r>
      <w:rPr>
        <w:noProof/>
      </w:rPr>
      <w:t>2</w:t>
    </w:r>
    <w:r>
      <w:rPr>
        <w:noProof/>
      </w:rPr>
      <w:fldChar w:fldCharType="end"/>
    </w:r>
  </w:p>
  <w:p w14:paraId="0D4F0820" w14:textId="77777777" w:rsidR="00247707" w:rsidRDefault="00E1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8682C" w14:textId="77777777" w:rsidR="00E156F9" w:rsidRDefault="00E156F9" w:rsidP="005B14DC">
      <w:r>
        <w:separator/>
      </w:r>
    </w:p>
  </w:footnote>
  <w:footnote w:type="continuationSeparator" w:id="0">
    <w:p w14:paraId="221D9856" w14:textId="77777777" w:rsidR="00E156F9" w:rsidRDefault="00E156F9" w:rsidP="005B14DC">
      <w:r>
        <w:continuationSeparator/>
      </w:r>
    </w:p>
  </w:footnote>
  <w:footnote w:id="1">
    <w:p w14:paraId="2B884DDD" w14:textId="77777777" w:rsidR="005B14DC" w:rsidRDefault="005B14DC" w:rsidP="005B14DC">
      <w:pPr>
        <w:pStyle w:val="FootnoteText"/>
      </w:pPr>
      <w:r>
        <w:rPr>
          <w:rStyle w:val="FootnoteReference"/>
        </w:rPr>
        <w:footnoteRef/>
      </w:r>
      <w:r>
        <w:t xml:space="preserve"> The Applicant can request to add any of these beds via a Significant Change request and the beds may </w:t>
      </w:r>
      <w:proofErr w:type="gramStart"/>
      <w:r>
        <w:t>be located in</w:t>
      </w:r>
      <w:proofErr w:type="gramEnd"/>
      <w:r>
        <w:t xml:space="preserve"> any appropriate space on the MGH campus.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4F2E" w14:textId="77777777" w:rsidR="00247707" w:rsidRDefault="00E156F9">
    <w:pPr>
      <w:pStyle w:val="Header"/>
    </w:pPr>
    <w:r>
      <w:rPr>
        <w:noProof/>
      </w:rPr>
      <w:pict w14:anchorId="4A10B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0F7E" w14:textId="77777777" w:rsidR="00247707" w:rsidRDefault="00E156F9">
    <w:pPr>
      <w:pStyle w:val="Header"/>
    </w:pPr>
    <w:r>
      <w:rPr>
        <w:noProof/>
      </w:rPr>
      <w:pict w14:anchorId="7E85C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37A"/>
    <w:multiLevelType w:val="hybridMultilevel"/>
    <w:tmpl w:val="51464A8A"/>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811D7"/>
    <w:multiLevelType w:val="multilevel"/>
    <w:tmpl w:val="F7D2FDE2"/>
    <w:lvl w:ilvl="0">
      <w:start w:val="1"/>
      <w:numFmt w:val="bullet"/>
      <w:lvlText w:val="●"/>
      <w:lvlJc w:val="left"/>
      <w:pPr>
        <w:ind w:left="720" w:hanging="360"/>
      </w:pPr>
      <w:rPr>
        <w:rFonts w:ascii="Times New Roman" w:eastAsia="Noto Sans Symbols" w:hAnsi="Times New Roman" w:cs="Times New Roman" w:hint="default"/>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0A27C1"/>
    <w:multiLevelType w:val="hybridMultilevel"/>
    <w:tmpl w:val="E6D4EE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C7C21"/>
    <w:multiLevelType w:val="hybridMultilevel"/>
    <w:tmpl w:val="C2548B8C"/>
    <w:lvl w:ilvl="0" w:tplc="128A8FE0">
      <w:start w:val="1"/>
      <w:numFmt w:val="decimal"/>
      <w:lvlText w:val="%1."/>
      <w:lvlJc w:val="left"/>
      <w:pPr>
        <w:ind w:left="720" w:hanging="360"/>
      </w:pPr>
    </w:lvl>
    <w:lvl w:ilvl="1" w:tplc="FFFFFFFF">
      <w:start w:val="1"/>
      <w:numFmt w:val="lowerLetter"/>
      <w:lvlText w:val="%2."/>
      <w:lvlJc w:val="left"/>
      <w:pPr>
        <w:ind w:left="1440" w:hanging="360"/>
      </w:pPr>
    </w:lvl>
    <w:lvl w:ilvl="2" w:tplc="CACC7D86">
      <w:start w:val="1"/>
      <w:numFmt w:val="lowerRoman"/>
      <w:lvlText w:val="%3."/>
      <w:lvlJc w:val="right"/>
      <w:pPr>
        <w:ind w:left="2160" w:hanging="180"/>
      </w:pPr>
    </w:lvl>
    <w:lvl w:ilvl="3" w:tplc="E764788C">
      <w:start w:val="1"/>
      <w:numFmt w:val="decimal"/>
      <w:lvlText w:val="%4."/>
      <w:lvlJc w:val="left"/>
      <w:pPr>
        <w:ind w:left="2880" w:hanging="360"/>
      </w:pPr>
    </w:lvl>
    <w:lvl w:ilvl="4" w:tplc="16AC4D8E">
      <w:start w:val="1"/>
      <w:numFmt w:val="lowerLetter"/>
      <w:lvlText w:val="%5."/>
      <w:lvlJc w:val="left"/>
      <w:pPr>
        <w:ind w:left="3600" w:hanging="360"/>
      </w:pPr>
    </w:lvl>
    <w:lvl w:ilvl="5" w:tplc="D8302A48">
      <w:start w:val="1"/>
      <w:numFmt w:val="lowerRoman"/>
      <w:lvlText w:val="%6."/>
      <w:lvlJc w:val="right"/>
      <w:pPr>
        <w:ind w:left="4320" w:hanging="180"/>
      </w:pPr>
    </w:lvl>
    <w:lvl w:ilvl="6" w:tplc="56323A8A">
      <w:start w:val="1"/>
      <w:numFmt w:val="decimal"/>
      <w:lvlText w:val="%7."/>
      <w:lvlJc w:val="left"/>
      <w:pPr>
        <w:ind w:left="5040" w:hanging="360"/>
      </w:pPr>
    </w:lvl>
    <w:lvl w:ilvl="7" w:tplc="2F8A0BA6">
      <w:start w:val="1"/>
      <w:numFmt w:val="lowerLetter"/>
      <w:lvlText w:val="%8."/>
      <w:lvlJc w:val="left"/>
      <w:pPr>
        <w:ind w:left="5760" w:hanging="360"/>
      </w:pPr>
    </w:lvl>
    <w:lvl w:ilvl="8" w:tplc="26E480EA">
      <w:start w:val="1"/>
      <w:numFmt w:val="lowerRoman"/>
      <w:lvlText w:val="%9."/>
      <w:lvlJc w:val="right"/>
      <w:pPr>
        <w:ind w:left="6480" w:hanging="180"/>
      </w:pPr>
    </w:lvl>
  </w:abstractNum>
  <w:abstractNum w:abstractNumId="4" w15:restartNumberingAfterBreak="0">
    <w:nsid w:val="429A3D26"/>
    <w:multiLevelType w:val="hybridMultilevel"/>
    <w:tmpl w:val="5436E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961CC4"/>
    <w:multiLevelType w:val="hybridMultilevel"/>
    <w:tmpl w:val="98406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EE6D7B"/>
    <w:multiLevelType w:val="hybridMultilevel"/>
    <w:tmpl w:val="DE867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E1A07"/>
    <w:multiLevelType w:val="hybridMultilevel"/>
    <w:tmpl w:val="460492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3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93F0C32"/>
    <w:multiLevelType w:val="hybridMultilevel"/>
    <w:tmpl w:val="531A7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347028">
    <w:abstractNumId w:val="1"/>
  </w:num>
  <w:num w:numId="2" w16cid:durableId="1427731232">
    <w:abstractNumId w:val="6"/>
  </w:num>
  <w:num w:numId="3" w16cid:durableId="1845434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1269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408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548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881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7350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355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DC"/>
    <w:rsid w:val="00010C58"/>
    <w:rsid w:val="005B14DC"/>
    <w:rsid w:val="005C3A5C"/>
    <w:rsid w:val="00B356EB"/>
    <w:rsid w:val="00DB1CAE"/>
    <w:rsid w:val="00DF654F"/>
    <w:rsid w:val="00E156F9"/>
    <w:rsid w:val="00E2438F"/>
    <w:rsid w:val="00FF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1B0BE"/>
  <w15:chartTrackingRefBased/>
  <w15:docId w15:val="{AD8421AB-545B-4FA3-910B-0C5FC945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5B14DC"/>
    <w:pPr>
      <w:framePr w:w="6927" w:hSpace="187" w:wrap="notBeside" w:vAnchor="text" w:hAnchor="page" w:x="3594" w:y="1"/>
      <w:jc w:val="center"/>
    </w:pPr>
    <w:rPr>
      <w:rFonts w:ascii="Arial" w:hAnsi="Arial"/>
      <w:sz w:val="28"/>
    </w:rPr>
  </w:style>
  <w:style w:type="paragraph" w:customStyle="1" w:styleId="Weld">
    <w:name w:val="Weld"/>
    <w:basedOn w:val="Normal"/>
    <w:rsid w:val="005B14DC"/>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5B14DC"/>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5B14DC"/>
    <w:rPr>
      <w:color w:val="0000FF"/>
      <w:u w:val="single"/>
    </w:rPr>
  </w:style>
  <w:style w:type="paragraph" w:styleId="Header">
    <w:name w:val="header"/>
    <w:basedOn w:val="Normal"/>
    <w:link w:val="HeaderChar"/>
    <w:rsid w:val="005B14DC"/>
    <w:pPr>
      <w:tabs>
        <w:tab w:val="center" w:pos="4680"/>
        <w:tab w:val="right" w:pos="9360"/>
      </w:tabs>
    </w:pPr>
  </w:style>
  <w:style w:type="character" w:customStyle="1" w:styleId="HeaderChar">
    <w:name w:val="Header Char"/>
    <w:basedOn w:val="DefaultParagraphFont"/>
    <w:link w:val="Header"/>
    <w:rsid w:val="005B14DC"/>
    <w:rPr>
      <w:rFonts w:ascii="Times New Roman" w:eastAsia="Times New Roman" w:hAnsi="Times New Roman" w:cs="Times New Roman"/>
      <w:sz w:val="24"/>
      <w:szCs w:val="20"/>
    </w:rPr>
  </w:style>
  <w:style w:type="paragraph" w:styleId="Footer">
    <w:name w:val="footer"/>
    <w:basedOn w:val="Normal"/>
    <w:link w:val="FooterChar"/>
    <w:uiPriority w:val="99"/>
    <w:rsid w:val="005B14DC"/>
    <w:pPr>
      <w:tabs>
        <w:tab w:val="center" w:pos="4680"/>
        <w:tab w:val="right" w:pos="9360"/>
      </w:tabs>
    </w:pPr>
  </w:style>
  <w:style w:type="character" w:customStyle="1" w:styleId="FooterChar">
    <w:name w:val="Footer Char"/>
    <w:basedOn w:val="DefaultParagraphFont"/>
    <w:link w:val="Footer"/>
    <w:uiPriority w:val="99"/>
    <w:rsid w:val="005B14DC"/>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B14DC"/>
    <w:rPr>
      <w:color w:val="605E5C"/>
      <w:shd w:val="clear" w:color="auto" w:fill="E1DFDD"/>
    </w:rPr>
  </w:style>
  <w:style w:type="paragraph" w:styleId="FootnoteText">
    <w:name w:val="footnote text"/>
    <w:basedOn w:val="Normal"/>
    <w:link w:val="FootnoteTextChar"/>
    <w:uiPriority w:val="99"/>
    <w:unhideWhenUsed/>
    <w:rsid w:val="005B14DC"/>
    <w:rPr>
      <w:rFonts w:ascii="Calibri" w:eastAsia="Calibri" w:hAnsi="Calibri" w:cs="Calibri"/>
      <w:sz w:val="20"/>
    </w:rPr>
  </w:style>
  <w:style w:type="character" w:customStyle="1" w:styleId="FootnoteTextChar">
    <w:name w:val="Footnote Text Char"/>
    <w:basedOn w:val="DefaultParagraphFont"/>
    <w:link w:val="FootnoteText"/>
    <w:uiPriority w:val="99"/>
    <w:rsid w:val="005B14DC"/>
    <w:rPr>
      <w:rFonts w:ascii="Calibri" w:eastAsia="Calibri" w:hAnsi="Calibri" w:cs="Calibri"/>
      <w:sz w:val="20"/>
      <w:szCs w:val="20"/>
    </w:rPr>
  </w:style>
  <w:style w:type="character" w:styleId="FootnoteReference">
    <w:name w:val="footnote reference"/>
    <w:uiPriority w:val="99"/>
    <w:unhideWhenUsed/>
    <w:rsid w:val="005B1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drew.Levine@huschblackw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Decision Letter to Mass General Brigham regarding Mass General tower addition</vt:lpstr>
    </vt:vector>
  </TitlesOfParts>
  <Company>Commonwealth of Massachusetts</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Letter to Mass General Brigham regarding Mass General tower addition</dc:title>
  <dc:subject>Department of Public Health Determination of Need program approves the Determination of Need application filed by Mass General Brigham for the construction of a new tower on the MGH Main Campus</dc:subject>
  <dc:creator>Bureau of Health Care Safety and Quality</dc:creator>
  <cp:keywords>Decision Letter</cp:keywords>
  <dc:description/>
  <cp:lastModifiedBy>Marks, Brett (DPH)</cp:lastModifiedBy>
  <cp:revision>6</cp:revision>
  <dcterms:created xsi:type="dcterms:W3CDTF">2022-05-20T16:41:00Z</dcterms:created>
  <dcterms:modified xsi:type="dcterms:W3CDTF">2022-05-20T17:33:00Z</dcterms:modified>
</cp:coreProperties>
</file>