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3C" w:rsidRDefault="008A7A3C" w:rsidP="008A7A3C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43000"/>
            <wp:effectExtent l="0" t="0" r="9525" b="0"/>
            <wp:docPr id="2" name="Picture 2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A3C" w:rsidRDefault="008A7A3C" w:rsidP="008A7A3C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8A7A3C" w:rsidRDefault="008A7A3C" w:rsidP="008A7A3C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:rsidR="008A7A3C" w:rsidRDefault="008A7A3C" w:rsidP="008A7A3C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:rsidR="008A7A3C" w:rsidRDefault="008A7A3C" w:rsidP="008A7A3C">
      <w:pPr>
        <w:pStyle w:val="ExecOffice"/>
        <w:framePr w:w="0" w:hSpace="0" w:wrap="auto" w:vAnchor="margin" w:hAnchor="text" w:xAlign="left" w:yAlign="inline"/>
        <w:ind w:firstLine="720"/>
      </w:pPr>
      <w:r>
        <w:t>250 Washington Street, Boston, MA 02108-4619</w:t>
      </w:r>
    </w:p>
    <w:p w:rsidR="008A7A3C" w:rsidRDefault="008A7A3C" w:rsidP="008A7A3C">
      <w:r>
        <w:rPr>
          <w:noProof/>
        </w:rPr>
        <mc:AlternateContent>
          <mc:Choice Requires="wps">
            <w:drawing>
              <wp:inline distT="0" distB="0" distL="0" distR="0">
                <wp:extent cx="1814195" cy="1136015"/>
                <wp:effectExtent l="0" t="0" r="0" b="69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A3C" w:rsidRDefault="008A7A3C" w:rsidP="008A7A3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A7A3C" w:rsidRPr="003A7AFC" w:rsidRDefault="008A7A3C" w:rsidP="008A7A3C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8A7A3C" w:rsidRDefault="008A7A3C" w:rsidP="008A7A3C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052E63" w:rsidRDefault="008A7A3C" w:rsidP="008A7A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:rsidR="008A7A3C" w:rsidRDefault="008A7A3C" w:rsidP="008A7A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:rsidR="008A7A3C" w:rsidRDefault="008A7A3C" w:rsidP="008A7A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8A7A3C" w:rsidRPr="004813AC" w:rsidRDefault="008A7A3C" w:rsidP="008A7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8A7A3C" w:rsidRPr="004813AC" w:rsidRDefault="008A7A3C" w:rsidP="008A7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8A7A3C" w:rsidRPr="00FC6B42" w:rsidRDefault="008A7A3C" w:rsidP="008A7A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" stroked="f">
                <v:textbox style="mso-fit-shape-to-text:t">
                  <w:txbxContent>
                    <w:p w:rsidR="008A7A3C" w:rsidRDefault="008A7A3C" w:rsidP="008A7A3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8A7A3C" w:rsidRPr="003A7AFC" w:rsidRDefault="008A7A3C" w:rsidP="008A7A3C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8A7A3C" w:rsidRDefault="008A7A3C" w:rsidP="008A7A3C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052E63" w:rsidRDefault="008A7A3C" w:rsidP="008A7A3C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:rsidR="008A7A3C" w:rsidRDefault="008A7A3C" w:rsidP="008A7A3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:rsidR="008A7A3C" w:rsidRDefault="008A7A3C" w:rsidP="008A7A3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8A7A3C" w:rsidRPr="004813AC" w:rsidRDefault="008A7A3C" w:rsidP="008A7A3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8A7A3C" w:rsidRPr="004813AC" w:rsidRDefault="008A7A3C" w:rsidP="008A7A3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8A7A3C" w:rsidRPr="00FC6B42" w:rsidRDefault="008A7A3C" w:rsidP="008A7A3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A7A3C" w:rsidRDefault="008A7A3C" w:rsidP="008A7A3C"/>
    <w:p w:rsidR="008A7A3C" w:rsidRDefault="008A7A3C" w:rsidP="008A7A3C"/>
    <w:p w:rsidR="008A7A3C" w:rsidRDefault="008A7A3C" w:rsidP="00052E63">
      <w:r>
        <w:rPr>
          <w:noProof/>
        </w:rPr>
        <mc:AlternateContent>
          <mc:Choice Requires="wps">
            <w:drawing>
              <wp:inline distT="0" distB="0" distL="0" distR="0">
                <wp:extent cx="1572895" cy="802005"/>
                <wp:effectExtent l="0" t="0" r="825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A3C" w:rsidRDefault="008A7A3C" w:rsidP="008A7A3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A7A3C" w:rsidRDefault="008A7A3C" w:rsidP="008A7A3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8A7A3C" w:rsidRDefault="008A7A3C" w:rsidP="008A7A3C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8A7A3C" w:rsidRDefault="008A7A3C" w:rsidP="008A7A3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8A7A3C" w:rsidRDefault="008A7A3C" w:rsidP="008A7A3C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" stroked="f">
                <v:textbox style="mso-fit-shape-to-text:t">
                  <w:txbxContent>
                    <w:p w:rsidR="008A7A3C" w:rsidRDefault="008A7A3C" w:rsidP="008A7A3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8A7A3C" w:rsidRDefault="008A7A3C" w:rsidP="008A7A3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8A7A3C" w:rsidRDefault="008A7A3C" w:rsidP="008A7A3C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8A7A3C" w:rsidRDefault="008A7A3C" w:rsidP="008A7A3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8A7A3C" w:rsidRDefault="008A7A3C" w:rsidP="008A7A3C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February</w:t>
      </w:r>
      <w:r w:rsidRPr="00986BEA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14</w:t>
      </w:r>
      <w:r w:rsidRPr="00986BEA">
        <w:rPr>
          <w:rFonts w:ascii="Calibri" w:hAnsi="Calibri" w:cs="Calibri"/>
          <w:sz w:val="23"/>
          <w:szCs w:val="23"/>
        </w:rPr>
        <w:t>, 202</w:t>
      </w:r>
      <w:r>
        <w:rPr>
          <w:rFonts w:ascii="Calibri" w:hAnsi="Calibri" w:cs="Calibri"/>
          <w:sz w:val="23"/>
          <w:szCs w:val="23"/>
        </w:rPr>
        <w:t>2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 xml:space="preserve">Emily B. </w:t>
      </w:r>
      <w:proofErr w:type="spellStart"/>
      <w:r w:rsidRPr="00986BEA">
        <w:rPr>
          <w:rFonts w:ascii="Calibri" w:hAnsi="Calibri" w:cs="Calibri"/>
          <w:sz w:val="23"/>
          <w:szCs w:val="23"/>
        </w:rPr>
        <w:t>Kretchmer</w:t>
      </w:r>
      <w:proofErr w:type="spellEnd"/>
      <w:r w:rsidRPr="00986BEA">
        <w:rPr>
          <w:rFonts w:ascii="Calibri" w:hAnsi="Calibri" w:cs="Calibri"/>
          <w:sz w:val="23"/>
          <w:szCs w:val="23"/>
        </w:rPr>
        <w:t>, Esq.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Krokidas &amp; Bluestein LLP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600 Atlantic Ave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Boston, MA 02210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VIA EMAIL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ekretchmer@kb-law.com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 xml:space="preserve">RE: Notice of Final Action </w:t>
      </w:r>
      <w:proofErr w:type="spellStart"/>
      <w:r w:rsidRPr="00986BEA">
        <w:rPr>
          <w:rFonts w:ascii="Calibri" w:hAnsi="Calibri" w:cs="Calibri"/>
          <w:sz w:val="23"/>
          <w:szCs w:val="23"/>
        </w:rPr>
        <w:t>DoN</w:t>
      </w:r>
      <w:proofErr w:type="spellEnd"/>
      <w:r w:rsidRPr="00986BEA">
        <w:rPr>
          <w:rFonts w:ascii="Calibri" w:hAnsi="Calibri" w:cs="Calibri"/>
          <w:sz w:val="23"/>
          <w:szCs w:val="23"/>
        </w:rPr>
        <w:t xml:space="preserve"> # </w:t>
      </w:r>
      <w:r w:rsidRPr="00F12266">
        <w:rPr>
          <w:rFonts w:ascii="Calibri" w:hAnsi="Calibri" w:cs="Calibri"/>
          <w:sz w:val="23"/>
          <w:szCs w:val="23"/>
        </w:rPr>
        <w:t>PAM-21111018-TO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 xml:space="preserve">Dear Ms. </w:t>
      </w:r>
      <w:proofErr w:type="spellStart"/>
      <w:r w:rsidRPr="00986BEA">
        <w:rPr>
          <w:rFonts w:ascii="Calibri" w:hAnsi="Calibri" w:cs="Calibri"/>
          <w:sz w:val="23"/>
          <w:szCs w:val="23"/>
        </w:rPr>
        <w:t>Kretchmer</w:t>
      </w:r>
      <w:proofErr w:type="spellEnd"/>
      <w:r w:rsidRPr="00986BEA">
        <w:rPr>
          <w:rFonts w:ascii="Calibri" w:hAnsi="Calibri" w:cs="Calibri"/>
          <w:sz w:val="23"/>
          <w:szCs w:val="23"/>
        </w:rPr>
        <w:t>,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 xml:space="preserve">At their meeting of </w:t>
      </w:r>
      <w:r>
        <w:rPr>
          <w:rFonts w:ascii="Calibri" w:hAnsi="Calibri" w:cs="Calibri"/>
          <w:sz w:val="23"/>
          <w:szCs w:val="23"/>
        </w:rPr>
        <w:t>February</w:t>
      </w:r>
      <w:r w:rsidRPr="00986BEA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9</w:t>
      </w:r>
      <w:r w:rsidRPr="00986BEA">
        <w:rPr>
          <w:rFonts w:ascii="Calibri" w:hAnsi="Calibri" w:cs="Calibri"/>
          <w:sz w:val="23"/>
          <w:szCs w:val="23"/>
        </w:rPr>
        <w:t>, 202</w:t>
      </w:r>
      <w:r>
        <w:rPr>
          <w:rFonts w:ascii="Calibri" w:hAnsi="Calibri" w:cs="Calibri"/>
          <w:sz w:val="23"/>
          <w:szCs w:val="23"/>
        </w:rPr>
        <w:t>2</w:t>
      </w:r>
      <w:r w:rsidRPr="00986BEA">
        <w:rPr>
          <w:rFonts w:ascii="Calibri" w:hAnsi="Calibri" w:cs="Calibri"/>
          <w:sz w:val="23"/>
          <w:szCs w:val="23"/>
        </w:rPr>
        <w:t>, the Commissioner and the Public Health Council, acting together as the Department, voted pursuant to M.G.L. c.111, §</w:t>
      </w:r>
      <w:r>
        <w:rPr>
          <w:rFonts w:ascii="Calibri" w:hAnsi="Calibri" w:cs="Calibri"/>
          <w:sz w:val="23"/>
          <w:szCs w:val="23"/>
        </w:rPr>
        <w:t>51</w:t>
      </w:r>
      <w:r w:rsidRPr="00986BEA">
        <w:rPr>
          <w:rFonts w:ascii="Calibri" w:hAnsi="Calibri" w:cs="Calibri"/>
          <w:sz w:val="23"/>
          <w:szCs w:val="23"/>
        </w:rPr>
        <w:t xml:space="preserve"> and the regulations adopted thereunder, to approve the Determination of Need (</w:t>
      </w:r>
      <w:proofErr w:type="spellStart"/>
      <w:r w:rsidRPr="00986BEA">
        <w:rPr>
          <w:rFonts w:ascii="Calibri" w:hAnsi="Calibri" w:cs="Calibri"/>
          <w:sz w:val="23"/>
          <w:szCs w:val="23"/>
        </w:rPr>
        <w:t>DoN</w:t>
      </w:r>
      <w:proofErr w:type="spellEnd"/>
      <w:r w:rsidRPr="00986BEA">
        <w:rPr>
          <w:rFonts w:ascii="Calibri" w:hAnsi="Calibri" w:cs="Calibri"/>
          <w:sz w:val="23"/>
          <w:szCs w:val="23"/>
        </w:rPr>
        <w:t xml:space="preserve">) application filed by </w:t>
      </w:r>
      <w:r w:rsidRPr="00F12266">
        <w:rPr>
          <w:rFonts w:ascii="Calibri" w:hAnsi="Calibri" w:cs="Calibri"/>
          <w:sz w:val="23"/>
          <w:szCs w:val="23"/>
        </w:rPr>
        <w:t xml:space="preserve">PAM Cubed, LLC </w:t>
      </w:r>
      <w:r w:rsidRPr="00986BEA">
        <w:rPr>
          <w:rFonts w:ascii="Calibri" w:hAnsi="Calibri" w:cs="Calibri"/>
          <w:sz w:val="23"/>
          <w:szCs w:val="23"/>
        </w:rPr>
        <w:t xml:space="preserve">located at </w:t>
      </w:r>
      <w:r w:rsidRPr="00F12266">
        <w:rPr>
          <w:rFonts w:ascii="Calibri" w:hAnsi="Calibri" w:cs="Calibri"/>
          <w:sz w:val="23"/>
          <w:szCs w:val="23"/>
        </w:rPr>
        <w:t>909 Sumner Street, Stoughton, MA 02072</w:t>
      </w:r>
      <w:r w:rsidRPr="00986BEA">
        <w:rPr>
          <w:rFonts w:ascii="Calibri" w:hAnsi="Calibri" w:cs="Calibri"/>
          <w:sz w:val="23"/>
          <w:szCs w:val="23"/>
        </w:rPr>
        <w:t xml:space="preserve"> for a </w:t>
      </w:r>
      <w:r>
        <w:rPr>
          <w:rFonts w:ascii="Calibri" w:hAnsi="Calibri" w:cs="Calibri"/>
          <w:sz w:val="23"/>
          <w:szCs w:val="23"/>
        </w:rPr>
        <w:t xml:space="preserve">transfer of ownership </w:t>
      </w:r>
      <w:r w:rsidRPr="00F12266">
        <w:rPr>
          <w:rFonts w:ascii="Calibri" w:hAnsi="Calibri" w:cs="Calibri"/>
          <w:sz w:val="23"/>
          <w:szCs w:val="23"/>
        </w:rPr>
        <w:t xml:space="preserve">of </w:t>
      </w:r>
      <w:proofErr w:type="spellStart"/>
      <w:r w:rsidRPr="00F12266">
        <w:rPr>
          <w:rFonts w:ascii="Calibri" w:hAnsi="Calibri" w:cs="Calibri"/>
          <w:sz w:val="23"/>
          <w:szCs w:val="23"/>
        </w:rPr>
        <w:t>Curahealth</w:t>
      </w:r>
      <w:proofErr w:type="spellEnd"/>
      <w:r w:rsidRPr="00F12266">
        <w:rPr>
          <w:rFonts w:ascii="Calibri" w:hAnsi="Calibri" w:cs="Calibri"/>
          <w:sz w:val="23"/>
          <w:szCs w:val="23"/>
        </w:rPr>
        <w:t xml:space="preserve"> Stoughton, LLC, a long-term acute care hospital</w:t>
      </w:r>
      <w:r w:rsidRPr="00986BEA">
        <w:rPr>
          <w:rFonts w:ascii="Calibri" w:hAnsi="Calibri" w:cs="Calibri"/>
          <w:sz w:val="23"/>
          <w:szCs w:val="23"/>
        </w:rPr>
        <w:t>. This Notice of Final Action incorporates by reference the Staff Report and the Public Health Council proceedings concerning this application.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This application was reviewed pursuant to M.G.L. c. 111, §</w:t>
      </w:r>
      <w:r>
        <w:rPr>
          <w:rFonts w:ascii="Calibri" w:hAnsi="Calibri" w:cs="Calibri"/>
          <w:sz w:val="23"/>
          <w:szCs w:val="23"/>
        </w:rPr>
        <w:t>51</w:t>
      </w:r>
      <w:r w:rsidRPr="00986BEA">
        <w:rPr>
          <w:rFonts w:ascii="Calibri" w:hAnsi="Calibri" w:cs="Calibri"/>
          <w:sz w:val="23"/>
          <w:szCs w:val="23"/>
        </w:rPr>
        <w:t xml:space="preserve"> and the regulatory provisions of 105 CMR 100.000 et seq. Based upon a review of the materials submitted, the Department found that the Applicant has met each </w:t>
      </w:r>
      <w:proofErr w:type="spellStart"/>
      <w:r w:rsidRPr="00986BEA">
        <w:rPr>
          <w:rFonts w:ascii="Calibri" w:hAnsi="Calibri" w:cs="Calibri"/>
          <w:sz w:val="23"/>
          <w:szCs w:val="23"/>
        </w:rPr>
        <w:t>DoN</w:t>
      </w:r>
      <w:proofErr w:type="spellEnd"/>
      <w:r w:rsidRPr="00986BEA">
        <w:rPr>
          <w:rFonts w:ascii="Calibri" w:hAnsi="Calibri" w:cs="Calibri"/>
          <w:sz w:val="23"/>
          <w:szCs w:val="23"/>
        </w:rPr>
        <w:t xml:space="preserve"> factor and approves this Determination of Need application for a </w:t>
      </w:r>
      <w:r>
        <w:rPr>
          <w:rFonts w:ascii="Calibri" w:hAnsi="Calibri" w:cs="Calibri"/>
          <w:sz w:val="23"/>
          <w:szCs w:val="23"/>
        </w:rPr>
        <w:t>Transfer of Ownership</w:t>
      </w:r>
      <w:r w:rsidRPr="00986BEA">
        <w:rPr>
          <w:rFonts w:ascii="Calibri" w:hAnsi="Calibri" w:cs="Calibri"/>
          <w:sz w:val="23"/>
          <w:szCs w:val="23"/>
        </w:rPr>
        <w:t xml:space="preserve"> subject to all </w:t>
      </w:r>
      <w:r>
        <w:rPr>
          <w:rFonts w:ascii="Calibri" w:hAnsi="Calibri" w:cs="Calibri"/>
          <w:sz w:val="23"/>
          <w:szCs w:val="23"/>
        </w:rPr>
        <w:t xml:space="preserve">applicable </w:t>
      </w:r>
      <w:r w:rsidRPr="00986BEA">
        <w:rPr>
          <w:rFonts w:ascii="Calibri" w:hAnsi="Calibri" w:cs="Calibri"/>
          <w:sz w:val="23"/>
          <w:szCs w:val="23"/>
        </w:rPr>
        <w:t xml:space="preserve">standard conditions (105 CMR 100.310) and pursuant to 105 CMR 100.360, subject to Other Conditions listed below. The total </w:t>
      </w:r>
      <w:r>
        <w:rPr>
          <w:rFonts w:ascii="Calibri" w:hAnsi="Calibri" w:cs="Calibri"/>
          <w:sz w:val="23"/>
          <w:szCs w:val="23"/>
        </w:rPr>
        <w:t>value</w:t>
      </w:r>
      <w:r w:rsidRPr="00986BEA">
        <w:rPr>
          <w:rFonts w:ascii="Calibri" w:hAnsi="Calibri" w:cs="Calibri"/>
          <w:sz w:val="23"/>
          <w:szCs w:val="23"/>
        </w:rPr>
        <w:t xml:space="preserve"> for the Proposed Project is $</w:t>
      </w:r>
      <w:r w:rsidRPr="00F12266">
        <w:rPr>
          <w:rFonts w:ascii="Calibri" w:hAnsi="Calibri" w:cs="Calibri"/>
          <w:sz w:val="23"/>
          <w:szCs w:val="23"/>
        </w:rPr>
        <w:t>7,500,000.00</w:t>
      </w:r>
      <w:r w:rsidRPr="00986BEA">
        <w:rPr>
          <w:rFonts w:ascii="Calibri" w:hAnsi="Calibri" w:cs="Calibri"/>
          <w:sz w:val="23"/>
          <w:szCs w:val="23"/>
        </w:rPr>
        <w:t>.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In compliance with the provisions of 105 CMR 100.310</w:t>
      </w:r>
      <w:r>
        <w:rPr>
          <w:rFonts w:ascii="Calibri" w:hAnsi="Calibri" w:cs="Calibri"/>
          <w:sz w:val="23"/>
          <w:szCs w:val="23"/>
        </w:rPr>
        <w:t>(</w:t>
      </w:r>
      <w:r w:rsidRPr="00986BEA">
        <w:rPr>
          <w:rFonts w:ascii="Calibri" w:hAnsi="Calibri" w:cs="Calibri"/>
          <w:sz w:val="23"/>
          <w:szCs w:val="23"/>
        </w:rPr>
        <w:t>A</w:t>
      </w:r>
      <w:r>
        <w:rPr>
          <w:rFonts w:ascii="Calibri" w:hAnsi="Calibri" w:cs="Calibri"/>
          <w:sz w:val="23"/>
          <w:szCs w:val="23"/>
        </w:rPr>
        <w:t>)</w:t>
      </w:r>
      <w:r w:rsidRPr="00986BEA">
        <w:rPr>
          <w:rFonts w:ascii="Calibri" w:hAnsi="Calibri" w:cs="Calibri"/>
          <w:sz w:val="23"/>
          <w:szCs w:val="23"/>
        </w:rPr>
        <w:t>(2) and (11) the Holder shall submit an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lastRenderedPageBreak/>
        <w:t xml:space="preserve">acknowledgment of receipt to the Department (attached) </w:t>
      </w:r>
      <w:proofErr w:type="gramStart"/>
      <w:r w:rsidRPr="00986BEA">
        <w:rPr>
          <w:rFonts w:ascii="Calibri" w:hAnsi="Calibri" w:cs="Calibri"/>
          <w:sz w:val="23"/>
          <w:szCs w:val="23"/>
        </w:rPr>
        <w:t>and also</w:t>
      </w:r>
      <w:proofErr w:type="gramEnd"/>
      <w:r w:rsidRPr="00986BEA">
        <w:rPr>
          <w:rFonts w:ascii="Calibri" w:hAnsi="Calibri" w:cs="Calibri"/>
          <w:sz w:val="23"/>
          <w:szCs w:val="23"/>
        </w:rPr>
        <w:t xml:space="preserve"> include a written attestation of participation or intent to participate in </w:t>
      </w:r>
      <w:proofErr w:type="spellStart"/>
      <w:r w:rsidRPr="00986BEA">
        <w:rPr>
          <w:rFonts w:ascii="Calibri" w:hAnsi="Calibri" w:cs="Calibri"/>
          <w:sz w:val="23"/>
          <w:szCs w:val="23"/>
        </w:rPr>
        <w:t>MassHealth</w:t>
      </w:r>
      <w:proofErr w:type="spellEnd"/>
      <w:r w:rsidRPr="00986BEA">
        <w:rPr>
          <w:rFonts w:ascii="Calibri" w:hAnsi="Calibri" w:cs="Calibri"/>
          <w:sz w:val="23"/>
          <w:szCs w:val="23"/>
        </w:rPr>
        <w:t>.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In compliance with the provisions of 105 CMR 100.310</w:t>
      </w:r>
      <w:r>
        <w:rPr>
          <w:rFonts w:ascii="Calibri" w:hAnsi="Calibri" w:cs="Calibri"/>
          <w:sz w:val="23"/>
          <w:szCs w:val="23"/>
        </w:rPr>
        <w:t>(</w:t>
      </w:r>
      <w:r w:rsidRPr="00986BEA">
        <w:rPr>
          <w:rFonts w:ascii="Calibri" w:hAnsi="Calibri" w:cs="Calibri"/>
          <w:sz w:val="23"/>
          <w:szCs w:val="23"/>
        </w:rPr>
        <w:t>A</w:t>
      </w:r>
      <w:proofErr w:type="gramStart"/>
      <w:r>
        <w:rPr>
          <w:rFonts w:ascii="Calibri" w:hAnsi="Calibri" w:cs="Calibri"/>
          <w:sz w:val="23"/>
          <w:szCs w:val="23"/>
        </w:rPr>
        <w:t>)</w:t>
      </w:r>
      <w:r w:rsidRPr="00986BEA">
        <w:rPr>
          <w:rFonts w:ascii="Calibri" w:hAnsi="Calibri" w:cs="Calibri"/>
          <w:sz w:val="23"/>
          <w:szCs w:val="23"/>
        </w:rPr>
        <w:t>(</w:t>
      </w:r>
      <w:proofErr w:type="gramEnd"/>
      <w:r w:rsidRPr="00986BEA">
        <w:rPr>
          <w:rFonts w:ascii="Calibri" w:hAnsi="Calibri" w:cs="Calibri"/>
          <w:sz w:val="23"/>
          <w:szCs w:val="23"/>
        </w:rPr>
        <w:t xml:space="preserve">12), which require a report to the Department, at a minimum on an annual basis, including the measures related to achievement of the </w:t>
      </w:r>
      <w:proofErr w:type="spellStart"/>
      <w:r w:rsidRPr="00986BEA">
        <w:rPr>
          <w:rFonts w:ascii="Calibri" w:hAnsi="Calibri" w:cs="Calibri"/>
          <w:sz w:val="23"/>
          <w:szCs w:val="23"/>
        </w:rPr>
        <w:t>DoN</w:t>
      </w:r>
      <w:proofErr w:type="spellEnd"/>
      <w:r w:rsidRPr="00986BEA">
        <w:rPr>
          <w:rFonts w:ascii="Calibri" w:hAnsi="Calibri" w:cs="Calibri"/>
          <w:sz w:val="23"/>
          <w:szCs w:val="23"/>
        </w:rPr>
        <w:t xml:space="preserve"> factors for a period of five years from completion of the Proposed Project, the Holder shall address its assertions with respect to all the factors.</w:t>
      </w:r>
    </w:p>
    <w:p w:rsidR="008A7A3C" w:rsidRPr="00516E5A" w:rsidRDefault="008A7A3C" w:rsidP="008A7A3C">
      <w:pPr>
        <w:rPr>
          <w:rFonts w:ascii="Calibri" w:hAnsi="Calibri" w:cs="Calibri"/>
          <w:bCs/>
          <w:sz w:val="23"/>
          <w:szCs w:val="23"/>
          <w:u w:val="single"/>
        </w:rPr>
      </w:pPr>
      <w:r w:rsidRPr="00516E5A">
        <w:rPr>
          <w:rFonts w:ascii="Calibri" w:hAnsi="Calibri" w:cs="Calibri"/>
          <w:bCs/>
          <w:sz w:val="23"/>
          <w:szCs w:val="23"/>
          <w:u w:val="single"/>
        </w:rPr>
        <w:t xml:space="preserve">Other Conditions to the </w:t>
      </w:r>
      <w:proofErr w:type="spellStart"/>
      <w:r w:rsidRPr="00516E5A">
        <w:rPr>
          <w:rFonts w:ascii="Calibri" w:hAnsi="Calibri" w:cs="Calibri"/>
          <w:bCs/>
          <w:sz w:val="23"/>
          <w:szCs w:val="23"/>
          <w:u w:val="single"/>
        </w:rPr>
        <w:t>DoN</w:t>
      </w:r>
      <w:proofErr w:type="spellEnd"/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</w:p>
    <w:p w:rsidR="00052E63" w:rsidRDefault="008A7A3C" w:rsidP="008A7A3C">
      <w:pPr>
        <w:rPr>
          <w:rFonts w:ascii="Calibri" w:hAnsi="Calibri" w:cs="Calibri"/>
          <w:sz w:val="23"/>
          <w:szCs w:val="23"/>
        </w:rPr>
      </w:pPr>
      <w:r w:rsidRPr="00FD31BD">
        <w:rPr>
          <w:rFonts w:ascii="Calibri" w:hAnsi="Calibri" w:cs="Calibri"/>
          <w:sz w:val="23"/>
          <w:szCs w:val="23"/>
        </w:rPr>
        <w:t>The Holder shall provide, in its annual report to the Department, outcome measures</w:t>
      </w:r>
      <w:r>
        <w:rPr>
          <w:rFonts w:ascii="Calibri" w:hAnsi="Calibri" w:cs="Calibri"/>
          <w:sz w:val="23"/>
          <w:szCs w:val="23"/>
        </w:rPr>
        <w:t xml:space="preserve"> as described in the staff report</w:t>
      </w:r>
      <w:r w:rsidRPr="00FD31BD">
        <w:rPr>
          <w:rFonts w:ascii="Calibri" w:hAnsi="Calibri" w:cs="Calibri"/>
          <w:sz w:val="23"/>
          <w:szCs w:val="23"/>
        </w:rPr>
        <w:t xml:space="preserve">. These metrics will become part of the annual reporting on the approved </w:t>
      </w:r>
      <w:proofErr w:type="spellStart"/>
      <w:r w:rsidRPr="00FD31BD">
        <w:rPr>
          <w:rFonts w:ascii="Calibri" w:hAnsi="Calibri" w:cs="Calibri"/>
          <w:sz w:val="23"/>
          <w:szCs w:val="23"/>
        </w:rPr>
        <w:t>DoN</w:t>
      </w:r>
      <w:proofErr w:type="spellEnd"/>
      <w:r w:rsidRPr="00FD31BD">
        <w:rPr>
          <w:rFonts w:ascii="Calibri" w:hAnsi="Calibri" w:cs="Calibri"/>
          <w:sz w:val="23"/>
          <w:szCs w:val="23"/>
        </w:rPr>
        <w:t>, required pursuant to 105 CMR 100.310(A</w:t>
      </w:r>
      <w:proofErr w:type="gramStart"/>
      <w:r w:rsidRPr="00FD31BD">
        <w:rPr>
          <w:rFonts w:ascii="Calibri" w:hAnsi="Calibri" w:cs="Calibri"/>
          <w:sz w:val="23"/>
          <w:szCs w:val="23"/>
        </w:rPr>
        <w:t>)(</w:t>
      </w:r>
      <w:proofErr w:type="gramEnd"/>
      <w:r w:rsidRPr="00FD31BD">
        <w:rPr>
          <w:rFonts w:ascii="Calibri" w:hAnsi="Calibri" w:cs="Calibri"/>
          <w:sz w:val="23"/>
          <w:szCs w:val="23"/>
        </w:rPr>
        <w:t>12).</w:t>
      </w:r>
    </w:p>
    <w:p w:rsidR="00052E63" w:rsidRDefault="00052E63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052E63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 xml:space="preserve"> </w:t>
      </w:r>
      <w:r w:rsidR="008A7A3C" w:rsidRPr="00986BEA">
        <w:rPr>
          <w:rFonts w:ascii="Calibri" w:hAnsi="Calibri" w:cs="Calibri"/>
          <w:sz w:val="23"/>
          <w:szCs w:val="23"/>
        </w:rPr>
        <w:t xml:space="preserve">Ongoing compliance with the conditions and all terms of the </w:t>
      </w:r>
      <w:proofErr w:type="spellStart"/>
      <w:r w:rsidR="008A7A3C" w:rsidRPr="00986BEA">
        <w:rPr>
          <w:rFonts w:ascii="Calibri" w:hAnsi="Calibri" w:cs="Calibri"/>
          <w:sz w:val="23"/>
          <w:szCs w:val="23"/>
        </w:rPr>
        <w:t>DoN</w:t>
      </w:r>
      <w:proofErr w:type="spellEnd"/>
      <w:r w:rsidR="008A7A3C" w:rsidRPr="00986BEA">
        <w:rPr>
          <w:rFonts w:ascii="Calibri" w:hAnsi="Calibri" w:cs="Calibri"/>
          <w:sz w:val="23"/>
          <w:szCs w:val="23"/>
        </w:rPr>
        <w:t xml:space="preserve"> is, pursuant to the Regulation, a precondition to the filing of any future </w:t>
      </w:r>
      <w:proofErr w:type="spellStart"/>
      <w:r w:rsidR="008A7A3C" w:rsidRPr="00986BEA">
        <w:rPr>
          <w:rFonts w:ascii="Calibri" w:hAnsi="Calibri" w:cs="Calibri"/>
          <w:sz w:val="23"/>
          <w:szCs w:val="23"/>
        </w:rPr>
        <w:t>DoN</w:t>
      </w:r>
      <w:proofErr w:type="spellEnd"/>
      <w:r w:rsidR="008A7A3C" w:rsidRPr="00986BEA">
        <w:rPr>
          <w:rFonts w:ascii="Calibri" w:hAnsi="Calibri" w:cs="Calibri"/>
          <w:sz w:val="23"/>
          <w:szCs w:val="23"/>
        </w:rPr>
        <w:t xml:space="preserve"> by the Holder.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Sincerely,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052E63" w:rsidP="008A7A3C">
      <w:pPr>
        <w:rPr>
          <w:rFonts w:ascii="Calibri" w:hAnsi="Calibri" w:cs="Calibri"/>
          <w:noProof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t>&lt;signature on file&gt;</w:t>
      </w:r>
      <w:bookmarkStart w:id="0" w:name="_GoBack"/>
      <w:bookmarkEnd w:id="0"/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Lara Szent-Gyorgyi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Director</w:t>
      </w:r>
      <w:r>
        <w:rPr>
          <w:rFonts w:ascii="Calibri" w:hAnsi="Calibri" w:cs="Calibri"/>
          <w:sz w:val="23"/>
          <w:szCs w:val="23"/>
        </w:rPr>
        <w:t xml:space="preserve"> </w:t>
      </w:r>
      <w:r w:rsidRPr="00986BEA">
        <w:rPr>
          <w:rFonts w:ascii="Calibri" w:hAnsi="Calibri" w:cs="Calibri"/>
          <w:sz w:val="23"/>
          <w:szCs w:val="23"/>
        </w:rPr>
        <w:t>Determination of Need Program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cc: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Elizabeth Kelley, Bureau of Health Care Safety and Quality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S</w:t>
      </w:r>
      <w:r>
        <w:rPr>
          <w:rFonts w:ascii="Calibri" w:hAnsi="Calibri" w:cs="Calibri"/>
          <w:sz w:val="23"/>
          <w:szCs w:val="23"/>
        </w:rPr>
        <w:t>tephen Davis</w:t>
      </w:r>
      <w:r w:rsidRPr="00986BEA">
        <w:rPr>
          <w:rFonts w:ascii="Calibri" w:hAnsi="Calibri" w:cs="Calibri"/>
          <w:sz w:val="23"/>
          <w:szCs w:val="23"/>
        </w:rPr>
        <w:t>, Division of Health Care Facility Licensure and Certification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Daniel Gent, Division of Health Care Facility Licensure and Certification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Rebecca Rodman, General Counsel’s Office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Samuel Louis, Office of Health Equity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A121E2">
        <w:rPr>
          <w:rFonts w:ascii="Calibri" w:hAnsi="Calibri" w:cs="Calibri"/>
          <w:color w:val="000000"/>
          <w:sz w:val="23"/>
          <w:szCs w:val="23"/>
        </w:rPr>
        <w:t xml:space="preserve">Elizabeth </w:t>
      </w:r>
      <w:proofErr w:type="spellStart"/>
      <w:r w:rsidRPr="00A121E2">
        <w:rPr>
          <w:rFonts w:ascii="Calibri" w:hAnsi="Calibri" w:cs="Calibri"/>
          <w:color w:val="000000"/>
          <w:sz w:val="23"/>
          <w:szCs w:val="23"/>
        </w:rPr>
        <w:t>Almanzor</w:t>
      </w:r>
      <w:proofErr w:type="spellEnd"/>
      <w:r w:rsidRPr="00986BEA">
        <w:rPr>
          <w:rFonts w:ascii="Calibri" w:hAnsi="Calibri" w:cs="Calibri"/>
          <w:sz w:val="23"/>
          <w:szCs w:val="23"/>
        </w:rPr>
        <w:t>, Center for Health Information Analysis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 xml:space="preserve">Pavel </w:t>
      </w:r>
      <w:proofErr w:type="spellStart"/>
      <w:r w:rsidRPr="00986BEA">
        <w:rPr>
          <w:rFonts w:ascii="Calibri" w:hAnsi="Calibri" w:cs="Calibri"/>
          <w:sz w:val="23"/>
          <w:szCs w:val="23"/>
        </w:rPr>
        <w:t>Terpelets</w:t>
      </w:r>
      <w:proofErr w:type="spellEnd"/>
      <w:r w:rsidRPr="00986BEA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986BEA">
        <w:rPr>
          <w:rFonts w:ascii="Calibri" w:hAnsi="Calibri" w:cs="Calibri"/>
          <w:sz w:val="23"/>
          <w:szCs w:val="23"/>
        </w:rPr>
        <w:t>MassHealth</w:t>
      </w:r>
      <w:proofErr w:type="spellEnd"/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Katherine Mills, Health Policy Commission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Jennica Allen</w:t>
      </w:r>
      <w:r w:rsidRPr="00986BEA">
        <w:rPr>
          <w:rFonts w:ascii="Calibri" w:hAnsi="Calibri" w:cs="Calibri"/>
          <w:sz w:val="23"/>
          <w:szCs w:val="23"/>
        </w:rPr>
        <w:t>, Office of Community Health Planning</w:t>
      </w:r>
    </w:p>
    <w:p w:rsidR="008A7A3C" w:rsidRPr="00986BEA" w:rsidRDefault="008A7A3C" w:rsidP="008A7A3C">
      <w:pPr>
        <w:rPr>
          <w:rFonts w:ascii="Calibri" w:hAnsi="Calibri" w:cs="Calibri"/>
          <w:sz w:val="23"/>
          <w:szCs w:val="23"/>
        </w:rPr>
      </w:pPr>
      <w:r w:rsidRPr="005D5343">
        <w:rPr>
          <w:rFonts w:ascii="Calibri" w:hAnsi="Calibri" w:cs="Calibri"/>
          <w:sz w:val="23"/>
          <w:szCs w:val="23"/>
        </w:rPr>
        <w:t>Elizabeth Maffei</w:t>
      </w:r>
      <w:r>
        <w:rPr>
          <w:rFonts w:ascii="Calibri" w:hAnsi="Calibri" w:cs="Calibri"/>
          <w:sz w:val="23"/>
          <w:szCs w:val="23"/>
        </w:rPr>
        <w:t xml:space="preserve">, </w:t>
      </w:r>
      <w:r w:rsidRPr="00986BEA">
        <w:rPr>
          <w:rFonts w:ascii="Calibri" w:hAnsi="Calibri" w:cs="Calibri"/>
          <w:sz w:val="23"/>
          <w:szCs w:val="23"/>
        </w:rPr>
        <w:t>Office of Community Health Planning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 w:rsidRPr="00986BEA">
        <w:rPr>
          <w:rFonts w:ascii="Calibri" w:hAnsi="Calibri" w:cs="Calibri"/>
          <w:sz w:val="23"/>
          <w:szCs w:val="23"/>
        </w:rPr>
        <w:t>Eric Gold, Attorney General’s Office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Christopher King, </w:t>
      </w:r>
      <w:r w:rsidRPr="00C31531">
        <w:rPr>
          <w:rFonts w:ascii="Calibri" w:hAnsi="Calibri" w:cs="Calibri"/>
          <w:sz w:val="23"/>
          <w:szCs w:val="23"/>
        </w:rPr>
        <w:t>Executive Office of Health and Human Services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Tomaso </w:t>
      </w:r>
      <w:proofErr w:type="spellStart"/>
      <w:r>
        <w:rPr>
          <w:rFonts w:ascii="Calibri" w:hAnsi="Calibri" w:cs="Calibri"/>
          <w:sz w:val="23"/>
          <w:szCs w:val="23"/>
        </w:rPr>
        <w:t>Calicchio</w:t>
      </w:r>
      <w:proofErr w:type="spellEnd"/>
      <w:r>
        <w:rPr>
          <w:rFonts w:ascii="Calibri" w:hAnsi="Calibri" w:cs="Calibri"/>
          <w:sz w:val="23"/>
          <w:szCs w:val="23"/>
        </w:rPr>
        <w:t xml:space="preserve">, </w:t>
      </w:r>
      <w:r w:rsidRPr="00C31531">
        <w:rPr>
          <w:rFonts w:ascii="Calibri" w:hAnsi="Calibri" w:cs="Calibri"/>
          <w:sz w:val="23"/>
          <w:szCs w:val="23"/>
        </w:rPr>
        <w:t>Executive Office of Health and Human Services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Hai Nguyen, </w:t>
      </w:r>
      <w:r w:rsidRPr="00C31531">
        <w:rPr>
          <w:rFonts w:ascii="Calibri" w:hAnsi="Calibri" w:cs="Calibri"/>
          <w:sz w:val="23"/>
          <w:szCs w:val="23"/>
        </w:rPr>
        <w:t>Executive Office of Health and Human Services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Karina </w:t>
      </w:r>
      <w:proofErr w:type="spellStart"/>
      <w:r>
        <w:rPr>
          <w:rFonts w:ascii="Calibri" w:hAnsi="Calibri" w:cs="Calibri"/>
          <w:sz w:val="23"/>
          <w:szCs w:val="23"/>
        </w:rPr>
        <w:t>Mejias</w:t>
      </w:r>
      <w:proofErr w:type="spellEnd"/>
      <w:r>
        <w:rPr>
          <w:rFonts w:ascii="Calibri" w:hAnsi="Calibri" w:cs="Calibri"/>
          <w:sz w:val="23"/>
          <w:szCs w:val="23"/>
        </w:rPr>
        <w:t xml:space="preserve">, </w:t>
      </w:r>
      <w:r w:rsidRPr="00C31531">
        <w:rPr>
          <w:rFonts w:ascii="Calibri" w:hAnsi="Calibri" w:cs="Calibri"/>
          <w:sz w:val="23"/>
          <w:szCs w:val="23"/>
        </w:rPr>
        <w:t>Executive Office of Health and Human Services</w:t>
      </w:r>
    </w:p>
    <w:p w:rsidR="008A7A3C" w:rsidRDefault="008A7A3C" w:rsidP="008A7A3C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Zhao Zhang, </w:t>
      </w:r>
      <w:r w:rsidRPr="00C31531">
        <w:rPr>
          <w:rFonts w:ascii="Calibri" w:hAnsi="Calibri" w:cs="Calibri"/>
          <w:sz w:val="23"/>
          <w:szCs w:val="23"/>
        </w:rPr>
        <w:t>Executive Office of Health and Human Services</w:t>
      </w:r>
    </w:p>
    <w:p w:rsidR="008A7A3C" w:rsidRDefault="008A7A3C" w:rsidP="008A7A3C">
      <w:r>
        <w:rPr>
          <w:rFonts w:ascii="Calibri" w:hAnsi="Calibri" w:cs="Calibri"/>
          <w:sz w:val="23"/>
          <w:szCs w:val="23"/>
        </w:rPr>
        <w:t xml:space="preserve">Priscilla Portis, </w:t>
      </w:r>
      <w:r w:rsidRPr="00C31531">
        <w:rPr>
          <w:rFonts w:ascii="Calibri" w:hAnsi="Calibri" w:cs="Calibri"/>
          <w:sz w:val="23"/>
          <w:szCs w:val="23"/>
        </w:rPr>
        <w:t>Executive Office of Health and Human Services</w:t>
      </w:r>
    </w:p>
    <w:p w:rsidR="00234F53" w:rsidRDefault="00234F53"/>
    <w:sectPr w:rsidR="00234F53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3C"/>
    <w:rsid w:val="00052E63"/>
    <w:rsid w:val="00234F53"/>
    <w:rsid w:val="00664C38"/>
    <w:rsid w:val="008A7A3C"/>
    <w:rsid w:val="00F7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C884B5"/>
  <w15:chartTrackingRefBased/>
  <w15:docId w15:val="{A677C3D1-388D-41F3-881D-BE730AE6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7A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A7A3C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A7A3C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A7A3C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2022-02-14T20:01:00Z</dcterms:created>
  <dcterms:modified xsi:type="dcterms:W3CDTF">2022-02-14T20:16:00Z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