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77EB" w14:textId="77777777" w:rsidR="002A245E" w:rsidRDefault="002A245E" w:rsidP="002A245E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6A83278C" wp14:editId="44912636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03985A13" w14:textId="77777777" w:rsidR="002A245E" w:rsidRDefault="002A245E" w:rsidP="002A245E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06C44D5E" w14:textId="77777777" w:rsidR="002A245E" w:rsidRDefault="002A245E" w:rsidP="002A245E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33D8C70C" w14:textId="77777777" w:rsidR="002A245E" w:rsidRDefault="002A245E" w:rsidP="002A245E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E58DE2B" w14:textId="77777777" w:rsidR="002A245E" w:rsidRDefault="002A245E" w:rsidP="002A245E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2A245E" w:rsidSect="009E5209">
          <w:headerReference w:type="even" r:id="rId6"/>
          <w:headerReference w:type="first" r:id="rId7"/>
          <w:pgSz w:w="12240" w:h="15840"/>
          <w:pgMar w:top="536" w:right="1440" w:bottom="1440" w:left="1440" w:header="720" w:footer="720" w:gutter="0"/>
          <w:cols w:space="720"/>
          <w:docGrid w:linePitch="360"/>
        </w:sectPr>
      </w:pPr>
    </w:p>
    <w:p w14:paraId="524FE40C" w14:textId="77777777" w:rsidR="002A245E" w:rsidRDefault="002A245E" w:rsidP="002A245E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5DEC84B0" w14:textId="77777777" w:rsidR="002A245E" w:rsidRPr="00554081" w:rsidRDefault="002A245E" w:rsidP="002A245E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55AB3618" w14:textId="77777777" w:rsidR="002A245E" w:rsidRDefault="002A245E" w:rsidP="002A245E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24470E9D" w14:textId="77777777" w:rsidR="002A245E" w:rsidRDefault="002A245E" w:rsidP="002A245E">
      <w:pPr>
        <w:ind w:right="2340"/>
        <w:contextualSpacing/>
        <w:jc w:val="center"/>
        <w:rPr>
          <w:sz w:val="16"/>
        </w:rPr>
      </w:pPr>
    </w:p>
    <w:p w14:paraId="550852FC" w14:textId="77777777" w:rsidR="002A245E" w:rsidRPr="00554081" w:rsidRDefault="002A245E" w:rsidP="002A245E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3B645EFF" w14:textId="77777777" w:rsidR="002A245E" w:rsidRPr="00624404" w:rsidRDefault="002A245E" w:rsidP="002A245E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149D2120" w14:textId="77777777" w:rsidR="002A245E" w:rsidRDefault="002A245E" w:rsidP="002A245E">
      <w:pPr>
        <w:pStyle w:val="Weld"/>
        <w:framePr w:hSpace="0" w:wrap="auto" w:vAnchor="margin" w:hAnchor="text" w:xAlign="left" w:yAlign="inline"/>
        <w:ind w:right="2340"/>
        <w:jc w:val="left"/>
      </w:pPr>
    </w:p>
    <w:p w14:paraId="6B0C7CD9" w14:textId="77777777" w:rsidR="002A245E" w:rsidRDefault="002A245E" w:rsidP="002A245E">
      <w:pPr>
        <w:pStyle w:val="Weld"/>
        <w:framePr w:hSpace="0" w:wrap="auto" w:vAnchor="margin" w:hAnchor="text" w:xAlign="left" w:yAlign="inline"/>
        <w:ind w:right="2340"/>
        <w:jc w:val="left"/>
      </w:pPr>
    </w:p>
    <w:p w14:paraId="591E81D3" w14:textId="77777777" w:rsidR="002A245E" w:rsidRDefault="002A245E" w:rsidP="002A245E">
      <w:pPr>
        <w:pStyle w:val="Weld"/>
        <w:framePr w:hSpace="0" w:wrap="auto" w:vAnchor="margin" w:hAnchor="text" w:xAlign="left" w:yAlign="inline"/>
        <w:ind w:right="2340"/>
        <w:jc w:val="left"/>
      </w:pPr>
    </w:p>
    <w:p w14:paraId="02675233" w14:textId="77777777" w:rsidR="002A245E" w:rsidRPr="00554081" w:rsidRDefault="002A245E" w:rsidP="002A245E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50C91A23" w14:textId="77777777" w:rsidR="002A245E" w:rsidRDefault="002A245E" w:rsidP="002A245E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4DFC7F9E" w14:textId="77777777" w:rsidR="002A245E" w:rsidRDefault="002A245E" w:rsidP="002A245E">
      <w:pPr>
        <w:pStyle w:val="Weld"/>
        <w:framePr w:hSpace="0" w:wrap="auto" w:vAnchor="margin" w:hAnchor="text" w:xAlign="left" w:yAlign="inline"/>
        <w:ind w:left="1980"/>
      </w:pPr>
    </w:p>
    <w:p w14:paraId="6AB8A524" w14:textId="77777777" w:rsidR="002A245E" w:rsidRDefault="002A245E" w:rsidP="002A245E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8A440A0" w14:textId="77777777" w:rsidR="002A245E" w:rsidRPr="00C2477D" w:rsidRDefault="002A245E" w:rsidP="002A245E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0501F34" w14:textId="77777777" w:rsidR="002A245E" w:rsidRDefault="002A245E" w:rsidP="002A245E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CC9E900" w14:textId="77777777" w:rsidR="002A245E" w:rsidRDefault="002A245E" w:rsidP="002A245E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8FCA068" w14:textId="77777777" w:rsidR="002A245E" w:rsidRPr="00A763BA" w:rsidRDefault="002A245E" w:rsidP="002A245E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3EA295EA" w14:textId="77777777" w:rsidR="002A245E" w:rsidRDefault="002A245E" w:rsidP="002A245E">
      <w:pPr>
        <w:ind w:right="2340"/>
        <w:sectPr w:rsidR="002A245E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B3327C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August 3, 2022 </w:t>
      </w:r>
    </w:p>
    <w:p w14:paraId="70A49284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7495B920" w14:textId="77777777" w:rsidR="002A245E" w:rsidRDefault="002A245E" w:rsidP="002A245E">
      <w:pPr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Via Email - </w:t>
      </w:r>
      <w:hyperlink r:id="rId9" w:history="1">
        <w:r>
          <w:rPr>
            <w:rStyle w:val="Hyperlink"/>
            <w:rFonts w:ascii="Calibri" w:hAnsi="Calibri" w:cs="Calibri"/>
            <w:i/>
            <w:iCs/>
            <w:szCs w:val="24"/>
          </w:rPr>
          <w:t>william.kernii@baystatehealth.org</w:t>
        </w:r>
      </w:hyperlink>
      <w:r>
        <w:rPr>
          <w:rFonts w:ascii="Calibri" w:hAnsi="Calibri" w:cs="Calibri"/>
          <w:i/>
          <w:iCs/>
          <w:szCs w:val="24"/>
        </w:rPr>
        <w:t xml:space="preserve"> </w:t>
      </w:r>
    </w:p>
    <w:p w14:paraId="2EEC0579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2F9ACEBF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Bill Kern</w:t>
      </w:r>
    </w:p>
    <w:p w14:paraId="60FA3C6B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Senior Director, Finance</w:t>
      </w:r>
      <w:r>
        <w:rPr>
          <w:rFonts w:ascii="Calibri" w:hAnsi="Calibri" w:cs="Calibri"/>
          <w:szCs w:val="24"/>
        </w:rPr>
        <w:br/>
        <w:t>Baystate Health, Inc.</w:t>
      </w:r>
    </w:p>
    <w:p w14:paraId="7AECB633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280 Chestnut Street</w:t>
      </w:r>
      <w:r>
        <w:rPr>
          <w:rFonts w:ascii="Calibri" w:hAnsi="Calibri" w:cs="Calibri"/>
          <w:szCs w:val="24"/>
        </w:rPr>
        <w:br/>
        <w:t>3rd Floor</w:t>
      </w:r>
    </w:p>
    <w:p w14:paraId="6616C0DB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Springfield, MA 01199</w:t>
      </w:r>
    </w:p>
    <w:p w14:paraId="11F174FE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7721E92B" w14:textId="77777777" w:rsidR="002A245E" w:rsidRDefault="002A245E" w:rsidP="002A245E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 xml:space="preserve">RE: Notice of Final Action </w:t>
      </w:r>
      <w:proofErr w:type="spellStart"/>
      <w:r>
        <w:rPr>
          <w:rFonts w:ascii="Calibri" w:hAnsi="Calibri" w:cs="Calibri"/>
          <w:szCs w:val="24"/>
        </w:rPr>
        <w:t>DoN</w:t>
      </w:r>
      <w:proofErr w:type="spellEnd"/>
      <w:r>
        <w:rPr>
          <w:rFonts w:ascii="Calibri" w:hAnsi="Calibri" w:cs="Calibri"/>
          <w:szCs w:val="24"/>
        </w:rPr>
        <w:t xml:space="preserve"> # BNEOS-21122916-AS</w:t>
      </w:r>
    </w:p>
    <w:p w14:paraId="6AFB1FF6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3F061E9F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Dear Mr. Kern,</w:t>
      </w:r>
    </w:p>
    <w:p w14:paraId="68D19625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/>
        <w:t xml:space="preserve">At their meeting of July 13, 2022, the </w:t>
      </w:r>
      <w:proofErr w:type="gramStart"/>
      <w:r>
        <w:rPr>
          <w:rFonts w:ascii="Calibri" w:hAnsi="Calibri" w:cs="Calibri"/>
          <w:szCs w:val="24"/>
        </w:rPr>
        <w:t>Commissioner</w:t>
      </w:r>
      <w:proofErr w:type="gramEnd"/>
      <w:r>
        <w:rPr>
          <w:rFonts w:ascii="Calibri" w:hAnsi="Calibri" w:cs="Calibri"/>
          <w:szCs w:val="24"/>
        </w:rPr>
        <w:t xml:space="preserve"> and the Public Health Council, acting</w:t>
      </w:r>
    </w:p>
    <w:p w14:paraId="239A3313" w14:textId="6722A3DB" w:rsidR="002A245E" w:rsidRP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together as the Department, voted pursuant to M.G.L. c.111, §25(c) and the regulations adopted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thereunder, to approve the Determination of Need application filed by Baystate New England Orthopedic Surgeons Alliance, LLC for a substantial change in service to establish an ambulatory surgery center at 50 </w:t>
      </w:r>
      <w:proofErr w:type="spellStart"/>
      <w:r>
        <w:rPr>
          <w:rFonts w:ascii="Calibri" w:hAnsi="Calibri" w:cs="Calibri"/>
          <w:szCs w:val="24"/>
        </w:rPr>
        <w:t>Wason</w:t>
      </w:r>
      <w:proofErr w:type="spellEnd"/>
      <w:r>
        <w:rPr>
          <w:rFonts w:ascii="Calibri" w:hAnsi="Calibri" w:cs="Calibri"/>
          <w:szCs w:val="24"/>
        </w:rPr>
        <w:t xml:space="preserve"> Avenue, Springfield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hAnsi="Calibri" w:cs="Calibri"/>
          <w:szCs w:val="24"/>
        </w:rPr>
        <w:t>This Notice of Final Action incorporates by reference the Staff Report and the Public Health Council proceedings concerning this application, all of which are incorporated herein by reference.</w:t>
      </w:r>
    </w:p>
    <w:p w14:paraId="6DA61480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5A079578" w14:textId="6FA3466D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This Determination of Need Application was reviewed pursuant to M.G.L. c. 111, § 25(c), and the regulatory provisions of 105 CMR 100.000 et seq. Based upon a review of the materials, the Department found that the Applicant has met each </w:t>
      </w:r>
      <w:proofErr w:type="spellStart"/>
      <w:r>
        <w:rPr>
          <w:rFonts w:ascii="Calibri" w:hAnsi="Calibri" w:cs="Calibri"/>
          <w:szCs w:val="24"/>
        </w:rPr>
        <w:t>DoN</w:t>
      </w:r>
      <w:proofErr w:type="spellEnd"/>
      <w:r>
        <w:rPr>
          <w:rFonts w:ascii="Calibri" w:hAnsi="Calibri" w:cs="Calibri"/>
          <w:szCs w:val="24"/>
        </w:rPr>
        <w:t xml:space="preserve"> factor with conditions and approves this Determination of Need application for a substantial capital expenditure for the Proposed Project of $14,844,635 (February 2022 dollars). The total required Community Health Initiative (CHI) contribution is $</w:t>
      </w:r>
      <w:r>
        <w:rPr>
          <w:rFonts w:ascii="Calibri" w:hAnsi="Calibri" w:cs="Calibri"/>
        </w:rPr>
        <w:t>742,231.75.</w:t>
      </w:r>
    </w:p>
    <w:p w14:paraId="65D1B1D1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6FFDF767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In compliance with the provisions of 105 CMR 100.310(A)(2) and (11) the Holder shall submit an acknowledgment of receipt to the Department (attached) and include a written attestation of participation or intent to participate in MassHealth.</w:t>
      </w:r>
    </w:p>
    <w:p w14:paraId="7D093050" w14:textId="77777777" w:rsidR="002A245E" w:rsidRDefault="002A245E" w:rsidP="002A245E">
      <w:pPr>
        <w:rPr>
          <w:rFonts w:ascii="Calibri" w:hAnsi="Calibri" w:cs="Calibri"/>
          <w:szCs w:val="24"/>
        </w:rPr>
      </w:pPr>
    </w:p>
    <w:p w14:paraId="648F5DAE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rPr>
          <w:rFonts w:ascii="Calibri" w:hAnsi="Calibri" w:cs="Calibri"/>
          <w:szCs w:val="24"/>
        </w:rPr>
        <w:t>DoN</w:t>
      </w:r>
      <w:proofErr w:type="spellEnd"/>
      <w:r>
        <w:rPr>
          <w:rFonts w:ascii="Calibri" w:hAnsi="Calibri" w:cs="Calibri"/>
          <w:szCs w:val="24"/>
        </w:rPr>
        <w:t xml:space="preserve"> factors for a period of five years from completion of the Proposed Project, the Holder shall address its assertions with respect to all the factors.</w:t>
      </w:r>
    </w:p>
    <w:p w14:paraId="6B09B659" w14:textId="77777777" w:rsidR="002A245E" w:rsidRDefault="002A245E" w:rsidP="002A245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/>
      </w:r>
    </w:p>
    <w:p w14:paraId="6EA561E0" w14:textId="77777777" w:rsidR="002A245E" w:rsidRDefault="002A245E" w:rsidP="002A245E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Other Conditions to the </w:t>
      </w:r>
      <w:proofErr w:type="spellStart"/>
      <w:r>
        <w:rPr>
          <w:rFonts w:ascii="Calibri" w:hAnsi="Calibri" w:cs="Calibri"/>
          <w:b/>
          <w:bCs/>
          <w:szCs w:val="24"/>
        </w:rPr>
        <w:t>DoN</w:t>
      </w:r>
      <w:proofErr w:type="spellEnd"/>
    </w:p>
    <w:p w14:paraId="59A8BDCB" w14:textId="77777777" w:rsidR="002A245E" w:rsidRDefault="002A245E" w:rsidP="002A245E">
      <w:pPr>
        <w:rPr>
          <w:rFonts w:ascii="Calibri" w:hAnsi="Calibri" w:cs="Calibri"/>
          <w:b/>
          <w:bCs/>
          <w:szCs w:val="24"/>
        </w:rPr>
      </w:pPr>
    </w:p>
    <w:p w14:paraId="3985F27B" w14:textId="3135AF41" w:rsidR="002A245E" w:rsidRPr="002A245E" w:rsidRDefault="002A245E" w:rsidP="002A245E">
      <w:pPr>
        <w:pStyle w:val="ListParagraph"/>
        <w:numPr>
          <w:ilvl w:val="0"/>
          <w:numId w:val="2"/>
        </w:numPr>
        <w:ind w:left="450" w:right="540" w:hanging="45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>Of the total required CHI contribution of $742,231.75</w:t>
      </w:r>
    </w:p>
    <w:p w14:paraId="62B43B70" w14:textId="1EA79C50" w:rsidR="002A245E" w:rsidRPr="002A245E" w:rsidRDefault="002A245E" w:rsidP="002A245E">
      <w:pPr>
        <w:pStyle w:val="ListParagraph"/>
        <w:numPr>
          <w:ilvl w:val="1"/>
          <w:numId w:val="2"/>
        </w:numPr>
        <w:ind w:right="540"/>
        <w:rPr>
          <w:rFonts w:ascii="Calibri" w:eastAsia="Calibri" w:hAnsi="Calibri" w:cs="Calibri"/>
        </w:rPr>
      </w:pPr>
      <w:r w:rsidRPr="002A245E">
        <w:rPr>
          <w:rFonts w:ascii="Calibri" w:hAnsi="Calibri" w:cs="Calibri"/>
          <w:color w:val="000000"/>
          <w:shd w:val="clear" w:color="auto" w:fill="FFFFFF"/>
        </w:rPr>
        <w:t>$179,991.20</w:t>
      </w:r>
      <w:r w:rsidRPr="002A245E">
        <w:rPr>
          <w:rFonts w:ascii="Calibri" w:eastAsia="Calibri" w:hAnsi="Calibri" w:cs="Calibri"/>
        </w:rPr>
        <w:t xml:space="preserve"> will be directed to the CHI Statewide Initiative</w:t>
      </w:r>
    </w:p>
    <w:p w14:paraId="375920F6" w14:textId="1F4311FF" w:rsidR="002A245E" w:rsidRPr="002A245E" w:rsidRDefault="002A245E" w:rsidP="002A245E">
      <w:pPr>
        <w:pStyle w:val="ListParagraph"/>
        <w:numPr>
          <w:ilvl w:val="1"/>
          <w:numId w:val="2"/>
        </w:numPr>
        <w:ind w:right="54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 xml:space="preserve">$539,973.60 will be dedicated to local approaches to the </w:t>
      </w:r>
      <w:proofErr w:type="spellStart"/>
      <w:r w:rsidRPr="002A245E">
        <w:rPr>
          <w:rFonts w:ascii="Calibri" w:eastAsia="Calibri" w:hAnsi="Calibri" w:cs="Calibri"/>
        </w:rPr>
        <w:t>DoN</w:t>
      </w:r>
      <w:proofErr w:type="spellEnd"/>
      <w:r w:rsidRPr="002A245E">
        <w:rPr>
          <w:rFonts w:ascii="Calibri" w:eastAsia="Calibri" w:hAnsi="Calibri" w:cs="Calibri"/>
        </w:rPr>
        <w:t xml:space="preserve"> Health Priorities</w:t>
      </w:r>
    </w:p>
    <w:p w14:paraId="71525F12" w14:textId="5D4B2CAA" w:rsidR="002A245E" w:rsidRPr="002A245E" w:rsidRDefault="002A245E" w:rsidP="002A245E">
      <w:pPr>
        <w:pStyle w:val="ListParagraph"/>
        <w:numPr>
          <w:ilvl w:val="1"/>
          <w:numId w:val="2"/>
        </w:numPr>
        <w:ind w:right="54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>$22,266.95 will be designated as the administrative fee.</w:t>
      </w:r>
    </w:p>
    <w:p w14:paraId="17E91CCD" w14:textId="1D36EEBE" w:rsidR="002A245E" w:rsidRPr="002A245E" w:rsidRDefault="002A245E" w:rsidP="002A245E">
      <w:pPr>
        <w:pStyle w:val="ListParagraph"/>
        <w:numPr>
          <w:ilvl w:val="0"/>
          <w:numId w:val="2"/>
        </w:numPr>
        <w:ind w:left="450" w:right="540" w:hanging="45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>To comply with the Holder’s obligation to contribute to the Statewide CHI Initiative, the Holder</w:t>
      </w:r>
      <w:r>
        <w:rPr>
          <w:rFonts w:ascii="Calibri" w:eastAsia="Calibri" w:hAnsi="Calibri" w:cs="Calibri"/>
        </w:rPr>
        <w:t xml:space="preserve"> </w:t>
      </w:r>
      <w:r w:rsidRPr="002A245E">
        <w:rPr>
          <w:rFonts w:ascii="Calibri" w:eastAsia="Calibri" w:hAnsi="Calibri" w:cs="Calibri"/>
        </w:rPr>
        <w:t xml:space="preserve">must submit a check for </w:t>
      </w:r>
      <w:r w:rsidRPr="002A245E">
        <w:rPr>
          <w:rFonts w:ascii="Calibri" w:hAnsi="Calibri" w:cs="Calibri"/>
          <w:color w:val="000000"/>
          <w:shd w:val="clear" w:color="auto" w:fill="FFFFFF"/>
        </w:rPr>
        <w:t>$179,991.20</w:t>
      </w:r>
      <w:r w:rsidRPr="002A245E">
        <w:rPr>
          <w:rFonts w:ascii="Calibri" w:eastAsia="Calibri" w:hAnsi="Calibri" w:cs="Calibri"/>
        </w:rPr>
        <w:t xml:space="preserve"> to Health Resources in Action (the fiscal agent for the</w:t>
      </w:r>
      <w:r>
        <w:rPr>
          <w:rFonts w:ascii="Calibri" w:eastAsia="Calibri" w:hAnsi="Calibri" w:cs="Calibri"/>
        </w:rPr>
        <w:t xml:space="preserve"> </w:t>
      </w:r>
      <w:r w:rsidRPr="002A245E">
        <w:rPr>
          <w:rFonts w:ascii="Calibri" w:eastAsia="Calibri" w:hAnsi="Calibri" w:cs="Calibri"/>
        </w:rPr>
        <w:t>CHI Statewide Initiative).</w:t>
      </w:r>
    </w:p>
    <w:p w14:paraId="30F646A8" w14:textId="79C2D3DB" w:rsidR="002A245E" w:rsidRPr="002A245E" w:rsidRDefault="002A245E" w:rsidP="002A245E">
      <w:pPr>
        <w:pStyle w:val="ListParagraph"/>
        <w:numPr>
          <w:ilvl w:val="1"/>
          <w:numId w:val="1"/>
        </w:numPr>
        <w:ind w:left="1350" w:right="540" w:hanging="27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 xml:space="preserve">The Holder must submit the funds to </w:t>
      </w:r>
      <w:proofErr w:type="spellStart"/>
      <w:r w:rsidRPr="002A245E">
        <w:rPr>
          <w:rFonts w:ascii="Calibri" w:eastAsia="Calibri" w:hAnsi="Calibri" w:cs="Calibri"/>
        </w:rPr>
        <w:t>HRiA</w:t>
      </w:r>
      <w:proofErr w:type="spellEnd"/>
      <w:r w:rsidRPr="002A245E">
        <w:rPr>
          <w:rFonts w:ascii="Calibri" w:eastAsia="Calibri" w:hAnsi="Calibri" w:cs="Calibri"/>
        </w:rPr>
        <w:t xml:space="preserve"> within 30 days from the date of the</w:t>
      </w:r>
      <w:r>
        <w:rPr>
          <w:rFonts w:ascii="Calibri" w:eastAsia="Calibri" w:hAnsi="Calibri" w:cs="Calibri"/>
        </w:rPr>
        <w:t xml:space="preserve"> </w:t>
      </w:r>
      <w:r w:rsidRPr="002A245E">
        <w:rPr>
          <w:rFonts w:ascii="Calibri" w:eastAsia="Calibri" w:hAnsi="Calibri" w:cs="Calibri"/>
        </w:rPr>
        <w:t>Notice of Approval.</w:t>
      </w:r>
    </w:p>
    <w:p w14:paraId="16C884E6" w14:textId="36BDDECE" w:rsidR="002A245E" w:rsidRPr="002A245E" w:rsidRDefault="002A245E" w:rsidP="002A245E">
      <w:pPr>
        <w:pStyle w:val="ListParagraph"/>
        <w:numPr>
          <w:ilvl w:val="1"/>
          <w:numId w:val="1"/>
        </w:numPr>
        <w:ind w:left="1350" w:right="540" w:hanging="270"/>
        <w:rPr>
          <w:rFonts w:ascii="Calibri" w:eastAsia="Calibri" w:hAnsi="Calibri" w:cs="Calibri"/>
        </w:rPr>
      </w:pPr>
      <w:r w:rsidRPr="002A245E">
        <w:rPr>
          <w:rFonts w:ascii="Calibri" w:eastAsia="Calibri" w:hAnsi="Calibri" w:cs="Calibri"/>
        </w:rPr>
        <w:t>The Holder must promptly notify DPH (CHI contact staff) when the payment has</w:t>
      </w:r>
      <w:r>
        <w:rPr>
          <w:rFonts w:ascii="Calibri" w:eastAsia="Calibri" w:hAnsi="Calibri" w:cs="Calibri"/>
        </w:rPr>
        <w:t xml:space="preserve"> </w:t>
      </w:r>
      <w:r w:rsidRPr="002A245E">
        <w:rPr>
          <w:rFonts w:ascii="Calibri" w:eastAsia="Calibri" w:hAnsi="Calibri" w:cs="Calibri"/>
        </w:rPr>
        <w:t>been made.</w:t>
      </w:r>
      <w:r w:rsidRPr="002A245E">
        <w:rPr>
          <w:rFonts w:ascii="Calibri" w:eastAsia="Calibri" w:hAnsi="Calibri" w:cs="Calibri"/>
        </w:rPr>
        <w:br/>
      </w:r>
    </w:p>
    <w:p w14:paraId="259F21BB" w14:textId="77777777" w:rsidR="002A245E" w:rsidRDefault="002A245E" w:rsidP="002A245E">
      <w:pPr>
        <w:ind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Payment should be sent to:</w:t>
      </w:r>
    </w:p>
    <w:p w14:paraId="64DDC2EC" w14:textId="77777777" w:rsidR="002A245E" w:rsidRDefault="002A245E" w:rsidP="002A245E">
      <w:pPr>
        <w:ind w:left="720"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Health Resources in Action, Inc., (</w:t>
      </w:r>
      <w:proofErr w:type="spellStart"/>
      <w:r>
        <w:rPr>
          <w:rFonts w:ascii="Calibri" w:eastAsia="Calibri" w:hAnsi="Calibri" w:cs="Calibri"/>
        </w:rPr>
        <w:t>HRiA</w:t>
      </w:r>
      <w:proofErr w:type="spellEnd"/>
      <w:r>
        <w:rPr>
          <w:rFonts w:ascii="Calibri" w:eastAsia="Calibri" w:hAnsi="Calibri" w:cs="Calibri"/>
        </w:rPr>
        <w:t>)</w:t>
      </w:r>
    </w:p>
    <w:p w14:paraId="2A8BB638" w14:textId="77777777" w:rsidR="002A245E" w:rsidRDefault="002A245E" w:rsidP="002A245E">
      <w:pPr>
        <w:ind w:left="720"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Boylston Street, 4th Floor</w:t>
      </w:r>
    </w:p>
    <w:p w14:paraId="4CDA5E0E" w14:textId="77777777" w:rsidR="002A245E" w:rsidRDefault="002A245E" w:rsidP="002A245E">
      <w:pPr>
        <w:ind w:left="720"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Boston, MA 02116</w:t>
      </w:r>
    </w:p>
    <w:p w14:paraId="70572583" w14:textId="77777777" w:rsidR="002A245E" w:rsidRDefault="002A245E" w:rsidP="002A245E">
      <w:pPr>
        <w:ind w:left="720"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Attn: Ms. Bora Toro</w:t>
      </w:r>
    </w:p>
    <w:p w14:paraId="6FA695BC" w14:textId="2587B83E" w:rsidR="002A245E" w:rsidRDefault="002A245E" w:rsidP="002A245E">
      <w:pPr>
        <w:ind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Ongoing compliance with the conditions and all terms of the </w:t>
      </w:r>
      <w:proofErr w:type="spellStart"/>
      <w:r>
        <w:rPr>
          <w:rFonts w:ascii="Calibri" w:eastAsia="Calibri" w:hAnsi="Calibri" w:cs="Calibri"/>
        </w:rPr>
        <w:t>DoN</w:t>
      </w:r>
      <w:proofErr w:type="spellEnd"/>
      <w:r>
        <w:rPr>
          <w:rFonts w:ascii="Calibri" w:eastAsia="Calibri" w:hAnsi="Calibri" w:cs="Calibri"/>
        </w:rPr>
        <w:t xml:space="preserve"> is, pursuant to the Regulation, 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precondition to the filing of any future </w:t>
      </w:r>
      <w:proofErr w:type="spellStart"/>
      <w:r>
        <w:rPr>
          <w:rFonts w:ascii="Calibri" w:eastAsia="Calibri" w:hAnsi="Calibri" w:cs="Calibri"/>
        </w:rPr>
        <w:t>DoN</w:t>
      </w:r>
      <w:proofErr w:type="spellEnd"/>
      <w:r>
        <w:rPr>
          <w:rFonts w:ascii="Calibri" w:eastAsia="Calibri" w:hAnsi="Calibri" w:cs="Calibri"/>
        </w:rPr>
        <w:t xml:space="preserve"> by the Holder.</w:t>
      </w:r>
    </w:p>
    <w:p w14:paraId="241CBE4B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</w:p>
    <w:p w14:paraId="7DBCF9DE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Sincerely,</w:t>
      </w:r>
    </w:p>
    <w:p w14:paraId="55CAA372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</w:p>
    <w:p w14:paraId="59ED3889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[signature on file]</w:t>
      </w:r>
    </w:p>
    <w:p w14:paraId="7C9EBDBA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</w:p>
    <w:p w14:paraId="70E1803A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Elizabeth D. Kelley</w:t>
      </w:r>
    </w:p>
    <w:p w14:paraId="1601346C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Director, Bureau of Health Care Safety and Quality</w:t>
      </w:r>
    </w:p>
    <w:p w14:paraId="4744D6BF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</w:p>
    <w:p w14:paraId="36EF2A1D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cc:</w:t>
      </w:r>
    </w:p>
    <w:p w14:paraId="102F7461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 xml:space="preserve">Stephen Davis, Director, Division of Health Care Facility Licensure and Certification </w:t>
      </w:r>
    </w:p>
    <w:p w14:paraId="0790588D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Rebecca Rodman, General Counsel</w:t>
      </w:r>
    </w:p>
    <w:p w14:paraId="47A1CC40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lastRenderedPageBreak/>
        <w:t xml:space="preserve">Daniel Gent, Health Care Facility Licensure and Certification </w:t>
      </w:r>
    </w:p>
    <w:p w14:paraId="2525817A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Samuel Louis, Office of Health Equity</w:t>
      </w:r>
    </w:p>
    <w:p w14:paraId="2AE4F113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 xml:space="preserve">Jennica Allen, Division of Community Health Planning and Engagement </w:t>
      </w:r>
    </w:p>
    <w:p w14:paraId="2C0131E2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 xml:space="preserve">Elizabeth Maffei, Division of Community Health Planning and Engagement </w:t>
      </w:r>
    </w:p>
    <w:p w14:paraId="44E3659F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>Elizabeth Almanzar, Center for Health Information Analysis</w:t>
      </w:r>
    </w:p>
    <w:p w14:paraId="62BE5947" w14:textId="77777777" w:rsidR="002A245E" w:rsidRPr="002A245E" w:rsidRDefault="002A245E" w:rsidP="002A245E">
      <w:pPr>
        <w:rPr>
          <w:rFonts w:asciiTheme="minorHAnsi" w:hAnsiTheme="minorHAnsi" w:cstheme="minorHAnsi"/>
          <w:szCs w:val="24"/>
        </w:rPr>
      </w:pPr>
      <w:r w:rsidRPr="002A245E">
        <w:rPr>
          <w:rFonts w:asciiTheme="minorHAnsi" w:hAnsiTheme="minorHAnsi" w:cstheme="minorHAnsi"/>
          <w:szCs w:val="24"/>
        </w:rPr>
        <w:t xml:space="preserve">Katherine Mills, Health Policy Commission </w:t>
      </w:r>
    </w:p>
    <w:p w14:paraId="44F64A0A" w14:textId="1AA2A3E1" w:rsidR="004A138E" w:rsidRPr="002A245E" w:rsidRDefault="002A245E">
      <w:pPr>
        <w:rPr>
          <w:rFonts w:asciiTheme="minorHAnsi" w:hAnsiTheme="minorHAnsi" w:cstheme="minorHAnsi"/>
        </w:rPr>
      </w:pPr>
      <w:r w:rsidRPr="002A245E">
        <w:rPr>
          <w:rFonts w:asciiTheme="minorHAnsi" w:hAnsiTheme="minorHAnsi" w:cstheme="minorHAnsi"/>
          <w:szCs w:val="24"/>
        </w:rPr>
        <w:t>Eric Gold, Office of the Attorney General</w:t>
      </w:r>
    </w:p>
    <w:sectPr w:rsidR="004A138E" w:rsidRPr="002A245E" w:rsidSect="004C76D1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1A52" w14:textId="77777777" w:rsidR="00000A7F" w:rsidRDefault="00454EE9">
    <w:pPr>
      <w:pStyle w:val="Header"/>
    </w:pPr>
    <w:r>
      <w:rPr>
        <w:noProof/>
      </w:rPr>
      <w:pict w14:anchorId="0F73C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77A1" w14:textId="77777777" w:rsidR="00000A7F" w:rsidRDefault="00454EE9">
    <w:pPr>
      <w:pStyle w:val="Header"/>
    </w:pPr>
    <w:r>
      <w:rPr>
        <w:noProof/>
      </w:rPr>
      <w:pict w14:anchorId="676213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AFE"/>
    <w:multiLevelType w:val="hybridMultilevel"/>
    <w:tmpl w:val="19D20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DC770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413F"/>
    <w:multiLevelType w:val="hybridMultilevel"/>
    <w:tmpl w:val="C71AD6A4"/>
    <w:lvl w:ilvl="0" w:tplc="9FC8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E1E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67367">
    <w:abstractNumId w:val="0"/>
  </w:num>
  <w:num w:numId="2" w16cid:durableId="130797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5E"/>
    <w:rsid w:val="002A245E"/>
    <w:rsid w:val="004A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0164"/>
  <w15:chartTrackingRefBased/>
  <w15:docId w15:val="{664FC42E-16B9-4C83-83D3-BC18C77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2A245E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2A245E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2A245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2A245E"/>
    <w:rPr>
      <w:color w:val="0000FF"/>
      <w:u w:val="single"/>
    </w:rPr>
  </w:style>
  <w:style w:type="paragraph" w:styleId="Header">
    <w:name w:val="header"/>
    <w:basedOn w:val="Normal"/>
    <w:link w:val="HeaderChar"/>
    <w:rsid w:val="002A2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245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A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lliam.kernii@baystat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2022-08-05T15:40:00Z</dcterms:created>
  <dcterms:modified xsi:type="dcterms:W3CDTF">2022-08-05T15:47:00Z</dcterms:modified>
</cp:coreProperties>
</file>