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07679C23" w14:textId="77777777" w:rsidR="00A07D72" w:rsidRDefault="00A07D72" w:rsidP="00A07D72">
      <w:pPr>
        <w:pStyle w:val="BodyText"/>
        <w:ind w:left="800"/>
      </w:pPr>
      <w:r>
        <w:t>March</w:t>
      </w:r>
      <w:r>
        <w:rPr>
          <w:spacing w:val="-2"/>
        </w:rPr>
        <w:t xml:space="preserve"> </w:t>
      </w:r>
      <w:r>
        <w:t>21,</w:t>
      </w:r>
      <w:r>
        <w:rPr>
          <w:spacing w:val="-1"/>
        </w:rPr>
        <w:t xml:space="preserve"> </w:t>
      </w:r>
      <w:r>
        <w:rPr>
          <w:spacing w:val="-4"/>
        </w:rPr>
        <w:t>2025</w:t>
      </w:r>
    </w:p>
    <w:p w14:paraId="2CDDAB61" w14:textId="77777777" w:rsidR="00A07D72" w:rsidRDefault="00A07D72" w:rsidP="00A07D72">
      <w:pPr>
        <w:pStyle w:val="BodyText"/>
      </w:pPr>
    </w:p>
    <w:p w14:paraId="4F0478B6" w14:textId="77777777" w:rsidR="00A07D72" w:rsidRDefault="00A07D72" w:rsidP="00A07D72">
      <w:pPr>
        <w:pStyle w:val="BodyText"/>
        <w:ind w:left="799"/>
      </w:pPr>
      <w:r>
        <w:t>Via</w:t>
      </w:r>
      <w:r>
        <w:rPr>
          <w:spacing w:val="-2"/>
        </w:rPr>
        <w:t xml:space="preserve"> </w:t>
      </w:r>
      <w:r>
        <w:t>email</w:t>
      </w:r>
      <w:r>
        <w:rPr>
          <w:spacing w:val="-1"/>
        </w:rPr>
        <w:t xml:space="preserve"> </w:t>
      </w:r>
      <w:r>
        <w:t>-</w:t>
      </w:r>
      <w:r>
        <w:rPr>
          <w:spacing w:val="-2"/>
        </w:rPr>
        <w:t xml:space="preserve"> </w:t>
      </w:r>
      <w:hyperlink r:id="rId12">
        <w:r>
          <w:rPr>
            <w:color w:val="0000FF"/>
            <w:spacing w:val="-2"/>
            <w:u w:val="single" w:color="0000FF"/>
          </w:rPr>
          <w:t>Benjamin.Wilson@ropesgray.com</w:t>
        </w:r>
      </w:hyperlink>
    </w:p>
    <w:p w14:paraId="7997BB1A" w14:textId="77777777" w:rsidR="00A07D72" w:rsidRDefault="00A07D72" w:rsidP="00A07D72">
      <w:pPr>
        <w:pStyle w:val="BodyText"/>
      </w:pPr>
    </w:p>
    <w:p w14:paraId="4CF1BE3E" w14:textId="77777777" w:rsidR="00A07D72" w:rsidRDefault="00A07D72" w:rsidP="00A07D72">
      <w:pPr>
        <w:pStyle w:val="BodyText"/>
        <w:ind w:left="800" w:right="8010"/>
      </w:pPr>
      <w:r>
        <w:t>Benjamin</w:t>
      </w:r>
      <w:r>
        <w:rPr>
          <w:spacing w:val="-15"/>
        </w:rPr>
        <w:t xml:space="preserve"> </w:t>
      </w:r>
      <w:r>
        <w:t>A.</w:t>
      </w:r>
      <w:r>
        <w:rPr>
          <w:spacing w:val="-15"/>
        </w:rPr>
        <w:t xml:space="preserve"> </w:t>
      </w:r>
      <w:r>
        <w:t>Wilson Ropes &amp; Gray LLP</w:t>
      </w:r>
    </w:p>
    <w:p w14:paraId="711C3CA4" w14:textId="77777777" w:rsidR="00A07D72" w:rsidRDefault="00A07D72" w:rsidP="00A07D72">
      <w:pPr>
        <w:pStyle w:val="BodyText"/>
        <w:ind w:left="799" w:right="6213"/>
      </w:pPr>
      <w:r>
        <w:t>Prudential</w:t>
      </w:r>
      <w:r>
        <w:rPr>
          <w:spacing w:val="-9"/>
        </w:rPr>
        <w:t xml:space="preserve"> </w:t>
      </w:r>
      <w:r>
        <w:t>Tower,</w:t>
      </w:r>
      <w:r>
        <w:rPr>
          <w:spacing w:val="-9"/>
        </w:rPr>
        <w:t xml:space="preserve"> </w:t>
      </w:r>
      <w:r>
        <w:t>800</w:t>
      </w:r>
      <w:r>
        <w:rPr>
          <w:spacing w:val="-9"/>
        </w:rPr>
        <w:t xml:space="preserve"> </w:t>
      </w:r>
      <w:r>
        <w:t>Boylston</w:t>
      </w:r>
      <w:r>
        <w:rPr>
          <w:spacing w:val="-9"/>
        </w:rPr>
        <w:t xml:space="preserve"> </w:t>
      </w:r>
      <w:r>
        <w:t>Street Boston, MA 02199-3600</w:t>
      </w:r>
    </w:p>
    <w:p w14:paraId="634F63E6" w14:textId="77777777" w:rsidR="00A07D72" w:rsidRDefault="00A07D72" w:rsidP="00A07D72">
      <w:pPr>
        <w:pStyle w:val="BodyText"/>
      </w:pPr>
    </w:p>
    <w:p w14:paraId="77B8665D" w14:textId="77777777" w:rsidR="00A07D72" w:rsidRDefault="00A07D72" w:rsidP="00A07D72">
      <w:pPr>
        <w:pStyle w:val="BodyText"/>
        <w:ind w:left="799"/>
      </w:pPr>
      <w:r>
        <w:t>Re:</w:t>
      </w:r>
      <w:r>
        <w:rPr>
          <w:spacing w:val="-2"/>
        </w:rPr>
        <w:t xml:space="preserve"> </w:t>
      </w:r>
      <w:r>
        <w:t>Notice</w:t>
      </w:r>
      <w:r>
        <w:rPr>
          <w:spacing w:val="-2"/>
        </w:rPr>
        <w:t xml:space="preserve"> </w:t>
      </w:r>
      <w:r>
        <w:t>of</w:t>
      </w:r>
      <w:r>
        <w:rPr>
          <w:spacing w:val="-2"/>
        </w:rPr>
        <w:t xml:space="preserve"> </w:t>
      </w:r>
      <w:r>
        <w:t>Final</w:t>
      </w:r>
      <w:r>
        <w:rPr>
          <w:spacing w:val="-1"/>
        </w:rPr>
        <w:t xml:space="preserve"> </w:t>
      </w:r>
      <w:r>
        <w:t>Action</w:t>
      </w:r>
      <w:r>
        <w:rPr>
          <w:spacing w:val="-2"/>
        </w:rPr>
        <w:t xml:space="preserve"> </w:t>
      </w:r>
      <w:r>
        <w:t>–</w:t>
      </w:r>
      <w:r>
        <w:rPr>
          <w:spacing w:val="-1"/>
        </w:rPr>
        <w:t xml:space="preserve"> </w:t>
      </w:r>
      <w:r>
        <w:t>Dana-Farber</w:t>
      </w:r>
      <w:r>
        <w:rPr>
          <w:spacing w:val="-2"/>
        </w:rPr>
        <w:t xml:space="preserve"> </w:t>
      </w:r>
      <w:r>
        <w:t>Cancer Institute,</w:t>
      </w:r>
      <w:r>
        <w:rPr>
          <w:spacing w:val="-1"/>
        </w:rPr>
        <w:t xml:space="preserve"> </w:t>
      </w:r>
      <w:r>
        <w:rPr>
          <w:spacing w:val="-4"/>
        </w:rPr>
        <w:t>Inc.</w:t>
      </w:r>
    </w:p>
    <w:p w14:paraId="783BE8A1" w14:textId="77777777" w:rsidR="00A07D72" w:rsidRDefault="00A07D72" w:rsidP="00A07D72">
      <w:pPr>
        <w:pStyle w:val="BodyText"/>
        <w:ind w:left="3620" w:right="1197"/>
      </w:pPr>
      <w:r>
        <w:t>Substantial</w:t>
      </w:r>
      <w:r>
        <w:rPr>
          <w:spacing w:val="-5"/>
        </w:rPr>
        <w:t xml:space="preserve"> </w:t>
      </w:r>
      <w:r>
        <w:t>Capital</w:t>
      </w:r>
      <w:r>
        <w:rPr>
          <w:spacing w:val="-5"/>
        </w:rPr>
        <w:t xml:space="preserve"> </w:t>
      </w:r>
      <w:r>
        <w:t>Expenditure</w:t>
      </w:r>
      <w:r>
        <w:rPr>
          <w:spacing w:val="-6"/>
        </w:rPr>
        <w:t xml:space="preserve"> </w:t>
      </w:r>
      <w:r>
        <w:t>and</w:t>
      </w:r>
      <w:r>
        <w:rPr>
          <w:spacing w:val="-5"/>
        </w:rPr>
        <w:t xml:space="preserve"> </w:t>
      </w:r>
      <w:r>
        <w:t>Substantial</w:t>
      </w:r>
      <w:r>
        <w:rPr>
          <w:spacing w:val="-5"/>
        </w:rPr>
        <w:t xml:space="preserve"> </w:t>
      </w:r>
      <w:r>
        <w:t>Change</w:t>
      </w:r>
      <w:r>
        <w:rPr>
          <w:spacing w:val="-6"/>
        </w:rPr>
        <w:t xml:space="preserve"> </w:t>
      </w:r>
      <w:r>
        <w:t>in</w:t>
      </w:r>
      <w:r>
        <w:rPr>
          <w:spacing w:val="-5"/>
        </w:rPr>
        <w:t xml:space="preserve"> </w:t>
      </w:r>
      <w:r>
        <w:t xml:space="preserve">Service </w:t>
      </w:r>
      <w:proofErr w:type="spellStart"/>
      <w:r>
        <w:t>DoN</w:t>
      </w:r>
      <w:proofErr w:type="spellEnd"/>
      <w:r>
        <w:t xml:space="preserve"> Application #DFCI-23040915-HE</w:t>
      </w:r>
    </w:p>
    <w:p w14:paraId="2D586997" w14:textId="77777777" w:rsidR="00A07D72" w:rsidRDefault="00A07D72" w:rsidP="00A07D72">
      <w:pPr>
        <w:pStyle w:val="BodyText"/>
      </w:pPr>
    </w:p>
    <w:p w14:paraId="33D79E7F" w14:textId="77777777" w:rsidR="00A07D72" w:rsidRDefault="00A07D72" w:rsidP="00A07D72">
      <w:pPr>
        <w:pStyle w:val="BodyText"/>
        <w:spacing w:before="1"/>
        <w:ind w:left="799"/>
      </w:pPr>
      <w:r>
        <w:t>Dear</w:t>
      </w:r>
      <w:r>
        <w:rPr>
          <w:spacing w:val="-3"/>
        </w:rPr>
        <w:t xml:space="preserve"> </w:t>
      </w:r>
      <w:r>
        <w:t>Attorney</w:t>
      </w:r>
      <w:r>
        <w:rPr>
          <w:spacing w:val="-2"/>
        </w:rPr>
        <w:t xml:space="preserve"> Wilson,</w:t>
      </w:r>
    </w:p>
    <w:p w14:paraId="71E84367" w14:textId="77777777" w:rsidR="00A07D72" w:rsidRDefault="00A07D72" w:rsidP="00A07D72">
      <w:pPr>
        <w:pStyle w:val="BodyText"/>
        <w:spacing w:before="276"/>
        <w:ind w:left="799" w:right="1197"/>
      </w:pPr>
      <w:r>
        <w:t>At their meeting of March 20, 2025, the Commissioner and the Public Health Council, acting together</w:t>
      </w:r>
      <w:r>
        <w:rPr>
          <w:spacing w:val="-4"/>
        </w:rPr>
        <w:t xml:space="preserve"> </w:t>
      </w:r>
      <w:r>
        <w:t>as</w:t>
      </w:r>
      <w:r>
        <w:rPr>
          <w:spacing w:val="-3"/>
        </w:rPr>
        <w:t xml:space="preserve"> </w:t>
      </w:r>
      <w:r>
        <w:t>the</w:t>
      </w:r>
      <w:r>
        <w:rPr>
          <w:spacing w:val="-4"/>
        </w:rPr>
        <w:t xml:space="preserve"> </w:t>
      </w:r>
      <w:r>
        <w:t>Department,</w:t>
      </w:r>
      <w:r>
        <w:rPr>
          <w:spacing w:val="-3"/>
        </w:rPr>
        <w:t xml:space="preserve"> </w:t>
      </w:r>
      <w:r>
        <w:t>voted</w:t>
      </w:r>
      <w:r>
        <w:rPr>
          <w:spacing w:val="-3"/>
        </w:rPr>
        <w:t xml:space="preserve"> </w:t>
      </w:r>
      <w:r>
        <w:t>pursuant</w:t>
      </w:r>
      <w:r>
        <w:rPr>
          <w:spacing w:val="-3"/>
        </w:rPr>
        <w:t xml:space="preserve"> </w:t>
      </w:r>
      <w:r>
        <w:t>to</w:t>
      </w:r>
      <w:r>
        <w:rPr>
          <w:spacing w:val="-3"/>
        </w:rPr>
        <w:t xml:space="preserve"> </w:t>
      </w:r>
      <w:r>
        <w:t>M.G.L.</w:t>
      </w:r>
      <w:r>
        <w:rPr>
          <w:spacing w:val="-3"/>
        </w:rPr>
        <w:t xml:space="preserve"> </w:t>
      </w:r>
      <w:r>
        <w:t>c.111,</w:t>
      </w:r>
      <w:r>
        <w:rPr>
          <w:spacing w:val="-3"/>
        </w:rPr>
        <w:t xml:space="preserve"> </w:t>
      </w:r>
      <w:r>
        <w:t>§25(c)</w:t>
      </w:r>
      <w:r>
        <w:rPr>
          <w:spacing w:val="-4"/>
        </w:rPr>
        <w:t xml:space="preserve"> </w:t>
      </w:r>
      <w:r>
        <w:t>and</w:t>
      </w:r>
      <w:r>
        <w:rPr>
          <w:spacing w:val="-3"/>
        </w:rPr>
        <w:t xml:space="preserve"> </w:t>
      </w:r>
      <w:r>
        <w:t>the</w:t>
      </w:r>
      <w:r>
        <w:rPr>
          <w:spacing w:val="-4"/>
        </w:rPr>
        <w:t xml:space="preserve"> </w:t>
      </w:r>
      <w:r>
        <w:t>regulations</w:t>
      </w:r>
      <w:r>
        <w:rPr>
          <w:spacing w:val="-3"/>
        </w:rPr>
        <w:t xml:space="preserve"> </w:t>
      </w:r>
      <w:r>
        <w:t>adopted thereunder, to approve the Determination of Need application filed by Dana-Farber Cancer Institute,</w:t>
      </w:r>
      <w:r>
        <w:rPr>
          <w:spacing w:val="-1"/>
        </w:rPr>
        <w:t xml:space="preserve"> </w:t>
      </w:r>
      <w:r>
        <w:t>Inc.</w:t>
      </w:r>
      <w:r>
        <w:rPr>
          <w:spacing w:val="-1"/>
        </w:rPr>
        <w:t xml:space="preserve"> </w:t>
      </w:r>
      <w:r>
        <w:t>(Applicant)</w:t>
      </w:r>
      <w:r>
        <w:rPr>
          <w:spacing w:val="-2"/>
        </w:rPr>
        <w:t xml:space="preserve"> </w:t>
      </w:r>
      <w:r>
        <w:t>for</w:t>
      </w:r>
      <w:r>
        <w:rPr>
          <w:spacing w:val="-4"/>
        </w:rPr>
        <w:t xml:space="preserve"> </w:t>
      </w:r>
      <w:r>
        <w:t>a</w:t>
      </w:r>
      <w:r>
        <w:rPr>
          <w:spacing w:val="-4"/>
        </w:rPr>
        <w:t xml:space="preserve"> </w:t>
      </w:r>
      <w:r>
        <w:t>Proposed</w:t>
      </w:r>
      <w:r>
        <w:rPr>
          <w:spacing w:val="-3"/>
        </w:rPr>
        <w:t xml:space="preserve"> </w:t>
      </w:r>
      <w:r>
        <w:t>Project</w:t>
      </w:r>
      <w:r>
        <w:rPr>
          <w:spacing w:val="-3"/>
        </w:rPr>
        <w:t xml:space="preserve"> </w:t>
      </w:r>
      <w:r>
        <w:t>for</w:t>
      </w:r>
      <w:r>
        <w:rPr>
          <w:spacing w:val="-4"/>
        </w:rPr>
        <w:t xml:space="preserve"> </w:t>
      </w:r>
      <w:r>
        <w:t>the</w:t>
      </w:r>
      <w:r>
        <w:rPr>
          <w:spacing w:val="-4"/>
        </w:rPr>
        <w:t xml:space="preserve"> </w:t>
      </w:r>
      <w:r>
        <w:t>construction</w:t>
      </w:r>
      <w:r>
        <w:rPr>
          <w:spacing w:val="-3"/>
        </w:rPr>
        <w:t xml:space="preserve"> </w:t>
      </w:r>
      <w:r>
        <w:t>of</w:t>
      </w:r>
      <w:r>
        <w:rPr>
          <w:spacing w:val="-2"/>
        </w:rPr>
        <w:t xml:space="preserve"> </w:t>
      </w:r>
      <w:r>
        <w:t>a</w:t>
      </w:r>
      <w:r>
        <w:rPr>
          <w:spacing w:val="-4"/>
        </w:rPr>
        <w:t xml:space="preserve"> </w:t>
      </w:r>
      <w:r>
        <w:t>new</w:t>
      </w:r>
      <w:r>
        <w:rPr>
          <w:spacing w:val="-4"/>
        </w:rPr>
        <w:t xml:space="preserve"> </w:t>
      </w:r>
      <w:r>
        <w:t>inpatient</w:t>
      </w:r>
      <w:r>
        <w:rPr>
          <w:spacing w:val="-3"/>
        </w:rPr>
        <w:t xml:space="preserve"> </w:t>
      </w:r>
      <w:r>
        <w:t>hospital dedicated to cancer care that will contain the following:</w:t>
      </w:r>
    </w:p>
    <w:p w14:paraId="766EBB61" w14:textId="77777777" w:rsidR="00A07D72" w:rsidRDefault="00A07D72" w:rsidP="00A07D72">
      <w:pPr>
        <w:pStyle w:val="ListParagraph"/>
        <w:widowControl w:val="0"/>
        <w:numPr>
          <w:ilvl w:val="0"/>
          <w:numId w:val="20"/>
        </w:numPr>
        <w:tabs>
          <w:tab w:val="left" w:pos="1519"/>
        </w:tabs>
        <w:autoSpaceDE w:val="0"/>
        <w:autoSpaceDN w:val="0"/>
        <w:spacing w:before="273"/>
        <w:ind w:left="1519"/>
        <w:contextualSpacing w:val="0"/>
      </w:pPr>
      <w:r>
        <w:t>300</w:t>
      </w:r>
      <w:r>
        <w:rPr>
          <w:spacing w:val="-2"/>
        </w:rPr>
        <w:t xml:space="preserve"> </w:t>
      </w:r>
      <w:r>
        <w:t>adult</w:t>
      </w:r>
      <w:r>
        <w:rPr>
          <w:spacing w:val="-1"/>
        </w:rPr>
        <w:t xml:space="preserve"> </w:t>
      </w:r>
      <w:r>
        <w:t>inpatient</w:t>
      </w:r>
      <w:r>
        <w:rPr>
          <w:spacing w:val="-1"/>
        </w:rPr>
        <w:t xml:space="preserve"> </w:t>
      </w:r>
      <w:r>
        <w:t>beds,</w:t>
      </w:r>
      <w:r>
        <w:rPr>
          <w:spacing w:val="-1"/>
        </w:rPr>
        <w:t xml:space="preserve"> </w:t>
      </w:r>
      <w:r>
        <w:rPr>
          <w:spacing w:val="-2"/>
        </w:rPr>
        <w:t>including:</w:t>
      </w:r>
    </w:p>
    <w:p w14:paraId="111766E9" w14:textId="77777777" w:rsidR="00A07D72" w:rsidRDefault="00A07D72" w:rsidP="00A07D72">
      <w:pPr>
        <w:pStyle w:val="ListParagraph"/>
        <w:widowControl w:val="0"/>
        <w:numPr>
          <w:ilvl w:val="1"/>
          <w:numId w:val="20"/>
        </w:numPr>
        <w:tabs>
          <w:tab w:val="left" w:pos="2238"/>
        </w:tabs>
        <w:autoSpaceDE w:val="0"/>
        <w:autoSpaceDN w:val="0"/>
        <w:spacing w:before="1" w:line="286" w:lineRule="exact"/>
        <w:ind w:left="2238" w:hanging="359"/>
        <w:contextualSpacing w:val="0"/>
      </w:pPr>
      <w:r>
        <w:t>280</w:t>
      </w:r>
      <w:r>
        <w:rPr>
          <w:spacing w:val="-2"/>
        </w:rPr>
        <w:t xml:space="preserve"> </w:t>
      </w:r>
      <w:r>
        <w:t>medical</w:t>
      </w:r>
      <w:r>
        <w:rPr>
          <w:spacing w:val="-2"/>
        </w:rPr>
        <w:t xml:space="preserve"> </w:t>
      </w:r>
      <w:r>
        <w:t>surgical</w:t>
      </w:r>
      <w:r>
        <w:rPr>
          <w:spacing w:val="-2"/>
        </w:rPr>
        <w:t xml:space="preserve"> </w:t>
      </w:r>
      <w:r>
        <w:rPr>
          <w:spacing w:val="-4"/>
        </w:rPr>
        <w:t>(M/S)</w:t>
      </w:r>
    </w:p>
    <w:p w14:paraId="49D3B70F" w14:textId="77777777" w:rsidR="00A07D72" w:rsidRDefault="00A07D72" w:rsidP="00A07D72">
      <w:pPr>
        <w:pStyle w:val="ListParagraph"/>
        <w:widowControl w:val="0"/>
        <w:numPr>
          <w:ilvl w:val="1"/>
          <w:numId w:val="20"/>
        </w:numPr>
        <w:tabs>
          <w:tab w:val="left" w:pos="2238"/>
        </w:tabs>
        <w:autoSpaceDE w:val="0"/>
        <w:autoSpaceDN w:val="0"/>
        <w:spacing w:line="276" w:lineRule="exact"/>
        <w:ind w:left="2238" w:hanging="359"/>
        <w:contextualSpacing w:val="0"/>
      </w:pPr>
      <w:r>
        <w:t>20</w:t>
      </w:r>
      <w:r>
        <w:rPr>
          <w:spacing w:val="-2"/>
        </w:rPr>
        <w:t xml:space="preserve"> </w:t>
      </w:r>
      <w:r>
        <w:t>Intensive</w:t>
      </w:r>
      <w:r>
        <w:rPr>
          <w:spacing w:val="-3"/>
        </w:rPr>
        <w:t xml:space="preserve"> </w:t>
      </w:r>
      <w:r>
        <w:t>Care</w:t>
      </w:r>
      <w:r>
        <w:rPr>
          <w:spacing w:val="-1"/>
        </w:rPr>
        <w:t xml:space="preserve"> </w:t>
      </w:r>
      <w:r>
        <w:t>Unit</w:t>
      </w:r>
      <w:r>
        <w:rPr>
          <w:spacing w:val="-1"/>
        </w:rPr>
        <w:t xml:space="preserve"> </w:t>
      </w:r>
      <w:r>
        <w:rPr>
          <w:spacing w:val="-4"/>
        </w:rPr>
        <w:t>(ICU)</w:t>
      </w:r>
    </w:p>
    <w:p w14:paraId="5A22A00D" w14:textId="77777777" w:rsidR="00A07D72" w:rsidRDefault="00A07D72" w:rsidP="00A07D72">
      <w:pPr>
        <w:pStyle w:val="ListParagraph"/>
        <w:widowControl w:val="0"/>
        <w:numPr>
          <w:ilvl w:val="1"/>
          <w:numId w:val="20"/>
        </w:numPr>
        <w:tabs>
          <w:tab w:val="left" w:pos="2239"/>
        </w:tabs>
        <w:autoSpaceDE w:val="0"/>
        <w:autoSpaceDN w:val="0"/>
        <w:spacing w:line="230" w:lineRule="auto"/>
        <w:ind w:left="2239" w:right="1237"/>
        <w:contextualSpacing w:val="0"/>
      </w:pPr>
      <w:r>
        <w:t>270 (250 M/S and 20 ICU) will represent new beds, and 30 will be transferred from</w:t>
      </w:r>
      <w:r>
        <w:rPr>
          <w:spacing w:val="-4"/>
        </w:rPr>
        <w:t xml:space="preserve"> </w:t>
      </w:r>
      <w:r>
        <w:t>the</w:t>
      </w:r>
      <w:r>
        <w:rPr>
          <w:spacing w:val="-5"/>
        </w:rPr>
        <w:t xml:space="preserve"> </w:t>
      </w:r>
      <w:r>
        <w:t>Applicant’s</w:t>
      </w:r>
      <w:r>
        <w:rPr>
          <w:spacing w:val="-2"/>
        </w:rPr>
        <w:t xml:space="preserve"> </w:t>
      </w:r>
      <w:r>
        <w:t>current</w:t>
      </w:r>
      <w:r>
        <w:rPr>
          <w:spacing w:val="-4"/>
        </w:rPr>
        <w:t xml:space="preserve"> </w:t>
      </w:r>
      <w:r>
        <w:t>bed</w:t>
      </w:r>
      <w:r>
        <w:rPr>
          <w:spacing w:val="-4"/>
        </w:rPr>
        <w:t xml:space="preserve"> </w:t>
      </w:r>
      <w:r>
        <w:t>complement</w:t>
      </w:r>
      <w:r>
        <w:rPr>
          <w:spacing w:val="-4"/>
        </w:rPr>
        <w:t xml:space="preserve"> </w:t>
      </w:r>
      <w:r>
        <w:t>at</w:t>
      </w:r>
      <w:r>
        <w:rPr>
          <w:spacing w:val="-4"/>
        </w:rPr>
        <w:t xml:space="preserve"> </w:t>
      </w:r>
      <w:r>
        <w:t>Brigham</w:t>
      </w:r>
      <w:r>
        <w:rPr>
          <w:spacing w:val="-4"/>
        </w:rPr>
        <w:t xml:space="preserve"> </w:t>
      </w:r>
      <w:r>
        <w:t>and</w:t>
      </w:r>
      <w:r>
        <w:rPr>
          <w:spacing w:val="-4"/>
        </w:rPr>
        <w:t xml:space="preserve"> </w:t>
      </w:r>
      <w:r>
        <w:t>Women’s</w:t>
      </w:r>
      <w:r>
        <w:rPr>
          <w:spacing w:val="-4"/>
        </w:rPr>
        <w:t xml:space="preserve"> </w:t>
      </w:r>
      <w:r>
        <w:t xml:space="preserve">Hospital, 75 Francis </w:t>
      </w:r>
      <w:proofErr w:type="gramStart"/>
      <w:r>
        <w:t>Street;</w:t>
      </w:r>
      <w:proofErr w:type="gramEnd"/>
    </w:p>
    <w:p w14:paraId="7D62F83F" w14:textId="77777777" w:rsidR="00A07D72" w:rsidRDefault="00A07D72" w:rsidP="00A07D72">
      <w:pPr>
        <w:pStyle w:val="ListParagraph"/>
        <w:widowControl w:val="0"/>
        <w:numPr>
          <w:ilvl w:val="0"/>
          <w:numId w:val="20"/>
        </w:numPr>
        <w:tabs>
          <w:tab w:val="left" w:pos="1519"/>
        </w:tabs>
        <w:autoSpaceDE w:val="0"/>
        <w:autoSpaceDN w:val="0"/>
        <w:spacing w:before="3" w:line="293" w:lineRule="exact"/>
        <w:ind w:left="1519"/>
        <w:contextualSpacing w:val="0"/>
      </w:pPr>
      <w:r>
        <w:t>20</w:t>
      </w:r>
      <w:r>
        <w:rPr>
          <w:spacing w:val="-4"/>
        </w:rPr>
        <w:t xml:space="preserve"> </w:t>
      </w:r>
      <w:r>
        <w:t>new</w:t>
      </w:r>
      <w:r>
        <w:rPr>
          <w:spacing w:val="-2"/>
        </w:rPr>
        <w:t xml:space="preserve"> </w:t>
      </w:r>
      <w:r>
        <w:t>Observation</w:t>
      </w:r>
      <w:r>
        <w:rPr>
          <w:spacing w:val="-1"/>
        </w:rPr>
        <w:t xml:space="preserve"> </w:t>
      </w:r>
      <w:proofErr w:type="gramStart"/>
      <w:r>
        <w:rPr>
          <w:spacing w:val="-4"/>
        </w:rPr>
        <w:t>Beds;</w:t>
      </w:r>
      <w:proofErr w:type="gramEnd"/>
    </w:p>
    <w:p w14:paraId="58DA8DCF" w14:textId="77777777" w:rsidR="00A07D72" w:rsidRDefault="00A07D72" w:rsidP="00A07D72">
      <w:pPr>
        <w:pStyle w:val="ListParagraph"/>
        <w:widowControl w:val="0"/>
        <w:numPr>
          <w:ilvl w:val="0"/>
          <w:numId w:val="20"/>
        </w:numPr>
        <w:tabs>
          <w:tab w:val="left" w:pos="1519"/>
        </w:tabs>
        <w:autoSpaceDE w:val="0"/>
        <w:autoSpaceDN w:val="0"/>
        <w:ind w:left="1519" w:right="1179"/>
        <w:contextualSpacing w:val="0"/>
      </w:pPr>
      <w:r>
        <w:t>Two new magnetic resonance imaging (MRI) machines, two new computed tomography (CT)</w:t>
      </w:r>
      <w:r>
        <w:rPr>
          <w:spacing w:val="-5"/>
        </w:rPr>
        <w:t xml:space="preserve"> </w:t>
      </w:r>
      <w:r>
        <w:t>machines,</w:t>
      </w:r>
      <w:r>
        <w:rPr>
          <w:spacing w:val="-4"/>
        </w:rPr>
        <w:t xml:space="preserve"> </w:t>
      </w:r>
      <w:r>
        <w:t>and</w:t>
      </w:r>
      <w:r>
        <w:rPr>
          <w:spacing w:val="-4"/>
        </w:rPr>
        <w:t xml:space="preserve"> </w:t>
      </w:r>
      <w:r>
        <w:t>one</w:t>
      </w:r>
      <w:r>
        <w:rPr>
          <w:spacing w:val="-4"/>
        </w:rPr>
        <w:t xml:space="preserve"> </w:t>
      </w:r>
      <w:r>
        <w:t>new</w:t>
      </w:r>
      <w:r>
        <w:rPr>
          <w:spacing w:val="-5"/>
        </w:rPr>
        <w:t xml:space="preserve"> </w:t>
      </w:r>
      <w:r>
        <w:t>positron</w:t>
      </w:r>
      <w:r>
        <w:rPr>
          <w:spacing w:val="-4"/>
        </w:rPr>
        <w:t xml:space="preserve"> </w:t>
      </w:r>
      <w:r>
        <w:t>emission</w:t>
      </w:r>
      <w:r>
        <w:rPr>
          <w:spacing w:val="-4"/>
        </w:rPr>
        <w:t xml:space="preserve"> </w:t>
      </w:r>
      <w:r>
        <w:t>tomography-computed</w:t>
      </w:r>
      <w:r>
        <w:rPr>
          <w:spacing w:val="-4"/>
        </w:rPr>
        <w:t xml:space="preserve"> </w:t>
      </w:r>
      <w:r>
        <w:t>tomography</w:t>
      </w:r>
      <w:r>
        <w:rPr>
          <w:spacing w:val="-4"/>
        </w:rPr>
        <w:t xml:space="preserve"> </w:t>
      </w:r>
      <w:r>
        <w:t>(PET- CT) machine (collectively, the Inpatient Imaging Equipment); and</w:t>
      </w:r>
    </w:p>
    <w:p w14:paraId="537F2107" w14:textId="77777777" w:rsidR="00A07D72" w:rsidRDefault="00A07D72" w:rsidP="00A07D72">
      <w:pPr>
        <w:pStyle w:val="ListParagraph"/>
        <w:widowControl w:val="0"/>
        <w:numPr>
          <w:ilvl w:val="0"/>
          <w:numId w:val="20"/>
        </w:numPr>
        <w:tabs>
          <w:tab w:val="left" w:pos="1520"/>
        </w:tabs>
        <w:autoSpaceDE w:val="0"/>
        <w:autoSpaceDN w:val="0"/>
        <w:ind w:right="1351"/>
        <w:contextualSpacing w:val="0"/>
      </w:pPr>
      <w:r>
        <w:t>Two</w:t>
      </w:r>
      <w:r>
        <w:rPr>
          <w:spacing w:val="-3"/>
        </w:rPr>
        <w:t xml:space="preserve"> </w:t>
      </w:r>
      <w:r>
        <w:t>new</w:t>
      </w:r>
      <w:r>
        <w:rPr>
          <w:spacing w:val="-4"/>
        </w:rPr>
        <w:t xml:space="preserve"> </w:t>
      </w:r>
      <w:r>
        <w:t>CT</w:t>
      </w:r>
      <w:r>
        <w:rPr>
          <w:spacing w:val="-4"/>
        </w:rPr>
        <w:t xml:space="preserve"> </w:t>
      </w:r>
      <w:r>
        <w:t>simulator</w:t>
      </w:r>
      <w:r>
        <w:rPr>
          <w:spacing w:val="-4"/>
        </w:rPr>
        <w:t xml:space="preserve"> </w:t>
      </w:r>
      <w:r>
        <w:t>machines,</w:t>
      </w:r>
      <w:r>
        <w:rPr>
          <w:spacing w:val="-4"/>
        </w:rPr>
        <w:t xml:space="preserve"> </w:t>
      </w:r>
      <w:r>
        <w:t>and</w:t>
      </w:r>
      <w:r>
        <w:rPr>
          <w:spacing w:val="-3"/>
        </w:rPr>
        <w:t xml:space="preserve"> </w:t>
      </w:r>
      <w:r>
        <w:t>three</w:t>
      </w:r>
      <w:r>
        <w:rPr>
          <w:spacing w:val="-4"/>
        </w:rPr>
        <w:t xml:space="preserve"> </w:t>
      </w:r>
      <w:r>
        <w:t>new</w:t>
      </w:r>
      <w:r>
        <w:rPr>
          <w:spacing w:val="-2"/>
        </w:rPr>
        <w:t xml:space="preserve"> </w:t>
      </w:r>
      <w:r>
        <w:t>linear</w:t>
      </w:r>
      <w:r>
        <w:rPr>
          <w:spacing w:val="-4"/>
        </w:rPr>
        <w:t xml:space="preserve"> </w:t>
      </w:r>
      <w:r>
        <w:t>accelerators</w:t>
      </w:r>
      <w:r>
        <w:rPr>
          <w:spacing w:val="-3"/>
        </w:rPr>
        <w:t xml:space="preserve"> </w:t>
      </w:r>
      <w:r>
        <w:t>(LINACs)</w:t>
      </w:r>
      <w:r>
        <w:rPr>
          <w:spacing w:val="-4"/>
        </w:rPr>
        <w:t xml:space="preserve"> </w:t>
      </w:r>
      <w:r>
        <w:t>(the</w:t>
      </w:r>
      <w:r>
        <w:rPr>
          <w:spacing w:val="-4"/>
        </w:rPr>
        <w:t xml:space="preserve"> </w:t>
      </w:r>
      <w:r>
        <w:t>New Radiation Oncology Equipment).</w:t>
      </w:r>
    </w:p>
    <w:p w14:paraId="4F22F9C9" w14:textId="77777777" w:rsidR="00A07D72" w:rsidRDefault="00A07D72" w:rsidP="00A07D72">
      <w:pPr>
        <w:sectPr w:rsidR="00A07D72" w:rsidSect="00A07D72">
          <w:type w:val="continuous"/>
          <w:pgSz w:w="12240" w:h="15840"/>
          <w:pgMar w:top="560" w:right="260" w:bottom="1260" w:left="640" w:header="0" w:footer="1063" w:gutter="0"/>
          <w:cols w:space="720"/>
        </w:sectPr>
      </w:pPr>
    </w:p>
    <w:p w14:paraId="0BD5719C" w14:textId="77777777" w:rsidR="00A07D72" w:rsidRDefault="00A07D72" w:rsidP="00A07D72">
      <w:pPr>
        <w:pStyle w:val="BodyText"/>
        <w:spacing w:before="79"/>
        <w:ind w:left="800" w:right="1197"/>
      </w:pPr>
      <w:r>
        <w:lastRenderedPageBreak/>
        <w:t>The total capital expenditure for the Proposed Project is $1,675,700,000.00 (</w:t>
      </w:r>
      <w:proofErr w:type="gramStart"/>
      <w:r>
        <w:t>October,</w:t>
      </w:r>
      <w:proofErr w:type="gramEnd"/>
      <w:r>
        <w:t xml:space="preserve"> 2023 dollars)</w:t>
      </w:r>
      <w:r>
        <w:rPr>
          <w:spacing w:val="-5"/>
        </w:rPr>
        <w:t xml:space="preserve"> </w:t>
      </w:r>
      <w:r>
        <w:t>and</w:t>
      </w:r>
      <w:r>
        <w:rPr>
          <w:spacing w:val="-4"/>
        </w:rPr>
        <w:t xml:space="preserve"> </w:t>
      </w:r>
      <w:r>
        <w:t>the</w:t>
      </w:r>
      <w:r>
        <w:rPr>
          <w:spacing w:val="-5"/>
        </w:rPr>
        <w:t xml:space="preserve"> </w:t>
      </w:r>
      <w:r>
        <w:t>required</w:t>
      </w:r>
      <w:r>
        <w:rPr>
          <w:spacing w:val="-2"/>
        </w:rPr>
        <w:t xml:space="preserve"> </w:t>
      </w:r>
      <w:r>
        <w:t>Community</w:t>
      </w:r>
      <w:r>
        <w:rPr>
          <w:spacing w:val="-4"/>
        </w:rPr>
        <w:t xml:space="preserve"> </w:t>
      </w:r>
      <w:r>
        <w:t>Health</w:t>
      </w:r>
      <w:r>
        <w:rPr>
          <w:spacing w:val="-4"/>
        </w:rPr>
        <w:t xml:space="preserve"> </w:t>
      </w:r>
      <w:r>
        <w:t>Initiative</w:t>
      </w:r>
      <w:r>
        <w:rPr>
          <w:spacing w:val="-5"/>
        </w:rPr>
        <w:t xml:space="preserve"> </w:t>
      </w:r>
      <w:r>
        <w:t>(CHI)</w:t>
      </w:r>
      <w:r>
        <w:rPr>
          <w:spacing w:val="-5"/>
        </w:rPr>
        <w:t xml:space="preserve"> </w:t>
      </w:r>
      <w:r>
        <w:t>contribution</w:t>
      </w:r>
      <w:r>
        <w:rPr>
          <w:spacing w:val="-4"/>
        </w:rPr>
        <w:t xml:space="preserve"> </w:t>
      </w:r>
      <w:r>
        <w:t>is</w:t>
      </w:r>
      <w:r>
        <w:rPr>
          <w:spacing w:val="-4"/>
        </w:rPr>
        <w:t xml:space="preserve"> </w:t>
      </w:r>
      <w:r>
        <w:t>$83,785,000.00.</w:t>
      </w:r>
    </w:p>
    <w:p w14:paraId="16741C21" w14:textId="77777777" w:rsidR="00A07D72" w:rsidRDefault="00A07D72" w:rsidP="00A07D72">
      <w:pPr>
        <w:pStyle w:val="BodyText"/>
      </w:pPr>
    </w:p>
    <w:p w14:paraId="7F67E923" w14:textId="77777777" w:rsidR="00A07D72" w:rsidRDefault="00A07D72" w:rsidP="00A07D72">
      <w:pPr>
        <w:pStyle w:val="BodyText"/>
        <w:ind w:left="800" w:right="1197"/>
      </w:pPr>
      <w:r>
        <w:t>This</w:t>
      </w:r>
      <w:r>
        <w:rPr>
          <w:spacing w:val="-3"/>
        </w:rPr>
        <w:t xml:space="preserve"> </w:t>
      </w:r>
      <w:r>
        <w:t>Notice</w:t>
      </w:r>
      <w:r>
        <w:rPr>
          <w:spacing w:val="-4"/>
        </w:rPr>
        <w:t xml:space="preserve"> </w:t>
      </w:r>
      <w:r>
        <w:t>of</w:t>
      </w:r>
      <w:r>
        <w:rPr>
          <w:spacing w:val="-4"/>
        </w:rPr>
        <w:t xml:space="preserve"> </w:t>
      </w:r>
      <w:r>
        <w:t>Final</w:t>
      </w:r>
      <w:r>
        <w:rPr>
          <w:spacing w:val="-3"/>
        </w:rPr>
        <w:t xml:space="preserve"> </w:t>
      </w:r>
      <w:r>
        <w:t>Action</w:t>
      </w:r>
      <w:r>
        <w:rPr>
          <w:spacing w:val="-3"/>
        </w:rPr>
        <w:t xml:space="preserve"> </w:t>
      </w:r>
      <w:r>
        <w:t>incorporates</w:t>
      </w:r>
      <w:r>
        <w:rPr>
          <w:spacing w:val="-3"/>
        </w:rPr>
        <w:t xml:space="preserve"> </w:t>
      </w:r>
      <w:r>
        <w:t>by</w:t>
      </w:r>
      <w:r>
        <w:rPr>
          <w:spacing w:val="-1"/>
        </w:rPr>
        <w:t xml:space="preserve"> </w:t>
      </w:r>
      <w:r>
        <w:t>reference</w:t>
      </w:r>
      <w:r>
        <w:rPr>
          <w:spacing w:val="-4"/>
        </w:rPr>
        <w:t xml:space="preserve"> </w:t>
      </w:r>
      <w:r>
        <w:t>the</w:t>
      </w:r>
      <w:r>
        <w:rPr>
          <w:spacing w:val="-4"/>
        </w:rPr>
        <w:t xml:space="preserve"> </w:t>
      </w:r>
      <w:r>
        <w:t>Staff</w:t>
      </w:r>
      <w:r>
        <w:rPr>
          <w:spacing w:val="-4"/>
        </w:rPr>
        <w:t xml:space="preserve"> </w:t>
      </w:r>
      <w:r>
        <w:t>Report,</w:t>
      </w:r>
      <w:r>
        <w:rPr>
          <w:spacing w:val="-3"/>
        </w:rPr>
        <w:t xml:space="preserve"> </w:t>
      </w:r>
      <w:r>
        <w:t>and</w:t>
      </w:r>
      <w:r>
        <w:rPr>
          <w:spacing w:val="-1"/>
        </w:rPr>
        <w:t xml:space="preserve"> </w:t>
      </w:r>
      <w:r>
        <w:t>the</w:t>
      </w:r>
      <w:r>
        <w:rPr>
          <w:spacing w:val="-4"/>
        </w:rPr>
        <w:t xml:space="preserve"> </w:t>
      </w:r>
      <w:r>
        <w:t>Public</w:t>
      </w:r>
      <w:r>
        <w:rPr>
          <w:spacing w:val="-4"/>
        </w:rPr>
        <w:t xml:space="preserve"> </w:t>
      </w:r>
      <w:r>
        <w:t>Health Council proceedings concerning this application.</w:t>
      </w:r>
    </w:p>
    <w:p w14:paraId="5067EB09" w14:textId="77777777" w:rsidR="00A07D72" w:rsidRDefault="00A07D72" w:rsidP="00A07D72">
      <w:pPr>
        <w:pStyle w:val="BodyText"/>
      </w:pPr>
    </w:p>
    <w:p w14:paraId="3DB093E8" w14:textId="77777777" w:rsidR="00A07D72" w:rsidRDefault="00A07D72" w:rsidP="00A07D72">
      <w:pPr>
        <w:pStyle w:val="BodyText"/>
        <w:ind w:left="800" w:right="1210"/>
      </w:pPr>
      <w:r>
        <w:t>This</w:t>
      </w:r>
      <w:r>
        <w:rPr>
          <w:spacing w:val="-3"/>
        </w:rPr>
        <w:t xml:space="preserve"> </w:t>
      </w:r>
      <w:r>
        <w:t>application</w:t>
      </w:r>
      <w:r>
        <w:rPr>
          <w:spacing w:val="-3"/>
        </w:rPr>
        <w:t xml:space="preserve"> </w:t>
      </w:r>
      <w:r>
        <w:t>was</w:t>
      </w:r>
      <w:r>
        <w:rPr>
          <w:spacing w:val="-3"/>
        </w:rPr>
        <w:t xml:space="preserve"> </w:t>
      </w:r>
      <w:r>
        <w:t>reviewed</w:t>
      </w:r>
      <w:r>
        <w:rPr>
          <w:spacing w:val="-3"/>
        </w:rPr>
        <w:t xml:space="preserve"> </w:t>
      </w:r>
      <w:r>
        <w:t>pursuant</w:t>
      </w:r>
      <w:r>
        <w:rPr>
          <w:spacing w:val="-3"/>
        </w:rPr>
        <w:t xml:space="preserve"> </w:t>
      </w:r>
      <w:r>
        <w:t>to</w:t>
      </w:r>
      <w:r>
        <w:rPr>
          <w:spacing w:val="-3"/>
        </w:rPr>
        <w:t xml:space="preserve"> </w:t>
      </w:r>
      <w:r>
        <w:t>M.G.L.</w:t>
      </w:r>
      <w:r>
        <w:rPr>
          <w:spacing w:val="-3"/>
        </w:rPr>
        <w:t xml:space="preserve"> </w:t>
      </w:r>
      <w:r>
        <w:t>c.</w:t>
      </w:r>
      <w:r>
        <w:rPr>
          <w:spacing w:val="-3"/>
        </w:rPr>
        <w:t xml:space="preserve"> </w:t>
      </w:r>
      <w:r>
        <w:t>111,</w:t>
      </w:r>
      <w:r>
        <w:rPr>
          <w:spacing w:val="-3"/>
        </w:rPr>
        <w:t xml:space="preserve"> </w:t>
      </w:r>
      <w:r>
        <w:t>§25(c)</w:t>
      </w:r>
      <w:r>
        <w:rPr>
          <w:spacing w:val="-2"/>
        </w:rPr>
        <w:t xml:space="preserve"> </w:t>
      </w:r>
      <w:r>
        <w:t>and</w:t>
      </w:r>
      <w:r>
        <w:rPr>
          <w:spacing w:val="-3"/>
        </w:rPr>
        <w:t xml:space="preserve"> </w:t>
      </w:r>
      <w:r>
        <w:t>the</w:t>
      </w:r>
      <w:r>
        <w:rPr>
          <w:spacing w:val="-4"/>
        </w:rPr>
        <w:t xml:space="preserve"> </w:t>
      </w:r>
      <w:r>
        <w:t>regulatory</w:t>
      </w:r>
      <w:r>
        <w:rPr>
          <w:spacing w:val="-3"/>
        </w:rPr>
        <w:t xml:space="preserve"> </w:t>
      </w:r>
      <w:r>
        <w:t>provisions</w:t>
      </w:r>
      <w:r>
        <w:rPr>
          <w:spacing w:val="-3"/>
        </w:rPr>
        <w:t xml:space="preserve"> </w:t>
      </w:r>
      <w:r>
        <w:t>of 105</w:t>
      </w:r>
      <w:r>
        <w:rPr>
          <w:spacing w:val="-1"/>
        </w:rPr>
        <w:t xml:space="preserve"> </w:t>
      </w:r>
      <w:r>
        <w:t>CMR</w:t>
      </w:r>
      <w:r>
        <w:rPr>
          <w:spacing w:val="-1"/>
        </w:rPr>
        <w:t xml:space="preserve"> </w:t>
      </w:r>
      <w:r>
        <w:t>100.000</w:t>
      </w:r>
      <w:r>
        <w:rPr>
          <w:spacing w:val="-1"/>
        </w:rPr>
        <w:t xml:space="preserve"> </w:t>
      </w:r>
      <w:r>
        <w:t>et</w:t>
      </w:r>
      <w:r>
        <w:rPr>
          <w:spacing w:val="-1"/>
        </w:rPr>
        <w:t xml:space="preserve"> </w:t>
      </w:r>
      <w:r>
        <w:t>seq.</w:t>
      </w:r>
      <w:r>
        <w:rPr>
          <w:spacing w:val="-1"/>
        </w:rPr>
        <w:t xml:space="preserve"> </w:t>
      </w:r>
      <w:r>
        <w:t>Based</w:t>
      </w:r>
      <w:r>
        <w:rPr>
          <w:spacing w:val="-1"/>
        </w:rPr>
        <w:t xml:space="preserve"> </w:t>
      </w:r>
      <w:r>
        <w:t>upon</w:t>
      </w:r>
      <w:r>
        <w:rPr>
          <w:spacing w:val="-1"/>
        </w:rPr>
        <w:t xml:space="preserve"> </w:t>
      </w:r>
      <w:r>
        <w:t>a</w:t>
      </w:r>
      <w:r>
        <w:rPr>
          <w:spacing w:val="-2"/>
        </w:rPr>
        <w:t xml:space="preserve"> </w:t>
      </w:r>
      <w:r>
        <w:t>review</w:t>
      </w:r>
      <w:r>
        <w:rPr>
          <w:spacing w:val="-2"/>
        </w:rPr>
        <w:t xml:space="preserve"> </w:t>
      </w:r>
      <w:r>
        <w:t>of the</w:t>
      </w:r>
      <w:r>
        <w:rPr>
          <w:spacing w:val="-2"/>
        </w:rPr>
        <w:t xml:space="preserve"> </w:t>
      </w:r>
      <w:r>
        <w:t>materials</w:t>
      </w:r>
      <w:r>
        <w:rPr>
          <w:spacing w:val="-1"/>
        </w:rPr>
        <w:t xml:space="preserve"> </w:t>
      </w:r>
      <w:r>
        <w:t>submitted,</w:t>
      </w:r>
      <w:r>
        <w:rPr>
          <w:spacing w:val="-1"/>
        </w:rPr>
        <w:t xml:space="preserve"> </w:t>
      </w:r>
      <w:r>
        <w:t>the</w:t>
      </w:r>
      <w:r>
        <w:rPr>
          <w:spacing w:val="-2"/>
        </w:rPr>
        <w:t xml:space="preserve"> </w:t>
      </w:r>
      <w:r>
        <w:t>Department</w:t>
      </w:r>
      <w:r>
        <w:rPr>
          <w:spacing w:val="-1"/>
        </w:rPr>
        <w:t xml:space="preserve"> </w:t>
      </w:r>
      <w:r>
        <w:t>found that the</w:t>
      </w:r>
      <w:r>
        <w:rPr>
          <w:spacing w:val="-1"/>
        </w:rPr>
        <w:t xml:space="preserve"> </w:t>
      </w:r>
      <w:r>
        <w:t xml:space="preserve">Applicant has met each </w:t>
      </w:r>
      <w:proofErr w:type="spellStart"/>
      <w:r>
        <w:t>DoN</w:t>
      </w:r>
      <w:proofErr w:type="spellEnd"/>
      <w:r>
        <w:t xml:space="preserve"> factor</w:t>
      </w:r>
      <w:r>
        <w:rPr>
          <w:spacing w:val="-1"/>
        </w:rPr>
        <w:t xml:space="preserve"> </w:t>
      </w:r>
      <w:r>
        <w:t>and approves this Determination of</w:t>
      </w:r>
      <w:r>
        <w:rPr>
          <w:spacing w:val="-1"/>
        </w:rPr>
        <w:t xml:space="preserve"> </w:t>
      </w:r>
      <w:r>
        <w:t>Need application subject to all standard conditions (105 CMR 100.310) and pursuant to 105 CMR 100.360,</w:t>
      </w:r>
      <w:r>
        <w:rPr>
          <w:spacing w:val="40"/>
        </w:rPr>
        <w:t xml:space="preserve"> </w:t>
      </w:r>
      <w:r>
        <w:t>subject to the Other Conditions listed below.</w:t>
      </w:r>
    </w:p>
    <w:p w14:paraId="3A270ABE" w14:textId="77777777" w:rsidR="00A07D72" w:rsidRDefault="00A07D72" w:rsidP="00A07D72">
      <w:pPr>
        <w:pStyle w:val="BodyText"/>
      </w:pPr>
    </w:p>
    <w:p w14:paraId="06D3DE3D" w14:textId="77777777" w:rsidR="00A07D72" w:rsidRDefault="00A07D72" w:rsidP="00A07D72">
      <w:pPr>
        <w:pStyle w:val="BodyText"/>
        <w:ind w:left="800" w:right="1197"/>
      </w:pPr>
      <w:r>
        <w:t>The Massachusetts Health Policy Commission (HPC) authorized the initiation of a Cost and Market</w:t>
      </w:r>
      <w:r>
        <w:rPr>
          <w:spacing w:val="-1"/>
        </w:rPr>
        <w:t xml:space="preserve"> </w:t>
      </w:r>
      <w:r>
        <w:t>Impact</w:t>
      </w:r>
      <w:r>
        <w:rPr>
          <w:spacing w:val="-3"/>
        </w:rPr>
        <w:t xml:space="preserve"> </w:t>
      </w:r>
      <w:r>
        <w:t>Review</w:t>
      </w:r>
      <w:r>
        <w:rPr>
          <w:spacing w:val="-4"/>
        </w:rPr>
        <w:t xml:space="preserve"> </w:t>
      </w:r>
      <w:r>
        <w:t>(CMIR)</w:t>
      </w:r>
      <w:r>
        <w:rPr>
          <w:spacing w:val="-4"/>
        </w:rPr>
        <w:t xml:space="preserve"> </w:t>
      </w:r>
      <w:r>
        <w:t>which</w:t>
      </w:r>
      <w:r>
        <w:rPr>
          <w:spacing w:val="-1"/>
        </w:rPr>
        <w:t xml:space="preserve"> </w:t>
      </w:r>
      <w:r>
        <w:t>will</w:t>
      </w:r>
      <w:r>
        <w:rPr>
          <w:spacing w:val="-3"/>
        </w:rPr>
        <w:t xml:space="preserve"> </w:t>
      </w:r>
      <w:r>
        <w:t>analyze</w:t>
      </w:r>
      <w:r>
        <w:rPr>
          <w:spacing w:val="-4"/>
        </w:rPr>
        <w:t xml:space="preserve"> </w:t>
      </w:r>
      <w:r>
        <w:t>the</w:t>
      </w:r>
      <w:r>
        <w:rPr>
          <w:spacing w:val="-4"/>
        </w:rPr>
        <w:t xml:space="preserve"> </w:t>
      </w:r>
      <w:r>
        <w:t>impact</w:t>
      </w:r>
      <w:r>
        <w:rPr>
          <w:spacing w:val="-3"/>
        </w:rPr>
        <w:t xml:space="preserve"> </w:t>
      </w:r>
      <w:r>
        <w:t>of</w:t>
      </w:r>
      <w:r>
        <w:rPr>
          <w:spacing w:val="-4"/>
        </w:rPr>
        <w:t xml:space="preserve"> </w:t>
      </w:r>
      <w:r>
        <w:t>the</w:t>
      </w:r>
      <w:r>
        <w:rPr>
          <w:spacing w:val="-4"/>
        </w:rPr>
        <w:t xml:space="preserve"> </w:t>
      </w:r>
      <w:r>
        <w:t>proposed</w:t>
      </w:r>
      <w:r>
        <w:rPr>
          <w:spacing w:val="-3"/>
        </w:rPr>
        <w:t xml:space="preserve"> </w:t>
      </w:r>
      <w:r>
        <w:t>clinical</w:t>
      </w:r>
      <w:r>
        <w:rPr>
          <w:spacing w:val="-3"/>
        </w:rPr>
        <w:t xml:space="preserve"> </w:t>
      </w:r>
      <w:r>
        <w:t>affiliation between Dana-Farber Cancer Institute, Beth Israel Deaconess Medical Center (BIDMC), and Harvard</w:t>
      </w:r>
      <w:r>
        <w:rPr>
          <w:spacing w:val="-2"/>
        </w:rPr>
        <w:t xml:space="preserve"> </w:t>
      </w:r>
      <w:r>
        <w:t>Medical Faculty</w:t>
      </w:r>
      <w:r>
        <w:rPr>
          <w:spacing w:val="-2"/>
        </w:rPr>
        <w:t xml:space="preserve"> </w:t>
      </w:r>
      <w:r>
        <w:t>Physicians</w:t>
      </w:r>
      <w:r>
        <w:rPr>
          <w:spacing w:val="-2"/>
        </w:rPr>
        <w:t xml:space="preserve"> </w:t>
      </w:r>
      <w:r>
        <w:t>(HMFP)</w:t>
      </w:r>
      <w:r>
        <w:rPr>
          <w:spacing w:val="-3"/>
        </w:rPr>
        <w:t xml:space="preserve"> </w:t>
      </w:r>
      <w:r>
        <w:t>at</w:t>
      </w:r>
      <w:r>
        <w:rPr>
          <w:spacing w:val="-2"/>
        </w:rPr>
        <w:t xml:space="preserve"> </w:t>
      </w:r>
      <w:r>
        <w:t>BIDMC.</w:t>
      </w:r>
      <w:r>
        <w:rPr>
          <w:spacing w:val="-2"/>
        </w:rPr>
        <w:t xml:space="preserve"> </w:t>
      </w:r>
      <w:r>
        <w:t>The</w:t>
      </w:r>
      <w:r>
        <w:rPr>
          <w:spacing w:val="-3"/>
        </w:rPr>
        <w:t xml:space="preserve"> </w:t>
      </w:r>
      <w:r>
        <w:t>HPC</w:t>
      </w:r>
      <w:r>
        <w:rPr>
          <w:spacing w:val="-2"/>
        </w:rPr>
        <w:t xml:space="preserve"> </w:t>
      </w:r>
      <w:r>
        <w:t>issued</w:t>
      </w:r>
      <w:r>
        <w:rPr>
          <w:spacing w:val="-2"/>
        </w:rPr>
        <w:t xml:space="preserve"> </w:t>
      </w:r>
      <w:r>
        <w:t>its</w:t>
      </w:r>
      <w:r>
        <w:rPr>
          <w:spacing w:val="-2"/>
        </w:rPr>
        <w:t xml:space="preserve"> </w:t>
      </w:r>
      <w:r>
        <w:t>Preliminary</w:t>
      </w:r>
      <w:r>
        <w:rPr>
          <w:spacing w:val="-2"/>
        </w:rPr>
        <w:t xml:space="preserve"> </w:t>
      </w:r>
      <w:r>
        <w:t xml:space="preserve">CMIR Report on February 27, 2025, and expects to issue its final report in April 2025. Accordingly, pursuant to 105 CMR 100.310(A)(2), this Notice of Final </w:t>
      </w:r>
      <w:proofErr w:type="spellStart"/>
      <w:r>
        <w:t>DoN</w:t>
      </w:r>
      <w:proofErr w:type="spellEnd"/>
      <w:r>
        <w:t xml:space="preserve"> Action shall not go into effect until 30 days after the HPC completes the CMIR. Pursuant to 100.360 (D)(3), the Department may rescind or amend this approved Notice of </w:t>
      </w:r>
      <w:proofErr w:type="spellStart"/>
      <w:r>
        <w:t>DoN</w:t>
      </w:r>
      <w:proofErr w:type="spellEnd"/>
      <w:r>
        <w:t xml:space="preserve"> </w:t>
      </w:r>
      <w:proofErr w:type="gramStart"/>
      <w:r>
        <w:t>on the basis of</w:t>
      </w:r>
      <w:proofErr w:type="gramEnd"/>
      <w:r>
        <w:t xml:space="preserve"> findings in a CMIR.</w:t>
      </w:r>
    </w:p>
    <w:p w14:paraId="09017B04" w14:textId="77777777" w:rsidR="00A07D72" w:rsidRDefault="00A07D72" w:rsidP="00A07D72">
      <w:pPr>
        <w:pStyle w:val="BodyText"/>
      </w:pPr>
    </w:p>
    <w:p w14:paraId="18D90C6A" w14:textId="77777777" w:rsidR="00A07D72" w:rsidRDefault="00A07D72" w:rsidP="00A07D72">
      <w:pPr>
        <w:pStyle w:val="BodyText"/>
        <w:ind w:left="800" w:right="1197"/>
      </w:pPr>
      <w:r>
        <w:t>In</w:t>
      </w:r>
      <w:r>
        <w:rPr>
          <w:spacing w:val="-1"/>
        </w:rPr>
        <w:t xml:space="preserve"> </w:t>
      </w:r>
      <w:r>
        <w:t>compliance</w:t>
      </w:r>
      <w:r>
        <w:rPr>
          <w:spacing w:val="-4"/>
        </w:rPr>
        <w:t xml:space="preserve"> </w:t>
      </w:r>
      <w:r>
        <w:t>with</w:t>
      </w:r>
      <w:r>
        <w:rPr>
          <w:spacing w:val="-3"/>
        </w:rPr>
        <w:t xml:space="preserve"> </w:t>
      </w:r>
      <w:r>
        <w:t>the</w:t>
      </w:r>
      <w:r>
        <w:rPr>
          <w:spacing w:val="-4"/>
        </w:rPr>
        <w:t xml:space="preserve"> </w:t>
      </w:r>
      <w:r>
        <w:t>provisions</w:t>
      </w:r>
      <w:r>
        <w:rPr>
          <w:spacing w:val="-3"/>
        </w:rPr>
        <w:t xml:space="preserve"> </w:t>
      </w:r>
      <w:r>
        <w:t>of</w:t>
      </w:r>
      <w:r>
        <w:rPr>
          <w:spacing w:val="-4"/>
        </w:rPr>
        <w:t xml:space="preserve"> </w:t>
      </w:r>
      <w:r>
        <w:t>105</w:t>
      </w:r>
      <w:r>
        <w:rPr>
          <w:spacing w:val="-3"/>
        </w:rPr>
        <w:t xml:space="preserve"> </w:t>
      </w:r>
      <w:r>
        <w:t>CMR</w:t>
      </w:r>
      <w:r>
        <w:rPr>
          <w:spacing w:val="-3"/>
        </w:rPr>
        <w:t xml:space="preserve"> </w:t>
      </w:r>
      <w:r>
        <w:t>100.310(A)(2)</w:t>
      </w:r>
      <w:r>
        <w:rPr>
          <w:spacing w:val="-2"/>
        </w:rPr>
        <w:t xml:space="preserve"> </w:t>
      </w:r>
      <w:r>
        <w:t>and</w:t>
      </w:r>
      <w:r>
        <w:rPr>
          <w:spacing w:val="-3"/>
        </w:rPr>
        <w:t xml:space="preserve"> </w:t>
      </w:r>
      <w:r>
        <w:t>(11),</w:t>
      </w:r>
      <w:r>
        <w:rPr>
          <w:spacing w:val="-3"/>
        </w:rPr>
        <w:t xml:space="preserve"> </w:t>
      </w:r>
      <w:r>
        <w:t>the</w:t>
      </w:r>
      <w:r>
        <w:rPr>
          <w:spacing w:val="-2"/>
        </w:rPr>
        <w:t xml:space="preserve"> </w:t>
      </w:r>
      <w:r>
        <w:t>Holder</w:t>
      </w:r>
      <w:r>
        <w:rPr>
          <w:spacing w:val="-4"/>
        </w:rPr>
        <w:t xml:space="preserve"> </w:t>
      </w:r>
      <w:r>
        <w:t>shall</w:t>
      </w:r>
      <w:r>
        <w:rPr>
          <w:spacing w:val="-3"/>
        </w:rPr>
        <w:t xml:space="preserve"> </w:t>
      </w:r>
      <w:r>
        <w:t xml:space="preserve">submit an acknowledgment of receipt to the Department (attached) and include a written attestation of participation or </w:t>
      </w:r>
      <w:proofErr w:type="gramStart"/>
      <w:r>
        <w:t>intent</w:t>
      </w:r>
      <w:proofErr w:type="gramEnd"/>
      <w:r>
        <w:t xml:space="preserve"> to participate in MassHealth.</w:t>
      </w:r>
    </w:p>
    <w:p w14:paraId="59BE0EAE" w14:textId="77777777" w:rsidR="00A07D72" w:rsidRDefault="00A07D72" w:rsidP="00A07D72">
      <w:pPr>
        <w:pStyle w:val="BodyText"/>
      </w:pPr>
    </w:p>
    <w:p w14:paraId="6B4610AF" w14:textId="77777777" w:rsidR="00A07D72" w:rsidRDefault="00A07D72" w:rsidP="00A07D72">
      <w:pPr>
        <w:pStyle w:val="BodyText"/>
        <w:ind w:left="800" w:right="1197"/>
      </w:pPr>
      <w:r>
        <w:t>In compliance with 105 CMR 100.310(A)(12), which requires a report to the Department, at a minimum</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including</w:t>
      </w:r>
      <w:r>
        <w:rPr>
          <w:spacing w:val="-3"/>
        </w:rPr>
        <w:t xml:space="preserve"> </w:t>
      </w:r>
      <w:r>
        <w:t>the</w:t>
      </w:r>
      <w:r>
        <w:rPr>
          <w:spacing w:val="-4"/>
        </w:rPr>
        <w:t xml:space="preserve"> </w:t>
      </w:r>
      <w:r>
        <w:t>measures</w:t>
      </w:r>
      <w:r>
        <w:rPr>
          <w:spacing w:val="-3"/>
        </w:rPr>
        <w:t xml:space="preserve"> </w:t>
      </w:r>
      <w:r>
        <w:t>related</w:t>
      </w:r>
      <w:r>
        <w:rPr>
          <w:spacing w:val="-3"/>
        </w:rPr>
        <w:t xml:space="preserve"> </w:t>
      </w:r>
      <w:r>
        <w:t>to</w:t>
      </w:r>
      <w:r>
        <w:rPr>
          <w:spacing w:val="-3"/>
        </w:rPr>
        <w:t xml:space="preserve"> </w:t>
      </w:r>
      <w:r>
        <w:t>achievement</w:t>
      </w:r>
      <w:r>
        <w:rPr>
          <w:spacing w:val="-3"/>
        </w:rPr>
        <w:t xml:space="preserve"> </w:t>
      </w:r>
      <w:r>
        <w:t>of</w:t>
      </w:r>
      <w:r>
        <w:rPr>
          <w:spacing w:val="-4"/>
        </w:rPr>
        <w:t xml:space="preserve"> </w:t>
      </w:r>
      <w:r>
        <w:t>the</w:t>
      </w:r>
      <w:r>
        <w:rPr>
          <w:spacing w:val="-4"/>
        </w:rPr>
        <w:t xml:space="preserve"> </w:t>
      </w:r>
      <w:proofErr w:type="spellStart"/>
      <w:r>
        <w:t>DoN</w:t>
      </w:r>
      <w:proofErr w:type="spellEnd"/>
      <w:r>
        <w:rPr>
          <w:spacing w:val="-4"/>
        </w:rPr>
        <w:t xml:space="preserve"> </w:t>
      </w:r>
      <w:r>
        <w:t>factors for a period of five years from completion of the Proposed Project, the Holder shall address its assertions with respect to all the factors.</w:t>
      </w:r>
    </w:p>
    <w:p w14:paraId="79FB03DB" w14:textId="77777777" w:rsidR="00A07D72" w:rsidRDefault="00A07D72" w:rsidP="00A07D72">
      <w:pPr>
        <w:pStyle w:val="BodyText"/>
      </w:pPr>
    </w:p>
    <w:p w14:paraId="2DCFD32F" w14:textId="77777777" w:rsidR="00A07D72" w:rsidRDefault="00A07D72" w:rsidP="00A07D72">
      <w:pPr>
        <w:pStyle w:val="BodyText"/>
        <w:spacing w:before="1"/>
        <w:ind w:left="800" w:right="1242"/>
      </w:pPr>
      <w:r>
        <w:t xml:space="preserve">Please notify the </w:t>
      </w:r>
      <w:proofErr w:type="spellStart"/>
      <w:r>
        <w:t>DoN</w:t>
      </w:r>
      <w:proofErr w:type="spellEnd"/>
      <w:r>
        <w:t xml:space="preserve"> Program at </w:t>
      </w:r>
      <w:hyperlink r:id="rId13">
        <w:r>
          <w:rPr>
            <w:color w:val="0000FF"/>
            <w:u w:val="single" w:color="0000FF"/>
          </w:rPr>
          <w:t>DPH.DON@mass.gov</w:t>
        </w:r>
      </w:hyperlink>
      <w:r>
        <w:rPr>
          <w:color w:val="0000FF"/>
        </w:rPr>
        <w:t xml:space="preserve"> </w:t>
      </w:r>
      <w:r>
        <w:t xml:space="preserve">of the anticipated completion date of all the components of the </w:t>
      </w:r>
      <w:proofErr w:type="spellStart"/>
      <w:r>
        <w:t>DoN</w:t>
      </w:r>
      <w:proofErr w:type="spellEnd"/>
      <w:r>
        <w:t>-approved Project once it has been established. Additionally, please</w:t>
      </w:r>
      <w:r>
        <w:rPr>
          <w:spacing w:val="-5"/>
        </w:rPr>
        <w:t xml:space="preserve"> </w:t>
      </w:r>
      <w:r>
        <w:t>send</w:t>
      </w:r>
      <w:r>
        <w:rPr>
          <w:spacing w:val="-2"/>
        </w:rPr>
        <w:t xml:space="preserve"> </w:t>
      </w:r>
      <w:r>
        <w:t>an</w:t>
      </w:r>
      <w:r>
        <w:rPr>
          <w:spacing w:val="-4"/>
        </w:rPr>
        <w:t xml:space="preserve"> </w:t>
      </w:r>
      <w:r>
        <w:t>email</w:t>
      </w:r>
      <w:r>
        <w:rPr>
          <w:spacing w:val="-4"/>
        </w:rPr>
        <w:t xml:space="preserve"> </w:t>
      </w:r>
      <w:r>
        <w:t>confirming</w:t>
      </w:r>
      <w:r>
        <w:rPr>
          <w:spacing w:val="-4"/>
        </w:rPr>
        <w:t xml:space="preserve"> </w:t>
      </w:r>
      <w:r>
        <w:t>the</w:t>
      </w:r>
      <w:r>
        <w:rPr>
          <w:spacing w:val="-5"/>
        </w:rPr>
        <w:t xml:space="preserve"> </w:t>
      </w:r>
      <w:r>
        <w:t>Project's</w:t>
      </w:r>
      <w:r>
        <w:rPr>
          <w:spacing w:val="-4"/>
        </w:rPr>
        <w:t xml:space="preserve"> </w:t>
      </w:r>
      <w:r>
        <w:t>completion</w:t>
      </w:r>
      <w:r>
        <w:rPr>
          <w:spacing w:val="-4"/>
        </w:rPr>
        <w:t xml:space="preserve"> </w:t>
      </w:r>
      <w:r>
        <w:t>(licensure/</w:t>
      </w:r>
      <w:r>
        <w:rPr>
          <w:spacing w:val="-4"/>
        </w:rPr>
        <w:t xml:space="preserve"> </w:t>
      </w:r>
      <w:r>
        <w:t>amended</w:t>
      </w:r>
      <w:r>
        <w:rPr>
          <w:spacing w:val="-5"/>
        </w:rPr>
        <w:t xml:space="preserve"> </w:t>
      </w:r>
      <w:r>
        <w:t>licensure</w:t>
      </w:r>
      <w:r>
        <w:rPr>
          <w:spacing w:val="-3"/>
        </w:rPr>
        <w:t xml:space="preserve"> </w:t>
      </w:r>
      <w:r>
        <w:t xml:space="preserve">approval date) and the first day of operations to determine the annual </w:t>
      </w:r>
      <w:proofErr w:type="spellStart"/>
      <w:r>
        <w:t>DoN</w:t>
      </w:r>
      <w:proofErr w:type="spellEnd"/>
      <w:r>
        <w:t xml:space="preserve"> reporting timeline.</w:t>
      </w:r>
    </w:p>
    <w:p w14:paraId="18E577D6" w14:textId="77777777" w:rsidR="00A07D72" w:rsidRDefault="00A07D72" w:rsidP="00A07D72">
      <w:pPr>
        <w:spacing w:before="276"/>
        <w:ind w:left="800"/>
        <w:rPr>
          <w:b/>
        </w:rPr>
      </w:pPr>
      <w:r>
        <w:rPr>
          <w:b/>
        </w:rPr>
        <w:t>Other</w:t>
      </w:r>
      <w:r>
        <w:rPr>
          <w:b/>
          <w:spacing w:val="-2"/>
        </w:rPr>
        <w:t xml:space="preserve"> </w:t>
      </w:r>
      <w:r>
        <w:rPr>
          <w:b/>
        </w:rPr>
        <w:t>Conditions to</w:t>
      </w:r>
      <w:r>
        <w:rPr>
          <w:b/>
          <w:spacing w:val="-1"/>
        </w:rPr>
        <w:t xml:space="preserve"> </w:t>
      </w:r>
      <w:r>
        <w:rPr>
          <w:b/>
        </w:rPr>
        <w:t>the</w:t>
      </w:r>
      <w:r>
        <w:rPr>
          <w:b/>
          <w:spacing w:val="-1"/>
        </w:rPr>
        <w:t xml:space="preserve"> </w:t>
      </w:r>
      <w:proofErr w:type="spellStart"/>
      <w:r>
        <w:rPr>
          <w:b/>
          <w:spacing w:val="-5"/>
        </w:rPr>
        <w:t>DoN</w:t>
      </w:r>
      <w:proofErr w:type="spellEnd"/>
    </w:p>
    <w:p w14:paraId="36330457" w14:textId="77777777" w:rsidR="00A07D72" w:rsidRDefault="00A07D72" w:rsidP="00A07D72">
      <w:pPr>
        <w:pStyle w:val="ListParagraph"/>
        <w:widowControl w:val="0"/>
        <w:numPr>
          <w:ilvl w:val="0"/>
          <w:numId w:val="18"/>
        </w:numPr>
        <w:tabs>
          <w:tab w:val="left" w:pos="1304"/>
        </w:tabs>
        <w:autoSpaceDE w:val="0"/>
        <w:autoSpaceDN w:val="0"/>
        <w:spacing w:before="276"/>
        <w:contextualSpacing w:val="0"/>
        <w:jc w:val="left"/>
      </w:pPr>
      <w:r>
        <w:t>Of</w:t>
      </w:r>
      <w:r>
        <w:rPr>
          <w:spacing w:val="-2"/>
        </w:rPr>
        <w:t xml:space="preserve"> </w:t>
      </w:r>
      <w:r>
        <w:t>the</w:t>
      </w:r>
      <w:r>
        <w:rPr>
          <w:spacing w:val="-2"/>
        </w:rPr>
        <w:t xml:space="preserve"> </w:t>
      </w:r>
      <w:r>
        <w:t>total</w:t>
      </w:r>
      <w:r>
        <w:rPr>
          <w:spacing w:val="-1"/>
        </w:rPr>
        <w:t xml:space="preserve"> </w:t>
      </w:r>
      <w:r>
        <w:t>required CHI</w:t>
      </w:r>
      <w:r>
        <w:rPr>
          <w:spacing w:val="-2"/>
        </w:rPr>
        <w:t xml:space="preserve"> </w:t>
      </w:r>
      <w:r>
        <w:t>contribution</w:t>
      </w:r>
      <w:r>
        <w:rPr>
          <w:spacing w:val="-1"/>
        </w:rPr>
        <w:t xml:space="preserve"> </w:t>
      </w:r>
      <w:r>
        <w:t>of</w:t>
      </w:r>
      <w:r>
        <w:rPr>
          <w:spacing w:val="-1"/>
        </w:rPr>
        <w:t xml:space="preserve"> </w:t>
      </w:r>
      <w:r>
        <w:rPr>
          <w:spacing w:val="-2"/>
        </w:rPr>
        <w:t>$83,785,000.</w:t>
      </w:r>
    </w:p>
    <w:p w14:paraId="5E3A4EE7" w14:textId="77777777" w:rsidR="00A07D72" w:rsidRDefault="00A07D72" w:rsidP="00A07D72">
      <w:pPr>
        <w:pStyle w:val="ListParagraph"/>
        <w:widowControl w:val="0"/>
        <w:numPr>
          <w:ilvl w:val="1"/>
          <w:numId w:val="18"/>
        </w:numPr>
        <w:tabs>
          <w:tab w:val="left" w:pos="1879"/>
        </w:tabs>
        <w:autoSpaceDE w:val="0"/>
        <w:autoSpaceDN w:val="0"/>
        <w:ind w:left="1879" w:hanging="359"/>
        <w:contextualSpacing w:val="0"/>
      </w:pPr>
      <w:r>
        <w:t>$20,527,325</w:t>
      </w:r>
      <w:r>
        <w:rPr>
          <w:spacing w:val="-3"/>
        </w:rPr>
        <w:t xml:space="preserve"> </w:t>
      </w:r>
      <w:r>
        <w:t>will</w:t>
      </w:r>
      <w:r>
        <w:rPr>
          <w:spacing w:val="-1"/>
        </w:rPr>
        <w:t xml:space="preserve"> </w:t>
      </w:r>
      <w:r>
        <w:t>be</w:t>
      </w:r>
      <w:r>
        <w:rPr>
          <w:spacing w:val="-1"/>
        </w:rPr>
        <w:t xml:space="preserve"> </w:t>
      </w:r>
      <w:r>
        <w:t>directed</w:t>
      </w:r>
      <w:r>
        <w:rPr>
          <w:spacing w:val="-1"/>
        </w:rPr>
        <w:t xml:space="preserve"> </w:t>
      </w:r>
      <w:r>
        <w:t>to</w:t>
      </w:r>
      <w:r>
        <w:rPr>
          <w:spacing w:val="-1"/>
        </w:rPr>
        <w:t xml:space="preserve"> </w:t>
      </w:r>
      <w:r>
        <w:t>the</w:t>
      </w:r>
      <w:r>
        <w:rPr>
          <w:spacing w:val="-1"/>
        </w:rPr>
        <w:t xml:space="preserve"> </w:t>
      </w:r>
      <w:r>
        <w:t>CHI</w:t>
      </w:r>
      <w:r>
        <w:rPr>
          <w:spacing w:val="-5"/>
        </w:rPr>
        <w:t xml:space="preserve"> </w:t>
      </w:r>
      <w:r>
        <w:t>Statewide</w:t>
      </w:r>
      <w:r>
        <w:rPr>
          <w:spacing w:val="1"/>
        </w:rPr>
        <w:t xml:space="preserve"> </w:t>
      </w:r>
      <w:r>
        <w:rPr>
          <w:spacing w:val="-2"/>
        </w:rPr>
        <w:t>Initiative.</w:t>
      </w:r>
    </w:p>
    <w:p w14:paraId="7DF1D0D3" w14:textId="77777777" w:rsidR="00A07D72" w:rsidRDefault="00A07D72" w:rsidP="00A07D72">
      <w:pPr>
        <w:pStyle w:val="ListParagraph"/>
        <w:widowControl w:val="0"/>
        <w:numPr>
          <w:ilvl w:val="1"/>
          <w:numId w:val="18"/>
        </w:numPr>
        <w:tabs>
          <w:tab w:val="left" w:pos="1880"/>
        </w:tabs>
        <w:autoSpaceDE w:val="0"/>
        <w:autoSpaceDN w:val="0"/>
        <w:contextualSpacing w:val="0"/>
      </w:pPr>
      <w:r>
        <w:t>$61,581,975</w:t>
      </w:r>
      <w:r>
        <w:rPr>
          <w:spacing w:val="-2"/>
        </w:rPr>
        <w:t xml:space="preserve"> </w:t>
      </w:r>
      <w:r>
        <w:t>will</w:t>
      </w:r>
      <w:r>
        <w:rPr>
          <w:spacing w:val="-1"/>
        </w:rPr>
        <w:t xml:space="preserve"> </w:t>
      </w:r>
      <w:r>
        <w:t>be</w:t>
      </w:r>
      <w:r>
        <w:rPr>
          <w:spacing w:val="-2"/>
        </w:rPr>
        <w:t xml:space="preserve"> </w:t>
      </w:r>
      <w:r>
        <w:t>dedicated</w:t>
      </w:r>
      <w:r>
        <w:rPr>
          <w:spacing w:val="-1"/>
        </w:rPr>
        <w:t xml:space="preserve"> </w:t>
      </w:r>
      <w:r>
        <w:t>to</w:t>
      </w:r>
      <w:r>
        <w:rPr>
          <w:spacing w:val="-1"/>
        </w:rPr>
        <w:t xml:space="preserve"> </w:t>
      </w:r>
      <w:r>
        <w:t>local</w:t>
      </w:r>
      <w:r>
        <w:rPr>
          <w:spacing w:val="-2"/>
        </w:rPr>
        <w:t xml:space="preserve"> </w:t>
      </w:r>
      <w:r>
        <w:t>approaches</w:t>
      </w:r>
      <w:r>
        <w:rPr>
          <w:spacing w:val="1"/>
        </w:rPr>
        <w:t xml:space="preserve"> </w:t>
      </w:r>
      <w:r>
        <w:t>to</w:t>
      </w:r>
      <w:r>
        <w:rPr>
          <w:spacing w:val="-1"/>
        </w:rPr>
        <w:t xml:space="preserve"> </w:t>
      </w:r>
      <w:r>
        <w:t>the</w:t>
      </w:r>
      <w:r>
        <w:rPr>
          <w:spacing w:val="-2"/>
        </w:rPr>
        <w:t xml:space="preserve"> </w:t>
      </w:r>
      <w:proofErr w:type="spellStart"/>
      <w:r>
        <w:t>DoN</w:t>
      </w:r>
      <w:proofErr w:type="spellEnd"/>
      <w:r>
        <w:rPr>
          <w:spacing w:val="-2"/>
        </w:rPr>
        <w:t xml:space="preserve"> </w:t>
      </w:r>
      <w:r>
        <w:t>Health</w:t>
      </w:r>
      <w:r>
        <w:rPr>
          <w:spacing w:val="-1"/>
        </w:rPr>
        <w:t xml:space="preserve"> </w:t>
      </w:r>
      <w:r>
        <w:rPr>
          <w:spacing w:val="-2"/>
        </w:rPr>
        <w:t>Priorities.</w:t>
      </w:r>
    </w:p>
    <w:p w14:paraId="40E537D9" w14:textId="77777777" w:rsidR="00A07D72" w:rsidRDefault="00A07D72" w:rsidP="00A07D72">
      <w:pPr>
        <w:pStyle w:val="ListParagraph"/>
        <w:widowControl w:val="0"/>
        <w:numPr>
          <w:ilvl w:val="1"/>
          <w:numId w:val="18"/>
        </w:numPr>
        <w:tabs>
          <w:tab w:val="left" w:pos="1879"/>
        </w:tabs>
        <w:autoSpaceDE w:val="0"/>
        <w:autoSpaceDN w:val="0"/>
        <w:ind w:left="1879" w:hanging="359"/>
        <w:contextualSpacing w:val="0"/>
      </w:pPr>
      <w:r>
        <w:t>$1,675,700</w:t>
      </w:r>
      <w:r>
        <w:rPr>
          <w:spacing w:val="-3"/>
        </w:rPr>
        <w:t xml:space="preserve"> </w:t>
      </w:r>
      <w:r>
        <w:t>will</w:t>
      </w:r>
      <w:r>
        <w:rPr>
          <w:spacing w:val="-1"/>
        </w:rPr>
        <w:t xml:space="preserve"> </w:t>
      </w:r>
      <w:r>
        <w:t>be</w:t>
      </w:r>
      <w:r>
        <w:rPr>
          <w:spacing w:val="-2"/>
        </w:rPr>
        <w:t xml:space="preserve"> </w:t>
      </w:r>
      <w:r>
        <w:t>designated</w:t>
      </w:r>
      <w:r>
        <w:rPr>
          <w:spacing w:val="-1"/>
        </w:rPr>
        <w:t xml:space="preserve"> </w:t>
      </w:r>
      <w:r>
        <w:t>as</w:t>
      </w:r>
      <w:r>
        <w:rPr>
          <w:spacing w:val="-1"/>
        </w:rPr>
        <w:t xml:space="preserve"> </w:t>
      </w:r>
      <w:r>
        <w:t>the</w:t>
      </w:r>
      <w:r>
        <w:rPr>
          <w:spacing w:val="-2"/>
        </w:rPr>
        <w:t xml:space="preserve"> </w:t>
      </w:r>
      <w:r>
        <w:t>administrative</w:t>
      </w:r>
      <w:r>
        <w:rPr>
          <w:spacing w:val="-1"/>
        </w:rPr>
        <w:t xml:space="preserve"> </w:t>
      </w:r>
      <w:r>
        <w:rPr>
          <w:spacing w:val="-4"/>
        </w:rPr>
        <w:t>fee.</w:t>
      </w:r>
    </w:p>
    <w:p w14:paraId="349C49CA" w14:textId="77777777" w:rsidR="00A07D72" w:rsidRDefault="00A07D72" w:rsidP="00A07D72">
      <w:pPr>
        <w:pStyle w:val="BodyText"/>
      </w:pPr>
    </w:p>
    <w:p w14:paraId="6AC78892" w14:textId="77777777" w:rsidR="00A07D72" w:rsidRDefault="00A07D72" w:rsidP="00A07D72">
      <w:pPr>
        <w:pStyle w:val="ListParagraph"/>
        <w:widowControl w:val="0"/>
        <w:numPr>
          <w:ilvl w:val="0"/>
          <w:numId w:val="18"/>
        </w:numPr>
        <w:tabs>
          <w:tab w:val="left" w:pos="1304"/>
        </w:tabs>
        <w:autoSpaceDE w:val="0"/>
        <w:autoSpaceDN w:val="0"/>
        <w:ind w:right="1199"/>
        <w:contextualSpacing w:val="0"/>
        <w:jc w:val="left"/>
      </w:pPr>
      <w:r>
        <w:t xml:space="preserve">To comply with </w:t>
      </w:r>
      <w:proofErr w:type="gramStart"/>
      <w:r>
        <w:t>the Holder’s</w:t>
      </w:r>
      <w:proofErr w:type="gramEnd"/>
      <w:r>
        <w:t xml:space="preserve"> obligation to contribute to the CHI Statewide Initiative, the Holder</w:t>
      </w:r>
      <w:r>
        <w:rPr>
          <w:spacing w:val="-4"/>
        </w:rPr>
        <w:t xml:space="preserve"> </w:t>
      </w:r>
      <w:r>
        <w:t>must</w:t>
      </w:r>
      <w:r>
        <w:rPr>
          <w:spacing w:val="-3"/>
        </w:rPr>
        <w:t xml:space="preserve"> </w:t>
      </w:r>
      <w:r>
        <w:t>submit</w:t>
      </w:r>
      <w:r>
        <w:rPr>
          <w:spacing w:val="-3"/>
        </w:rPr>
        <w:t xml:space="preserve"> </w:t>
      </w:r>
      <w:r>
        <w:t>a</w:t>
      </w:r>
      <w:r>
        <w:rPr>
          <w:spacing w:val="-4"/>
        </w:rPr>
        <w:t xml:space="preserve"> </w:t>
      </w:r>
      <w:r>
        <w:t>check</w:t>
      </w:r>
      <w:r>
        <w:rPr>
          <w:spacing w:val="-3"/>
        </w:rPr>
        <w:t xml:space="preserve"> </w:t>
      </w:r>
      <w:r>
        <w:t>for</w:t>
      </w:r>
      <w:r>
        <w:rPr>
          <w:spacing w:val="-4"/>
        </w:rPr>
        <w:t xml:space="preserve"> </w:t>
      </w:r>
      <w:r>
        <w:t>$20,527,325</w:t>
      </w:r>
      <w:r>
        <w:rPr>
          <w:spacing w:val="-3"/>
        </w:rPr>
        <w:t xml:space="preserve"> </w:t>
      </w:r>
      <w:r>
        <w:t>to</w:t>
      </w:r>
      <w:r>
        <w:rPr>
          <w:spacing w:val="-3"/>
        </w:rPr>
        <w:t xml:space="preserve"> </w:t>
      </w:r>
      <w:r>
        <w:t>Health</w:t>
      </w:r>
      <w:r>
        <w:rPr>
          <w:spacing w:val="-3"/>
        </w:rPr>
        <w:t xml:space="preserve"> </w:t>
      </w:r>
      <w:r>
        <w:t>Resources</w:t>
      </w:r>
      <w:r>
        <w:rPr>
          <w:spacing w:val="-3"/>
        </w:rPr>
        <w:t xml:space="preserve"> </w:t>
      </w:r>
      <w:r>
        <w:t>in</w:t>
      </w:r>
      <w:r>
        <w:rPr>
          <w:spacing w:val="-3"/>
        </w:rPr>
        <w:t xml:space="preserve"> </w:t>
      </w:r>
      <w:r>
        <w:t>Action</w:t>
      </w:r>
      <w:r>
        <w:rPr>
          <w:spacing w:val="-3"/>
        </w:rPr>
        <w:t xml:space="preserve"> </w:t>
      </w:r>
      <w:r>
        <w:t>(the</w:t>
      </w:r>
      <w:r>
        <w:rPr>
          <w:spacing w:val="-4"/>
        </w:rPr>
        <w:t xml:space="preserve"> </w:t>
      </w:r>
      <w:r>
        <w:t>fiscal</w:t>
      </w:r>
      <w:r>
        <w:rPr>
          <w:spacing w:val="-3"/>
        </w:rPr>
        <w:t xml:space="preserve"> </w:t>
      </w:r>
      <w:r>
        <w:t xml:space="preserve">agent for the CHI Statewide Initiative) </w:t>
      </w:r>
      <w:r>
        <w:rPr>
          <w:b/>
        </w:rPr>
        <w:t xml:space="preserve">within 30 days </w:t>
      </w:r>
      <w:r>
        <w:t>from the date of the Notice of Approval.</w:t>
      </w:r>
    </w:p>
    <w:p w14:paraId="03CF401B" w14:textId="77777777" w:rsidR="00A07D72" w:rsidRDefault="00A07D72" w:rsidP="00A07D72">
      <w:pPr>
        <w:pStyle w:val="ListParagraph"/>
        <w:widowControl w:val="0"/>
        <w:numPr>
          <w:ilvl w:val="1"/>
          <w:numId w:val="18"/>
        </w:numPr>
        <w:tabs>
          <w:tab w:val="left" w:pos="1879"/>
        </w:tabs>
        <w:autoSpaceDE w:val="0"/>
        <w:autoSpaceDN w:val="0"/>
        <w:ind w:left="1879" w:hanging="359"/>
        <w:contextualSpacing w:val="0"/>
      </w:pPr>
      <w:r>
        <w:t>Payments</w:t>
      </w:r>
      <w:r>
        <w:rPr>
          <w:spacing w:val="-1"/>
        </w:rPr>
        <w:t xml:space="preserve"> </w:t>
      </w:r>
      <w:r>
        <w:t>should</w:t>
      </w:r>
      <w:r>
        <w:rPr>
          <w:spacing w:val="-1"/>
        </w:rPr>
        <w:t xml:space="preserve"> </w:t>
      </w:r>
      <w:r>
        <w:t>be</w:t>
      </w:r>
      <w:r>
        <w:rPr>
          <w:spacing w:val="-1"/>
        </w:rPr>
        <w:t xml:space="preserve"> </w:t>
      </w:r>
      <w:r>
        <w:t>made</w:t>
      </w:r>
      <w:r>
        <w:rPr>
          <w:spacing w:val="-2"/>
        </w:rPr>
        <w:t xml:space="preserve"> </w:t>
      </w:r>
      <w:r>
        <w:t xml:space="preserve">out </w:t>
      </w:r>
      <w:r>
        <w:rPr>
          <w:spacing w:val="-5"/>
        </w:rPr>
        <w:t>to:</w:t>
      </w:r>
    </w:p>
    <w:p w14:paraId="40DAF10C" w14:textId="77777777" w:rsidR="00A07D72" w:rsidRDefault="00A07D72" w:rsidP="00A07D72">
      <w:pPr>
        <w:sectPr w:rsidR="00A07D72" w:rsidSect="00A07D72">
          <w:pgSz w:w="12240" w:h="15840"/>
          <w:pgMar w:top="1360" w:right="260" w:bottom="1260" w:left="640" w:header="0" w:footer="1063" w:gutter="0"/>
          <w:cols w:space="720"/>
        </w:sectPr>
      </w:pPr>
    </w:p>
    <w:p w14:paraId="2A5E3DC4" w14:textId="77777777" w:rsidR="00A07D72" w:rsidRDefault="00A07D72" w:rsidP="00A07D72">
      <w:pPr>
        <w:pStyle w:val="BodyText"/>
        <w:spacing w:before="75"/>
        <w:ind w:left="1520" w:right="5834"/>
      </w:pPr>
      <w:r>
        <w:lastRenderedPageBreak/>
        <w:t>Health</w:t>
      </w:r>
      <w:r>
        <w:rPr>
          <w:spacing w:val="-8"/>
        </w:rPr>
        <w:t xml:space="preserve"> </w:t>
      </w:r>
      <w:r>
        <w:t>Resources</w:t>
      </w:r>
      <w:r>
        <w:rPr>
          <w:spacing w:val="-8"/>
        </w:rPr>
        <w:t xml:space="preserve"> </w:t>
      </w:r>
      <w:r>
        <w:t>in</w:t>
      </w:r>
      <w:r>
        <w:rPr>
          <w:spacing w:val="-8"/>
        </w:rPr>
        <w:t xml:space="preserve"> </w:t>
      </w:r>
      <w:r>
        <w:t>Action,</w:t>
      </w:r>
      <w:r>
        <w:rPr>
          <w:spacing w:val="-8"/>
        </w:rPr>
        <w:t xml:space="preserve"> </w:t>
      </w:r>
      <w:r>
        <w:t>Inc.</w:t>
      </w:r>
      <w:r>
        <w:rPr>
          <w:spacing w:val="-8"/>
        </w:rPr>
        <w:t xml:space="preserve"> </w:t>
      </w:r>
      <w:r>
        <w:t>(</w:t>
      </w:r>
      <w:proofErr w:type="spellStart"/>
      <w:r>
        <w:t>HRiA</w:t>
      </w:r>
      <w:proofErr w:type="spellEnd"/>
      <w:r>
        <w:t>) 2 Boylston Street, 4th Floor</w:t>
      </w:r>
    </w:p>
    <w:p w14:paraId="7C744AF6" w14:textId="77777777" w:rsidR="00A07D72" w:rsidRDefault="00A07D72" w:rsidP="00A07D72">
      <w:pPr>
        <w:pStyle w:val="BodyText"/>
        <w:ind w:left="1520"/>
      </w:pPr>
      <w:r>
        <w:t>Boston,</w:t>
      </w:r>
      <w:r>
        <w:rPr>
          <w:spacing w:val="-1"/>
        </w:rPr>
        <w:t xml:space="preserve"> </w:t>
      </w:r>
      <w:r>
        <w:t>MA</w:t>
      </w:r>
      <w:r>
        <w:rPr>
          <w:spacing w:val="-1"/>
        </w:rPr>
        <w:t xml:space="preserve"> </w:t>
      </w:r>
      <w:r>
        <w:rPr>
          <w:spacing w:val="-2"/>
        </w:rPr>
        <w:t>02116</w:t>
      </w:r>
    </w:p>
    <w:p w14:paraId="146CB981" w14:textId="77777777" w:rsidR="00A07D72" w:rsidRDefault="00A07D72" w:rsidP="00A07D72">
      <w:pPr>
        <w:pStyle w:val="BodyText"/>
        <w:ind w:left="1520" w:right="6213"/>
      </w:pPr>
      <w:r>
        <w:t xml:space="preserve">Attn: MACHHAF c/o Bora Toro </w:t>
      </w:r>
      <w:proofErr w:type="spellStart"/>
      <w:r>
        <w:t>DoN</w:t>
      </w:r>
      <w:proofErr w:type="spellEnd"/>
      <w:r>
        <w:rPr>
          <w:spacing w:val="-14"/>
        </w:rPr>
        <w:t xml:space="preserve"> </w:t>
      </w:r>
      <w:r>
        <w:t>project</w:t>
      </w:r>
      <w:r>
        <w:rPr>
          <w:spacing w:val="-13"/>
        </w:rPr>
        <w:t xml:space="preserve"> </w:t>
      </w:r>
      <w:r>
        <w:t>#:</w:t>
      </w:r>
      <w:r>
        <w:rPr>
          <w:spacing w:val="-13"/>
        </w:rPr>
        <w:t xml:space="preserve"> </w:t>
      </w:r>
      <w:r>
        <w:t>DFCI-23040915-HE</w:t>
      </w:r>
    </w:p>
    <w:p w14:paraId="2A154056" w14:textId="77777777" w:rsidR="00A07D72" w:rsidRDefault="00A07D72" w:rsidP="00A07D72">
      <w:pPr>
        <w:pStyle w:val="BodyText"/>
      </w:pPr>
    </w:p>
    <w:p w14:paraId="0C51FF1C" w14:textId="77777777" w:rsidR="00A07D72" w:rsidRDefault="00A07D72" w:rsidP="00A07D72">
      <w:pPr>
        <w:pStyle w:val="ListParagraph"/>
        <w:widowControl w:val="0"/>
        <w:numPr>
          <w:ilvl w:val="1"/>
          <w:numId w:val="18"/>
        </w:numPr>
        <w:tabs>
          <w:tab w:val="left" w:pos="1880"/>
        </w:tabs>
        <w:autoSpaceDE w:val="0"/>
        <w:autoSpaceDN w:val="0"/>
        <w:ind w:left="1520" w:right="2682" w:firstLine="0"/>
        <w:contextualSpacing w:val="0"/>
      </w:pPr>
      <w:r>
        <w:rPr>
          <w:noProof/>
        </w:rPr>
        <mc:AlternateContent>
          <mc:Choice Requires="wps">
            <w:drawing>
              <wp:anchor distT="0" distB="0" distL="0" distR="0" simplePos="0" relativeHeight="251659264" behindDoc="0" locked="0" layoutInCell="1" allowOverlap="1" wp14:anchorId="6F58F25E" wp14:editId="4256EE12">
                <wp:simplePos x="0" y="0"/>
                <wp:positionH relativeFrom="page">
                  <wp:posOffset>2691383</wp:posOffset>
                </wp:positionH>
                <wp:positionV relativeFrom="paragraph">
                  <wp:posOffset>334480</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11" y="0"/>
                              </a:moveTo>
                              <a:lnTo>
                                <a:pt x="0" y="0"/>
                              </a:lnTo>
                              <a:lnTo>
                                <a:pt x="0" y="7620"/>
                              </a:lnTo>
                              <a:lnTo>
                                <a:pt x="39611" y="7620"/>
                              </a:lnTo>
                              <a:lnTo>
                                <a:pt x="39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09BD2" id="Graphic 3" o:spid="_x0000_s1026" style="position:absolute;margin-left:211.9pt;margin-top:26.35pt;width:3.1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" path="m39611,l,,,7620r39611,l39611,xe" fillcolor="black" stroked="f">
                <v:path arrowok="t"/>
                <w10:wrap anchorx="page"/>
              </v:shape>
            </w:pict>
          </mc:Fallback>
        </mc:AlternateContent>
      </w:r>
      <w:r>
        <w:t>Please</w:t>
      </w:r>
      <w:r>
        <w:rPr>
          <w:spacing w:val="-4"/>
        </w:rPr>
        <w:t xml:space="preserve"> </w:t>
      </w:r>
      <w:r>
        <w:t>send</w:t>
      </w:r>
      <w:r>
        <w:rPr>
          <w:spacing w:val="-3"/>
        </w:rPr>
        <w:t xml:space="preserve"> </w:t>
      </w:r>
      <w:r>
        <w:t>a</w:t>
      </w:r>
      <w:r>
        <w:rPr>
          <w:spacing w:val="-4"/>
        </w:rPr>
        <w:t xml:space="preserve"> </w:t>
      </w:r>
      <w:r>
        <w:t>PDF</w:t>
      </w:r>
      <w:r>
        <w:rPr>
          <w:spacing w:val="-5"/>
        </w:rPr>
        <w:t xml:space="preserve"> </w:t>
      </w:r>
      <w:r>
        <w:t>image</w:t>
      </w:r>
      <w:r>
        <w:rPr>
          <w:spacing w:val="-2"/>
        </w:rPr>
        <w:t xml:space="preserve"> </w:t>
      </w:r>
      <w:r>
        <w:t>of</w:t>
      </w:r>
      <w:r>
        <w:rPr>
          <w:spacing w:val="-4"/>
        </w:rPr>
        <w:t xml:space="preserve"> </w:t>
      </w:r>
      <w:r>
        <w:t>the</w:t>
      </w:r>
      <w:r>
        <w:rPr>
          <w:spacing w:val="-4"/>
        </w:rPr>
        <w:t xml:space="preserve"> </w:t>
      </w:r>
      <w:r>
        <w:t>check</w:t>
      </w:r>
      <w:r>
        <w:rPr>
          <w:spacing w:val="-3"/>
        </w:rPr>
        <w:t xml:space="preserve"> </w:t>
      </w:r>
      <w:r>
        <w:t>or</w:t>
      </w:r>
      <w:r>
        <w:rPr>
          <w:spacing w:val="-4"/>
        </w:rPr>
        <w:t xml:space="preserve"> </w:t>
      </w:r>
      <w:r>
        <w:rPr>
          <w:b/>
        </w:rPr>
        <w:t>confirmation</w:t>
      </w:r>
      <w:r>
        <w:rPr>
          <w:b/>
          <w:spacing w:val="-3"/>
        </w:rPr>
        <w:t xml:space="preserve"> </w:t>
      </w:r>
      <w:r>
        <w:rPr>
          <w:b/>
        </w:rPr>
        <w:t>of</w:t>
      </w:r>
      <w:r>
        <w:rPr>
          <w:b/>
          <w:spacing w:val="-4"/>
        </w:rPr>
        <w:t xml:space="preserve"> </w:t>
      </w:r>
      <w:r>
        <w:rPr>
          <w:b/>
        </w:rPr>
        <w:t>payment</w:t>
      </w:r>
      <w:r>
        <w:rPr>
          <w:b/>
          <w:spacing w:val="-4"/>
        </w:rPr>
        <w:t xml:space="preserve"> </w:t>
      </w:r>
      <w:r>
        <w:t xml:space="preserve">to </w:t>
      </w:r>
      <w:hyperlink r:id="rId14">
        <w:r>
          <w:rPr>
            <w:color w:val="0000FF"/>
            <w:u w:val="single" w:color="0000FF"/>
          </w:rPr>
          <w:t>DONCHI@Mass.gov</w:t>
        </w:r>
      </w:hyperlink>
      <w:r>
        <w:rPr>
          <w:color w:val="0000FF"/>
        </w:rPr>
        <w:t xml:space="preserve"> </w:t>
      </w:r>
      <w:r>
        <w:t xml:space="preserve">and </w:t>
      </w:r>
      <w:hyperlink r:id="rId15">
        <w:r>
          <w:rPr>
            <w:color w:val="0000FF"/>
            <w:u w:val="single" w:color="0000FF"/>
          </w:rPr>
          <w:t>dongrants@hria.org</w:t>
        </w:r>
      </w:hyperlink>
    </w:p>
    <w:p w14:paraId="40B47CCF" w14:textId="77777777" w:rsidR="00A07D72" w:rsidRDefault="00A07D72" w:rsidP="00A07D72">
      <w:pPr>
        <w:pStyle w:val="BodyText"/>
      </w:pPr>
    </w:p>
    <w:p w14:paraId="6724EE68" w14:textId="77777777" w:rsidR="00A07D72" w:rsidRDefault="00A07D72" w:rsidP="00A07D72">
      <w:pPr>
        <w:pStyle w:val="BodyText"/>
        <w:ind w:left="800" w:right="1282"/>
      </w:pPr>
      <w:r>
        <w:t>If</w:t>
      </w:r>
      <w:r>
        <w:rPr>
          <w:spacing w:val="-4"/>
        </w:rPr>
        <w:t xml:space="preserve"> </w:t>
      </w:r>
      <w:r>
        <w:t>you</w:t>
      </w:r>
      <w:r>
        <w:rPr>
          <w:spacing w:val="-3"/>
        </w:rPr>
        <w:t xml:space="preserve"> </w:t>
      </w:r>
      <w:r>
        <w:t>should</w:t>
      </w:r>
      <w:r>
        <w:rPr>
          <w:spacing w:val="-3"/>
        </w:rPr>
        <w:t xml:space="preserve"> </w:t>
      </w:r>
      <w:r>
        <w:t>have</w:t>
      </w:r>
      <w:r>
        <w:rPr>
          <w:spacing w:val="-2"/>
        </w:rPr>
        <w:t xml:space="preserve"> </w:t>
      </w:r>
      <w:r>
        <w:t>any</w:t>
      </w:r>
      <w:r>
        <w:rPr>
          <w:spacing w:val="-3"/>
        </w:rPr>
        <w:t xml:space="preserve"> </w:t>
      </w:r>
      <w:r>
        <w:t>questions</w:t>
      </w:r>
      <w:r>
        <w:rPr>
          <w:spacing w:val="-3"/>
        </w:rPr>
        <w:t xml:space="preserve"> </w:t>
      </w:r>
      <w:r>
        <w:t>or</w:t>
      </w:r>
      <w:r>
        <w:rPr>
          <w:spacing w:val="-4"/>
        </w:rPr>
        <w:t xml:space="preserve"> </w:t>
      </w:r>
      <w:r>
        <w:t>concerns</w:t>
      </w:r>
      <w:r>
        <w:rPr>
          <w:spacing w:val="-3"/>
        </w:rPr>
        <w:t xml:space="preserve"> </w:t>
      </w:r>
      <w:r>
        <w:t>regarding</w:t>
      </w:r>
      <w:r>
        <w:rPr>
          <w:spacing w:val="-3"/>
        </w:rPr>
        <w:t xml:space="preserve"> </w:t>
      </w:r>
      <w:r>
        <w:t>the</w:t>
      </w:r>
      <w:r>
        <w:rPr>
          <w:spacing w:val="-4"/>
        </w:rPr>
        <w:t xml:space="preserve"> </w:t>
      </w:r>
      <w:r>
        <w:t>payment,</w:t>
      </w:r>
      <w:r>
        <w:rPr>
          <w:spacing w:val="-3"/>
        </w:rPr>
        <w:t xml:space="preserve"> </w:t>
      </w:r>
      <w:r>
        <w:t>please</w:t>
      </w:r>
      <w:r>
        <w:rPr>
          <w:spacing w:val="-4"/>
        </w:rPr>
        <w:t xml:space="preserve"> </w:t>
      </w:r>
      <w:r>
        <w:t>contact</w:t>
      </w:r>
      <w:r>
        <w:rPr>
          <w:spacing w:val="-3"/>
        </w:rPr>
        <w:t xml:space="preserve"> </w:t>
      </w:r>
      <w:r>
        <w:t>the</w:t>
      </w:r>
      <w:r>
        <w:rPr>
          <w:spacing w:val="-4"/>
        </w:rPr>
        <w:t xml:space="preserve"> </w:t>
      </w:r>
      <w:r>
        <w:t xml:space="preserve">CHI team at </w:t>
      </w:r>
      <w:hyperlink r:id="rId16">
        <w:r>
          <w:rPr>
            <w:color w:val="0000FF"/>
            <w:u w:val="single" w:color="0000FF"/>
          </w:rPr>
          <w:t>DONCHI@Mass.gov</w:t>
        </w:r>
      </w:hyperlink>
      <w:r>
        <w:t>.</w:t>
      </w:r>
    </w:p>
    <w:p w14:paraId="0EDB0A7D" w14:textId="77777777" w:rsidR="00A07D72" w:rsidRDefault="00A07D72" w:rsidP="00A07D72">
      <w:pPr>
        <w:pStyle w:val="BodyText"/>
      </w:pPr>
    </w:p>
    <w:p w14:paraId="042E16CF" w14:textId="77777777" w:rsidR="00A07D72" w:rsidRDefault="00A07D72" w:rsidP="00A07D72">
      <w:pPr>
        <w:pStyle w:val="ListParagraph"/>
        <w:widowControl w:val="0"/>
        <w:numPr>
          <w:ilvl w:val="0"/>
          <w:numId w:val="18"/>
        </w:numPr>
        <w:tabs>
          <w:tab w:val="left" w:pos="1303"/>
        </w:tabs>
        <w:autoSpaceDE w:val="0"/>
        <w:autoSpaceDN w:val="0"/>
        <w:ind w:left="1303" w:right="1229"/>
        <w:contextualSpacing w:val="0"/>
        <w:jc w:val="left"/>
      </w:pPr>
      <w:r>
        <w:t>To demonstrate that the Proposed Project is advancing health equity and increasing access across the Holder’s services, the Holder will track and report on its efforts to (1) identify barriers to cancer care, including but not limited to patients in the Holder’s Patient Panel insured by or through MassHealth, (2) implement evidence-based programs conducted in early detection, screening, and cancer prevention and education through existing and new partnerships with community health centers, community-based organizations, and government</w:t>
      </w:r>
      <w:r>
        <w:rPr>
          <w:spacing w:val="-4"/>
        </w:rPr>
        <w:t xml:space="preserve"> </w:t>
      </w:r>
      <w:r>
        <w:t>entities,</w:t>
      </w:r>
      <w:r>
        <w:rPr>
          <w:spacing w:val="-4"/>
        </w:rPr>
        <w:t xml:space="preserve"> </w:t>
      </w:r>
      <w:r>
        <w:t>including</w:t>
      </w:r>
      <w:r>
        <w:rPr>
          <w:spacing w:val="-4"/>
        </w:rPr>
        <w:t xml:space="preserve"> </w:t>
      </w:r>
      <w:r>
        <w:t>strengthening</w:t>
      </w:r>
      <w:r>
        <w:rPr>
          <w:spacing w:val="-4"/>
        </w:rPr>
        <w:t xml:space="preserve"> </w:t>
      </w:r>
      <w:r>
        <w:t>patient</w:t>
      </w:r>
      <w:r>
        <w:rPr>
          <w:spacing w:val="-4"/>
        </w:rPr>
        <w:t xml:space="preserve"> </w:t>
      </w:r>
      <w:r>
        <w:t>access</w:t>
      </w:r>
      <w:r>
        <w:rPr>
          <w:spacing w:val="-4"/>
        </w:rPr>
        <w:t xml:space="preserve"> </w:t>
      </w:r>
      <w:r>
        <w:t>to</w:t>
      </w:r>
      <w:r>
        <w:rPr>
          <w:spacing w:val="-4"/>
        </w:rPr>
        <w:t xml:space="preserve"> </w:t>
      </w:r>
      <w:r>
        <w:t>primary</w:t>
      </w:r>
      <w:r>
        <w:rPr>
          <w:spacing w:val="-4"/>
        </w:rPr>
        <w:t xml:space="preserve"> </w:t>
      </w:r>
      <w:r>
        <w:t>care</w:t>
      </w:r>
      <w:r>
        <w:rPr>
          <w:spacing w:val="-3"/>
        </w:rPr>
        <w:t xml:space="preserve"> </w:t>
      </w:r>
      <w:r>
        <w:t>settings,</w:t>
      </w:r>
      <w:r>
        <w:rPr>
          <w:spacing w:val="-4"/>
        </w:rPr>
        <w:t xml:space="preserve"> </w:t>
      </w:r>
      <w:r>
        <w:t>and</w:t>
      </w:r>
      <w:r>
        <w:rPr>
          <w:spacing w:val="-4"/>
        </w:rPr>
        <w:t xml:space="preserve"> </w:t>
      </w:r>
      <w:r>
        <w:t>(3) report on its efforts to address identified barriers to care and expand access to care, including measurable metrics.</w:t>
      </w:r>
    </w:p>
    <w:p w14:paraId="772DBBEB" w14:textId="77777777" w:rsidR="00A07D72" w:rsidRDefault="00A07D72" w:rsidP="00A07D72">
      <w:pPr>
        <w:pStyle w:val="BodyText"/>
      </w:pPr>
    </w:p>
    <w:p w14:paraId="308F1378" w14:textId="77777777" w:rsidR="00A07D72" w:rsidRDefault="00A07D72" w:rsidP="00A07D72">
      <w:pPr>
        <w:pStyle w:val="ListParagraph"/>
        <w:widowControl w:val="0"/>
        <w:numPr>
          <w:ilvl w:val="0"/>
          <w:numId w:val="18"/>
        </w:numPr>
        <w:tabs>
          <w:tab w:val="left" w:pos="1304"/>
        </w:tabs>
        <w:autoSpaceDE w:val="0"/>
        <w:autoSpaceDN w:val="0"/>
        <w:ind w:right="1364"/>
        <w:contextualSpacing w:val="0"/>
        <w:jc w:val="left"/>
      </w:pPr>
      <w:r>
        <w:t>If,</w:t>
      </w:r>
      <w:r>
        <w:rPr>
          <w:spacing w:val="-3"/>
        </w:rPr>
        <w:t xml:space="preserve"> </w:t>
      </w:r>
      <w:r>
        <w:t>during</w:t>
      </w:r>
      <w:r>
        <w:rPr>
          <w:spacing w:val="-3"/>
        </w:rPr>
        <w:t xml:space="preserve"> </w:t>
      </w:r>
      <w:r>
        <w:t>the</w:t>
      </w:r>
      <w:r>
        <w:rPr>
          <w:spacing w:val="-4"/>
        </w:rPr>
        <w:t xml:space="preserve"> </w:t>
      </w:r>
      <w:r>
        <w:t>pendency</w:t>
      </w:r>
      <w:r>
        <w:rPr>
          <w:spacing w:val="-3"/>
        </w:rPr>
        <w:t xml:space="preserve"> </w:t>
      </w:r>
      <w:r>
        <w:t>of</w:t>
      </w:r>
      <w:r>
        <w:rPr>
          <w:spacing w:val="-4"/>
        </w:rPr>
        <w:t xml:space="preserve"> </w:t>
      </w:r>
      <w:r>
        <w:t>the</w:t>
      </w:r>
      <w:r>
        <w:rPr>
          <w:spacing w:val="-4"/>
        </w:rPr>
        <w:t xml:space="preserve"> </w:t>
      </w:r>
      <w:proofErr w:type="spellStart"/>
      <w:r>
        <w:t>DoN</w:t>
      </w:r>
      <w:proofErr w:type="spellEnd"/>
      <w:r>
        <w:t>,</w:t>
      </w:r>
      <w:r>
        <w:rPr>
          <w:spacing w:val="-3"/>
        </w:rPr>
        <w:t xml:space="preserve"> </w:t>
      </w:r>
      <w:r>
        <w:t>the</w:t>
      </w:r>
      <w:r>
        <w:rPr>
          <w:spacing w:val="-4"/>
        </w:rPr>
        <w:t xml:space="preserve"> </w:t>
      </w:r>
      <w:r>
        <w:t>Department</w:t>
      </w:r>
      <w:r>
        <w:rPr>
          <w:spacing w:val="-3"/>
        </w:rPr>
        <w:t xml:space="preserve"> </w:t>
      </w:r>
      <w:r>
        <w:t>determines</w:t>
      </w:r>
      <w:r>
        <w:rPr>
          <w:spacing w:val="-3"/>
        </w:rPr>
        <w:t xml:space="preserve"> </w:t>
      </w:r>
      <w:r>
        <w:t>that</w:t>
      </w:r>
      <w:r>
        <w:rPr>
          <w:spacing w:val="-3"/>
        </w:rPr>
        <w:t xml:space="preserve"> </w:t>
      </w:r>
      <w:r>
        <w:t>the</w:t>
      </w:r>
      <w:r>
        <w:rPr>
          <w:spacing w:val="-4"/>
        </w:rPr>
        <w:t xml:space="preserve"> </w:t>
      </w:r>
      <w:r>
        <w:t>MassHealth</w:t>
      </w:r>
      <w:r>
        <w:rPr>
          <w:spacing w:val="-3"/>
        </w:rPr>
        <w:t xml:space="preserve"> </w:t>
      </w:r>
      <w:r>
        <w:t xml:space="preserve">payer mix of the Holder has materially decreased,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w:t>
      </w:r>
      <w:proofErr w:type="gramStart"/>
      <w:r>
        <w:t>said</w:t>
      </w:r>
      <w:proofErr w:type="gramEnd"/>
      <w:r>
        <w:t xml:space="preserve"> plan to demonstrate measurable progress resulting from its efforts to increase its MassHealth payer mix.</w:t>
      </w:r>
    </w:p>
    <w:p w14:paraId="7BEAA80D" w14:textId="77777777" w:rsidR="00A07D72" w:rsidRDefault="00A07D72" w:rsidP="00A07D72">
      <w:pPr>
        <w:pStyle w:val="BodyText"/>
      </w:pPr>
    </w:p>
    <w:p w14:paraId="743DE32B" w14:textId="77777777" w:rsidR="00A07D72" w:rsidRDefault="00A07D72" w:rsidP="00A07D72">
      <w:pPr>
        <w:pStyle w:val="ListParagraph"/>
        <w:widowControl w:val="0"/>
        <w:numPr>
          <w:ilvl w:val="0"/>
          <w:numId w:val="18"/>
        </w:numPr>
        <w:tabs>
          <w:tab w:val="left" w:pos="1303"/>
        </w:tabs>
        <w:autoSpaceDE w:val="0"/>
        <w:autoSpaceDN w:val="0"/>
        <w:spacing w:before="1"/>
        <w:ind w:left="1303" w:right="1374"/>
        <w:contextualSpacing w:val="0"/>
        <w:jc w:val="left"/>
      </w:pPr>
      <w:r>
        <w:t>For</w:t>
      </w:r>
      <w:r>
        <w:rPr>
          <w:spacing w:val="-4"/>
        </w:rPr>
        <w:t xml:space="preserve"> </w:t>
      </w:r>
      <w:r>
        <w:t>each</w:t>
      </w:r>
      <w:r>
        <w:rPr>
          <w:spacing w:val="-3"/>
        </w:rPr>
        <w:t xml:space="preserve"> </w:t>
      </w:r>
      <w:r>
        <w:t>full</w:t>
      </w:r>
      <w:r>
        <w:rPr>
          <w:spacing w:val="-3"/>
        </w:rPr>
        <w:t xml:space="preserve"> </w:t>
      </w:r>
      <w:r>
        <w:t>fiscal</w:t>
      </w:r>
      <w:r>
        <w:rPr>
          <w:spacing w:val="-3"/>
        </w:rPr>
        <w:t xml:space="preserve"> </w:t>
      </w:r>
      <w:r>
        <w:t>year,</w:t>
      </w:r>
      <w:r>
        <w:rPr>
          <w:spacing w:val="-1"/>
        </w:rPr>
        <w:t xml:space="preserve"> </w:t>
      </w:r>
      <w:r>
        <w:t>during</w:t>
      </w:r>
      <w:r>
        <w:rPr>
          <w:spacing w:val="-3"/>
        </w:rPr>
        <w:t xml:space="preserve"> </w:t>
      </w:r>
      <w:r>
        <w:t>the</w:t>
      </w:r>
      <w:r>
        <w:rPr>
          <w:spacing w:val="-4"/>
        </w:rPr>
        <w:t xml:space="preserve"> </w:t>
      </w:r>
      <w:r>
        <w:t>Reporting</w:t>
      </w:r>
      <w:r>
        <w:rPr>
          <w:spacing w:val="-3"/>
        </w:rPr>
        <w:t xml:space="preserve"> </w:t>
      </w:r>
      <w:r>
        <w:t>Period</w:t>
      </w:r>
      <w:r>
        <w:rPr>
          <w:spacing w:val="-3"/>
        </w:rPr>
        <w:t xml:space="preserve"> </w:t>
      </w:r>
      <w:r>
        <w:t>the</w:t>
      </w:r>
      <w:r>
        <w:rPr>
          <w:spacing w:val="-4"/>
        </w:rPr>
        <w:t xml:space="preserve"> </w:t>
      </w:r>
      <w:r>
        <w:t>Holder</w:t>
      </w:r>
      <w:r>
        <w:rPr>
          <w:spacing w:val="-4"/>
        </w:rPr>
        <w:t xml:space="preserve"> </w:t>
      </w:r>
      <w:r>
        <w:t>shall</w:t>
      </w:r>
      <w:r>
        <w:rPr>
          <w:spacing w:val="-3"/>
        </w:rPr>
        <w:t xml:space="preserve"> </w:t>
      </w:r>
      <w:r>
        <w:t>report</w:t>
      </w:r>
      <w:r>
        <w:rPr>
          <w:spacing w:val="-3"/>
        </w:rPr>
        <w:t xml:space="preserve"> </w:t>
      </w:r>
      <w:r>
        <w:t>the</w:t>
      </w:r>
      <w:r>
        <w:rPr>
          <w:spacing w:val="-4"/>
        </w:rPr>
        <w:t xml:space="preserve"> </w:t>
      </w:r>
      <w:r>
        <w:t>following metrics to the Department annually for the Project:</w:t>
      </w:r>
    </w:p>
    <w:p w14:paraId="0540F0EB" w14:textId="77777777" w:rsidR="00A07D72" w:rsidRDefault="00A07D72" w:rsidP="00A07D72">
      <w:pPr>
        <w:pStyle w:val="ListParagraph"/>
        <w:widowControl w:val="0"/>
        <w:numPr>
          <w:ilvl w:val="1"/>
          <w:numId w:val="18"/>
        </w:numPr>
        <w:tabs>
          <w:tab w:val="left" w:pos="1878"/>
        </w:tabs>
        <w:autoSpaceDE w:val="0"/>
        <w:autoSpaceDN w:val="0"/>
        <w:ind w:left="1878" w:hanging="359"/>
        <w:contextualSpacing w:val="0"/>
      </w:pPr>
      <w:r>
        <w:t>Total</w:t>
      </w:r>
      <w:r>
        <w:rPr>
          <w:spacing w:val="-3"/>
        </w:rPr>
        <w:t xml:space="preserve"> </w:t>
      </w:r>
      <w:r>
        <w:t>Inpatient</w:t>
      </w:r>
      <w:r>
        <w:rPr>
          <w:spacing w:val="-3"/>
        </w:rPr>
        <w:t xml:space="preserve"> </w:t>
      </w:r>
      <w:r>
        <w:rPr>
          <w:spacing w:val="-2"/>
        </w:rPr>
        <w:t>Revenue</w:t>
      </w:r>
    </w:p>
    <w:p w14:paraId="27672A6F" w14:textId="77777777" w:rsidR="00A07D72" w:rsidRDefault="00A07D72" w:rsidP="00A07D72">
      <w:pPr>
        <w:pStyle w:val="ListParagraph"/>
        <w:widowControl w:val="0"/>
        <w:numPr>
          <w:ilvl w:val="1"/>
          <w:numId w:val="18"/>
        </w:numPr>
        <w:tabs>
          <w:tab w:val="left" w:pos="1879"/>
        </w:tabs>
        <w:autoSpaceDE w:val="0"/>
        <w:autoSpaceDN w:val="0"/>
        <w:ind w:left="1879"/>
        <w:contextualSpacing w:val="0"/>
      </w:pPr>
      <w:r>
        <w:t>Total</w:t>
      </w:r>
      <w:r>
        <w:rPr>
          <w:spacing w:val="-3"/>
        </w:rPr>
        <w:t xml:space="preserve"> </w:t>
      </w:r>
      <w:r>
        <w:t>Inpatient</w:t>
      </w:r>
      <w:r>
        <w:rPr>
          <w:spacing w:val="-3"/>
        </w:rPr>
        <w:t xml:space="preserve"> </w:t>
      </w:r>
      <w:r>
        <w:t>Pharmaceutical</w:t>
      </w:r>
      <w:r>
        <w:rPr>
          <w:spacing w:val="-3"/>
        </w:rPr>
        <w:t xml:space="preserve"> </w:t>
      </w:r>
      <w:r>
        <w:rPr>
          <w:spacing w:val="-2"/>
        </w:rPr>
        <w:t>Revenue</w:t>
      </w:r>
    </w:p>
    <w:p w14:paraId="3BD3AD9B" w14:textId="77777777" w:rsidR="00A07D72" w:rsidRDefault="00A07D72" w:rsidP="00A07D72">
      <w:pPr>
        <w:pStyle w:val="ListParagraph"/>
        <w:widowControl w:val="0"/>
        <w:numPr>
          <w:ilvl w:val="1"/>
          <w:numId w:val="18"/>
        </w:numPr>
        <w:tabs>
          <w:tab w:val="left" w:pos="1878"/>
        </w:tabs>
        <w:autoSpaceDE w:val="0"/>
        <w:autoSpaceDN w:val="0"/>
        <w:ind w:left="1878" w:hanging="359"/>
        <w:contextualSpacing w:val="0"/>
      </w:pPr>
      <w:r>
        <w:t>Total</w:t>
      </w:r>
      <w:r>
        <w:rPr>
          <w:spacing w:val="-3"/>
        </w:rPr>
        <w:t xml:space="preserve"> </w:t>
      </w:r>
      <w:r>
        <w:t>Inpatient</w:t>
      </w:r>
      <w:r>
        <w:rPr>
          <w:spacing w:val="-3"/>
        </w:rPr>
        <w:t xml:space="preserve"> </w:t>
      </w:r>
      <w:r>
        <w:t>Operating</w:t>
      </w:r>
      <w:r>
        <w:rPr>
          <w:spacing w:val="-2"/>
        </w:rPr>
        <w:t xml:space="preserve"> Expenses</w:t>
      </w:r>
    </w:p>
    <w:p w14:paraId="42B7DF83" w14:textId="77777777" w:rsidR="00A07D72" w:rsidRDefault="00A07D72" w:rsidP="00A07D72">
      <w:pPr>
        <w:pStyle w:val="ListParagraph"/>
        <w:widowControl w:val="0"/>
        <w:numPr>
          <w:ilvl w:val="1"/>
          <w:numId w:val="18"/>
        </w:numPr>
        <w:tabs>
          <w:tab w:val="left" w:pos="1879"/>
        </w:tabs>
        <w:autoSpaceDE w:val="0"/>
        <w:autoSpaceDN w:val="0"/>
        <w:ind w:left="1879"/>
        <w:contextualSpacing w:val="0"/>
      </w:pPr>
      <w:r>
        <w:t>Total</w:t>
      </w:r>
      <w:r>
        <w:rPr>
          <w:spacing w:val="-3"/>
        </w:rPr>
        <w:t xml:space="preserve"> </w:t>
      </w:r>
      <w:r>
        <w:t>Inpatient</w:t>
      </w:r>
      <w:r>
        <w:rPr>
          <w:spacing w:val="-3"/>
        </w:rPr>
        <w:t xml:space="preserve"> </w:t>
      </w:r>
      <w:r>
        <w:t>Pharmaceutical</w:t>
      </w:r>
      <w:r>
        <w:rPr>
          <w:spacing w:val="-3"/>
        </w:rPr>
        <w:t xml:space="preserve"> </w:t>
      </w:r>
      <w:r>
        <w:rPr>
          <w:spacing w:val="-2"/>
        </w:rPr>
        <w:t>Expenses</w:t>
      </w:r>
    </w:p>
    <w:p w14:paraId="23067404" w14:textId="77777777" w:rsidR="00A07D72" w:rsidRDefault="00A07D72" w:rsidP="00A07D72">
      <w:pPr>
        <w:pStyle w:val="ListParagraph"/>
        <w:widowControl w:val="0"/>
        <w:numPr>
          <w:ilvl w:val="1"/>
          <w:numId w:val="18"/>
        </w:numPr>
        <w:tabs>
          <w:tab w:val="left" w:pos="1879"/>
        </w:tabs>
        <w:autoSpaceDE w:val="0"/>
        <w:autoSpaceDN w:val="0"/>
        <w:ind w:left="1879" w:hanging="359"/>
        <w:contextualSpacing w:val="0"/>
      </w:pPr>
      <w:r>
        <w:t>Total</w:t>
      </w:r>
      <w:r>
        <w:rPr>
          <w:spacing w:val="-3"/>
        </w:rPr>
        <w:t xml:space="preserve"> </w:t>
      </w:r>
      <w:r>
        <w:t>Inpatient</w:t>
      </w:r>
      <w:r>
        <w:rPr>
          <w:spacing w:val="-3"/>
        </w:rPr>
        <w:t xml:space="preserve"> </w:t>
      </w:r>
      <w:r>
        <w:rPr>
          <w:spacing w:val="-2"/>
        </w:rPr>
        <w:t>Discharges</w:t>
      </w:r>
    </w:p>
    <w:p w14:paraId="499D859C" w14:textId="77777777" w:rsidR="00A07D72" w:rsidRDefault="00A07D72" w:rsidP="00A07D72">
      <w:pPr>
        <w:pStyle w:val="ListParagraph"/>
        <w:widowControl w:val="0"/>
        <w:numPr>
          <w:ilvl w:val="1"/>
          <w:numId w:val="18"/>
        </w:numPr>
        <w:tabs>
          <w:tab w:val="left" w:pos="1879"/>
        </w:tabs>
        <w:autoSpaceDE w:val="0"/>
        <w:autoSpaceDN w:val="0"/>
        <w:ind w:left="1879" w:hanging="359"/>
        <w:contextualSpacing w:val="0"/>
      </w:pPr>
      <w:r>
        <w:t>Inpatient</w:t>
      </w:r>
      <w:r>
        <w:rPr>
          <w:spacing w:val="-2"/>
        </w:rPr>
        <w:t xml:space="preserve"> </w:t>
      </w:r>
      <w:r>
        <w:t>Case</w:t>
      </w:r>
      <w:r>
        <w:rPr>
          <w:spacing w:val="-3"/>
        </w:rPr>
        <w:t xml:space="preserve"> </w:t>
      </w:r>
      <w:r>
        <w:t>Mix</w:t>
      </w:r>
      <w:r>
        <w:rPr>
          <w:spacing w:val="1"/>
        </w:rPr>
        <w:t xml:space="preserve"> </w:t>
      </w:r>
      <w:r>
        <w:rPr>
          <w:spacing w:val="-2"/>
        </w:rPr>
        <w:t>Index</w:t>
      </w:r>
    </w:p>
    <w:p w14:paraId="3B1B8871" w14:textId="77777777" w:rsidR="00A07D72" w:rsidRDefault="00A07D72" w:rsidP="00A07D72">
      <w:pPr>
        <w:pStyle w:val="BodyText"/>
      </w:pPr>
    </w:p>
    <w:p w14:paraId="2A4E1791" w14:textId="77777777" w:rsidR="00A07D72" w:rsidRDefault="00A07D72" w:rsidP="00A07D72">
      <w:pPr>
        <w:pStyle w:val="BodyText"/>
        <w:ind w:left="800" w:right="1197"/>
      </w:pPr>
      <w:r>
        <w:t>The</w:t>
      </w:r>
      <w:r>
        <w:rPr>
          <w:spacing w:val="-4"/>
        </w:rPr>
        <w:t xml:space="preserve"> </w:t>
      </w:r>
      <w:proofErr w:type="spellStart"/>
      <w:r>
        <w:t>DoN</w:t>
      </w:r>
      <w:proofErr w:type="spellEnd"/>
      <w:r>
        <w:rPr>
          <w:spacing w:val="-4"/>
        </w:rPr>
        <w:t xml:space="preserve"> </w:t>
      </w:r>
      <w:r>
        <w:t>Program</w:t>
      </w:r>
      <w:r>
        <w:rPr>
          <w:spacing w:val="-3"/>
        </w:rPr>
        <w:t xml:space="preserve"> </w:t>
      </w:r>
      <w:r>
        <w:t>shall</w:t>
      </w:r>
      <w:r>
        <w:rPr>
          <w:spacing w:val="-3"/>
        </w:rPr>
        <w:t xml:space="preserve"> </w:t>
      </w:r>
      <w:r>
        <w:t>use</w:t>
      </w:r>
      <w:r>
        <w:rPr>
          <w:spacing w:val="-4"/>
        </w:rPr>
        <w:t xml:space="preserve"> </w:t>
      </w:r>
      <w:r>
        <w:t>the</w:t>
      </w:r>
      <w:r>
        <w:rPr>
          <w:spacing w:val="-4"/>
        </w:rPr>
        <w:t xml:space="preserve"> </w:t>
      </w:r>
      <w:r>
        <w:t>data</w:t>
      </w:r>
      <w:r>
        <w:rPr>
          <w:spacing w:val="-4"/>
        </w:rPr>
        <w:t xml:space="preserve"> </w:t>
      </w:r>
      <w:r>
        <w:t>provided</w:t>
      </w:r>
      <w:r>
        <w:rPr>
          <w:spacing w:val="-3"/>
        </w:rPr>
        <w:t xml:space="preserve"> </w:t>
      </w:r>
      <w:r>
        <w:t>to</w:t>
      </w:r>
      <w:r>
        <w:rPr>
          <w:spacing w:val="-3"/>
        </w:rPr>
        <w:t xml:space="preserve"> </w:t>
      </w:r>
      <w:r>
        <w:t>calculate,</w:t>
      </w:r>
      <w:r>
        <w:rPr>
          <w:spacing w:val="-1"/>
        </w:rPr>
        <w:t xml:space="preserve"> </w:t>
      </w:r>
      <w:r>
        <w:t>for</w:t>
      </w:r>
      <w:r>
        <w:rPr>
          <w:spacing w:val="-4"/>
        </w:rPr>
        <w:t xml:space="preserve"> </w:t>
      </w:r>
      <w:r>
        <w:t>each</w:t>
      </w:r>
      <w:r>
        <w:rPr>
          <w:spacing w:val="-3"/>
        </w:rPr>
        <w:t xml:space="preserve"> </w:t>
      </w:r>
      <w:r>
        <w:t>applicable</w:t>
      </w:r>
      <w:r>
        <w:rPr>
          <w:spacing w:val="-4"/>
        </w:rPr>
        <w:t xml:space="preserve"> </w:t>
      </w:r>
      <w:r>
        <w:t>year,</w:t>
      </w:r>
      <w:r>
        <w:rPr>
          <w:spacing w:val="-3"/>
        </w:rPr>
        <w:t xml:space="preserve"> </w:t>
      </w:r>
      <w:r>
        <w:t>the</w:t>
      </w:r>
      <w:r>
        <w:rPr>
          <w:spacing w:val="-4"/>
        </w:rPr>
        <w:t xml:space="preserve"> </w:t>
      </w:r>
      <w:r>
        <w:t>Holder’s Annual Cost Per Inpatient without Pharmaceutical Expense as follows:</w:t>
      </w:r>
    </w:p>
    <w:p w14:paraId="10EAD837" w14:textId="77777777" w:rsidR="00A07D72" w:rsidRDefault="00A07D72" w:rsidP="00A07D72">
      <w:pPr>
        <w:pStyle w:val="BodyText"/>
      </w:pPr>
    </w:p>
    <w:p w14:paraId="1C7574D9" w14:textId="77777777" w:rsidR="00A07D72" w:rsidRDefault="00A07D72" w:rsidP="00A07D72">
      <w:pPr>
        <w:pStyle w:val="ListParagraph"/>
        <w:widowControl w:val="0"/>
        <w:numPr>
          <w:ilvl w:val="0"/>
          <w:numId w:val="19"/>
        </w:numPr>
        <w:tabs>
          <w:tab w:val="left" w:pos="1880"/>
        </w:tabs>
        <w:autoSpaceDE w:val="0"/>
        <w:autoSpaceDN w:val="0"/>
        <w:ind w:right="1254"/>
        <w:contextualSpacing w:val="0"/>
        <w:rPr>
          <w:i/>
        </w:rPr>
      </w:pPr>
      <w:r>
        <w:t>The Holder’s</w:t>
      </w:r>
      <w:r>
        <w:rPr>
          <w:spacing w:val="40"/>
        </w:rPr>
        <w:t xml:space="preserve"> </w:t>
      </w:r>
      <w:r>
        <w:t>“Annual Revenue per Inpatient without Pharmaceutical Revenue” as follows:</w:t>
      </w:r>
      <w:r>
        <w:rPr>
          <w:spacing w:val="-5"/>
        </w:rPr>
        <w:t xml:space="preserve"> </w:t>
      </w:r>
      <w:r>
        <w:t>(i)</w:t>
      </w:r>
      <w:r>
        <w:rPr>
          <w:spacing w:val="-6"/>
        </w:rPr>
        <w:t xml:space="preserve"> </w:t>
      </w:r>
      <w:r>
        <w:t>Total</w:t>
      </w:r>
      <w:r>
        <w:rPr>
          <w:spacing w:val="-3"/>
        </w:rPr>
        <w:t xml:space="preserve"> </w:t>
      </w:r>
      <w:r>
        <w:t>Inpatient</w:t>
      </w:r>
      <w:r>
        <w:rPr>
          <w:spacing w:val="-5"/>
        </w:rPr>
        <w:t xml:space="preserve"> </w:t>
      </w:r>
      <w:r>
        <w:t>Revenue</w:t>
      </w:r>
      <w:r>
        <w:rPr>
          <w:spacing w:val="-6"/>
        </w:rPr>
        <w:t xml:space="preserve"> </w:t>
      </w:r>
      <w:r>
        <w:rPr>
          <w:i/>
        </w:rPr>
        <w:t>minus</w:t>
      </w:r>
      <w:r>
        <w:rPr>
          <w:i/>
          <w:spacing w:val="-3"/>
        </w:rPr>
        <w:t xml:space="preserve"> </w:t>
      </w:r>
      <w:r>
        <w:t>Inpatient</w:t>
      </w:r>
      <w:r>
        <w:rPr>
          <w:spacing w:val="-5"/>
        </w:rPr>
        <w:t xml:space="preserve"> </w:t>
      </w:r>
      <w:r>
        <w:t>Pharmaceutical</w:t>
      </w:r>
      <w:r>
        <w:rPr>
          <w:spacing w:val="-5"/>
        </w:rPr>
        <w:t xml:space="preserve"> </w:t>
      </w:r>
      <w:r>
        <w:t>Revenue</w:t>
      </w:r>
      <w:r>
        <w:rPr>
          <w:spacing w:val="-6"/>
        </w:rPr>
        <w:t xml:space="preserve"> </w:t>
      </w:r>
      <w:r>
        <w:rPr>
          <w:i/>
        </w:rPr>
        <w:t>divided</w:t>
      </w:r>
    </w:p>
    <w:p w14:paraId="61106B84" w14:textId="77777777" w:rsidR="00A07D72" w:rsidRDefault="00A07D72" w:rsidP="00A07D72">
      <w:pPr>
        <w:sectPr w:rsidR="00A07D72" w:rsidSect="00A07D72">
          <w:pgSz w:w="12240" w:h="15840"/>
          <w:pgMar w:top="1640" w:right="260" w:bottom="1260" w:left="640" w:header="0" w:footer="1063" w:gutter="0"/>
          <w:cols w:space="720"/>
        </w:sectPr>
      </w:pPr>
    </w:p>
    <w:p w14:paraId="4DF99A1E" w14:textId="77777777" w:rsidR="00A07D72" w:rsidRDefault="00A07D72" w:rsidP="00A07D72">
      <w:pPr>
        <w:pStyle w:val="BodyText"/>
        <w:spacing w:before="79"/>
        <w:ind w:left="1880" w:right="1197"/>
      </w:pPr>
      <w:r>
        <w:rPr>
          <w:i/>
        </w:rPr>
        <w:lastRenderedPageBreak/>
        <w:t>by</w:t>
      </w:r>
      <w:r>
        <w:rPr>
          <w:i/>
          <w:spacing w:val="-4"/>
        </w:rPr>
        <w:t xml:space="preserve"> </w:t>
      </w:r>
      <w:r>
        <w:t>(ii)</w:t>
      </w:r>
      <w:r>
        <w:rPr>
          <w:spacing w:val="-4"/>
        </w:rPr>
        <w:t xml:space="preserve"> </w:t>
      </w:r>
      <w:r>
        <w:t>the</w:t>
      </w:r>
      <w:r>
        <w:rPr>
          <w:spacing w:val="-4"/>
        </w:rPr>
        <w:t xml:space="preserve"> </w:t>
      </w:r>
      <w:r>
        <w:t>product</w:t>
      </w:r>
      <w:r>
        <w:rPr>
          <w:spacing w:val="-3"/>
        </w:rPr>
        <w:t xml:space="preserve"> </w:t>
      </w:r>
      <w:r>
        <w:t>of</w:t>
      </w:r>
      <w:r>
        <w:rPr>
          <w:spacing w:val="-4"/>
        </w:rPr>
        <w:t xml:space="preserve"> </w:t>
      </w:r>
      <w:r>
        <w:t>Total</w:t>
      </w:r>
      <w:r>
        <w:rPr>
          <w:spacing w:val="-3"/>
        </w:rPr>
        <w:t xml:space="preserve"> </w:t>
      </w:r>
      <w:r>
        <w:t>Inpatient</w:t>
      </w:r>
      <w:r>
        <w:rPr>
          <w:spacing w:val="-3"/>
        </w:rPr>
        <w:t xml:space="preserve"> </w:t>
      </w:r>
      <w:r>
        <w:t>Discharges</w:t>
      </w:r>
      <w:r>
        <w:rPr>
          <w:spacing w:val="-3"/>
        </w:rPr>
        <w:t xml:space="preserve"> </w:t>
      </w:r>
      <w:r>
        <w:rPr>
          <w:i/>
        </w:rPr>
        <w:t>multiplied</w:t>
      </w:r>
      <w:r>
        <w:rPr>
          <w:i/>
          <w:spacing w:val="-3"/>
        </w:rPr>
        <w:t xml:space="preserve"> </w:t>
      </w:r>
      <w:r>
        <w:rPr>
          <w:i/>
        </w:rPr>
        <w:t>by</w:t>
      </w:r>
      <w:r>
        <w:rPr>
          <w:i/>
          <w:spacing w:val="-5"/>
        </w:rPr>
        <w:t xml:space="preserve"> </w:t>
      </w:r>
      <w:r>
        <w:t>the</w:t>
      </w:r>
      <w:r>
        <w:rPr>
          <w:spacing w:val="-4"/>
        </w:rPr>
        <w:t xml:space="preserve"> </w:t>
      </w:r>
      <w:r>
        <w:t>Holder’s</w:t>
      </w:r>
      <w:r>
        <w:rPr>
          <w:spacing w:val="-1"/>
        </w:rPr>
        <w:t xml:space="preserve"> </w:t>
      </w:r>
      <w:r>
        <w:t>Inpatient Case Mix Index.</w:t>
      </w:r>
    </w:p>
    <w:p w14:paraId="7B9A51B4" w14:textId="77777777" w:rsidR="00A07D72" w:rsidRDefault="00A07D72" w:rsidP="00A07D72">
      <w:pPr>
        <w:pStyle w:val="BodyText"/>
      </w:pPr>
    </w:p>
    <w:p w14:paraId="6A3D5A4D" w14:textId="77777777" w:rsidR="00A07D72" w:rsidRDefault="00A07D72" w:rsidP="00A07D72">
      <w:pPr>
        <w:pStyle w:val="ListParagraph"/>
        <w:widowControl w:val="0"/>
        <w:numPr>
          <w:ilvl w:val="0"/>
          <w:numId w:val="19"/>
        </w:numPr>
        <w:tabs>
          <w:tab w:val="left" w:pos="1880"/>
        </w:tabs>
        <w:autoSpaceDE w:val="0"/>
        <w:autoSpaceDN w:val="0"/>
        <w:ind w:right="1365"/>
        <w:contextualSpacing w:val="0"/>
      </w:pPr>
      <w:r>
        <w:t>The</w:t>
      </w:r>
      <w:r>
        <w:rPr>
          <w:spacing w:val="-7"/>
        </w:rPr>
        <w:t xml:space="preserve"> </w:t>
      </w:r>
      <w:r>
        <w:t>Holder’s</w:t>
      </w:r>
      <w:r>
        <w:rPr>
          <w:spacing w:val="-4"/>
        </w:rPr>
        <w:t xml:space="preserve"> </w:t>
      </w:r>
      <w:r>
        <w:t>“Annual</w:t>
      </w:r>
      <w:r>
        <w:rPr>
          <w:spacing w:val="-4"/>
        </w:rPr>
        <w:t xml:space="preserve"> </w:t>
      </w:r>
      <w:r>
        <w:t>Inpatient</w:t>
      </w:r>
      <w:r>
        <w:rPr>
          <w:spacing w:val="-6"/>
        </w:rPr>
        <w:t xml:space="preserve"> </w:t>
      </w:r>
      <w:r>
        <w:t>Operating</w:t>
      </w:r>
      <w:r>
        <w:rPr>
          <w:spacing w:val="-4"/>
        </w:rPr>
        <w:t xml:space="preserve"> </w:t>
      </w:r>
      <w:r>
        <w:t>Income</w:t>
      </w:r>
      <w:r>
        <w:rPr>
          <w:spacing w:val="-5"/>
        </w:rPr>
        <w:t xml:space="preserve"> </w:t>
      </w:r>
      <w:r>
        <w:t>without</w:t>
      </w:r>
      <w:r>
        <w:rPr>
          <w:spacing w:val="-6"/>
        </w:rPr>
        <w:t xml:space="preserve"> </w:t>
      </w:r>
      <w:r>
        <w:t>Pharmaceutical</w:t>
      </w:r>
      <w:r>
        <w:rPr>
          <w:spacing w:val="-4"/>
        </w:rPr>
        <w:t xml:space="preserve"> </w:t>
      </w:r>
      <w:r>
        <w:t xml:space="preserve">Revenue or Expense as follows: (i) Total Inpatient Revenue </w:t>
      </w:r>
      <w:r>
        <w:rPr>
          <w:i/>
        </w:rPr>
        <w:t xml:space="preserve">minus </w:t>
      </w:r>
      <w:r>
        <w:t xml:space="preserve">Inpatient Pharmaceutical Revenue </w:t>
      </w:r>
      <w:r>
        <w:rPr>
          <w:i/>
        </w:rPr>
        <w:t xml:space="preserve">minus </w:t>
      </w:r>
      <w:r>
        <w:t xml:space="preserve">Inpatient Operating Expenses </w:t>
      </w:r>
      <w:r>
        <w:rPr>
          <w:i/>
        </w:rPr>
        <w:t xml:space="preserve">plus </w:t>
      </w:r>
      <w:r>
        <w:t xml:space="preserve">Inpatient Pharmaceutical Expenses, </w:t>
      </w:r>
      <w:r>
        <w:rPr>
          <w:i/>
        </w:rPr>
        <w:t xml:space="preserve">divided by </w:t>
      </w:r>
      <w:r>
        <w:t>(ii) the Holder’s Inpatient Case Mix Index.</w:t>
      </w:r>
    </w:p>
    <w:p w14:paraId="4EBE3C2D" w14:textId="77777777" w:rsidR="00A07D72" w:rsidRDefault="00A07D72" w:rsidP="00A07D72">
      <w:pPr>
        <w:pStyle w:val="BodyText"/>
      </w:pPr>
    </w:p>
    <w:p w14:paraId="73175C04" w14:textId="77777777" w:rsidR="00A07D72" w:rsidRDefault="00A07D72" w:rsidP="00A07D72">
      <w:pPr>
        <w:pStyle w:val="BodyText"/>
        <w:ind w:left="800" w:right="1197"/>
      </w:pPr>
      <w:r>
        <w:t xml:space="preserve">The </w:t>
      </w:r>
      <w:proofErr w:type="spellStart"/>
      <w:r>
        <w:t>DoN</w:t>
      </w:r>
      <w:proofErr w:type="spellEnd"/>
      <w:r>
        <w:t xml:space="preserve"> Program will compare the percentage growth, if any, in Annual Revenue per Inpatient without Pharmaceutical Revenue, as calculated, year over year (the “Annual Growth Percentage”)</w:t>
      </w:r>
      <w:r>
        <w:rPr>
          <w:spacing w:val="-3"/>
        </w:rPr>
        <w:t xml:space="preserve"> </w:t>
      </w:r>
      <w:r>
        <w:t>against</w:t>
      </w:r>
      <w:r>
        <w:rPr>
          <w:spacing w:val="-4"/>
        </w:rPr>
        <w:t xml:space="preserve"> </w:t>
      </w:r>
      <w:r>
        <w:t>the</w:t>
      </w:r>
      <w:r>
        <w:rPr>
          <w:spacing w:val="-3"/>
        </w:rPr>
        <w:t xml:space="preserve"> </w:t>
      </w:r>
      <w:r>
        <w:t>health</w:t>
      </w:r>
      <w:r>
        <w:rPr>
          <w:spacing w:val="-4"/>
        </w:rPr>
        <w:t xml:space="preserve"> </w:t>
      </w:r>
      <w:r>
        <w:t>care</w:t>
      </w:r>
      <w:r>
        <w:rPr>
          <w:spacing w:val="-5"/>
        </w:rPr>
        <w:t xml:space="preserve"> </w:t>
      </w:r>
      <w:r>
        <w:t>Cost</w:t>
      </w:r>
      <w:r>
        <w:rPr>
          <w:spacing w:val="-4"/>
        </w:rPr>
        <w:t xml:space="preserve"> </w:t>
      </w:r>
      <w:r>
        <w:t>Growth</w:t>
      </w:r>
      <w:r>
        <w:rPr>
          <w:spacing w:val="-2"/>
        </w:rPr>
        <w:t xml:space="preserve"> </w:t>
      </w:r>
      <w:r>
        <w:t>Benchmark</w:t>
      </w:r>
      <w:r>
        <w:rPr>
          <w:spacing w:val="-4"/>
        </w:rPr>
        <w:t xml:space="preserve"> </w:t>
      </w:r>
      <w:r>
        <w:t>(CGB)</w:t>
      </w:r>
      <w:r>
        <w:rPr>
          <w:spacing w:val="-3"/>
        </w:rPr>
        <w:t xml:space="preserve"> </w:t>
      </w:r>
      <w:r>
        <w:t>established</w:t>
      </w:r>
      <w:r>
        <w:rPr>
          <w:spacing w:val="-4"/>
        </w:rPr>
        <w:t xml:space="preserve"> </w:t>
      </w:r>
      <w:r>
        <w:t>under</w:t>
      </w:r>
      <w:r>
        <w:rPr>
          <w:spacing w:val="-5"/>
        </w:rPr>
        <w:t xml:space="preserve"> </w:t>
      </w:r>
      <w:r>
        <w:t>M.G.L.</w:t>
      </w:r>
      <w:r>
        <w:rPr>
          <w:spacing w:val="-4"/>
        </w:rPr>
        <w:t xml:space="preserve"> </w:t>
      </w:r>
      <w:r>
        <w:t>c. 6D, §9 for such year.</w:t>
      </w:r>
    </w:p>
    <w:p w14:paraId="62320534" w14:textId="77777777" w:rsidR="00A07D72" w:rsidRDefault="00A07D72" w:rsidP="00A07D72">
      <w:pPr>
        <w:pStyle w:val="BodyText"/>
      </w:pPr>
    </w:p>
    <w:p w14:paraId="33FE908E" w14:textId="77777777" w:rsidR="00A07D72" w:rsidRDefault="00A07D72" w:rsidP="00A07D72">
      <w:pPr>
        <w:pStyle w:val="BodyText"/>
        <w:ind w:left="800" w:right="1197"/>
      </w:pPr>
      <w:r>
        <w:t xml:space="preserve">If the </w:t>
      </w:r>
      <w:proofErr w:type="spellStart"/>
      <w:r>
        <w:t>DoN</w:t>
      </w:r>
      <w:proofErr w:type="spellEnd"/>
      <w:r>
        <w:t xml:space="preserve"> program determines that the Holder’s Annual Growth Percentage, calculated as outlined</w:t>
      </w:r>
      <w:r>
        <w:rPr>
          <w:spacing w:val="-3"/>
        </w:rPr>
        <w:t xml:space="preserve"> </w:t>
      </w:r>
      <w:r>
        <w:t>above,</w:t>
      </w:r>
      <w:r>
        <w:rPr>
          <w:spacing w:val="-3"/>
        </w:rPr>
        <w:t xml:space="preserve"> </w:t>
      </w:r>
      <w:r>
        <w:t>exceeds</w:t>
      </w:r>
      <w:r>
        <w:rPr>
          <w:spacing w:val="-3"/>
        </w:rPr>
        <w:t xml:space="preserve"> </w:t>
      </w:r>
      <w:r>
        <w:t>the</w:t>
      </w:r>
      <w:r>
        <w:rPr>
          <w:spacing w:val="-4"/>
        </w:rPr>
        <w:t xml:space="preserve"> </w:t>
      </w:r>
      <w:r>
        <w:t>CGB,</w:t>
      </w:r>
      <w:r>
        <w:rPr>
          <w:spacing w:val="-3"/>
        </w:rPr>
        <w:t xml:space="preserve"> </w:t>
      </w:r>
      <w:r>
        <w:t>the</w:t>
      </w:r>
      <w:r>
        <w:rPr>
          <w:spacing w:val="-4"/>
        </w:rPr>
        <w:t xml:space="preserve"> </w:t>
      </w:r>
      <w:r>
        <w:t>Holder</w:t>
      </w:r>
      <w:r>
        <w:rPr>
          <w:spacing w:val="-4"/>
        </w:rPr>
        <w:t xml:space="preserve"> </w:t>
      </w:r>
      <w:r>
        <w:t>shall</w:t>
      </w:r>
      <w:r>
        <w:rPr>
          <w:spacing w:val="-1"/>
        </w:rPr>
        <w:t xml:space="preserve"> </w:t>
      </w:r>
      <w:r>
        <w:t>provide</w:t>
      </w:r>
      <w:r>
        <w:rPr>
          <w:spacing w:val="-4"/>
        </w:rPr>
        <w:t xml:space="preserve"> </w:t>
      </w:r>
      <w:r>
        <w:t>the</w:t>
      </w:r>
      <w:r>
        <w:rPr>
          <w:spacing w:val="-4"/>
        </w:rPr>
        <w:t xml:space="preserve"> </w:t>
      </w:r>
      <w:r>
        <w:t>Department</w:t>
      </w:r>
      <w:r>
        <w:rPr>
          <w:spacing w:val="-1"/>
        </w:rPr>
        <w:t xml:space="preserve"> </w:t>
      </w:r>
      <w:r>
        <w:t>with</w:t>
      </w:r>
      <w:r>
        <w:rPr>
          <w:spacing w:val="-3"/>
        </w:rPr>
        <w:t xml:space="preserve"> </w:t>
      </w:r>
      <w:r>
        <w:t>an</w:t>
      </w:r>
      <w:r>
        <w:rPr>
          <w:spacing w:val="-3"/>
        </w:rPr>
        <w:t xml:space="preserve"> </w:t>
      </w:r>
      <w:r>
        <w:t>explanation for the increase above the CGB to allow the Public Health Council to determine whether the Holder must make equity investments as described below. The Public Health Counsel shall consider whether the increase is a result of the Holder’s implementation of innovative cancer treatment or the result of increases in costs that are outside the control of the Holder.</w:t>
      </w:r>
    </w:p>
    <w:p w14:paraId="47FC6A4E" w14:textId="77777777" w:rsidR="00A07D72" w:rsidRDefault="00A07D72" w:rsidP="00A07D72">
      <w:pPr>
        <w:pStyle w:val="BodyText"/>
      </w:pPr>
    </w:p>
    <w:p w14:paraId="3987208E" w14:textId="77777777" w:rsidR="00A07D72" w:rsidRDefault="00A07D72" w:rsidP="00A07D72">
      <w:pPr>
        <w:pStyle w:val="BodyText"/>
        <w:ind w:left="800" w:right="1226"/>
      </w:pPr>
      <w:r>
        <w:t xml:space="preserve">If the Public Health Council determines the increase is not attributable to implementation of innovative treatment and/or forces outside of the Holder’s control, the Holder shall develop a plan, as agreed to by the Department, to make equity investments in a manner that is consistent with the health equity and access efforts articulated in Condition 3. The investments required shall not exceed an amount equal to the product of: (a) the Annual Inpatient Operating Income without Pharmaceutical Revenue or Expense </w:t>
      </w:r>
      <w:r>
        <w:rPr>
          <w:i/>
        </w:rPr>
        <w:t xml:space="preserve">multiplied by </w:t>
      </w:r>
      <w:r>
        <w:t xml:space="preserve">(b) the Annual Growth Percentage </w:t>
      </w:r>
      <w:r>
        <w:rPr>
          <w:i/>
        </w:rPr>
        <w:t>minus</w:t>
      </w:r>
      <w:r>
        <w:rPr>
          <w:i/>
          <w:spacing w:val="-3"/>
        </w:rPr>
        <w:t xml:space="preserve"> </w:t>
      </w:r>
      <w:r>
        <w:t>the</w:t>
      </w:r>
      <w:r>
        <w:rPr>
          <w:spacing w:val="-4"/>
        </w:rPr>
        <w:t xml:space="preserve"> </w:t>
      </w:r>
      <w:r>
        <w:t>CGB.</w:t>
      </w:r>
      <w:r>
        <w:rPr>
          <w:spacing w:val="-3"/>
        </w:rPr>
        <w:t xml:space="preserve"> </w:t>
      </w:r>
      <w:r>
        <w:t>For</w:t>
      </w:r>
      <w:r>
        <w:rPr>
          <w:spacing w:val="-4"/>
        </w:rPr>
        <w:t xml:space="preserve"> </w:t>
      </w:r>
      <w:r>
        <w:t>the</w:t>
      </w:r>
      <w:r>
        <w:rPr>
          <w:spacing w:val="-4"/>
        </w:rPr>
        <w:t xml:space="preserve"> </w:t>
      </w:r>
      <w:r>
        <w:t>avoidance</w:t>
      </w:r>
      <w:r>
        <w:rPr>
          <w:spacing w:val="-4"/>
        </w:rPr>
        <w:t xml:space="preserve"> </w:t>
      </w:r>
      <w:r>
        <w:t>of</w:t>
      </w:r>
      <w:r>
        <w:rPr>
          <w:spacing w:val="-4"/>
        </w:rPr>
        <w:t xml:space="preserve"> </w:t>
      </w:r>
      <w:r>
        <w:t>doubt,</w:t>
      </w:r>
      <w:r>
        <w:rPr>
          <w:spacing w:val="-3"/>
        </w:rPr>
        <w:t xml:space="preserve"> </w:t>
      </w:r>
      <w:r>
        <w:t>in</w:t>
      </w:r>
      <w:r>
        <w:rPr>
          <w:spacing w:val="-3"/>
        </w:rPr>
        <w:t xml:space="preserve"> </w:t>
      </w:r>
      <w:r>
        <w:t>no</w:t>
      </w:r>
      <w:r>
        <w:rPr>
          <w:spacing w:val="-1"/>
        </w:rPr>
        <w:t xml:space="preserve"> </w:t>
      </w:r>
      <w:r>
        <w:t>event</w:t>
      </w:r>
      <w:r>
        <w:rPr>
          <w:spacing w:val="-3"/>
        </w:rPr>
        <w:t xml:space="preserve"> </w:t>
      </w:r>
      <w:r>
        <w:t>shall</w:t>
      </w:r>
      <w:r>
        <w:rPr>
          <w:spacing w:val="-3"/>
        </w:rPr>
        <w:t xml:space="preserve"> </w:t>
      </w:r>
      <w:r>
        <w:t>the</w:t>
      </w:r>
      <w:r>
        <w:rPr>
          <w:spacing w:val="-4"/>
        </w:rPr>
        <w:t xml:space="preserve"> </w:t>
      </w:r>
      <w:proofErr w:type="gramStart"/>
      <w:r>
        <w:t>amount</w:t>
      </w:r>
      <w:proofErr w:type="gramEnd"/>
      <w:r>
        <w:rPr>
          <w:spacing w:val="-3"/>
        </w:rPr>
        <w:t xml:space="preserve"> </w:t>
      </w:r>
      <w:r>
        <w:t>of</w:t>
      </w:r>
      <w:r>
        <w:rPr>
          <w:spacing w:val="-2"/>
        </w:rPr>
        <w:t xml:space="preserve"> </w:t>
      </w:r>
      <w:r>
        <w:t>required</w:t>
      </w:r>
      <w:r>
        <w:rPr>
          <w:spacing w:val="-3"/>
        </w:rPr>
        <w:t xml:space="preserve"> </w:t>
      </w:r>
      <w:proofErr w:type="gramStart"/>
      <w:r>
        <w:t>investments</w:t>
      </w:r>
      <w:proofErr w:type="gramEnd"/>
      <w:r>
        <w:t xml:space="preserve"> be less than zero or greater than the Holder’s Annual Inpatient Operating Income without Pharmaceutical Revenue or Expense for the applicable year. The plan shall be submitted no later than six months after such time as the Department notifies the Holder that such a plan is</w:t>
      </w:r>
      <w:r>
        <w:rPr>
          <w:spacing w:val="40"/>
        </w:rPr>
        <w:t xml:space="preserve"> </w:t>
      </w:r>
      <w:r>
        <w:rPr>
          <w:spacing w:val="-2"/>
        </w:rPr>
        <w:t>required.</w:t>
      </w:r>
    </w:p>
    <w:p w14:paraId="0FF8C8D9" w14:textId="77777777" w:rsidR="00A07D72" w:rsidRDefault="00A07D72" w:rsidP="00A07D72">
      <w:pPr>
        <w:pStyle w:val="BodyText"/>
      </w:pPr>
    </w:p>
    <w:p w14:paraId="563DD777" w14:textId="77777777" w:rsidR="00A07D72" w:rsidRDefault="00A07D72" w:rsidP="00A07D72">
      <w:pPr>
        <w:pStyle w:val="BodyText"/>
        <w:spacing w:before="1"/>
        <w:ind w:left="800" w:right="1242"/>
      </w:pPr>
      <w:r>
        <w:t xml:space="preserve">If, at any point during the reporting period, the </w:t>
      </w:r>
      <w:proofErr w:type="spellStart"/>
      <w:r>
        <w:t>DoN</w:t>
      </w:r>
      <w:proofErr w:type="spellEnd"/>
      <w:r>
        <w:t xml:space="preserve"> program identifies an increase in Annual Growth Percentage that is below the benchmark but substantial enough to raise concerns regarding cost containment, the Department reserves the right to require the Holder to explain the</w:t>
      </w:r>
      <w:r>
        <w:rPr>
          <w:spacing w:val="-4"/>
        </w:rPr>
        <w:t xml:space="preserve"> </w:t>
      </w:r>
      <w:r>
        <w:t>reasons</w:t>
      </w:r>
      <w:r>
        <w:rPr>
          <w:spacing w:val="-3"/>
        </w:rPr>
        <w:t xml:space="preserve"> </w:t>
      </w:r>
      <w:r>
        <w:t>for</w:t>
      </w:r>
      <w:r>
        <w:rPr>
          <w:spacing w:val="-4"/>
        </w:rPr>
        <w:t xml:space="preserve"> </w:t>
      </w:r>
      <w:r>
        <w:t>that</w:t>
      </w:r>
      <w:r>
        <w:rPr>
          <w:spacing w:val="-3"/>
        </w:rPr>
        <w:t xml:space="preserve"> </w:t>
      </w:r>
      <w:r>
        <w:t>increase</w:t>
      </w:r>
      <w:r>
        <w:rPr>
          <w:spacing w:val="-4"/>
        </w:rPr>
        <w:t xml:space="preserve"> </w:t>
      </w:r>
      <w:r>
        <w:t>to</w:t>
      </w:r>
      <w:r>
        <w:rPr>
          <w:spacing w:val="-3"/>
        </w:rPr>
        <w:t xml:space="preserve"> </w:t>
      </w:r>
      <w:r>
        <w:t>the</w:t>
      </w:r>
      <w:r>
        <w:rPr>
          <w:spacing w:val="-4"/>
        </w:rPr>
        <w:t xml:space="preserve"> </w:t>
      </w:r>
      <w:r>
        <w:t>Public</w:t>
      </w:r>
      <w:r>
        <w:rPr>
          <w:spacing w:val="-4"/>
        </w:rPr>
        <w:t xml:space="preserve"> </w:t>
      </w:r>
      <w:r>
        <w:t>Health</w:t>
      </w:r>
      <w:r>
        <w:rPr>
          <w:spacing w:val="-1"/>
        </w:rPr>
        <w:t xml:space="preserve"> </w:t>
      </w:r>
      <w:r>
        <w:t>Counsel;</w:t>
      </w:r>
      <w:r>
        <w:rPr>
          <w:spacing w:val="-3"/>
        </w:rPr>
        <w:t xml:space="preserve"> </w:t>
      </w:r>
      <w:r>
        <w:t>however,</w:t>
      </w:r>
      <w:r>
        <w:rPr>
          <w:spacing w:val="-3"/>
        </w:rPr>
        <w:t xml:space="preserve"> </w:t>
      </w:r>
      <w:r>
        <w:t>any</w:t>
      </w:r>
      <w:r>
        <w:rPr>
          <w:spacing w:val="-3"/>
        </w:rPr>
        <w:t xml:space="preserve"> </w:t>
      </w:r>
      <w:r>
        <w:t>increases</w:t>
      </w:r>
      <w:r>
        <w:rPr>
          <w:spacing w:val="-3"/>
        </w:rPr>
        <w:t xml:space="preserve"> </w:t>
      </w:r>
      <w:r>
        <w:t>that</w:t>
      </w:r>
      <w:r>
        <w:rPr>
          <w:spacing w:val="-3"/>
        </w:rPr>
        <w:t xml:space="preserve"> </w:t>
      </w:r>
      <w:r>
        <w:t>fall</w:t>
      </w:r>
      <w:r>
        <w:rPr>
          <w:spacing w:val="-3"/>
        </w:rPr>
        <w:t xml:space="preserve"> </w:t>
      </w:r>
      <w:r>
        <w:t>below the benchmark shall not trigger investment by the Holder as described above.</w:t>
      </w:r>
    </w:p>
    <w:p w14:paraId="1D7FD7A2" w14:textId="77777777" w:rsidR="00A07D72" w:rsidRDefault="00A07D72" w:rsidP="00A07D72">
      <w:pPr>
        <w:pStyle w:val="BodyText"/>
      </w:pPr>
    </w:p>
    <w:p w14:paraId="4C802ECD" w14:textId="77777777" w:rsidR="00A07D72" w:rsidRDefault="00A07D72" w:rsidP="00A07D72">
      <w:pPr>
        <w:pStyle w:val="ListParagraph"/>
        <w:widowControl w:val="0"/>
        <w:numPr>
          <w:ilvl w:val="0"/>
          <w:numId w:val="18"/>
        </w:numPr>
        <w:tabs>
          <w:tab w:val="left" w:pos="1160"/>
        </w:tabs>
        <w:autoSpaceDE w:val="0"/>
        <w:autoSpaceDN w:val="0"/>
        <w:ind w:left="1160" w:right="1391"/>
        <w:contextualSpacing w:val="0"/>
        <w:jc w:val="both"/>
      </w:pPr>
      <w:r>
        <w:t>Other requirements in terms of the form, frequency and content of the reporting may be set out</w:t>
      </w:r>
      <w:r>
        <w:rPr>
          <w:spacing w:val="-3"/>
        </w:rPr>
        <w:t xml:space="preserve"> </w:t>
      </w:r>
      <w:r>
        <w:t>as</w:t>
      </w:r>
      <w:r>
        <w:rPr>
          <w:spacing w:val="-3"/>
        </w:rPr>
        <w:t xml:space="preserve"> </w:t>
      </w:r>
      <w:r>
        <w:t>contemplated</w:t>
      </w:r>
      <w:r>
        <w:rPr>
          <w:spacing w:val="-3"/>
        </w:rPr>
        <w:t xml:space="preserve"> </w:t>
      </w:r>
      <w:r>
        <w:t>in</w:t>
      </w:r>
      <w:r>
        <w:rPr>
          <w:spacing w:val="-3"/>
        </w:rPr>
        <w:t xml:space="preserve"> </w:t>
      </w:r>
      <w:r>
        <w:t>105</w:t>
      </w:r>
      <w:r>
        <w:rPr>
          <w:spacing w:val="-3"/>
        </w:rPr>
        <w:t xml:space="preserve"> </w:t>
      </w:r>
      <w:r>
        <w:t>CMR</w:t>
      </w:r>
      <w:r>
        <w:rPr>
          <w:spacing w:val="-3"/>
        </w:rPr>
        <w:t xml:space="preserve"> </w:t>
      </w:r>
      <w:r>
        <w:t>100.310(12)</w:t>
      </w:r>
      <w:r>
        <w:rPr>
          <w:spacing w:val="-4"/>
        </w:rPr>
        <w:t xml:space="preserve"> </w:t>
      </w:r>
      <w:r>
        <w:t>and</w:t>
      </w:r>
      <w:r>
        <w:rPr>
          <w:spacing w:val="-3"/>
        </w:rPr>
        <w:t xml:space="preserve"> </w:t>
      </w:r>
      <w:r>
        <w:t>this</w:t>
      </w:r>
      <w:r>
        <w:rPr>
          <w:spacing w:val="-3"/>
        </w:rPr>
        <w:t xml:space="preserve"> </w:t>
      </w:r>
      <w:r>
        <w:t>Notice</w:t>
      </w:r>
      <w:r>
        <w:rPr>
          <w:spacing w:val="-4"/>
        </w:rPr>
        <w:t xml:space="preserve"> </w:t>
      </w:r>
      <w:r>
        <w:t>of</w:t>
      </w:r>
      <w:r>
        <w:rPr>
          <w:spacing w:val="-4"/>
        </w:rPr>
        <w:t xml:space="preserve"> </w:t>
      </w:r>
      <w:proofErr w:type="spellStart"/>
      <w:r>
        <w:t>DoN</w:t>
      </w:r>
      <w:proofErr w:type="spellEnd"/>
      <w:r>
        <w:t>,</w:t>
      </w:r>
      <w:r>
        <w:rPr>
          <w:spacing w:val="-3"/>
        </w:rPr>
        <w:t xml:space="preserve"> </w:t>
      </w:r>
      <w:r>
        <w:t>and</w:t>
      </w:r>
      <w:r>
        <w:rPr>
          <w:spacing w:val="-3"/>
        </w:rPr>
        <w:t xml:space="preserve"> </w:t>
      </w:r>
      <w:r>
        <w:t>this</w:t>
      </w:r>
      <w:r>
        <w:rPr>
          <w:spacing w:val="-3"/>
        </w:rPr>
        <w:t xml:space="preserve"> </w:t>
      </w:r>
      <w:r>
        <w:t>information shall be updated annually in accordance with the Regulation.</w:t>
      </w:r>
    </w:p>
    <w:p w14:paraId="6C905D37" w14:textId="77777777" w:rsidR="00A07D72" w:rsidRDefault="00A07D72" w:rsidP="00A07D72">
      <w:pPr>
        <w:pStyle w:val="BodyText"/>
      </w:pPr>
    </w:p>
    <w:p w14:paraId="7954F2A6" w14:textId="77777777" w:rsidR="00A07D72" w:rsidRDefault="00A07D72" w:rsidP="00A07D72">
      <w:pPr>
        <w:pStyle w:val="BodyText"/>
      </w:pPr>
    </w:p>
    <w:p w14:paraId="4AEDCB42" w14:textId="77777777" w:rsidR="00A07D72" w:rsidRDefault="00A07D72" w:rsidP="00A07D72">
      <w:pPr>
        <w:pStyle w:val="BodyText"/>
        <w:ind w:left="800" w:right="1242"/>
      </w:pPr>
      <w:r>
        <w:t>Ongoing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conditions</w:t>
      </w:r>
      <w:r>
        <w:rPr>
          <w:spacing w:val="-3"/>
        </w:rPr>
        <w:t xml:space="preserve"> </w:t>
      </w:r>
      <w:r>
        <w:t>and</w:t>
      </w:r>
      <w:r>
        <w:rPr>
          <w:spacing w:val="-3"/>
        </w:rPr>
        <w:t xml:space="preserve"> </w:t>
      </w:r>
      <w:r>
        <w:t>all</w:t>
      </w:r>
      <w:r>
        <w:rPr>
          <w:spacing w:val="-3"/>
        </w:rPr>
        <w:t xml:space="preserve"> </w:t>
      </w:r>
      <w:r>
        <w:t>terms</w:t>
      </w:r>
      <w:r>
        <w:rPr>
          <w:spacing w:val="-3"/>
        </w:rPr>
        <w:t xml:space="preserve"> </w:t>
      </w:r>
      <w:r>
        <w:t>of</w:t>
      </w:r>
      <w:r>
        <w:rPr>
          <w:spacing w:val="-3"/>
        </w:rPr>
        <w:t xml:space="preserve"> </w:t>
      </w:r>
      <w:r>
        <w:t>the</w:t>
      </w:r>
      <w:r>
        <w:rPr>
          <w:spacing w:val="-3"/>
        </w:rPr>
        <w:t xml:space="preserve"> </w:t>
      </w:r>
      <w:proofErr w:type="spellStart"/>
      <w:r>
        <w:t>DoN</w:t>
      </w:r>
      <w:proofErr w:type="spellEnd"/>
      <w:r>
        <w:rPr>
          <w:spacing w:val="-3"/>
        </w:rPr>
        <w:t xml:space="preserve"> </w:t>
      </w:r>
      <w:r>
        <w:t>is,</w:t>
      </w:r>
      <w:r>
        <w:rPr>
          <w:spacing w:val="-3"/>
        </w:rPr>
        <w:t xml:space="preserve"> </w:t>
      </w:r>
      <w:r>
        <w:t>pursuant</w:t>
      </w:r>
      <w:r>
        <w:rPr>
          <w:spacing w:val="-3"/>
        </w:rPr>
        <w:t xml:space="preserve"> </w:t>
      </w:r>
      <w:r>
        <w:t>to</w:t>
      </w:r>
      <w:r>
        <w:rPr>
          <w:spacing w:val="-3"/>
        </w:rPr>
        <w:t xml:space="preserve"> </w:t>
      </w:r>
      <w:r>
        <w:t>the</w:t>
      </w:r>
      <w:r>
        <w:rPr>
          <w:spacing w:val="-3"/>
        </w:rPr>
        <w:t xml:space="preserve"> </w:t>
      </w:r>
      <w:r>
        <w:t xml:space="preserve">Regulation, a precondition to the filing of any future </w:t>
      </w:r>
      <w:proofErr w:type="spellStart"/>
      <w:r>
        <w:t>DoN</w:t>
      </w:r>
      <w:proofErr w:type="spellEnd"/>
      <w:r>
        <w:t xml:space="preserve"> by the Holder.</w:t>
      </w:r>
    </w:p>
    <w:p w14:paraId="1F9B6DAF" w14:textId="77777777" w:rsidR="00A07D72" w:rsidRDefault="00A07D72" w:rsidP="00A07D72">
      <w:pPr>
        <w:sectPr w:rsidR="00A07D72" w:rsidSect="00A07D72">
          <w:pgSz w:w="12240" w:h="15840"/>
          <w:pgMar w:top="1360" w:right="260" w:bottom="1260" w:left="640" w:header="0" w:footer="1063" w:gutter="0"/>
          <w:cols w:space="720"/>
        </w:sectPr>
      </w:pPr>
    </w:p>
    <w:p w14:paraId="28CB89B9" w14:textId="77777777" w:rsidR="00A07D72" w:rsidRDefault="00A07D72" w:rsidP="00A07D72">
      <w:pPr>
        <w:pStyle w:val="BodyText"/>
        <w:spacing w:before="79"/>
        <w:ind w:left="800"/>
      </w:pPr>
      <w:r>
        <w:rPr>
          <w:spacing w:val="-2"/>
        </w:rPr>
        <w:t>Sincerely,</w:t>
      </w:r>
    </w:p>
    <w:p w14:paraId="236F4C0F" w14:textId="77777777" w:rsidR="00A07D72" w:rsidRDefault="00A07D72" w:rsidP="00A07D72">
      <w:pPr>
        <w:pStyle w:val="BodyText"/>
        <w:spacing w:before="255"/>
        <w:ind w:left="800"/>
        <w:rPr>
          <w:rFonts w:ascii="Calibri"/>
        </w:rPr>
      </w:pPr>
      <w:r>
        <w:rPr>
          <w:rFonts w:ascii="Calibri"/>
        </w:rPr>
        <w:lastRenderedPageBreak/>
        <w:t>Dennis</w:t>
      </w:r>
      <w:r>
        <w:rPr>
          <w:rFonts w:ascii="Calibri"/>
          <w:spacing w:val="-3"/>
        </w:rPr>
        <w:t xml:space="preserve"> </w:t>
      </w:r>
      <w:r>
        <w:rPr>
          <w:rFonts w:ascii="Calibri"/>
          <w:spacing w:val="-2"/>
        </w:rPr>
        <w:t>Renaud</w:t>
      </w:r>
    </w:p>
    <w:p w14:paraId="7FC5AAB8" w14:textId="77777777" w:rsidR="00A07D72" w:rsidRDefault="00A07D72" w:rsidP="00A07D72">
      <w:pPr>
        <w:pStyle w:val="BodyText"/>
        <w:spacing w:before="273"/>
        <w:ind w:left="800"/>
      </w:pPr>
      <w:r>
        <w:t>Dennis</w:t>
      </w:r>
      <w:r>
        <w:rPr>
          <w:spacing w:val="-4"/>
        </w:rPr>
        <w:t xml:space="preserve"> </w:t>
      </w:r>
      <w:r>
        <w:rPr>
          <w:spacing w:val="-2"/>
        </w:rPr>
        <w:t>Renaud</w:t>
      </w:r>
    </w:p>
    <w:p w14:paraId="5D335BCA" w14:textId="77777777" w:rsidR="00A07D72" w:rsidRDefault="00A07D72" w:rsidP="00A07D72">
      <w:pPr>
        <w:pStyle w:val="BodyText"/>
        <w:ind w:left="800"/>
      </w:pPr>
      <w:r>
        <w:t>Determination</w:t>
      </w:r>
      <w:r>
        <w:rPr>
          <w:spacing w:val="-3"/>
        </w:rPr>
        <w:t xml:space="preserve"> </w:t>
      </w:r>
      <w:r>
        <w:t>of</w:t>
      </w:r>
      <w:r>
        <w:rPr>
          <w:spacing w:val="-2"/>
        </w:rPr>
        <w:t xml:space="preserve"> </w:t>
      </w:r>
      <w:r>
        <w:t>Need</w:t>
      </w:r>
      <w:r>
        <w:rPr>
          <w:spacing w:val="-2"/>
        </w:rPr>
        <w:t xml:space="preserve"> Program</w:t>
      </w:r>
    </w:p>
    <w:p w14:paraId="16553378" w14:textId="77777777" w:rsidR="00A07D72" w:rsidRDefault="00A07D72" w:rsidP="00A07D72">
      <w:pPr>
        <w:pStyle w:val="BodyText"/>
        <w:spacing w:before="1"/>
      </w:pPr>
    </w:p>
    <w:p w14:paraId="5DA44953" w14:textId="77777777" w:rsidR="00A07D72" w:rsidRDefault="00A07D72" w:rsidP="00A07D72">
      <w:pPr>
        <w:ind w:left="800"/>
        <w:rPr>
          <w:sz w:val="20"/>
        </w:rPr>
      </w:pPr>
      <w:r>
        <w:rPr>
          <w:spacing w:val="-5"/>
          <w:sz w:val="20"/>
        </w:rPr>
        <w:t>cc:</w:t>
      </w:r>
    </w:p>
    <w:p w14:paraId="029DE0FA" w14:textId="77777777" w:rsidR="00A07D72" w:rsidRDefault="00A07D72" w:rsidP="00A07D72">
      <w:pPr>
        <w:spacing w:before="1"/>
        <w:ind w:left="800"/>
        <w:rPr>
          <w:sz w:val="20"/>
        </w:rPr>
      </w:pPr>
      <w:r>
        <w:rPr>
          <w:sz w:val="20"/>
        </w:rPr>
        <w:t>Teryl</w:t>
      </w:r>
      <w:r>
        <w:rPr>
          <w:spacing w:val="-6"/>
          <w:sz w:val="20"/>
        </w:rPr>
        <w:t xml:space="preserve"> </w:t>
      </w:r>
      <w:r>
        <w:rPr>
          <w:sz w:val="20"/>
        </w:rPr>
        <w:t>Smith,</w:t>
      </w:r>
      <w:r>
        <w:rPr>
          <w:spacing w:val="-4"/>
          <w:sz w:val="20"/>
        </w:rPr>
        <w:t xml:space="preserve"> </w:t>
      </w:r>
      <w:r>
        <w:rPr>
          <w:sz w:val="20"/>
        </w:rPr>
        <w:t>Director,</w:t>
      </w:r>
      <w:r>
        <w:rPr>
          <w:spacing w:val="-7"/>
          <w:sz w:val="20"/>
        </w:rPr>
        <w:t xml:space="preserve"> </w:t>
      </w:r>
      <w:r>
        <w:rPr>
          <w:sz w:val="20"/>
        </w:rPr>
        <w:t>Bureau</w:t>
      </w:r>
      <w:r>
        <w:rPr>
          <w:spacing w:val="-7"/>
          <w:sz w:val="20"/>
        </w:rPr>
        <w:t xml:space="preserve"> </w:t>
      </w:r>
      <w:r>
        <w:rPr>
          <w:sz w:val="20"/>
        </w:rPr>
        <w:t>of</w:t>
      </w:r>
      <w:r>
        <w:rPr>
          <w:spacing w:val="-4"/>
          <w:sz w:val="20"/>
        </w:rPr>
        <w:t xml:space="preserve"> </w:t>
      </w:r>
      <w:r>
        <w:rPr>
          <w:sz w:val="20"/>
        </w:rPr>
        <w:t>Health</w:t>
      </w:r>
      <w:r>
        <w:rPr>
          <w:spacing w:val="-5"/>
          <w:sz w:val="20"/>
        </w:rPr>
        <w:t xml:space="preserve"> </w:t>
      </w:r>
      <w:r>
        <w:rPr>
          <w:sz w:val="20"/>
        </w:rPr>
        <w:t>Care</w:t>
      </w:r>
      <w:r>
        <w:rPr>
          <w:spacing w:val="-5"/>
          <w:sz w:val="20"/>
        </w:rPr>
        <w:t xml:space="preserve"> </w:t>
      </w:r>
      <w:r>
        <w:rPr>
          <w:sz w:val="20"/>
        </w:rPr>
        <w:t>Safety</w:t>
      </w:r>
      <w:r>
        <w:rPr>
          <w:spacing w:val="-4"/>
          <w:sz w:val="20"/>
        </w:rPr>
        <w:t xml:space="preserve"> </w:t>
      </w:r>
      <w:r>
        <w:rPr>
          <w:sz w:val="20"/>
        </w:rPr>
        <w:t>and</w:t>
      </w:r>
      <w:r>
        <w:rPr>
          <w:spacing w:val="-5"/>
          <w:sz w:val="20"/>
        </w:rPr>
        <w:t xml:space="preserve"> </w:t>
      </w:r>
      <w:r>
        <w:rPr>
          <w:spacing w:val="-2"/>
          <w:sz w:val="20"/>
        </w:rPr>
        <w:t>Quality</w:t>
      </w:r>
    </w:p>
    <w:p w14:paraId="7DCC98E7" w14:textId="77777777" w:rsidR="00A07D72" w:rsidRDefault="00A07D72" w:rsidP="00A07D72">
      <w:pPr>
        <w:ind w:left="800"/>
        <w:rPr>
          <w:sz w:val="20"/>
        </w:rPr>
      </w:pPr>
      <w:r>
        <w:rPr>
          <w:sz w:val="20"/>
        </w:rPr>
        <w:t>Jaclyn</w:t>
      </w:r>
      <w:r>
        <w:rPr>
          <w:spacing w:val="-6"/>
          <w:sz w:val="20"/>
        </w:rPr>
        <w:t xml:space="preserve"> </w:t>
      </w:r>
      <w:r>
        <w:rPr>
          <w:sz w:val="20"/>
        </w:rPr>
        <w:t>K.</w:t>
      </w:r>
      <w:r>
        <w:rPr>
          <w:spacing w:val="-5"/>
          <w:sz w:val="20"/>
        </w:rPr>
        <w:t xml:space="preserve"> </w:t>
      </w:r>
      <w:proofErr w:type="spellStart"/>
      <w:r>
        <w:rPr>
          <w:sz w:val="20"/>
        </w:rPr>
        <w:t>Gagné</w:t>
      </w:r>
      <w:proofErr w:type="spellEnd"/>
      <w:r>
        <w:rPr>
          <w:sz w:val="20"/>
        </w:rPr>
        <w:t>,</w:t>
      </w:r>
      <w:r>
        <w:rPr>
          <w:spacing w:val="-5"/>
          <w:sz w:val="20"/>
        </w:rPr>
        <w:t xml:space="preserve"> </w:t>
      </w:r>
      <w:r>
        <w:rPr>
          <w:sz w:val="20"/>
        </w:rPr>
        <w:t>Chief</w:t>
      </w:r>
      <w:r>
        <w:rPr>
          <w:spacing w:val="-5"/>
          <w:sz w:val="20"/>
        </w:rPr>
        <w:t xml:space="preserve"> </w:t>
      </w:r>
      <w:r>
        <w:rPr>
          <w:sz w:val="20"/>
        </w:rPr>
        <w:t>Deputy</w:t>
      </w:r>
      <w:r>
        <w:rPr>
          <w:spacing w:val="-5"/>
          <w:sz w:val="20"/>
        </w:rPr>
        <w:t xml:space="preserve"> </w:t>
      </w:r>
      <w:r>
        <w:rPr>
          <w:sz w:val="20"/>
        </w:rPr>
        <w:t>General</w:t>
      </w:r>
      <w:r>
        <w:rPr>
          <w:spacing w:val="-6"/>
          <w:sz w:val="20"/>
        </w:rPr>
        <w:t xml:space="preserve"> </w:t>
      </w:r>
      <w:r>
        <w:rPr>
          <w:sz w:val="20"/>
        </w:rPr>
        <w:t>Counsel,</w:t>
      </w:r>
      <w:r>
        <w:rPr>
          <w:spacing w:val="-5"/>
          <w:sz w:val="20"/>
        </w:rPr>
        <w:t xml:space="preserve"> </w:t>
      </w:r>
      <w:r>
        <w:rPr>
          <w:sz w:val="20"/>
        </w:rPr>
        <w:t>Health</w:t>
      </w:r>
      <w:r>
        <w:rPr>
          <w:spacing w:val="-5"/>
          <w:sz w:val="20"/>
        </w:rPr>
        <w:t xml:space="preserve"> </w:t>
      </w:r>
      <w:r>
        <w:rPr>
          <w:sz w:val="20"/>
        </w:rPr>
        <w:t>Care</w:t>
      </w:r>
      <w:r>
        <w:rPr>
          <w:spacing w:val="-6"/>
          <w:sz w:val="20"/>
        </w:rPr>
        <w:t xml:space="preserve"> </w:t>
      </w:r>
      <w:r>
        <w:rPr>
          <w:spacing w:val="-2"/>
          <w:sz w:val="20"/>
        </w:rPr>
        <w:t>Licensure</w:t>
      </w:r>
    </w:p>
    <w:p w14:paraId="2D12DE11" w14:textId="77777777" w:rsidR="00A07D72" w:rsidRDefault="00A07D72" w:rsidP="00A07D72">
      <w:pPr>
        <w:spacing w:before="1"/>
        <w:ind w:left="800" w:right="3383"/>
        <w:rPr>
          <w:sz w:val="20"/>
        </w:rPr>
      </w:pPr>
      <w:r>
        <w:rPr>
          <w:sz w:val="20"/>
        </w:rPr>
        <w:t>Stephen</w:t>
      </w:r>
      <w:r>
        <w:rPr>
          <w:spacing w:val="-4"/>
          <w:sz w:val="20"/>
        </w:rPr>
        <w:t xml:space="preserve"> </w:t>
      </w:r>
      <w:r>
        <w:rPr>
          <w:sz w:val="20"/>
        </w:rPr>
        <w:t>Davis,</w:t>
      </w:r>
      <w:r>
        <w:rPr>
          <w:spacing w:val="-4"/>
          <w:sz w:val="20"/>
        </w:rPr>
        <w:t xml:space="preserve"> </w:t>
      </w:r>
      <w:r>
        <w:rPr>
          <w:sz w:val="20"/>
        </w:rPr>
        <w:t>Director,</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Judy Bernice, Division of Health Care Facility Licensure and Certification</w:t>
      </w:r>
    </w:p>
    <w:p w14:paraId="47DDFE3A" w14:textId="77777777" w:rsidR="00A07D72" w:rsidRDefault="00A07D72" w:rsidP="00A07D72">
      <w:pPr>
        <w:ind w:left="800" w:right="4079"/>
        <w:rPr>
          <w:sz w:val="20"/>
        </w:rPr>
      </w:pPr>
      <w:r>
        <w:rPr>
          <w:sz w:val="20"/>
        </w:rPr>
        <w:t>Hilary</w:t>
      </w:r>
      <w:r>
        <w:rPr>
          <w:spacing w:val="-4"/>
          <w:sz w:val="20"/>
        </w:rPr>
        <w:t xml:space="preserve"> </w:t>
      </w:r>
      <w:r>
        <w:rPr>
          <w:sz w:val="20"/>
        </w:rPr>
        <w:t>Ward,</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Samuel Louis, Office of Health Equity</w:t>
      </w:r>
    </w:p>
    <w:p w14:paraId="2A6EDEEC" w14:textId="77777777" w:rsidR="00A07D72" w:rsidRDefault="00A07D72" w:rsidP="00A07D72">
      <w:pPr>
        <w:ind w:left="800" w:right="4079"/>
        <w:rPr>
          <w:sz w:val="20"/>
        </w:rPr>
      </w:pPr>
      <w:r>
        <w:rPr>
          <w:sz w:val="20"/>
        </w:rPr>
        <w:t>Jennica Allen, Division of Community Health Planning and Engagement Elizabeth</w:t>
      </w:r>
      <w:r>
        <w:rPr>
          <w:spacing w:val="-4"/>
          <w:sz w:val="20"/>
        </w:rPr>
        <w:t xml:space="preserve"> </w:t>
      </w:r>
      <w:r>
        <w:rPr>
          <w:sz w:val="20"/>
        </w:rPr>
        <w:t>Maffei,</w:t>
      </w:r>
      <w:r>
        <w:rPr>
          <w:spacing w:val="-4"/>
          <w:sz w:val="20"/>
        </w:rPr>
        <w:t xml:space="preserve"> </w:t>
      </w:r>
      <w:r>
        <w:rPr>
          <w:sz w:val="20"/>
        </w:rPr>
        <w:t>Division</w:t>
      </w:r>
      <w:r>
        <w:rPr>
          <w:spacing w:val="-4"/>
          <w:sz w:val="20"/>
        </w:rPr>
        <w:t xml:space="preserve"> </w:t>
      </w:r>
      <w:r>
        <w:rPr>
          <w:sz w:val="20"/>
        </w:rPr>
        <w:t>of</w:t>
      </w:r>
      <w:r>
        <w:rPr>
          <w:spacing w:val="-7"/>
          <w:sz w:val="20"/>
        </w:rPr>
        <w:t xml:space="preserve"> </w:t>
      </w:r>
      <w:r>
        <w:rPr>
          <w:sz w:val="20"/>
        </w:rPr>
        <w:t>Community</w:t>
      </w:r>
      <w:r>
        <w:rPr>
          <w:spacing w:val="-4"/>
          <w:sz w:val="20"/>
        </w:rPr>
        <w:t xml:space="preserve"> </w:t>
      </w:r>
      <w:r>
        <w:rPr>
          <w:sz w:val="20"/>
        </w:rPr>
        <w:t>Health</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z w:val="20"/>
        </w:rPr>
        <w:t>Engagement Katelyn Teague, Division of Community Health Planning and Engagement Katherine Mills, Health Policy Commission</w:t>
      </w:r>
    </w:p>
    <w:p w14:paraId="7A6AD421" w14:textId="77777777" w:rsidR="00A07D72" w:rsidRDefault="00A07D72" w:rsidP="00A07D72">
      <w:pPr>
        <w:ind w:left="800" w:right="5078"/>
        <w:rPr>
          <w:sz w:val="20"/>
        </w:rPr>
      </w:pPr>
      <w:r>
        <w:rPr>
          <w:sz w:val="20"/>
        </w:rPr>
        <w:t>Christopher King, Executive Office of Health and Human Services Tomaso</w:t>
      </w:r>
      <w:r>
        <w:rPr>
          <w:spacing w:val="-4"/>
          <w:sz w:val="20"/>
        </w:rPr>
        <w:t xml:space="preserve"> </w:t>
      </w:r>
      <w:r>
        <w:rPr>
          <w:sz w:val="20"/>
        </w:rPr>
        <w:t>Calicchio,</w:t>
      </w:r>
      <w:r>
        <w:rPr>
          <w:spacing w:val="-4"/>
          <w:sz w:val="20"/>
        </w:rPr>
        <w:t xml:space="preserve"> </w:t>
      </w:r>
      <w:r>
        <w:rPr>
          <w:sz w:val="20"/>
        </w:rPr>
        <w:t>Executive</w:t>
      </w:r>
      <w:r>
        <w:rPr>
          <w:spacing w:val="-10"/>
          <w:sz w:val="20"/>
        </w:rPr>
        <w:t xml:space="preserve"> </w:t>
      </w:r>
      <w:r>
        <w:rPr>
          <w:sz w:val="20"/>
        </w:rPr>
        <w:t>Office</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Human</w:t>
      </w:r>
      <w:r>
        <w:rPr>
          <w:spacing w:val="-4"/>
          <w:sz w:val="20"/>
        </w:rPr>
        <w:t xml:space="preserve"> </w:t>
      </w:r>
      <w:r>
        <w:rPr>
          <w:sz w:val="20"/>
        </w:rPr>
        <w:t xml:space="preserve">Services Hai Nguyen, Executive Office of Health and Human Services Karina Mejias, Executive Office of Health and Human Services Pavel </w:t>
      </w:r>
      <w:proofErr w:type="spellStart"/>
      <w:r>
        <w:rPr>
          <w:sz w:val="20"/>
        </w:rPr>
        <w:t>Terpelets</w:t>
      </w:r>
      <w:proofErr w:type="spellEnd"/>
      <w:r>
        <w:rPr>
          <w:sz w:val="20"/>
        </w:rPr>
        <w:t xml:space="preserve">, Executive Office of Health and Human Services Elizabeth Almanzor, Center for Health Information and Analysis Sandra </w:t>
      </w:r>
      <w:proofErr w:type="spellStart"/>
      <w:r>
        <w:rPr>
          <w:sz w:val="20"/>
        </w:rPr>
        <w:t>Wolitzky</w:t>
      </w:r>
      <w:proofErr w:type="spellEnd"/>
      <w:r>
        <w:rPr>
          <w:sz w:val="20"/>
        </w:rPr>
        <w:t>, Office of the Attorney General</w:t>
      </w:r>
    </w:p>
    <w:p w14:paraId="1843C5EA" w14:textId="47D88B93" w:rsidR="00AC7937" w:rsidRPr="00E132E0" w:rsidRDefault="00AC7937" w:rsidP="00A07D72">
      <w:pPr>
        <w:pStyle w:val="BodyText"/>
        <w:ind w:lef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344F" w14:textId="77777777" w:rsidR="00D81774" w:rsidRDefault="00D81774">
      <w:r>
        <w:separator/>
      </w:r>
    </w:p>
  </w:endnote>
  <w:endnote w:type="continuationSeparator" w:id="0">
    <w:p w14:paraId="5DE9DF2B" w14:textId="77777777" w:rsidR="00D81774" w:rsidRDefault="00D8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70654"/>
      <w:docPartObj>
        <w:docPartGallery w:val="Page Numbers (Bottom of Page)"/>
        <w:docPartUnique/>
      </w:docPartObj>
    </w:sdtPr>
    <w:sdtEndPr>
      <w:rPr>
        <w:noProof/>
      </w:rPr>
    </w:sdtEndPr>
    <w:sdtContent>
      <w:p w14:paraId="130F5B4E" w14:textId="41EA352B" w:rsidR="00A07D72" w:rsidRDefault="00A07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A68A" w14:textId="77777777" w:rsidR="00D81774" w:rsidRDefault="00D81774">
      <w:r>
        <w:separator/>
      </w:r>
    </w:p>
  </w:footnote>
  <w:footnote w:type="continuationSeparator" w:id="0">
    <w:p w14:paraId="2D657B0F" w14:textId="77777777" w:rsidR="00D81774" w:rsidRDefault="00D8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A61B3"/>
    <w:multiLevelType w:val="hybridMultilevel"/>
    <w:tmpl w:val="A51C8CE2"/>
    <w:lvl w:ilvl="0" w:tplc="49D253C0">
      <w:start w:val="1"/>
      <w:numFmt w:val="lowerLetter"/>
      <w:lvlText w:val="%1."/>
      <w:lvlJc w:val="left"/>
      <w:pPr>
        <w:ind w:left="1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F0E5150">
      <w:numFmt w:val="bullet"/>
      <w:lvlText w:val="•"/>
      <w:lvlJc w:val="left"/>
      <w:pPr>
        <w:ind w:left="2826" w:hanging="360"/>
      </w:pPr>
      <w:rPr>
        <w:rFonts w:hint="default"/>
        <w:lang w:val="en-US" w:eastAsia="en-US" w:bidi="ar-SA"/>
      </w:rPr>
    </w:lvl>
    <w:lvl w:ilvl="2" w:tplc="FBCC6562">
      <w:numFmt w:val="bullet"/>
      <w:lvlText w:val="•"/>
      <w:lvlJc w:val="left"/>
      <w:pPr>
        <w:ind w:left="3772" w:hanging="360"/>
      </w:pPr>
      <w:rPr>
        <w:rFonts w:hint="default"/>
        <w:lang w:val="en-US" w:eastAsia="en-US" w:bidi="ar-SA"/>
      </w:rPr>
    </w:lvl>
    <w:lvl w:ilvl="3" w:tplc="D4DEDD02">
      <w:numFmt w:val="bullet"/>
      <w:lvlText w:val="•"/>
      <w:lvlJc w:val="left"/>
      <w:pPr>
        <w:ind w:left="4718" w:hanging="360"/>
      </w:pPr>
      <w:rPr>
        <w:rFonts w:hint="default"/>
        <w:lang w:val="en-US" w:eastAsia="en-US" w:bidi="ar-SA"/>
      </w:rPr>
    </w:lvl>
    <w:lvl w:ilvl="4" w:tplc="2B8CF290">
      <w:numFmt w:val="bullet"/>
      <w:lvlText w:val="•"/>
      <w:lvlJc w:val="left"/>
      <w:pPr>
        <w:ind w:left="5664" w:hanging="360"/>
      </w:pPr>
      <w:rPr>
        <w:rFonts w:hint="default"/>
        <w:lang w:val="en-US" w:eastAsia="en-US" w:bidi="ar-SA"/>
      </w:rPr>
    </w:lvl>
    <w:lvl w:ilvl="5" w:tplc="0FB63268">
      <w:numFmt w:val="bullet"/>
      <w:lvlText w:val="•"/>
      <w:lvlJc w:val="left"/>
      <w:pPr>
        <w:ind w:left="6610" w:hanging="360"/>
      </w:pPr>
      <w:rPr>
        <w:rFonts w:hint="default"/>
        <w:lang w:val="en-US" w:eastAsia="en-US" w:bidi="ar-SA"/>
      </w:rPr>
    </w:lvl>
    <w:lvl w:ilvl="6" w:tplc="1BDE7F58">
      <w:numFmt w:val="bullet"/>
      <w:lvlText w:val="•"/>
      <w:lvlJc w:val="left"/>
      <w:pPr>
        <w:ind w:left="7556" w:hanging="360"/>
      </w:pPr>
      <w:rPr>
        <w:rFonts w:hint="default"/>
        <w:lang w:val="en-US" w:eastAsia="en-US" w:bidi="ar-SA"/>
      </w:rPr>
    </w:lvl>
    <w:lvl w:ilvl="7" w:tplc="C2107606">
      <w:numFmt w:val="bullet"/>
      <w:lvlText w:val="•"/>
      <w:lvlJc w:val="left"/>
      <w:pPr>
        <w:ind w:left="8502" w:hanging="360"/>
      </w:pPr>
      <w:rPr>
        <w:rFonts w:hint="default"/>
        <w:lang w:val="en-US" w:eastAsia="en-US" w:bidi="ar-SA"/>
      </w:rPr>
    </w:lvl>
    <w:lvl w:ilvl="8" w:tplc="55921422">
      <w:numFmt w:val="bullet"/>
      <w:lvlText w:val="•"/>
      <w:lvlJc w:val="left"/>
      <w:pPr>
        <w:ind w:left="9448" w:hanging="360"/>
      </w:pPr>
      <w:rPr>
        <w:rFonts w:hint="default"/>
        <w:lang w:val="en-US" w:eastAsia="en-US" w:bidi="ar-SA"/>
      </w:rPr>
    </w:lvl>
  </w:abstractNum>
  <w:abstractNum w:abstractNumId="16" w15:restartNumberingAfterBreak="0">
    <w:nsid w:val="67F03845"/>
    <w:multiLevelType w:val="hybridMultilevel"/>
    <w:tmpl w:val="E7683D2E"/>
    <w:lvl w:ilvl="0" w:tplc="6BC01C76">
      <w:numFmt w:val="bullet"/>
      <w:lvlText w:val=""/>
      <w:lvlJc w:val="left"/>
      <w:pPr>
        <w:ind w:left="1520" w:hanging="360"/>
      </w:pPr>
      <w:rPr>
        <w:rFonts w:ascii="Symbol" w:eastAsia="Symbol" w:hAnsi="Symbol" w:cs="Symbol" w:hint="default"/>
        <w:b w:val="0"/>
        <w:bCs w:val="0"/>
        <w:i w:val="0"/>
        <w:iCs w:val="0"/>
        <w:spacing w:val="0"/>
        <w:w w:val="100"/>
        <w:sz w:val="24"/>
        <w:szCs w:val="24"/>
        <w:lang w:val="en-US" w:eastAsia="en-US" w:bidi="ar-SA"/>
      </w:rPr>
    </w:lvl>
    <w:lvl w:ilvl="1" w:tplc="2BBC12D2">
      <w:numFmt w:val="bullet"/>
      <w:lvlText w:val="o"/>
      <w:lvlJc w:val="left"/>
      <w:pPr>
        <w:ind w:left="2240" w:hanging="360"/>
      </w:pPr>
      <w:rPr>
        <w:rFonts w:ascii="Courier New" w:eastAsia="Courier New" w:hAnsi="Courier New" w:cs="Courier New" w:hint="default"/>
        <w:b w:val="0"/>
        <w:bCs w:val="0"/>
        <w:i w:val="0"/>
        <w:iCs w:val="0"/>
        <w:spacing w:val="0"/>
        <w:w w:val="100"/>
        <w:sz w:val="24"/>
        <w:szCs w:val="24"/>
        <w:lang w:val="en-US" w:eastAsia="en-US" w:bidi="ar-SA"/>
      </w:rPr>
    </w:lvl>
    <w:lvl w:ilvl="2" w:tplc="489297B0">
      <w:numFmt w:val="bullet"/>
      <w:lvlText w:val="•"/>
      <w:lvlJc w:val="left"/>
      <w:pPr>
        <w:ind w:left="3251" w:hanging="360"/>
      </w:pPr>
      <w:rPr>
        <w:rFonts w:hint="default"/>
        <w:lang w:val="en-US" w:eastAsia="en-US" w:bidi="ar-SA"/>
      </w:rPr>
    </w:lvl>
    <w:lvl w:ilvl="3" w:tplc="C43EFC5C">
      <w:numFmt w:val="bullet"/>
      <w:lvlText w:val="•"/>
      <w:lvlJc w:val="left"/>
      <w:pPr>
        <w:ind w:left="4262" w:hanging="360"/>
      </w:pPr>
      <w:rPr>
        <w:rFonts w:hint="default"/>
        <w:lang w:val="en-US" w:eastAsia="en-US" w:bidi="ar-SA"/>
      </w:rPr>
    </w:lvl>
    <w:lvl w:ilvl="4" w:tplc="1D34B9AE">
      <w:numFmt w:val="bullet"/>
      <w:lvlText w:val="•"/>
      <w:lvlJc w:val="left"/>
      <w:pPr>
        <w:ind w:left="5273" w:hanging="360"/>
      </w:pPr>
      <w:rPr>
        <w:rFonts w:hint="default"/>
        <w:lang w:val="en-US" w:eastAsia="en-US" w:bidi="ar-SA"/>
      </w:rPr>
    </w:lvl>
    <w:lvl w:ilvl="5" w:tplc="EA24207E">
      <w:numFmt w:val="bullet"/>
      <w:lvlText w:val="•"/>
      <w:lvlJc w:val="left"/>
      <w:pPr>
        <w:ind w:left="6284" w:hanging="360"/>
      </w:pPr>
      <w:rPr>
        <w:rFonts w:hint="default"/>
        <w:lang w:val="en-US" w:eastAsia="en-US" w:bidi="ar-SA"/>
      </w:rPr>
    </w:lvl>
    <w:lvl w:ilvl="6" w:tplc="0BFE8D9A">
      <w:numFmt w:val="bullet"/>
      <w:lvlText w:val="•"/>
      <w:lvlJc w:val="left"/>
      <w:pPr>
        <w:ind w:left="7295" w:hanging="360"/>
      </w:pPr>
      <w:rPr>
        <w:rFonts w:hint="default"/>
        <w:lang w:val="en-US" w:eastAsia="en-US" w:bidi="ar-SA"/>
      </w:rPr>
    </w:lvl>
    <w:lvl w:ilvl="7" w:tplc="F202C632">
      <w:numFmt w:val="bullet"/>
      <w:lvlText w:val="•"/>
      <w:lvlJc w:val="left"/>
      <w:pPr>
        <w:ind w:left="8306" w:hanging="360"/>
      </w:pPr>
      <w:rPr>
        <w:rFonts w:hint="default"/>
        <w:lang w:val="en-US" w:eastAsia="en-US" w:bidi="ar-SA"/>
      </w:rPr>
    </w:lvl>
    <w:lvl w:ilvl="8" w:tplc="054ED24A">
      <w:numFmt w:val="bullet"/>
      <w:lvlText w:val="•"/>
      <w:lvlJc w:val="left"/>
      <w:pPr>
        <w:ind w:left="9317" w:hanging="360"/>
      </w:pPr>
      <w:rPr>
        <w:rFonts w:hint="default"/>
        <w:lang w:val="en-US" w:eastAsia="en-US" w:bidi="ar-SA"/>
      </w:rPr>
    </w:lvl>
  </w:abstractNum>
  <w:abstractNum w:abstractNumId="1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5953F2"/>
    <w:multiLevelType w:val="hybridMultilevel"/>
    <w:tmpl w:val="4484FB14"/>
    <w:lvl w:ilvl="0" w:tplc="F1364948">
      <w:start w:val="1"/>
      <w:numFmt w:val="decimal"/>
      <w:lvlText w:val="%1."/>
      <w:lvlJc w:val="left"/>
      <w:pPr>
        <w:ind w:left="1304"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8F2861A">
      <w:start w:val="1"/>
      <w:numFmt w:val="lowerLetter"/>
      <w:lvlText w:val="%2."/>
      <w:lvlJc w:val="left"/>
      <w:pPr>
        <w:ind w:left="1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030E718">
      <w:numFmt w:val="bullet"/>
      <w:lvlText w:val="•"/>
      <w:lvlJc w:val="left"/>
      <w:pPr>
        <w:ind w:left="2931" w:hanging="360"/>
      </w:pPr>
      <w:rPr>
        <w:rFonts w:hint="default"/>
        <w:lang w:val="en-US" w:eastAsia="en-US" w:bidi="ar-SA"/>
      </w:rPr>
    </w:lvl>
    <w:lvl w:ilvl="3" w:tplc="4A88DB60">
      <w:numFmt w:val="bullet"/>
      <w:lvlText w:val="•"/>
      <w:lvlJc w:val="left"/>
      <w:pPr>
        <w:ind w:left="3982" w:hanging="360"/>
      </w:pPr>
      <w:rPr>
        <w:rFonts w:hint="default"/>
        <w:lang w:val="en-US" w:eastAsia="en-US" w:bidi="ar-SA"/>
      </w:rPr>
    </w:lvl>
    <w:lvl w:ilvl="4" w:tplc="8BBAD400">
      <w:numFmt w:val="bullet"/>
      <w:lvlText w:val="•"/>
      <w:lvlJc w:val="left"/>
      <w:pPr>
        <w:ind w:left="5033" w:hanging="360"/>
      </w:pPr>
      <w:rPr>
        <w:rFonts w:hint="default"/>
        <w:lang w:val="en-US" w:eastAsia="en-US" w:bidi="ar-SA"/>
      </w:rPr>
    </w:lvl>
    <w:lvl w:ilvl="5" w:tplc="9E42C852">
      <w:numFmt w:val="bullet"/>
      <w:lvlText w:val="•"/>
      <w:lvlJc w:val="left"/>
      <w:pPr>
        <w:ind w:left="6084" w:hanging="360"/>
      </w:pPr>
      <w:rPr>
        <w:rFonts w:hint="default"/>
        <w:lang w:val="en-US" w:eastAsia="en-US" w:bidi="ar-SA"/>
      </w:rPr>
    </w:lvl>
    <w:lvl w:ilvl="6" w:tplc="694E60CA">
      <w:numFmt w:val="bullet"/>
      <w:lvlText w:val="•"/>
      <w:lvlJc w:val="left"/>
      <w:pPr>
        <w:ind w:left="7135" w:hanging="360"/>
      </w:pPr>
      <w:rPr>
        <w:rFonts w:hint="default"/>
        <w:lang w:val="en-US" w:eastAsia="en-US" w:bidi="ar-SA"/>
      </w:rPr>
    </w:lvl>
    <w:lvl w:ilvl="7" w:tplc="998CFD06">
      <w:numFmt w:val="bullet"/>
      <w:lvlText w:val="•"/>
      <w:lvlJc w:val="left"/>
      <w:pPr>
        <w:ind w:left="8186" w:hanging="360"/>
      </w:pPr>
      <w:rPr>
        <w:rFonts w:hint="default"/>
        <w:lang w:val="en-US" w:eastAsia="en-US" w:bidi="ar-SA"/>
      </w:rPr>
    </w:lvl>
    <w:lvl w:ilvl="8" w:tplc="871CA364">
      <w:numFmt w:val="bullet"/>
      <w:lvlText w:val="•"/>
      <w:lvlJc w:val="left"/>
      <w:pPr>
        <w:ind w:left="9237" w:hanging="360"/>
      </w:pPr>
      <w:rPr>
        <w:rFonts w:hint="default"/>
        <w:lang w:val="en-US" w:eastAsia="en-US" w:bidi="ar-SA"/>
      </w:rPr>
    </w:lvl>
  </w:abstractNum>
  <w:num w:numId="1" w16cid:durableId="1289311627">
    <w:abstractNumId w:val="7"/>
  </w:num>
  <w:num w:numId="2" w16cid:durableId="762186708">
    <w:abstractNumId w:val="17"/>
  </w:num>
  <w:num w:numId="3" w16cid:durableId="1646734026">
    <w:abstractNumId w:val="6"/>
  </w:num>
  <w:num w:numId="4" w16cid:durableId="1199271187">
    <w:abstractNumId w:val="10"/>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8"/>
  </w:num>
  <w:num w:numId="10" w16cid:durableId="803431336">
    <w:abstractNumId w:val="5"/>
  </w:num>
  <w:num w:numId="11" w16cid:durableId="1804107474">
    <w:abstractNumId w:val="12"/>
  </w:num>
  <w:num w:numId="12" w16cid:durableId="821509815">
    <w:abstractNumId w:val="13"/>
  </w:num>
  <w:num w:numId="13" w16cid:durableId="1251425427">
    <w:abstractNumId w:val="8"/>
  </w:num>
  <w:num w:numId="14" w16cid:durableId="70465832">
    <w:abstractNumId w:val="11"/>
  </w:num>
  <w:num w:numId="15" w16cid:durableId="1239251066">
    <w:abstractNumId w:val="9"/>
  </w:num>
  <w:num w:numId="16" w16cid:durableId="341590028">
    <w:abstractNumId w:val="2"/>
  </w:num>
  <w:num w:numId="17" w16cid:durableId="908684904">
    <w:abstractNumId w:val="14"/>
  </w:num>
  <w:num w:numId="18" w16cid:durableId="1816331292">
    <w:abstractNumId w:val="19"/>
  </w:num>
  <w:num w:numId="19" w16cid:durableId="1650279646">
    <w:abstractNumId w:val="15"/>
  </w:num>
  <w:num w:numId="20" w16cid:durableId="6627072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D1CF0"/>
    <w:rsid w:val="000D2F88"/>
    <w:rsid w:val="0015099B"/>
    <w:rsid w:val="001825F9"/>
    <w:rsid w:val="001D6D5B"/>
    <w:rsid w:val="001F5073"/>
    <w:rsid w:val="00214171"/>
    <w:rsid w:val="0024067D"/>
    <w:rsid w:val="00290C8F"/>
    <w:rsid w:val="00321E11"/>
    <w:rsid w:val="003C1141"/>
    <w:rsid w:val="003E5393"/>
    <w:rsid w:val="004A0AEC"/>
    <w:rsid w:val="004B1E52"/>
    <w:rsid w:val="004E26E5"/>
    <w:rsid w:val="005E53D6"/>
    <w:rsid w:val="006547AF"/>
    <w:rsid w:val="006732EA"/>
    <w:rsid w:val="00681FDA"/>
    <w:rsid w:val="006C6B86"/>
    <w:rsid w:val="0071280C"/>
    <w:rsid w:val="00716874"/>
    <w:rsid w:val="007611B0"/>
    <w:rsid w:val="0079253C"/>
    <w:rsid w:val="007A5626"/>
    <w:rsid w:val="007C351A"/>
    <w:rsid w:val="008336CC"/>
    <w:rsid w:val="00897125"/>
    <w:rsid w:val="008D5B84"/>
    <w:rsid w:val="008E5521"/>
    <w:rsid w:val="00A07D72"/>
    <w:rsid w:val="00A14492"/>
    <w:rsid w:val="00A83757"/>
    <w:rsid w:val="00A94B74"/>
    <w:rsid w:val="00AA4094"/>
    <w:rsid w:val="00AC7937"/>
    <w:rsid w:val="00BB45AE"/>
    <w:rsid w:val="00BC6819"/>
    <w:rsid w:val="00C421A9"/>
    <w:rsid w:val="00C42626"/>
    <w:rsid w:val="00C43DBE"/>
    <w:rsid w:val="00C676B8"/>
    <w:rsid w:val="00C7386E"/>
    <w:rsid w:val="00CC1370"/>
    <w:rsid w:val="00D60BE7"/>
    <w:rsid w:val="00D81774"/>
    <w:rsid w:val="00D81782"/>
    <w:rsid w:val="00E132E0"/>
    <w:rsid w:val="00E6297C"/>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enjamin.Wilson@ropesgra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CHI@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30</cp:revision>
  <dcterms:created xsi:type="dcterms:W3CDTF">2023-05-18T13:56:00Z</dcterms:created>
  <dcterms:modified xsi:type="dcterms:W3CDTF">2025-04-11T14:40:00Z</dcterms:modified>
</cp:coreProperties>
</file>