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AC7937" w:rsidP="00AC7937">
      <w:pPr>
        <w:pStyle w:val="Governor"/>
        <w:framePr w:hSpace="0" w:wrap="auto" w:vAnchor="margin" w:hAnchor="text" w:xAlign="left" w:yAlign="inline"/>
        <w:spacing w:after="0"/>
        <w:ind w:left="1980"/>
        <w:rPr>
          <w:sz w:val="16"/>
        </w:rPr>
      </w:pPr>
      <w:hyperlink r:id="rId11" w:history="1">
        <w:r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2AB8F271" w14:textId="77777777" w:rsidR="00AF23EA" w:rsidRDefault="00AF23EA" w:rsidP="00AF23EA">
      <w:pPr>
        <w:ind w:left="630" w:right="720"/>
        <w:rPr>
          <w:rFonts w:ascii="Calibri" w:hAnsi="Calibri" w:cs="Calibri"/>
        </w:rPr>
      </w:pPr>
      <w:r>
        <w:rPr>
          <w:rFonts w:ascii="Calibri" w:hAnsi="Calibri" w:cs="Calibri"/>
        </w:rPr>
        <w:t>October 31, 2024</w:t>
      </w:r>
    </w:p>
    <w:p w14:paraId="14399C1D" w14:textId="77777777" w:rsidR="00AF23EA" w:rsidRPr="00F97C1C" w:rsidRDefault="00AF23EA" w:rsidP="00AF23EA">
      <w:pPr>
        <w:ind w:left="630" w:right="720"/>
        <w:rPr>
          <w:rFonts w:ascii="Calibri" w:hAnsi="Calibri" w:cs="Calibri"/>
        </w:rPr>
      </w:pPr>
    </w:p>
    <w:p w14:paraId="0126CDD2" w14:textId="77777777" w:rsidR="00AF23EA" w:rsidRPr="00F97C1C" w:rsidRDefault="00AF23EA" w:rsidP="00AF23EA">
      <w:pPr>
        <w:ind w:left="630" w:right="720"/>
        <w:rPr>
          <w:rFonts w:ascii="Calibri" w:hAnsi="Calibri" w:cs="Calibri"/>
        </w:rPr>
      </w:pPr>
      <w:r w:rsidRPr="411EFB51">
        <w:rPr>
          <w:rFonts w:ascii="Calibri" w:hAnsi="Calibri" w:cs="Calibri"/>
        </w:rPr>
        <w:t>VIA electronic mail: benjamin.wilson@ropesgray.com</w:t>
      </w:r>
    </w:p>
    <w:p w14:paraId="48B29721" w14:textId="77777777" w:rsidR="00AF23EA" w:rsidRPr="00F97C1C" w:rsidRDefault="00AF23EA" w:rsidP="00AF23EA">
      <w:pPr>
        <w:ind w:left="630" w:right="720"/>
        <w:rPr>
          <w:rFonts w:ascii="Calibri" w:hAnsi="Calibri" w:cs="Calibri"/>
        </w:rPr>
      </w:pPr>
    </w:p>
    <w:p w14:paraId="065C9C6B" w14:textId="77777777" w:rsidR="00AF23EA" w:rsidRPr="00F97C1C" w:rsidRDefault="00AF23EA" w:rsidP="00AF23EA">
      <w:pPr>
        <w:ind w:left="630" w:right="720"/>
        <w:rPr>
          <w:rFonts w:ascii="Calibri" w:hAnsi="Calibri" w:cs="Calibri"/>
        </w:rPr>
      </w:pPr>
      <w:r w:rsidRPr="411EFB51">
        <w:rPr>
          <w:rFonts w:ascii="Calibri" w:hAnsi="Calibri" w:cs="Calibri"/>
        </w:rPr>
        <w:t>NOTICE OF FINAL ACTION</w:t>
      </w:r>
      <w:r w:rsidRPr="411EFB51">
        <w:rPr>
          <w:rFonts w:ascii="Calibri" w:hAnsi="Calibri" w:cs="Calibri"/>
          <w:b/>
          <w:bCs/>
        </w:rPr>
        <w:t>:</w:t>
      </w:r>
      <w:r w:rsidRPr="411EFB51">
        <w:rPr>
          <w:rFonts w:ascii="Calibri" w:hAnsi="Calibri" w:cs="Calibri"/>
        </w:rPr>
        <w:t xml:space="preserve"> Lifespan of Massachusetts, Inc. Emergency </w:t>
      </w:r>
      <w:proofErr w:type="spellStart"/>
      <w:r w:rsidRPr="411EFB51">
        <w:rPr>
          <w:rFonts w:ascii="Calibri" w:hAnsi="Calibri" w:cs="Calibri"/>
        </w:rPr>
        <w:t>DoN</w:t>
      </w:r>
      <w:proofErr w:type="spellEnd"/>
      <w:r w:rsidRPr="411EFB51">
        <w:rPr>
          <w:rFonts w:ascii="Calibri" w:hAnsi="Calibri" w:cs="Calibri"/>
        </w:rPr>
        <w:t xml:space="preserve"> Morton Hospital - </w:t>
      </w:r>
      <w:proofErr w:type="spellStart"/>
      <w:r w:rsidRPr="411EFB51">
        <w:rPr>
          <w:rFonts w:ascii="Calibri" w:hAnsi="Calibri" w:cs="Calibri"/>
        </w:rPr>
        <w:t>DoN</w:t>
      </w:r>
      <w:proofErr w:type="spellEnd"/>
      <w:r w:rsidRPr="411EFB51">
        <w:rPr>
          <w:rFonts w:ascii="Calibri" w:hAnsi="Calibri" w:cs="Calibri"/>
        </w:rPr>
        <w:t xml:space="preserve"> # LMA-T-24102218-EA</w:t>
      </w:r>
    </w:p>
    <w:p w14:paraId="29E96221" w14:textId="77777777" w:rsidR="00AF23EA" w:rsidRPr="00F97C1C" w:rsidRDefault="00AF23EA" w:rsidP="00AF23EA">
      <w:pPr>
        <w:ind w:left="630" w:right="720"/>
        <w:rPr>
          <w:rFonts w:ascii="Calibri" w:hAnsi="Calibri" w:cs="Calibri"/>
        </w:rPr>
      </w:pPr>
    </w:p>
    <w:p w14:paraId="79665ABC" w14:textId="77777777" w:rsidR="00AF23EA" w:rsidRPr="00F97C1C" w:rsidRDefault="00AF23EA" w:rsidP="00AF23EA">
      <w:pPr>
        <w:ind w:left="630" w:right="720"/>
        <w:rPr>
          <w:rFonts w:ascii="Calibri" w:hAnsi="Calibri" w:cs="Calibri"/>
        </w:rPr>
      </w:pPr>
    </w:p>
    <w:p w14:paraId="66B3DAD3" w14:textId="77777777" w:rsidR="00AF23EA" w:rsidRPr="00F97C1C" w:rsidRDefault="00AF23EA" w:rsidP="00AF23EA">
      <w:pPr>
        <w:ind w:left="630" w:right="720"/>
        <w:rPr>
          <w:rFonts w:ascii="Calibri" w:hAnsi="Calibri" w:cs="Calibri"/>
        </w:rPr>
      </w:pPr>
      <w:r w:rsidRPr="411EFB51">
        <w:rPr>
          <w:rFonts w:ascii="Calibri" w:hAnsi="Calibri" w:cs="Calibri"/>
        </w:rPr>
        <w:t>Dear Attorney Wilson,</w:t>
      </w:r>
    </w:p>
    <w:p w14:paraId="1CDECCA9" w14:textId="77777777" w:rsidR="00AF23EA" w:rsidRPr="00F97C1C" w:rsidRDefault="00AF23EA" w:rsidP="00AF23EA">
      <w:pPr>
        <w:ind w:left="630" w:right="720"/>
        <w:rPr>
          <w:rFonts w:ascii="Calibri" w:hAnsi="Calibri" w:cs="Calibri"/>
        </w:rPr>
      </w:pPr>
    </w:p>
    <w:p w14:paraId="2A5E3A79" w14:textId="77777777" w:rsidR="00AF23EA" w:rsidRPr="00F97C1C" w:rsidRDefault="00AF23EA" w:rsidP="00AF23EA">
      <w:pPr>
        <w:ind w:left="630" w:right="720"/>
        <w:rPr>
          <w:rFonts w:ascii="Calibri" w:hAnsi="Calibri" w:cs="Calibri"/>
        </w:rPr>
      </w:pPr>
      <w:r w:rsidRPr="411EFB51">
        <w:rPr>
          <w:rFonts w:ascii="Calibri" w:hAnsi="Calibri" w:cs="Calibri"/>
        </w:rPr>
        <w:t>The Department received the submission for an Emergency Determination of Need (</w:t>
      </w:r>
      <w:proofErr w:type="spellStart"/>
      <w:r w:rsidRPr="411EFB51">
        <w:rPr>
          <w:rFonts w:ascii="Calibri" w:hAnsi="Calibri" w:cs="Calibri"/>
        </w:rPr>
        <w:t>DoN</w:t>
      </w:r>
      <w:proofErr w:type="spellEnd"/>
      <w:r w:rsidRPr="411EFB51">
        <w:rPr>
          <w:rFonts w:ascii="Calibri" w:hAnsi="Calibri" w:cs="Calibri"/>
        </w:rPr>
        <w:t>) on October 23</w:t>
      </w:r>
      <w:r w:rsidRPr="411EFB51">
        <w:rPr>
          <w:rFonts w:ascii="Calibri" w:hAnsi="Calibri" w:cs="Calibri"/>
          <w:vertAlign w:val="superscript"/>
        </w:rPr>
        <w:t>rd</w:t>
      </w:r>
      <w:r w:rsidRPr="411EFB51">
        <w:rPr>
          <w:rFonts w:ascii="Calibri" w:hAnsi="Calibri" w:cs="Calibri"/>
        </w:rPr>
        <w:t xml:space="preserve">, 2024, on behalf of Lifespan of Massachusetts, Inc. (“the Applicant”).  </w:t>
      </w:r>
    </w:p>
    <w:p w14:paraId="7BF60DF1" w14:textId="77777777" w:rsidR="00AF23EA" w:rsidRPr="00F97C1C" w:rsidRDefault="00AF23EA" w:rsidP="00AF23EA">
      <w:pPr>
        <w:ind w:left="630" w:right="720"/>
        <w:rPr>
          <w:rFonts w:ascii="Calibri" w:hAnsi="Calibri" w:cs="Calibri"/>
        </w:rPr>
      </w:pPr>
    </w:p>
    <w:p w14:paraId="2981DC86" w14:textId="77777777" w:rsidR="00AF23EA" w:rsidRDefault="00AF23EA" w:rsidP="00AF23EA">
      <w:pPr>
        <w:ind w:left="630" w:right="720"/>
        <w:rPr>
          <w:rFonts w:ascii="Calibri" w:hAnsi="Calibri" w:cs="Calibri"/>
          <w:lang w:bidi="en-US"/>
        </w:rPr>
      </w:pPr>
      <w:r w:rsidRPr="411EFB51">
        <w:rPr>
          <w:rFonts w:ascii="Calibri" w:hAnsi="Calibri" w:cs="Calibri"/>
        </w:rPr>
        <w:t xml:space="preserve">This shall serve as notification that, based on the information provided by the Applicant and staff analysis, and pursuant to M.G.L. c. 111, § 25C and the regulatory provisions of 105 CMR 100.000 et seq, including 105 CMR 100.740 (Emergency Applications), the Chapter 11 bankruptcy filing by Steward Health Care and the potential resulting imminent closures of Norwood Hospital Satellites, this constitutes an Emergency Situation. As a result, I hereby approve the Emergency </w:t>
      </w:r>
      <w:proofErr w:type="spellStart"/>
      <w:r w:rsidRPr="411EFB51">
        <w:rPr>
          <w:rFonts w:ascii="Calibri" w:hAnsi="Calibri" w:cs="Calibri"/>
        </w:rPr>
        <w:t>DoN</w:t>
      </w:r>
      <w:proofErr w:type="spellEnd"/>
      <w:r w:rsidRPr="411EFB51">
        <w:rPr>
          <w:rFonts w:ascii="Calibri" w:hAnsi="Calibri" w:cs="Calibri"/>
        </w:rPr>
        <w:t xml:space="preserve"> for the </w:t>
      </w:r>
      <w:r w:rsidRPr="411EFB51">
        <w:rPr>
          <w:rFonts w:ascii="Calibri" w:hAnsi="Calibri" w:cs="Calibri"/>
          <w:lang w:bidi="en-US"/>
        </w:rPr>
        <w:t xml:space="preserve">Substantial Change in Service in which the following three elements are included in the scope of the Proposed Project: </w:t>
      </w:r>
    </w:p>
    <w:p w14:paraId="75F5D1D3" w14:textId="77777777" w:rsidR="00AF23EA" w:rsidRPr="001737C4" w:rsidRDefault="00AF23EA" w:rsidP="00AF23EA">
      <w:pPr>
        <w:ind w:left="630" w:right="720"/>
        <w:rPr>
          <w:rFonts w:ascii="Calibri" w:hAnsi="Calibri" w:cs="Calibri"/>
          <w:lang w:bidi="en-US"/>
        </w:rPr>
      </w:pPr>
    </w:p>
    <w:p w14:paraId="00722DEE" w14:textId="77777777" w:rsidR="00915FB2" w:rsidRPr="00915FB2" w:rsidRDefault="00AF23EA" w:rsidP="00915FB2">
      <w:pPr>
        <w:pStyle w:val="ListParagraph"/>
        <w:numPr>
          <w:ilvl w:val="0"/>
          <w:numId w:val="67"/>
        </w:numPr>
        <w:ind w:left="1530" w:right="720"/>
        <w:rPr>
          <w:rFonts w:ascii="Calibri" w:hAnsi="Calibri" w:cs="Calibri"/>
          <w:szCs w:val="24"/>
          <w:lang w:bidi="en-US"/>
        </w:rPr>
      </w:pPr>
      <w:r w:rsidRPr="411EFB51">
        <w:rPr>
          <w:rFonts w:ascii="Calibri" w:hAnsi="Calibri" w:cs="Calibri"/>
          <w:lang w:bidi="en-US"/>
        </w:rPr>
        <w:t>The transfer of operations from Norwood to Morton Hospital of the two Foxborough Satellites:</w:t>
      </w:r>
    </w:p>
    <w:p w14:paraId="09FBAAD4" w14:textId="77777777" w:rsidR="00AC6BFC" w:rsidRPr="00AC6BFC" w:rsidRDefault="00AF23EA" w:rsidP="00AC6BFC">
      <w:pPr>
        <w:pStyle w:val="ListParagraph"/>
        <w:numPr>
          <w:ilvl w:val="1"/>
          <w:numId w:val="67"/>
        </w:numPr>
        <w:ind w:left="2160" w:right="720"/>
        <w:rPr>
          <w:rFonts w:ascii="Calibri" w:hAnsi="Calibri" w:cs="Calibri"/>
          <w:szCs w:val="24"/>
          <w:lang w:bidi="en-US"/>
        </w:rPr>
      </w:pPr>
      <w:r w:rsidRPr="00915FB2">
        <w:rPr>
          <w:rFonts w:ascii="Calibri" w:hAnsi="Calibri" w:cs="Calibri"/>
          <w:lang w:bidi="en-US"/>
        </w:rPr>
        <w:t xml:space="preserve">The Norwood Hospital Cancer Center at Foxborough, 70 Walnut Street, Foxborough; and, </w:t>
      </w:r>
    </w:p>
    <w:p w14:paraId="64F32552" w14:textId="77777777" w:rsidR="00AC6BFC" w:rsidRPr="00AC6BFC" w:rsidRDefault="00AF23EA" w:rsidP="00AC6BFC">
      <w:pPr>
        <w:pStyle w:val="ListParagraph"/>
        <w:numPr>
          <w:ilvl w:val="1"/>
          <w:numId w:val="67"/>
        </w:numPr>
        <w:ind w:left="2160" w:right="720"/>
        <w:rPr>
          <w:rFonts w:ascii="Calibri" w:hAnsi="Calibri" w:cs="Calibri"/>
          <w:szCs w:val="24"/>
          <w:lang w:bidi="en-US"/>
        </w:rPr>
      </w:pPr>
      <w:r w:rsidRPr="00AC6BFC">
        <w:rPr>
          <w:rFonts w:ascii="Calibri" w:hAnsi="Calibri" w:cs="Calibri"/>
          <w:lang w:bidi="en-US"/>
        </w:rPr>
        <w:t>The Radiology/infusion center, 70 Walnut Street, Foxborough.</w:t>
      </w:r>
    </w:p>
    <w:p w14:paraId="301CECA2" w14:textId="77777777" w:rsidR="00AC6BFC" w:rsidRPr="00AC6BFC" w:rsidRDefault="00AF23EA" w:rsidP="00AC6BFC">
      <w:pPr>
        <w:pStyle w:val="ListParagraph"/>
        <w:numPr>
          <w:ilvl w:val="0"/>
          <w:numId w:val="67"/>
        </w:numPr>
        <w:ind w:left="1530" w:right="720"/>
        <w:rPr>
          <w:rFonts w:ascii="Calibri" w:hAnsi="Calibri" w:cs="Calibri"/>
          <w:szCs w:val="24"/>
          <w:lang w:bidi="en-US"/>
        </w:rPr>
      </w:pPr>
      <w:r w:rsidRPr="00AC6BFC">
        <w:rPr>
          <w:rFonts w:ascii="Calibri" w:hAnsi="Calibri" w:cs="Calibri"/>
          <w:lang w:bidi="en-US"/>
        </w:rPr>
        <w:t xml:space="preserve">The addition of the Satellites to the Morton Hospital License; and, </w:t>
      </w:r>
    </w:p>
    <w:p w14:paraId="105FA749" w14:textId="59AF2B4C" w:rsidR="00AF23EA" w:rsidRPr="00AC6BFC" w:rsidRDefault="00AF23EA" w:rsidP="00AC6BFC">
      <w:pPr>
        <w:pStyle w:val="ListParagraph"/>
        <w:numPr>
          <w:ilvl w:val="0"/>
          <w:numId w:val="67"/>
        </w:numPr>
        <w:ind w:left="1530" w:right="720"/>
        <w:rPr>
          <w:rFonts w:ascii="Calibri" w:hAnsi="Calibri" w:cs="Calibri"/>
          <w:szCs w:val="24"/>
          <w:lang w:bidi="en-US"/>
        </w:rPr>
      </w:pPr>
      <w:r w:rsidRPr="00AC6BFC">
        <w:rPr>
          <w:rFonts w:ascii="Calibri" w:hAnsi="Calibri" w:cs="Calibri"/>
          <w:lang w:bidi="en-US"/>
        </w:rPr>
        <w:t xml:space="preserve">Morton Hospital will operate the </w:t>
      </w:r>
      <w:proofErr w:type="spellStart"/>
      <w:r w:rsidRPr="00AC6BFC">
        <w:rPr>
          <w:rFonts w:ascii="Calibri" w:hAnsi="Calibri" w:cs="Calibri"/>
          <w:lang w:bidi="en-US"/>
        </w:rPr>
        <w:t>DoN</w:t>
      </w:r>
      <w:proofErr w:type="spellEnd"/>
      <w:r w:rsidRPr="00AC6BFC">
        <w:rPr>
          <w:rFonts w:ascii="Calibri" w:hAnsi="Calibri" w:cs="Calibri"/>
          <w:lang w:bidi="en-US"/>
        </w:rPr>
        <w:t xml:space="preserve">-Required Equipment and </w:t>
      </w:r>
      <w:proofErr w:type="spellStart"/>
      <w:r w:rsidRPr="00AC6BFC">
        <w:rPr>
          <w:rFonts w:ascii="Calibri" w:hAnsi="Calibri" w:cs="Calibri"/>
          <w:lang w:bidi="en-US"/>
        </w:rPr>
        <w:t>DoN</w:t>
      </w:r>
      <w:proofErr w:type="spellEnd"/>
      <w:r w:rsidRPr="00AC6BFC">
        <w:rPr>
          <w:rFonts w:ascii="Calibri" w:hAnsi="Calibri" w:cs="Calibri"/>
          <w:lang w:bidi="en-US"/>
        </w:rPr>
        <w:t>-Required Services for the existing two Computed Tomography (“CT”)</w:t>
      </w:r>
      <w:r w:rsidRPr="47E8BCAE">
        <w:rPr>
          <w:rStyle w:val="FootnoteReference"/>
          <w:rFonts w:ascii="Calibri" w:hAnsi="Calibri" w:cs="Calibri"/>
          <w:lang w:bidi="en-US"/>
        </w:rPr>
        <w:footnoteReference w:id="1"/>
      </w:r>
      <w:r w:rsidRPr="00AC6BFC">
        <w:rPr>
          <w:rFonts w:ascii="Calibri" w:hAnsi="Calibri" w:cs="Calibri"/>
          <w:lang w:bidi="en-US"/>
        </w:rPr>
        <w:t xml:space="preserve"> and LINAC services.</w:t>
      </w:r>
    </w:p>
    <w:p w14:paraId="40A15C42" w14:textId="77777777" w:rsidR="00AF23EA" w:rsidRDefault="00AF23EA" w:rsidP="00AF23EA">
      <w:pPr>
        <w:ind w:left="630" w:right="720"/>
        <w:rPr>
          <w:rFonts w:ascii="Calibri" w:hAnsi="Calibri" w:cs="Calibri"/>
        </w:rPr>
      </w:pPr>
    </w:p>
    <w:p w14:paraId="095D276C" w14:textId="77777777" w:rsidR="00AF23EA" w:rsidRPr="00F97C1C" w:rsidRDefault="00AF23EA" w:rsidP="00AF23EA">
      <w:pPr>
        <w:ind w:left="630" w:right="720"/>
        <w:rPr>
          <w:rFonts w:ascii="Calibri" w:hAnsi="Calibri" w:cs="Calibri"/>
        </w:rPr>
      </w:pPr>
      <w:r>
        <w:rPr>
          <w:rFonts w:ascii="Calibri" w:hAnsi="Calibri" w:cs="Calibri"/>
        </w:rPr>
        <w:lastRenderedPageBreak/>
        <w:t xml:space="preserve">This Approval is </w:t>
      </w:r>
      <w:r w:rsidRPr="00865CBB">
        <w:rPr>
          <w:rFonts w:ascii="Calibri" w:hAnsi="Calibri" w:cs="Calibri"/>
        </w:rPr>
        <w:t>contingent upon the Applicants securing the rights to occupy and operate the existing assets and subject to all Standard Conditions set out in 105 CMR 100.310(A) except 105 CMR 100.310(A)(10). </w:t>
      </w:r>
      <w:r w:rsidRPr="411EFB51">
        <w:rPr>
          <w:rFonts w:ascii="Calibri" w:hAnsi="Calibri" w:cs="Calibri"/>
        </w:rPr>
        <w:t xml:space="preserve">The </w:t>
      </w:r>
      <w:r>
        <w:rPr>
          <w:rFonts w:ascii="Calibri" w:hAnsi="Calibri" w:cs="Calibri"/>
        </w:rPr>
        <w:t xml:space="preserve">Substantial change in service described herein </w:t>
      </w:r>
      <w:r w:rsidRPr="411EFB51">
        <w:rPr>
          <w:rFonts w:ascii="Calibri" w:hAnsi="Calibri" w:cs="Calibri"/>
        </w:rPr>
        <w:t xml:space="preserve">will address the Emergency Situation and I find that without issuance of an Emergency </w:t>
      </w:r>
      <w:proofErr w:type="spellStart"/>
      <w:r w:rsidRPr="411EFB51">
        <w:rPr>
          <w:rFonts w:ascii="Calibri" w:hAnsi="Calibri" w:cs="Calibri"/>
        </w:rPr>
        <w:t>DoN</w:t>
      </w:r>
      <w:proofErr w:type="spellEnd"/>
      <w:r w:rsidRPr="411EFB51">
        <w:rPr>
          <w:rFonts w:ascii="Calibri" w:hAnsi="Calibri" w:cs="Calibri"/>
        </w:rPr>
        <w:t xml:space="preserve"> the public health will be measurably harmed due to access challenges and potential disruptions in patients’ treatment. The total value of the Proposed Project is $0.00.</w:t>
      </w:r>
    </w:p>
    <w:p w14:paraId="55BE0CBC" w14:textId="77777777" w:rsidR="00AF23EA" w:rsidRPr="00F97C1C" w:rsidRDefault="00AF23EA" w:rsidP="00AF23EA">
      <w:pPr>
        <w:ind w:left="630" w:right="720"/>
        <w:rPr>
          <w:rFonts w:ascii="Calibri" w:hAnsi="Calibri" w:cs="Calibri"/>
        </w:rPr>
      </w:pPr>
    </w:p>
    <w:p w14:paraId="76FB7278" w14:textId="77777777" w:rsidR="00AF23EA" w:rsidRDefault="00AF23EA" w:rsidP="00AF23EA">
      <w:pPr>
        <w:ind w:left="630" w:right="720"/>
        <w:rPr>
          <w:rFonts w:ascii="Calibri" w:hAnsi="Calibri" w:cs="Calibri"/>
        </w:rPr>
      </w:pPr>
      <w:r w:rsidRPr="411EFB51">
        <w:rPr>
          <w:rFonts w:ascii="Calibri" w:hAnsi="Calibri" w:cs="Calibri"/>
        </w:rPr>
        <w:t>This Notice of Final Action incorporates by reference the Memoranda concerning this Application and is subject to all applicable standard and other conditions. The Commissioner may subsequently require a full Application for Determination of Need consistent with 105 CMR 100.405.</w:t>
      </w:r>
    </w:p>
    <w:p w14:paraId="27634E32" w14:textId="77777777" w:rsidR="00AF23EA" w:rsidRDefault="00AF23EA" w:rsidP="00AF23EA">
      <w:pPr>
        <w:ind w:left="630" w:right="720"/>
        <w:rPr>
          <w:rFonts w:ascii="Calibri" w:hAnsi="Calibri" w:cs="Calibri"/>
        </w:rPr>
      </w:pPr>
    </w:p>
    <w:p w14:paraId="27BB9D85" w14:textId="77777777" w:rsidR="00AF23EA" w:rsidRDefault="00AF23EA" w:rsidP="00AF23EA">
      <w:pPr>
        <w:ind w:left="630" w:right="720"/>
        <w:rPr>
          <w:rFonts w:ascii="Calibri" w:hAnsi="Calibri" w:cs="Calibri"/>
          <w:lang w:bidi="en-US"/>
        </w:rPr>
      </w:pPr>
      <w:r w:rsidRPr="411EFB51">
        <w:rPr>
          <w:rFonts w:ascii="Calibri" w:hAnsi="Calibri" w:cs="Calibri"/>
          <w:b/>
          <w:bCs/>
          <w:lang w:bidi="en-US"/>
        </w:rPr>
        <w:t>Other Conditions </w:t>
      </w:r>
      <w:r w:rsidRPr="411EFB51">
        <w:rPr>
          <w:rFonts w:ascii="Calibri" w:hAnsi="Calibri" w:cs="Calibri"/>
          <w:lang w:bidi="en-US"/>
        </w:rPr>
        <w:t> </w:t>
      </w:r>
    </w:p>
    <w:p w14:paraId="6396CA7C" w14:textId="77777777" w:rsidR="00AF23EA" w:rsidRDefault="00AF23EA" w:rsidP="00AF23EA">
      <w:pPr>
        <w:ind w:left="630" w:right="720"/>
        <w:rPr>
          <w:rFonts w:ascii="Calibri" w:hAnsi="Calibri" w:cs="Calibri"/>
          <w:lang w:bidi="en-US"/>
        </w:rPr>
      </w:pPr>
    </w:p>
    <w:p w14:paraId="2AE2E8B7" w14:textId="77777777" w:rsidR="00AF23EA" w:rsidRPr="00C13782" w:rsidRDefault="00AF23EA" w:rsidP="00AF23EA">
      <w:pPr>
        <w:ind w:left="630" w:right="720"/>
        <w:rPr>
          <w:rFonts w:ascii="Calibri" w:hAnsi="Calibri" w:cs="Calibri"/>
          <w:lang w:bidi="en-US"/>
        </w:rPr>
      </w:pPr>
      <w:r w:rsidRPr="411EFB51">
        <w:rPr>
          <w:rFonts w:ascii="Calibri" w:hAnsi="Calibri" w:cs="Calibri"/>
          <w:lang w:bidi="en-US"/>
        </w:rPr>
        <w:t xml:space="preserve">In establishing Conditions, the </w:t>
      </w:r>
      <w:proofErr w:type="spellStart"/>
      <w:r w:rsidRPr="411EFB51">
        <w:rPr>
          <w:rFonts w:ascii="Calibri" w:hAnsi="Calibri" w:cs="Calibri"/>
          <w:lang w:bidi="en-US"/>
        </w:rPr>
        <w:t>DoN</w:t>
      </w:r>
      <w:proofErr w:type="spellEnd"/>
      <w:r w:rsidRPr="411EFB51">
        <w:rPr>
          <w:rFonts w:ascii="Calibri" w:hAnsi="Calibri" w:cs="Calibri"/>
          <w:lang w:bidi="en-US"/>
        </w:rPr>
        <w:t xml:space="preserve"> Program (“Program”) acknowledges that due to the Emergency Situation the Holder reports that it does not have full access to information that would provide complete picture of the operations of the Satellites. </w:t>
      </w:r>
    </w:p>
    <w:p w14:paraId="5E067D02" w14:textId="77777777" w:rsidR="00AF23EA" w:rsidRPr="00C13782" w:rsidRDefault="00AF23EA" w:rsidP="00AF23EA">
      <w:pPr>
        <w:ind w:left="630" w:right="720"/>
        <w:rPr>
          <w:rFonts w:ascii="Calibri" w:hAnsi="Calibri" w:cs="Calibri"/>
          <w:lang w:bidi="en-US"/>
        </w:rPr>
      </w:pPr>
    </w:p>
    <w:p w14:paraId="39F6AF56" w14:textId="77777777" w:rsidR="00AF23EA" w:rsidRPr="00C13782" w:rsidRDefault="00AF23EA" w:rsidP="006000BB">
      <w:pPr>
        <w:numPr>
          <w:ilvl w:val="0"/>
          <w:numId w:val="68"/>
        </w:numPr>
        <w:ind w:left="1350" w:right="720"/>
        <w:rPr>
          <w:rFonts w:ascii="Calibri" w:hAnsi="Calibri" w:cs="Calibri"/>
          <w:lang w:bidi="en-US"/>
        </w:rPr>
      </w:pPr>
      <w:r w:rsidRPr="411EFB51">
        <w:rPr>
          <w:rFonts w:ascii="Calibri" w:hAnsi="Calibri" w:cs="Calibri"/>
          <w:lang w:bidi="en-US"/>
        </w:rPr>
        <w:t>In the interest of ensuring ongoing viability of the satellites, the Holder will report to the Department on the ability of the Holder to secure the rights to occupy and operate the existing assets.</w:t>
      </w:r>
    </w:p>
    <w:p w14:paraId="47B14883" w14:textId="77777777" w:rsidR="00AF23EA" w:rsidRPr="00C13782" w:rsidRDefault="00AF23EA" w:rsidP="00AF23EA">
      <w:pPr>
        <w:ind w:left="630" w:right="720"/>
        <w:rPr>
          <w:rFonts w:ascii="Calibri" w:hAnsi="Calibri" w:cs="Calibri"/>
          <w:lang w:bidi="en-US"/>
        </w:rPr>
      </w:pPr>
      <w:r w:rsidRPr="411EFB51">
        <w:rPr>
          <w:rFonts w:ascii="Calibri" w:hAnsi="Calibri" w:cs="Calibri"/>
          <w:lang w:bidi="en-US"/>
        </w:rPr>
        <w:t> </w:t>
      </w:r>
    </w:p>
    <w:p w14:paraId="7737B45C" w14:textId="77777777" w:rsidR="00AF23EA" w:rsidRPr="00C13782" w:rsidRDefault="00AF23EA" w:rsidP="006000BB">
      <w:pPr>
        <w:numPr>
          <w:ilvl w:val="0"/>
          <w:numId w:val="68"/>
        </w:numPr>
        <w:ind w:left="1350" w:right="720"/>
        <w:rPr>
          <w:rFonts w:ascii="Calibri" w:hAnsi="Calibri" w:cs="Calibri"/>
          <w:lang w:bidi="en-US"/>
        </w:rPr>
      </w:pPr>
      <w:r w:rsidRPr="00C13782">
        <w:rPr>
          <w:rFonts w:ascii="Calibri" w:hAnsi="Calibri" w:cs="Calibri"/>
          <w:lang w:bidi="en-US"/>
        </w:rPr>
        <w:t>The reporting requirements of all conditions assigned to Morton Hospital’s Emergency Application</w:t>
      </w:r>
      <w:r w:rsidRPr="00C13782">
        <w:rPr>
          <w:rFonts w:ascii="Calibri" w:hAnsi="Calibri" w:cs="Calibri"/>
          <w:vertAlign w:val="superscript"/>
          <w:lang w:bidi="en-US"/>
        </w:rPr>
        <w:footnoteReference w:id="2"/>
      </w:r>
      <w:r w:rsidRPr="00C13782">
        <w:rPr>
          <w:rFonts w:ascii="Calibri" w:hAnsi="Calibri" w:cs="Calibri"/>
          <w:lang w:bidi="en-US"/>
        </w:rPr>
        <w:t xml:space="preserve"> (September 24, 2024) approval shall include this approval where applicable.</w:t>
      </w:r>
    </w:p>
    <w:p w14:paraId="2F0F2768" w14:textId="77777777" w:rsidR="00AF23EA" w:rsidRPr="00F97C1C" w:rsidRDefault="00AF23EA" w:rsidP="00AF23EA">
      <w:pPr>
        <w:ind w:left="630" w:right="720"/>
        <w:rPr>
          <w:rFonts w:ascii="Calibri" w:hAnsi="Calibri" w:cs="Calibri"/>
        </w:rPr>
      </w:pPr>
    </w:p>
    <w:p w14:paraId="73678F87" w14:textId="77777777" w:rsidR="00AF23EA" w:rsidRPr="00F97C1C" w:rsidRDefault="00AF23EA" w:rsidP="00AF23EA">
      <w:pPr>
        <w:ind w:left="630" w:right="720"/>
        <w:rPr>
          <w:rFonts w:ascii="Calibri" w:hAnsi="Calibri" w:cs="Calibri"/>
        </w:rPr>
      </w:pPr>
      <w:r w:rsidRPr="411EFB51">
        <w:rPr>
          <w:rFonts w:ascii="Calibri" w:hAnsi="Calibri" w:cs="Calibri"/>
        </w:rPr>
        <w:t xml:space="preserve">In compliance with the provisions of 105 CMR 100.310(A)(2) and (11) the Holder shall submit an Acknowledgment of receipt to the Department (attached) and also include a written attestation of participation or intent to participate in MassHealth. Ongoing compliance with the conditions and all terms of the </w:t>
      </w:r>
      <w:proofErr w:type="spellStart"/>
      <w:r w:rsidRPr="411EFB51">
        <w:rPr>
          <w:rFonts w:ascii="Calibri" w:hAnsi="Calibri" w:cs="Calibri"/>
        </w:rPr>
        <w:t>DoN</w:t>
      </w:r>
      <w:proofErr w:type="spellEnd"/>
      <w:r w:rsidRPr="411EFB51">
        <w:rPr>
          <w:rFonts w:ascii="Calibri" w:hAnsi="Calibri" w:cs="Calibri"/>
        </w:rPr>
        <w:t xml:space="preserve"> is, pursuant to the Regulation, a precondition to the filing of any future </w:t>
      </w:r>
      <w:proofErr w:type="spellStart"/>
      <w:r w:rsidRPr="411EFB51">
        <w:rPr>
          <w:rFonts w:ascii="Calibri" w:hAnsi="Calibri" w:cs="Calibri"/>
        </w:rPr>
        <w:t>DoN</w:t>
      </w:r>
      <w:proofErr w:type="spellEnd"/>
      <w:r w:rsidRPr="411EFB51">
        <w:rPr>
          <w:rFonts w:ascii="Calibri" w:hAnsi="Calibri" w:cs="Calibri"/>
        </w:rPr>
        <w:t xml:space="preserve"> by the Holder.</w:t>
      </w:r>
    </w:p>
    <w:p w14:paraId="66FA2A92" w14:textId="77777777" w:rsidR="00AF23EA" w:rsidRPr="00F97C1C" w:rsidRDefault="00AF23EA" w:rsidP="00AF23EA">
      <w:pPr>
        <w:ind w:left="630" w:right="720"/>
        <w:rPr>
          <w:rFonts w:ascii="Calibri" w:hAnsi="Calibri" w:cs="Calibri"/>
        </w:rPr>
      </w:pPr>
    </w:p>
    <w:p w14:paraId="26401F0C" w14:textId="77777777" w:rsidR="00AF23EA" w:rsidRPr="00F97C1C" w:rsidRDefault="00AF23EA" w:rsidP="00AF23EA">
      <w:pPr>
        <w:ind w:left="630" w:right="720"/>
        <w:rPr>
          <w:rFonts w:ascii="Calibri" w:hAnsi="Calibri" w:cs="Calibri"/>
        </w:rPr>
      </w:pPr>
    </w:p>
    <w:p w14:paraId="04F3DA71" w14:textId="77777777" w:rsidR="00AF23EA" w:rsidRPr="00F97C1C" w:rsidRDefault="00AF23EA" w:rsidP="00AF23EA">
      <w:pPr>
        <w:ind w:left="630" w:right="720"/>
        <w:rPr>
          <w:rFonts w:ascii="Calibri" w:hAnsi="Calibri" w:cs="Calibri"/>
        </w:rPr>
      </w:pPr>
      <w:r w:rsidRPr="411EFB51">
        <w:rPr>
          <w:rFonts w:ascii="Calibri" w:hAnsi="Calibri" w:cs="Calibri"/>
        </w:rPr>
        <w:t>Sincerely,</w:t>
      </w:r>
    </w:p>
    <w:p w14:paraId="1A0FD4AE" w14:textId="77777777" w:rsidR="00AF23EA" w:rsidRPr="00F97C1C" w:rsidRDefault="00AF23EA" w:rsidP="00AF23EA">
      <w:pPr>
        <w:ind w:left="630" w:right="720"/>
        <w:rPr>
          <w:rFonts w:ascii="Calibri" w:hAnsi="Calibri" w:cs="Calibri"/>
        </w:rPr>
      </w:pPr>
    </w:p>
    <w:p w14:paraId="6C5ED074" w14:textId="77777777" w:rsidR="00AF23EA" w:rsidRPr="00F97C1C" w:rsidRDefault="00AF23EA" w:rsidP="00AF23EA">
      <w:pPr>
        <w:ind w:left="630" w:right="720"/>
        <w:rPr>
          <w:rFonts w:ascii="Calibri" w:hAnsi="Calibri" w:cs="Calibri"/>
        </w:rPr>
      </w:pPr>
      <w:r w:rsidRPr="411EFB51">
        <w:rPr>
          <w:rFonts w:ascii="Calibri" w:hAnsi="Calibri" w:cs="Calibri"/>
        </w:rPr>
        <w:t>[signature on file]</w:t>
      </w:r>
    </w:p>
    <w:p w14:paraId="0C6FE9A8" w14:textId="77777777" w:rsidR="00AF23EA" w:rsidRPr="00F97C1C" w:rsidRDefault="00AF23EA" w:rsidP="00AF23EA">
      <w:pPr>
        <w:ind w:left="630" w:right="720"/>
        <w:rPr>
          <w:rFonts w:ascii="Calibri" w:hAnsi="Calibri" w:cs="Calibri"/>
        </w:rPr>
      </w:pPr>
    </w:p>
    <w:p w14:paraId="3C637AB8" w14:textId="77777777" w:rsidR="00AF23EA" w:rsidRPr="00F97C1C" w:rsidRDefault="00AF23EA" w:rsidP="00AF23EA">
      <w:pPr>
        <w:ind w:left="630" w:right="720"/>
        <w:rPr>
          <w:rFonts w:ascii="Calibri" w:hAnsi="Calibri" w:cs="Calibri"/>
        </w:rPr>
      </w:pPr>
      <w:r w:rsidRPr="411EFB51">
        <w:rPr>
          <w:rFonts w:ascii="Calibri" w:hAnsi="Calibri" w:cs="Calibri"/>
        </w:rPr>
        <w:t>Robert Goldstein, Commissioner</w:t>
      </w:r>
    </w:p>
    <w:p w14:paraId="4F67B085" w14:textId="77777777" w:rsidR="00AF23EA" w:rsidRPr="00F97C1C" w:rsidRDefault="00AF23EA" w:rsidP="00AF23EA">
      <w:pPr>
        <w:ind w:left="630" w:right="720"/>
        <w:rPr>
          <w:rFonts w:ascii="Calibri" w:hAnsi="Calibri" w:cs="Calibri"/>
        </w:rPr>
      </w:pPr>
    </w:p>
    <w:p w14:paraId="57EBC9B0" w14:textId="77777777" w:rsidR="00AF23EA" w:rsidRPr="00F97C1C" w:rsidRDefault="00AF23EA" w:rsidP="00AF23EA">
      <w:pPr>
        <w:ind w:left="630" w:right="720"/>
        <w:rPr>
          <w:rFonts w:ascii="Calibri" w:hAnsi="Calibri" w:cs="Calibri"/>
        </w:rPr>
      </w:pPr>
      <w:r w:rsidRPr="411EFB51">
        <w:rPr>
          <w:rFonts w:ascii="Calibri" w:hAnsi="Calibri" w:cs="Calibri"/>
        </w:rPr>
        <w:t>cc:</w:t>
      </w:r>
    </w:p>
    <w:p w14:paraId="0BA549F2" w14:textId="77777777" w:rsidR="00AF23EA" w:rsidRPr="00F97C1C" w:rsidRDefault="00AF23EA" w:rsidP="00AF23EA">
      <w:pPr>
        <w:ind w:left="630" w:right="720"/>
        <w:rPr>
          <w:rFonts w:ascii="Calibri" w:hAnsi="Calibri" w:cs="Calibri"/>
        </w:rPr>
      </w:pPr>
    </w:p>
    <w:p w14:paraId="5F1276B2" w14:textId="77777777" w:rsidR="00AF23EA" w:rsidRPr="00F97C1C" w:rsidRDefault="00AF23EA" w:rsidP="00AF23EA">
      <w:pPr>
        <w:ind w:left="630" w:right="720"/>
        <w:rPr>
          <w:rFonts w:ascii="Calibri" w:hAnsi="Calibri" w:cs="Calibri"/>
        </w:rPr>
      </w:pPr>
      <w:r w:rsidRPr="411EFB51">
        <w:rPr>
          <w:rFonts w:ascii="Calibri" w:hAnsi="Calibri" w:cs="Calibri"/>
        </w:rPr>
        <w:t>Jaclyn Gagne, Chief Deputy General Counsel Health Care Licensure</w:t>
      </w:r>
    </w:p>
    <w:p w14:paraId="626063D4" w14:textId="77777777" w:rsidR="00AF23EA" w:rsidRPr="00F97C1C" w:rsidRDefault="00AF23EA" w:rsidP="00AF23EA">
      <w:pPr>
        <w:ind w:left="630" w:right="720"/>
        <w:rPr>
          <w:rFonts w:ascii="Calibri" w:hAnsi="Calibri" w:cs="Calibri"/>
        </w:rPr>
      </w:pPr>
      <w:r w:rsidRPr="411EFB51">
        <w:rPr>
          <w:rFonts w:ascii="Calibri" w:hAnsi="Calibri" w:cs="Calibri"/>
        </w:rPr>
        <w:t xml:space="preserve">Stephen Davis, Division of Health Care Facility Licensure and Certification </w:t>
      </w:r>
    </w:p>
    <w:p w14:paraId="26E29BB3" w14:textId="77777777" w:rsidR="00AF23EA" w:rsidRPr="00F97C1C" w:rsidRDefault="00AF23EA" w:rsidP="00AF23EA">
      <w:pPr>
        <w:ind w:left="630" w:right="720"/>
        <w:rPr>
          <w:rFonts w:ascii="Calibri" w:hAnsi="Calibri" w:cs="Calibri"/>
        </w:rPr>
      </w:pPr>
      <w:r w:rsidRPr="411EFB51">
        <w:rPr>
          <w:rFonts w:ascii="Calibri" w:hAnsi="Calibri" w:cs="Calibri"/>
        </w:rPr>
        <w:t>Hilary Ward, Division of Health Care Facility Licensure and Certification</w:t>
      </w:r>
    </w:p>
    <w:p w14:paraId="5E7BFA24" w14:textId="77777777" w:rsidR="00AF23EA" w:rsidRPr="00F97C1C" w:rsidRDefault="00AF23EA" w:rsidP="00AF23EA">
      <w:pPr>
        <w:ind w:left="630" w:right="720"/>
        <w:rPr>
          <w:rFonts w:ascii="Calibri" w:hAnsi="Calibri" w:cs="Calibri"/>
        </w:rPr>
      </w:pPr>
      <w:r w:rsidRPr="411EFB51">
        <w:rPr>
          <w:rFonts w:ascii="Calibri" w:hAnsi="Calibri" w:cs="Calibri"/>
        </w:rPr>
        <w:lastRenderedPageBreak/>
        <w:t>Samuel Louis, Office of Health Equity</w:t>
      </w:r>
    </w:p>
    <w:p w14:paraId="5538284B" w14:textId="77777777" w:rsidR="00AF23EA" w:rsidRPr="00F97C1C" w:rsidRDefault="00AF23EA" w:rsidP="00AF23EA">
      <w:pPr>
        <w:ind w:left="630" w:right="720"/>
        <w:rPr>
          <w:rFonts w:ascii="Calibri" w:hAnsi="Calibri" w:cs="Calibri"/>
        </w:rPr>
      </w:pPr>
      <w:r w:rsidRPr="411EFB51">
        <w:rPr>
          <w:rFonts w:ascii="Calibri" w:hAnsi="Calibri" w:cs="Calibri"/>
        </w:rPr>
        <w:t xml:space="preserve">Pavel </w:t>
      </w:r>
      <w:proofErr w:type="spellStart"/>
      <w:r w:rsidRPr="411EFB51">
        <w:rPr>
          <w:rFonts w:ascii="Calibri" w:hAnsi="Calibri" w:cs="Calibri"/>
        </w:rPr>
        <w:t>Terpelets</w:t>
      </w:r>
      <w:proofErr w:type="spellEnd"/>
      <w:r w:rsidRPr="411EFB51">
        <w:rPr>
          <w:rFonts w:ascii="Calibri" w:hAnsi="Calibri" w:cs="Calibri"/>
        </w:rPr>
        <w:t xml:space="preserve">, Deputy Director of Institutional Programs OLTSS, MassHealth </w:t>
      </w:r>
    </w:p>
    <w:p w14:paraId="666EB0B1" w14:textId="77777777" w:rsidR="00AF23EA" w:rsidRPr="00F97C1C" w:rsidRDefault="00AF23EA" w:rsidP="00AF23EA">
      <w:pPr>
        <w:ind w:left="630" w:right="720"/>
        <w:rPr>
          <w:rFonts w:ascii="Calibri" w:hAnsi="Calibri" w:cs="Calibri"/>
        </w:rPr>
      </w:pPr>
      <w:r w:rsidRPr="411EFB51">
        <w:rPr>
          <w:rFonts w:ascii="Calibri" w:hAnsi="Calibri" w:cs="Calibri"/>
        </w:rPr>
        <w:t>Katherine Mills, Health Policy Commission</w:t>
      </w:r>
    </w:p>
    <w:p w14:paraId="3F7D6246" w14:textId="77777777" w:rsidR="00AF23EA" w:rsidRPr="00F97C1C" w:rsidRDefault="00AF23EA" w:rsidP="00AF23EA">
      <w:pPr>
        <w:ind w:left="630" w:right="720"/>
        <w:rPr>
          <w:rFonts w:ascii="Calibri" w:hAnsi="Calibri" w:cs="Calibri"/>
        </w:rPr>
      </w:pPr>
      <w:r w:rsidRPr="411EFB51">
        <w:rPr>
          <w:rFonts w:ascii="Calibri" w:hAnsi="Calibri" w:cs="Calibri"/>
        </w:rPr>
        <w:t>Eric Gold, Attorney General’s Office</w:t>
      </w:r>
    </w:p>
    <w:p w14:paraId="482FE774" w14:textId="77777777" w:rsidR="00AF23EA" w:rsidRPr="00F97C1C" w:rsidRDefault="00AF23EA" w:rsidP="00AF23EA">
      <w:pPr>
        <w:ind w:left="630" w:right="720"/>
        <w:rPr>
          <w:rFonts w:ascii="Calibri" w:hAnsi="Calibri" w:cs="Calibri"/>
        </w:rPr>
      </w:pPr>
      <w:r w:rsidRPr="411EFB51">
        <w:rPr>
          <w:rFonts w:ascii="Calibri" w:hAnsi="Calibri" w:cs="Calibri"/>
        </w:rPr>
        <w:t>Dennis Renaud, Director Determination of Need</w:t>
      </w:r>
    </w:p>
    <w:p w14:paraId="4EB8C7EB" w14:textId="77777777" w:rsidR="00AC7937" w:rsidRDefault="00AC7937" w:rsidP="00566C06">
      <w:pPr>
        <w:ind w:left="630" w:right="900"/>
        <w:rPr>
          <w:szCs w:val="24"/>
        </w:rPr>
      </w:pPr>
    </w:p>
    <w:sectPr w:rsidR="00AC7937"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034" w14:textId="77777777" w:rsidR="00844903" w:rsidRDefault="00844903">
      <w:r>
        <w:separator/>
      </w:r>
    </w:p>
  </w:endnote>
  <w:endnote w:type="continuationSeparator" w:id="0">
    <w:p w14:paraId="6DD38548" w14:textId="77777777" w:rsidR="00844903" w:rsidRDefault="0084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CBF3D" w14:textId="469132A2" w:rsidR="00897125" w:rsidRDefault="00897125">
    <w:pPr>
      <w:pStyle w:val="Footer"/>
      <w:jc w:val="center"/>
    </w:pPr>
  </w:p>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7B9CE" w14:textId="77777777" w:rsidR="00844903" w:rsidRDefault="00844903">
      <w:r>
        <w:separator/>
      </w:r>
    </w:p>
  </w:footnote>
  <w:footnote w:type="continuationSeparator" w:id="0">
    <w:p w14:paraId="2E24454D" w14:textId="77777777" w:rsidR="00844903" w:rsidRDefault="00844903">
      <w:r>
        <w:continuationSeparator/>
      </w:r>
    </w:p>
  </w:footnote>
  <w:footnote w:id="1">
    <w:p w14:paraId="70CF26AD" w14:textId="77777777" w:rsidR="00AF23EA" w:rsidRDefault="00AF23EA" w:rsidP="00AF23EA">
      <w:pPr>
        <w:pStyle w:val="FootnoteText"/>
      </w:pPr>
      <w:r w:rsidRPr="47E8BCAE">
        <w:rPr>
          <w:rStyle w:val="FootnoteReference"/>
        </w:rPr>
        <w:footnoteRef/>
      </w:r>
      <w:r>
        <w:t xml:space="preserve"> One CT is used solely for simulation purposes.</w:t>
      </w:r>
    </w:p>
  </w:footnote>
  <w:footnote w:id="2">
    <w:p w14:paraId="560BBD5F" w14:textId="46B41D4C" w:rsidR="00AF23EA" w:rsidRDefault="00AF23EA" w:rsidP="00AF23EA">
      <w:pPr>
        <w:pStyle w:val="FootnoteText"/>
      </w:pPr>
      <w:r>
        <w:rPr>
          <w:rStyle w:val="FootnoteReference"/>
        </w:rPr>
        <w:footnoteRef/>
      </w:r>
      <w:r>
        <w:t xml:space="preserve"> </w:t>
      </w:r>
      <w:hyperlink r:id="rId1" w:history="1">
        <w:r w:rsidR="006000BB" w:rsidRPr="001411EE">
          <w:rPr>
            <w:rStyle w:val="Hyperlink"/>
          </w:rPr>
          <w:t>https://www.mass.gov/doc/decision-letter-pdf-lifespan-of-massachusetts-emergency-application/download</w:t>
        </w:r>
      </w:hyperlink>
      <w:r w:rsidR="006000B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203EDB7"/>
    <w:multiLevelType w:val="hybridMultilevel"/>
    <w:tmpl w:val="789EDC4A"/>
    <w:lvl w:ilvl="0" w:tplc="4C70B7C2">
      <w:start w:val="1"/>
      <w:numFmt w:val="decimal"/>
      <w:lvlText w:val="%1."/>
      <w:lvlJc w:val="left"/>
      <w:pPr>
        <w:ind w:left="720" w:hanging="360"/>
      </w:pPr>
    </w:lvl>
    <w:lvl w:ilvl="1" w:tplc="08481E16">
      <w:start w:val="1"/>
      <w:numFmt w:val="lowerLetter"/>
      <w:lvlText w:val="%2."/>
      <w:lvlJc w:val="left"/>
      <w:pPr>
        <w:ind w:left="1440" w:hanging="360"/>
      </w:pPr>
    </w:lvl>
    <w:lvl w:ilvl="2" w:tplc="A18E7478">
      <w:start w:val="1"/>
      <w:numFmt w:val="lowerRoman"/>
      <w:lvlText w:val="%3."/>
      <w:lvlJc w:val="right"/>
      <w:pPr>
        <w:ind w:left="2160" w:hanging="180"/>
      </w:pPr>
    </w:lvl>
    <w:lvl w:ilvl="3" w:tplc="89B094D2">
      <w:start w:val="1"/>
      <w:numFmt w:val="decimal"/>
      <w:lvlText w:val="%4."/>
      <w:lvlJc w:val="left"/>
      <w:pPr>
        <w:ind w:left="2880" w:hanging="360"/>
      </w:pPr>
    </w:lvl>
    <w:lvl w:ilvl="4" w:tplc="C406AB92">
      <w:start w:val="1"/>
      <w:numFmt w:val="lowerLetter"/>
      <w:lvlText w:val="%5."/>
      <w:lvlJc w:val="left"/>
      <w:pPr>
        <w:ind w:left="3600" w:hanging="360"/>
      </w:pPr>
    </w:lvl>
    <w:lvl w:ilvl="5" w:tplc="B380C4C8">
      <w:start w:val="1"/>
      <w:numFmt w:val="lowerRoman"/>
      <w:lvlText w:val="%6."/>
      <w:lvlJc w:val="right"/>
      <w:pPr>
        <w:ind w:left="4320" w:hanging="180"/>
      </w:pPr>
    </w:lvl>
    <w:lvl w:ilvl="6" w:tplc="B2388E60">
      <w:start w:val="1"/>
      <w:numFmt w:val="decimal"/>
      <w:lvlText w:val="%7."/>
      <w:lvlJc w:val="left"/>
      <w:pPr>
        <w:ind w:left="5040" w:hanging="360"/>
      </w:pPr>
    </w:lvl>
    <w:lvl w:ilvl="7" w:tplc="96A4AC56">
      <w:start w:val="1"/>
      <w:numFmt w:val="lowerLetter"/>
      <w:lvlText w:val="%8."/>
      <w:lvlJc w:val="left"/>
      <w:pPr>
        <w:ind w:left="5760" w:hanging="360"/>
      </w:pPr>
    </w:lvl>
    <w:lvl w:ilvl="8" w:tplc="FE2ECCA8">
      <w:start w:val="1"/>
      <w:numFmt w:val="lowerRoman"/>
      <w:lvlText w:val="%9."/>
      <w:lvlJc w:val="right"/>
      <w:pPr>
        <w:ind w:left="6480" w:hanging="180"/>
      </w:pPr>
    </w:lvl>
  </w:abstractNum>
  <w:abstractNum w:abstractNumId="2" w15:restartNumberingAfterBreak="0">
    <w:nsid w:val="02701F9E"/>
    <w:multiLevelType w:val="multilevel"/>
    <w:tmpl w:val="2A4033B2"/>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8706D35"/>
    <w:multiLevelType w:val="multilevel"/>
    <w:tmpl w:val="A51A4F9E"/>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917670D"/>
    <w:multiLevelType w:val="hybridMultilevel"/>
    <w:tmpl w:val="03D68AD8"/>
    <w:lvl w:ilvl="0" w:tplc="F020B8E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96E19"/>
    <w:multiLevelType w:val="multilevel"/>
    <w:tmpl w:val="28AE113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7" w15:restartNumberingAfterBreak="0">
    <w:nsid w:val="0F5F6928"/>
    <w:multiLevelType w:val="multilevel"/>
    <w:tmpl w:val="E20C83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07F7BC5"/>
    <w:multiLevelType w:val="multilevel"/>
    <w:tmpl w:val="0F045C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C922B6"/>
    <w:multiLevelType w:val="hybridMultilevel"/>
    <w:tmpl w:val="BD1456A6"/>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13986DF0"/>
    <w:multiLevelType w:val="multilevel"/>
    <w:tmpl w:val="C2DE7B7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6D77865"/>
    <w:multiLevelType w:val="multilevel"/>
    <w:tmpl w:val="2F3C9F3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3" w15:restartNumberingAfterBreak="0">
    <w:nsid w:val="18523869"/>
    <w:multiLevelType w:val="multilevel"/>
    <w:tmpl w:val="B764E9B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1B693D85"/>
    <w:multiLevelType w:val="multilevel"/>
    <w:tmpl w:val="B06808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5F7684"/>
    <w:multiLevelType w:val="multilevel"/>
    <w:tmpl w:val="043A75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22D5BA1"/>
    <w:multiLevelType w:val="multilevel"/>
    <w:tmpl w:val="12F0E7A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256669F8"/>
    <w:multiLevelType w:val="multilevel"/>
    <w:tmpl w:val="38EAF9E0"/>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78A1C53"/>
    <w:multiLevelType w:val="multilevel"/>
    <w:tmpl w:val="8F5A09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8AE6682"/>
    <w:multiLevelType w:val="multilevel"/>
    <w:tmpl w:val="9E0469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90C5E0C"/>
    <w:multiLevelType w:val="multilevel"/>
    <w:tmpl w:val="9B16395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2A345852"/>
    <w:multiLevelType w:val="multilevel"/>
    <w:tmpl w:val="F370A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3905E6"/>
    <w:multiLevelType w:val="multilevel"/>
    <w:tmpl w:val="E8AC97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2C2A052B"/>
    <w:multiLevelType w:val="hybridMultilevel"/>
    <w:tmpl w:val="96C2F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28602B"/>
    <w:multiLevelType w:val="multilevel"/>
    <w:tmpl w:val="34E2364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27" w15:restartNumberingAfterBreak="0">
    <w:nsid w:val="303524AF"/>
    <w:multiLevelType w:val="multilevel"/>
    <w:tmpl w:val="ED8EFF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51251F"/>
    <w:multiLevelType w:val="multilevel"/>
    <w:tmpl w:val="B7C226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55544AE"/>
    <w:multiLevelType w:val="multilevel"/>
    <w:tmpl w:val="20B8B6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36D67340"/>
    <w:multiLevelType w:val="hybridMultilevel"/>
    <w:tmpl w:val="75BE6250"/>
    <w:lvl w:ilvl="0" w:tplc="27705312">
      <w:start w:val="1"/>
      <w:numFmt w:val="decimal"/>
      <w:lvlText w:val="%1."/>
      <w:lvlJc w:val="left"/>
      <w:pPr>
        <w:ind w:left="1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31" w15:restartNumberingAfterBreak="0">
    <w:nsid w:val="3A2E2AAC"/>
    <w:multiLevelType w:val="multilevel"/>
    <w:tmpl w:val="96EC7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B032B7A"/>
    <w:multiLevelType w:val="multilevel"/>
    <w:tmpl w:val="23D4C7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717E00"/>
    <w:multiLevelType w:val="multilevel"/>
    <w:tmpl w:val="58C0128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41C140C3"/>
    <w:multiLevelType w:val="multilevel"/>
    <w:tmpl w:val="5E4ABA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428F295D"/>
    <w:multiLevelType w:val="multilevel"/>
    <w:tmpl w:val="0DC4674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42C6702C"/>
    <w:multiLevelType w:val="multilevel"/>
    <w:tmpl w:val="1C924F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0E2BA9"/>
    <w:multiLevelType w:val="multilevel"/>
    <w:tmpl w:val="741013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4536188"/>
    <w:multiLevelType w:val="multilevel"/>
    <w:tmpl w:val="C7CA15A2"/>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471F2F45"/>
    <w:multiLevelType w:val="multilevel"/>
    <w:tmpl w:val="9CF8473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B72118A"/>
    <w:multiLevelType w:val="multilevel"/>
    <w:tmpl w:val="1186B4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CC314DD"/>
    <w:multiLevelType w:val="multilevel"/>
    <w:tmpl w:val="439E5B32"/>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4D0340E4"/>
    <w:multiLevelType w:val="multilevel"/>
    <w:tmpl w:val="41188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4A182C"/>
    <w:multiLevelType w:val="multilevel"/>
    <w:tmpl w:val="29D40E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0AC2CFF"/>
    <w:multiLevelType w:val="multilevel"/>
    <w:tmpl w:val="FD484DB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51F02B95"/>
    <w:multiLevelType w:val="multilevel"/>
    <w:tmpl w:val="6504A55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54242693"/>
    <w:multiLevelType w:val="multilevel"/>
    <w:tmpl w:val="21DE90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48E2349"/>
    <w:multiLevelType w:val="multilevel"/>
    <w:tmpl w:val="BA98ED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72561A3"/>
    <w:multiLevelType w:val="multilevel"/>
    <w:tmpl w:val="F6C69D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81A16C5"/>
    <w:multiLevelType w:val="multilevel"/>
    <w:tmpl w:val="59E2A31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597C29B4"/>
    <w:multiLevelType w:val="multilevel"/>
    <w:tmpl w:val="0FE4E9A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59AA237F"/>
    <w:multiLevelType w:val="multilevel"/>
    <w:tmpl w:val="1002A39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59B12E37"/>
    <w:multiLevelType w:val="multilevel"/>
    <w:tmpl w:val="7F58B6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59C46DE1"/>
    <w:multiLevelType w:val="multilevel"/>
    <w:tmpl w:val="361897A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 w15:restartNumberingAfterBreak="0">
    <w:nsid w:val="5B2B50CF"/>
    <w:multiLevelType w:val="multilevel"/>
    <w:tmpl w:val="9DD8121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5F446F73"/>
    <w:multiLevelType w:val="multilevel"/>
    <w:tmpl w:val="BB1480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65B77806"/>
    <w:multiLevelType w:val="hybridMultilevel"/>
    <w:tmpl w:val="FFFFFFFF"/>
    <w:lvl w:ilvl="0" w:tplc="9A645576">
      <w:start w:val="1"/>
      <w:numFmt w:val="decimal"/>
      <w:lvlText w:val="%1."/>
      <w:lvlJc w:val="left"/>
      <w:pPr>
        <w:ind w:left="720" w:hanging="360"/>
      </w:pPr>
    </w:lvl>
    <w:lvl w:ilvl="1" w:tplc="0EA2B9D0">
      <w:start w:val="1"/>
      <w:numFmt w:val="lowerLetter"/>
      <w:lvlText w:val="%2."/>
      <w:lvlJc w:val="left"/>
      <w:pPr>
        <w:ind w:left="1440" w:hanging="360"/>
      </w:pPr>
    </w:lvl>
    <w:lvl w:ilvl="2" w:tplc="F7086E5E">
      <w:start w:val="1"/>
      <w:numFmt w:val="lowerRoman"/>
      <w:lvlText w:val="%3."/>
      <w:lvlJc w:val="right"/>
      <w:pPr>
        <w:ind w:left="2160" w:hanging="180"/>
      </w:pPr>
    </w:lvl>
    <w:lvl w:ilvl="3" w:tplc="6B82DFD2">
      <w:start w:val="1"/>
      <w:numFmt w:val="decimal"/>
      <w:lvlText w:val="%4."/>
      <w:lvlJc w:val="left"/>
      <w:pPr>
        <w:ind w:left="2880" w:hanging="360"/>
      </w:pPr>
    </w:lvl>
    <w:lvl w:ilvl="4" w:tplc="18722386">
      <w:start w:val="1"/>
      <w:numFmt w:val="lowerLetter"/>
      <w:lvlText w:val="%5."/>
      <w:lvlJc w:val="left"/>
      <w:pPr>
        <w:ind w:left="3600" w:hanging="360"/>
      </w:pPr>
    </w:lvl>
    <w:lvl w:ilvl="5" w:tplc="2B1EA306">
      <w:start w:val="1"/>
      <w:numFmt w:val="lowerRoman"/>
      <w:lvlText w:val="%6."/>
      <w:lvlJc w:val="right"/>
      <w:pPr>
        <w:ind w:left="4320" w:hanging="180"/>
      </w:pPr>
    </w:lvl>
    <w:lvl w:ilvl="6" w:tplc="9D9CEC56">
      <w:start w:val="1"/>
      <w:numFmt w:val="decimal"/>
      <w:lvlText w:val="%7."/>
      <w:lvlJc w:val="left"/>
      <w:pPr>
        <w:ind w:left="5040" w:hanging="360"/>
      </w:pPr>
    </w:lvl>
    <w:lvl w:ilvl="7" w:tplc="66CC1666">
      <w:start w:val="1"/>
      <w:numFmt w:val="lowerLetter"/>
      <w:lvlText w:val="%8."/>
      <w:lvlJc w:val="left"/>
      <w:pPr>
        <w:ind w:left="5760" w:hanging="360"/>
      </w:pPr>
    </w:lvl>
    <w:lvl w:ilvl="8" w:tplc="A0AEB8CC">
      <w:start w:val="1"/>
      <w:numFmt w:val="lowerRoman"/>
      <w:lvlText w:val="%9."/>
      <w:lvlJc w:val="right"/>
      <w:pPr>
        <w:ind w:left="6480" w:hanging="180"/>
      </w:pPr>
    </w:lvl>
  </w:abstractNum>
  <w:abstractNum w:abstractNumId="57" w15:restartNumberingAfterBreak="0">
    <w:nsid w:val="66022763"/>
    <w:multiLevelType w:val="multilevel"/>
    <w:tmpl w:val="5C9C648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8" w15:restartNumberingAfterBreak="0">
    <w:nsid w:val="67295659"/>
    <w:multiLevelType w:val="multilevel"/>
    <w:tmpl w:val="D7A0A06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137D2A"/>
    <w:multiLevelType w:val="multilevel"/>
    <w:tmpl w:val="212280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26843F7"/>
    <w:multiLevelType w:val="multilevel"/>
    <w:tmpl w:val="5726B9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3275FAF"/>
    <w:multiLevelType w:val="multilevel"/>
    <w:tmpl w:val="F804572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3" w15:restartNumberingAfterBreak="0">
    <w:nsid w:val="73E73836"/>
    <w:multiLevelType w:val="multilevel"/>
    <w:tmpl w:val="550AC0E2"/>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4" w15:restartNumberingAfterBreak="0">
    <w:nsid w:val="74E11E64"/>
    <w:multiLevelType w:val="multilevel"/>
    <w:tmpl w:val="0DCEF7AC"/>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15:restartNumberingAfterBreak="0">
    <w:nsid w:val="754B182F"/>
    <w:multiLevelType w:val="multilevel"/>
    <w:tmpl w:val="E26868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8F11966"/>
    <w:multiLevelType w:val="multilevel"/>
    <w:tmpl w:val="1DE66536"/>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7" w15:restartNumberingAfterBreak="0">
    <w:nsid w:val="7E1D7861"/>
    <w:multiLevelType w:val="multilevel"/>
    <w:tmpl w:val="06E864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289311627">
    <w:abstractNumId w:val="26"/>
  </w:num>
  <w:num w:numId="2" w16cid:durableId="762186708">
    <w:abstractNumId w:val="59"/>
  </w:num>
  <w:num w:numId="3" w16cid:durableId="1646734026">
    <w:abstractNumId w:val="24"/>
  </w:num>
  <w:num w:numId="4" w16cid:durableId="1199271187">
    <w:abstractNumId w:val="30"/>
  </w:num>
  <w:num w:numId="5" w16cid:durableId="681317537">
    <w:abstractNumId w:val="12"/>
  </w:num>
  <w:num w:numId="6" w16cid:durableId="1381707578">
    <w:abstractNumId w:val="6"/>
  </w:num>
  <w:num w:numId="7" w16cid:durableId="1098794647">
    <w:abstractNumId w:val="0"/>
  </w:num>
  <w:num w:numId="8" w16cid:durableId="1799689906">
    <w:abstractNumId w:val="1"/>
  </w:num>
  <w:num w:numId="9" w16cid:durableId="1873613147">
    <w:abstractNumId w:val="4"/>
  </w:num>
  <w:num w:numId="10" w16cid:durableId="277298132">
    <w:abstractNumId w:val="8"/>
  </w:num>
  <w:num w:numId="11" w16cid:durableId="1522206958">
    <w:abstractNumId w:val="7"/>
  </w:num>
  <w:num w:numId="12" w16cid:durableId="937063355">
    <w:abstractNumId w:val="29"/>
  </w:num>
  <w:num w:numId="13" w16cid:durableId="342782311">
    <w:abstractNumId w:val="15"/>
  </w:num>
  <w:num w:numId="14" w16cid:durableId="772431855">
    <w:abstractNumId w:val="55"/>
  </w:num>
  <w:num w:numId="15" w16cid:durableId="445076923">
    <w:abstractNumId w:val="20"/>
  </w:num>
  <w:num w:numId="16" w16cid:durableId="19161068">
    <w:abstractNumId w:val="33"/>
  </w:num>
  <w:num w:numId="17" w16cid:durableId="914825233">
    <w:abstractNumId w:val="16"/>
  </w:num>
  <w:num w:numId="18" w16cid:durableId="2085640323">
    <w:abstractNumId w:val="51"/>
  </w:num>
  <w:num w:numId="19" w16cid:durableId="231354064">
    <w:abstractNumId w:val="50"/>
  </w:num>
  <w:num w:numId="20" w16cid:durableId="431049420">
    <w:abstractNumId w:val="19"/>
  </w:num>
  <w:num w:numId="21" w16cid:durableId="1568878707">
    <w:abstractNumId w:val="22"/>
  </w:num>
  <w:num w:numId="22" w16cid:durableId="1052271431">
    <w:abstractNumId w:val="52"/>
  </w:num>
  <w:num w:numId="23" w16cid:durableId="880433973">
    <w:abstractNumId w:val="53"/>
  </w:num>
  <w:num w:numId="24" w16cid:durableId="1027219721">
    <w:abstractNumId w:val="54"/>
  </w:num>
  <w:num w:numId="25" w16cid:durableId="660352645">
    <w:abstractNumId w:val="13"/>
  </w:num>
  <w:num w:numId="26" w16cid:durableId="667093896">
    <w:abstractNumId w:val="49"/>
  </w:num>
  <w:num w:numId="27" w16cid:durableId="324162604">
    <w:abstractNumId w:val="10"/>
  </w:num>
  <w:num w:numId="28" w16cid:durableId="484861583">
    <w:abstractNumId w:val="64"/>
  </w:num>
  <w:num w:numId="29" w16cid:durableId="59448197">
    <w:abstractNumId w:val="41"/>
  </w:num>
  <w:num w:numId="30" w16cid:durableId="1146312210">
    <w:abstractNumId w:val="61"/>
  </w:num>
  <w:num w:numId="31" w16cid:durableId="1709836503">
    <w:abstractNumId w:val="40"/>
  </w:num>
  <w:num w:numId="32" w16cid:durableId="1877041009">
    <w:abstractNumId w:val="21"/>
  </w:num>
  <w:num w:numId="33" w16cid:durableId="1650209594">
    <w:abstractNumId w:val="32"/>
  </w:num>
  <w:num w:numId="34" w16cid:durableId="503059969">
    <w:abstractNumId w:val="60"/>
  </w:num>
  <w:num w:numId="35" w16cid:durableId="982080976">
    <w:abstractNumId w:val="39"/>
  </w:num>
  <w:num w:numId="36" w16cid:durableId="1112094706">
    <w:abstractNumId w:val="42"/>
  </w:num>
  <w:num w:numId="37" w16cid:durableId="716053164">
    <w:abstractNumId w:val="31"/>
  </w:num>
  <w:num w:numId="38" w16cid:durableId="812482351">
    <w:abstractNumId w:val="28"/>
  </w:num>
  <w:num w:numId="39" w16cid:durableId="2070032006">
    <w:abstractNumId w:val="48"/>
  </w:num>
  <w:num w:numId="40" w16cid:durableId="261493054">
    <w:abstractNumId w:val="27"/>
  </w:num>
  <w:num w:numId="41" w16cid:durableId="379791466">
    <w:abstractNumId w:val="14"/>
  </w:num>
  <w:num w:numId="42" w16cid:durableId="1392846323">
    <w:abstractNumId w:val="18"/>
  </w:num>
  <w:num w:numId="43" w16cid:durableId="1737780491">
    <w:abstractNumId w:val="67"/>
  </w:num>
  <w:num w:numId="44" w16cid:durableId="1360815314">
    <w:abstractNumId w:val="35"/>
  </w:num>
  <w:num w:numId="45" w16cid:durableId="137958555">
    <w:abstractNumId w:val="62"/>
  </w:num>
  <w:num w:numId="46" w16cid:durableId="1904369752">
    <w:abstractNumId w:val="5"/>
  </w:num>
  <w:num w:numId="47" w16cid:durableId="1149635728">
    <w:abstractNumId w:val="57"/>
  </w:num>
  <w:num w:numId="48" w16cid:durableId="825635099">
    <w:abstractNumId w:val="66"/>
  </w:num>
  <w:num w:numId="49" w16cid:durableId="328021359">
    <w:abstractNumId w:val="38"/>
  </w:num>
  <w:num w:numId="50" w16cid:durableId="693724578">
    <w:abstractNumId w:val="63"/>
  </w:num>
  <w:num w:numId="51" w16cid:durableId="1440876699">
    <w:abstractNumId w:val="47"/>
  </w:num>
  <w:num w:numId="52" w16cid:durableId="664474155">
    <w:abstractNumId w:val="34"/>
  </w:num>
  <w:num w:numId="53" w16cid:durableId="1177693558">
    <w:abstractNumId w:val="25"/>
  </w:num>
  <w:num w:numId="54" w16cid:durableId="642857292">
    <w:abstractNumId w:val="58"/>
  </w:num>
  <w:num w:numId="55" w16cid:durableId="2089184116">
    <w:abstractNumId w:val="11"/>
  </w:num>
  <w:num w:numId="56" w16cid:durableId="1151101473">
    <w:abstractNumId w:val="45"/>
  </w:num>
  <w:num w:numId="57" w16cid:durableId="640768703">
    <w:abstractNumId w:val="44"/>
  </w:num>
  <w:num w:numId="58" w16cid:durableId="1312560091">
    <w:abstractNumId w:val="17"/>
  </w:num>
  <w:num w:numId="59" w16cid:durableId="1681154815">
    <w:abstractNumId w:val="3"/>
  </w:num>
  <w:num w:numId="60" w16cid:durableId="1350371733">
    <w:abstractNumId w:val="2"/>
  </w:num>
  <w:num w:numId="61" w16cid:durableId="41057832">
    <w:abstractNumId w:val="37"/>
  </w:num>
  <w:num w:numId="62" w16cid:durableId="998658948">
    <w:abstractNumId w:val="43"/>
  </w:num>
  <w:num w:numId="63" w16cid:durableId="574167332">
    <w:abstractNumId w:val="36"/>
  </w:num>
  <w:num w:numId="64" w16cid:durableId="659306680">
    <w:abstractNumId w:val="46"/>
  </w:num>
  <w:num w:numId="65" w16cid:durableId="1527519381">
    <w:abstractNumId w:val="65"/>
  </w:num>
  <w:num w:numId="66" w16cid:durableId="2019696351">
    <w:abstractNumId w:val="9"/>
  </w:num>
  <w:num w:numId="67" w16cid:durableId="1306162173">
    <w:abstractNumId w:val="56"/>
  </w:num>
  <w:num w:numId="68" w16cid:durableId="6263550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007DB"/>
    <w:rsid w:val="00056E95"/>
    <w:rsid w:val="000D2F88"/>
    <w:rsid w:val="00110E80"/>
    <w:rsid w:val="00194C98"/>
    <w:rsid w:val="001D46D5"/>
    <w:rsid w:val="001D6D5B"/>
    <w:rsid w:val="001F1A44"/>
    <w:rsid w:val="001F5073"/>
    <w:rsid w:val="00231048"/>
    <w:rsid w:val="0024067D"/>
    <w:rsid w:val="00274553"/>
    <w:rsid w:val="00290C8F"/>
    <w:rsid w:val="003778BE"/>
    <w:rsid w:val="003C1141"/>
    <w:rsid w:val="003E5393"/>
    <w:rsid w:val="003F7A9C"/>
    <w:rsid w:val="00444C11"/>
    <w:rsid w:val="00461330"/>
    <w:rsid w:val="004A0AEC"/>
    <w:rsid w:val="004A5F2E"/>
    <w:rsid w:val="004E26E5"/>
    <w:rsid w:val="00532ED8"/>
    <w:rsid w:val="005611E2"/>
    <w:rsid w:val="00566C06"/>
    <w:rsid w:val="0057484A"/>
    <w:rsid w:val="00597048"/>
    <w:rsid w:val="005E53D6"/>
    <w:rsid w:val="006000BB"/>
    <w:rsid w:val="006347F1"/>
    <w:rsid w:val="006547AF"/>
    <w:rsid w:val="006732EA"/>
    <w:rsid w:val="00681FDA"/>
    <w:rsid w:val="006A6BA1"/>
    <w:rsid w:val="006C6B86"/>
    <w:rsid w:val="00716874"/>
    <w:rsid w:val="0079253C"/>
    <w:rsid w:val="007D6511"/>
    <w:rsid w:val="007E1B7E"/>
    <w:rsid w:val="00814042"/>
    <w:rsid w:val="0083029C"/>
    <w:rsid w:val="00844903"/>
    <w:rsid w:val="0085011D"/>
    <w:rsid w:val="00897125"/>
    <w:rsid w:val="008B014B"/>
    <w:rsid w:val="008D3C9B"/>
    <w:rsid w:val="008D5B84"/>
    <w:rsid w:val="008E5521"/>
    <w:rsid w:val="00915FB2"/>
    <w:rsid w:val="00941160"/>
    <w:rsid w:val="00967147"/>
    <w:rsid w:val="009E27CF"/>
    <w:rsid w:val="00AC6BFC"/>
    <w:rsid w:val="00AC7937"/>
    <w:rsid w:val="00AF23EA"/>
    <w:rsid w:val="00AF731A"/>
    <w:rsid w:val="00B310BC"/>
    <w:rsid w:val="00BB45AE"/>
    <w:rsid w:val="00BC6819"/>
    <w:rsid w:val="00C421A9"/>
    <w:rsid w:val="00C42626"/>
    <w:rsid w:val="00C43DBE"/>
    <w:rsid w:val="00C911CB"/>
    <w:rsid w:val="00C97C5F"/>
    <w:rsid w:val="00D26248"/>
    <w:rsid w:val="00D36A7B"/>
    <w:rsid w:val="00D81782"/>
    <w:rsid w:val="00E132E0"/>
    <w:rsid w:val="00E54277"/>
    <w:rsid w:val="00EB502F"/>
    <w:rsid w:val="00EE3168"/>
    <w:rsid w:val="00EE76E9"/>
    <w:rsid w:val="00EF339B"/>
    <w:rsid w:val="00F44CD0"/>
    <w:rsid w:val="00F90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TableParagraph">
    <w:name w:val="Table Paragraph"/>
    <w:basedOn w:val="Normal"/>
    <w:uiPriority w:val="1"/>
    <w:qFormat/>
    <w:rsid w:val="00814042"/>
    <w:pPr>
      <w:widowControl w:val="0"/>
      <w:autoSpaceDE w:val="0"/>
      <w:autoSpaceDN w:val="0"/>
      <w:ind w:left="107"/>
    </w:pPr>
    <w:rPr>
      <w:rFonts w:ascii="Calibri" w:eastAsiaTheme="minorHAnsi" w:hAnsi="Calibri" w:cstheme="minorHAnsi"/>
    </w:rPr>
  </w:style>
  <w:style w:type="paragraph" w:styleId="FootnoteText">
    <w:name w:val="footnote text"/>
    <w:basedOn w:val="Normal"/>
    <w:link w:val="FootnoteTextChar"/>
    <w:uiPriority w:val="99"/>
    <w:unhideWhenUsed/>
    <w:rsid w:val="00AF23EA"/>
    <w:pPr>
      <w:widowControl w:val="0"/>
      <w:autoSpaceDE w:val="0"/>
      <w:autoSpaceDN w:val="0"/>
    </w:pPr>
    <w:rPr>
      <w:rFonts w:ascii="Calibri" w:eastAsia="Calibri" w:hAnsi="Calibri" w:cs="Calibri"/>
      <w:sz w:val="20"/>
      <w:lang w:bidi="en-US"/>
    </w:rPr>
  </w:style>
  <w:style w:type="character" w:customStyle="1" w:styleId="FootnoteTextChar">
    <w:name w:val="Footnote Text Char"/>
    <w:basedOn w:val="DefaultParagraphFont"/>
    <w:link w:val="FootnoteText"/>
    <w:uiPriority w:val="99"/>
    <w:rsid w:val="00AF23EA"/>
    <w:rPr>
      <w:rFonts w:ascii="Calibri" w:eastAsia="Calibri" w:hAnsi="Calibri" w:cs="Calibri"/>
      <w:sz w:val="20"/>
      <w:szCs w:val="20"/>
      <w:lang w:bidi="en-US"/>
    </w:rPr>
  </w:style>
  <w:style w:type="character" w:styleId="FootnoteReference">
    <w:name w:val="footnote reference"/>
    <w:basedOn w:val="DefaultParagraphFont"/>
    <w:uiPriority w:val="99"/>
    <w:unhideWhenUsed/>
    <w:rsid w:val="00AF23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decision-letter-pdf-lifespan-of-massachusetts-emergency-application/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1520</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57</cp:revision>
  <dcterms:created xsi:type="dcterms:W3CDTF">2023-05-18T13:56:00Z</dcterms:created>
  <dcterms:modified xsi:type="dcterms:W3CDTF">2024-11-01T11:54:00Z</dcterms:modified>
</cp:coreProperties>
</file>