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A2A1B" w14:textId="77777777" w:rsidR="00501940" w:rsidRDefault="00501940" w:rsidP="00501940">
      <w:pPr>
        <w:rPr>
          <w:rFonts w:ascii="Arial" w:hAnsi="Arial"/>
          <w:sz w:val="36"/>
        </w:rPr>
      </w:pPr>
      <w:r>
        <w:rPr>
          <w:rFonts w:ascii="LinePrinter" w:hAnsi="LinePrinter"/>
          <w:noProof/>
        </w:rPr>
        <w:drawing>
          <wp:inline distT="0" distB="0" distL="0" distR="0" wp14:anchorId="57C212E7" wp14:editId="4B5C0341">
            <wp:extent cx="791110" cy="943790"/>
            <wp:effectExtent l="0" t="0" r="9525" b="8890"/>
            <wp:docPr id="1967490818" name="Picture 1967490818"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7061" cy="950890"/>
                    </a:xfrm>
                    <a:prstGeom prst="rect">
                      <a:avLst/>
                    </a:prstGeom>
                    <a:noFill/>
                    <a:ln>
                      <a:noFill/>
                    </a:ln>
                  </pic:spPr>
                </pic:pic>
              </a:graphicData>
            </a:graphic>
          </wp:inline>
        </w:drawing>
      </w:r>
      <w:r>
        <w:rPr>
          <w:rFonts w:ascii="Arial" w:hAnsi="Arial"/>
          <w:sz w:val="36"/>
        </w:rPr>
        <w:tab/>
      </w:r>
      <w:r>
        <w:rPr>
          <w:rFonts w:ascii="Arial" w:hAnsi="Arial"/>
          <w:sz w:val="36"/>
        </w:rPr>
        <w:tab/>
        <w:t>The Commonwealth of Massachusetts</w:t>
      </w:r>
    </w:p>
    <w:p w14:paraId="64AE1FB4" w14:textId="77777777" w:rsidR="00501940" w:rsidRDefault="00501940" w:rsidP="00501940">
      <w:pPr>
        <w:pStyle w:val="ExecOffice"/>
        <w:framePr w:w="0" w:hSpace="0" w:wrap="auto" w:vAnchor="margin" w:hAnchor="text" w:xAlign="left" w:yAlign="inline"/>
      </w:pPr>
      <w:r>
        <w:t>Executive Office of Health and Human Services</w:t>
      </w:r>
    </w:p>
    <w:p w14:paraId="07032AB0" w14:textId="77777777" w:rsidR="00501940" w:rsidRDefault="00501940" w:rsidP="00501940">
      <w:pPr>
        <w:pStyle w:val="ExecOffice"/>
        <w:framePr w:w="0" w:hSpace="0" w:wrap="auto" w:vAnchor="margin" w:hAnchor="text" w:xAlign="left" w:yAlign="inline"/>
      </w:pPr>
      <w:r>
        <w:t>Department of Public Health</w:t>
      </w:r>
    </w:p>
    <w:p w14:paraId="1F8963CD" w14:textId="77777777" w:rsidR="00501940" w:rsidRDefault="00501940" w:rsidP="00501940">
      <w:pPr>
        <w:pStyle w:val="ExecOffice"/>
        <w:framePr w:w="0" w:hSpace="0" w:wrap="auto" w:vAnchor="margin" w:hAnchor="text" w:xAlign="left" w:yAlign="inline"/>
      </w:pPr>
      <w:r>
        <w:t>250 Washington Street, Boston, MA 02108-4619</w:t>
      </w:r>
    </w:p>
    <w:p w14:paraId="74C67C59" w14:textId="77777777" w:rsidR="00501940" w:rsidRDefault="00501940" w:rsidP="00501940">
      <w:pPr>
        <w:ind w:right="2340"/>
        <w:contextualSpacing/>
        <w:rPr>
          <w:rFonts w:ascii="Arial Rounded MT Bold" w:hAnsi="Arial Rounded MT Bold"/>
          <w:sz w:val="16"/>
        </w:rPr>
        <w:sectPr w:rsidR="00501940" w:rsidSect="002834FD">
          <w:headerReference w:type="even" r:id="rId12"/>
          <w:footerReference w:type="default" r:id="rId13"/>
          <w:headerReference w:type="first" r:id="rId14"/>
          <w:type w:val="continuous"/>
          <w:pgSz w:w="12240" w:h="15840"/>
          <w:pgMar w:top="540" w:right="260" w:bottom="630" w:left="640" w:header="0" w:footer="576" w:gutter="0"/>
          <w:cols w:space="720"/>
          <w:docGrid w:linePitch="326"/>
        </w:sectPr>
      </w:pPr>
    </w:p>
    <w:p w14:paraId="56FC564A" w14:textId="77777777" w:rsidR="00501940" w:rsidRDefault="00501940" w:rsidP="00501940">
      <w:pPr>
        <w:ind w:right="2340" w:firstLine="270"/>
        <w:contextualSpacing/>
        <w:rPr>
          <w:rFonts w:ascii="Arial Rounded MT Bold" w:hAnsi="Arial Rounded MT Bold"/>
          <w:sz w:val="16"/>
        </w:rPr>
      </w:pPr>
    </w:p>
    <w:p w14:paraId="7D9D4A1B" w14:textId="3EBC4052" w:rsidR="00501940" w:rsidRPr="001D6D5B" w:rsidRDefault="00501940" w:rsidP="00501940">
      <w:pPr>
        <w:ind w:right="2340" w:firstLine="270"/>
        <w:contextualSpacing/>
        <w:rPr>
          <w:rFonts w:ascii="Arial Rounded MT Bold" w:hAnsi="Arial Rounded MT Bold"/>
          <w:sz w:val="16"/>
        </w:rPr>
      </w:pPr>
      <w:r w:rsidRPr="001D6D5B">
        <w:rPr>
          <w:rFonts w:ascii="Arial Rounded MT Bold" w:hAnsi="Arial Rounded MT Bold"/>
          <w:sz w:val="16"/>
        </w:rPr>
        <w:t>MAURA T.</w:t>
      </w:r>
      <w:r>
        <w:rPr>
          <w:rFonts w:ascii="Arial Rounded MT Bold" w:hAnsi="Arial Rounded MT Bold"/>
          <w:sz w:val="16"/>
        </w:rPr>
        <w:t xml:space="preserve"> </w:t>
      </w:r>
      <w:r w:rsidRPr="001D6D5B">
        <w:rPr>
          <w:rFonts w:ascii="Arial Rounded MT Bold" w:hAnsi="Arial Rounded MT Bold"/>
          <w:sz w:val="16"/>
        </w:rPr>
        <w:t>HEALEY</w:t>
      </w:r>
    </w:p>
    <w:p w14:paraId="1630DDAE" w14:textId="77777777" w:rsidR="00501940" w:rsidRPr="001D6D5B" w:rsidRDefault="00501940" w:rsidP="00501940">
      <w:pPr>
        <w:pStyle w:val="Weld"/>
        <w:framePr w:hSpace="0" w:wrap="auto" w:vAnchor="margin" w:hAnchor="text" w:xAlign="left" w:yAlign="inline"/>
        <w:ind w:right="2340"/>
        <w:rPr>
          <w:sz w:val="14"/>
          <w:szCs w:val="18"/>
        </w:rPr>
      </w:pPr>
      <w:r w:rsidRPr="001D6D5B">
        <w:rPr>
          <w:sz w:val="14"/>
          <w:szCs w:val="18"/>
        </w:rPr>
        <w:t>Governor</w:t>
      </w:r>
    </w:p>
    <w:p w14:paraId="6BB51707" w14:textId="77777777" w:rsidR="00501940" w:rsidRPr="001D6D5B" w:rsidRDefault="00501940" w:rsidP="00501940">
      <w:pPr>
        <w:ind w:right="2340"/>
        <w:contextualSpacing/>
        <w:jc w:val="center"/>
        <w:rPr>
          <w:sz w:val="14"/>
          <w:szCs w:val="18"/>
        </w:rPr>
      </w:pPr>
    </w:p>
    <w:p w14:paraId="1D4157F0" w14:textId="77777777" w:rsidR="00501940" w:rsidRPr="001D6D5B" w:rsidRDefault="00501940" w:rsidP="00501940">
      <w:pPr>
        <w:ind w:right="2250"/>
        <w:contextualSpacing/>
        <w:jc w:val="center"/>
        <w:rPr>
          <w:rFonts w:ascii="Arial Rounded MT Bold" w:hAnsi="Arial Rounded MT Bold"/>
          <w:sz w:val="16"/>
        </w:rPr>
      </w:pPr>
      <w:r w:rsidRPr="001D6D5B">
        <w:rPr>
          <w:rFonts w:ascii="Arial Rounded MT Bold" w:hAnsi="Arial Rounded MT Bold"/>
          <w:sz w:val="16"/>
        </w:rPr>
        <w:t>KIMBERLEY DRISCOLL</w:t>
      </w:r>
    </w:p>
    <w:p w14:paraId="6ED75758" w14:textId="77777777" w:rsidR="00501940" w:rsidRPr="001D6D5B" w:rsidRDefault="00501940" w:rsidP="00501940">
      <w:pPr>
        <w:pStyle w:val="Weld"/>
        <w:framePr w:hSpace="0" w:wrap="auto" w:vAnchor="margin" w:hAnchor="text" w:xAlign="left" w:yAlign="inline"/>
        <w:ind w:right="2340"/>
        <w:rPr>
          <w:rFonts w:ascii="Calibri" w:hAnsi="Calibri" w:cs="Calibri"/>
          <w:sz w:val="14"/>
          <w:szCs w:val="22"/>
        </w:rPr>
      </w:pPr>
      <w:r w:rsidRPr="001D6D5B">
        <w:rPr>
          <w:sz w:val="14"/>
          <w:szCs w:val="18"/>
        </w:rPr>
        <w:t>Lieutenant Governor</w:t>
      </w:r>
    </w:p>
    <w:p w14:paraId="563EBDE8" w14:textId="77777777" w:rsidR="00501940" w:rsidRPr="001D6D5B" w:rsidRDefault="00501940" w:rsidP="00501940">
      <w:pPr>
        <w:pStyle w:val="Weld"/>
        <w:framePr w:hSpace="0" w:wrap="auto" w:vAnchor="margin" w:hAnchor="text" w:xAlign="left" w:yAlign="inline"/>
        <w:ind w:right="2340"/>
        <w:jc w:val="left"/>
        <w:rPr>
          <w:sz w:val="14"/>
          <w:szCs w:val="18"/>
        </w:rPr>
      </w:pPr>
    </w:p>
    <w:p w14:paraId="40085FB2" w14:textId="77777777" w:rsidR="00501940" w:rsidRPr="001D6D5B" w:rsidRDefault="00501940" w:rsidP="00501940">
      <w:pPr>
        <w:pStyle w:val="Weld"/>
        <w:framePr w:hSpace="0" w:wrap="auto" w:vAnchor="margin" w:hAnchor="text" w:xAlign="left" w:yAlign="inline"/>
        <w:ind w:right="2340"/>
        <w:jc w:val="left"/>
        <w:rPr>
          <w:sz w:val="14"/>
          <w:szCs w:val="18"/>
        </w:rPr>
      </w:pPr>
    </w:p>
    <w:p w14:paraId="1C4C1784" w14:textId="77777777" w:rsidR="00501940" w:rsidRPr="001D6D5B" w:rsidRDefault="00501940" w:rsidP="00501940">
      <w:pPr>
        <w:pStyle w:val="Weld"/>
        <w:framePr w:hSpace="0" w:wrap="auto" w:vAnchor="margin" w:hAnchor="text" w:xAlign="left" w:yAlign="inline"/>
        <w:ind w:right="2340"/>
        <w:jc w:val="left"/>
        <w:rPr>
          <w:sz w:val="14"/>
          <w:szCs w:val="18"/>
        </w:rPr>
      </w:pPr>
    </w:p>
    <w:p w14:paraId="2E2EF35A" w14:textId="77777777" w:rsidR="00501940" w:rsidRDefault="00501940" w:rsidP="00501940">
      <w:pPr>
        <w:ind w:left="1980"/>
        <w:contextualSpacing/>
        <w:jc w:val="center"/>
        <w:rPr>
          <w:rFonts w:ascii="Arial Rounded MT Bold" w:hAnsi="Arial Rounded MT Bold"/>
          <w:sz w:val="16"/>
        </w:rPr>
      </w:pPr>
    </w:p>
    <w:p w14:paraId="5A3A99B6" w14:textId="77777777" w:rsidR="00501940" w:rsidRPr="001D6D5B" w:rsidRDefault="00501940" w:rsidP="00501940">
      <w:pPr>
        <w:ind w:left="1980"/>
        <w:contextualSpacing/>
        <w:jc w:val="center"/>
        <w:rPr>
          <w:rFonts w:ascii="Arial Rounded MT Bold" w:hAnsi="Arial Rounded MT Bold"/>
          <w:sz w:val="16"/>
        </w:rPr>
      </w:pPr>
      <w:r w:rsidRPr="001D6D5B">
        <w:rPr>
          <w:rFonts w:ascii="Arial Rounded MT Bold" w:hAnsi="Arial Rounded MT Bold"/>
          <w:sz w:val="16"/>
        </w:rPr>
        <w:t>KATHLEEN E. WALSH</w:t>
      </w:r>
    </w:p>
    <w:p w14:paraId="1527C90A" w14:textId="77777777" w:rsidR="00501940" w:rsidRPr="001D6D5B" w:rsidRDefault="00501940" w:rsidP="00501940">
      <w:pPr>
        <w:pStyle w:val="Weld"/>
        <w:framePr w:hSpace="0" w:wrap="auto" w:vAnchor="margin" w:hAnchor="text" w:xAlign="left" w:yAlign="inline"/>
        <w:ind w:left="1980"/>
        <w:rPr>
          <w:sz w:val="14"/>
          <w:szCs w:val="18"/>
        </w:rPr>
      </w:pPr>
      <w:r w:rsidRPr="001D6D5B">
        <w:rPr>
          <w:sz w:val="14"/>
          <w:szCs w:val="18"/>
        </w:rPr>
        <w:t>Secretary</w:t>
      </w:r>
    </w:p>
    <w:p w14:paraId="32584A04" w14:textId="77777777" w:rsidR="00501940" w:rsidRPr="001D6D5B" w:rsidRDefault="00501940" w:rsidP="00501940">
      <w:pPr>
        <w:pStyle w:val="Weld"/>
        <w:framePr w:hSpace="0" w:wrap="auto" w:vAnchor="margin" w:hAnchor="text" w:xAlign="left" w:yAlign="inline"/>
        <w:ind w:left="1980"/>
        <w:rPr>
          <w:sz w:val="14"/>
          <w:szCs w:val="18"/>
        </w:rPr>
      </w:pPr>
    </w:p>
    <w:p w14:paraId="001C5CF0" w14:textId="77777777" w:rsidR="00501940" w:rsidRPr="001D6D5B" w:rsidRDefault="00501940" w:rsidP="00501940">
      <w:pPr>
        <w:pStyle w:val="Weld"/>
        <w:framePr w:hSpace="0" w:wrap="auto" w:vAnchor="margin" w:hAnchor="text" w:xAlign="left" w:yAlign="inline"/>
        <w:ind w:left="1980"/>
        <w:rPr>
          <w:sz w:val="12"/>
          <w:szCs w:val="16"/>
        </w:rPr>
      </w:pPr>
      <w:r w:rsidRPr="001D6D5B">
        <w:rPr>
          <w:sz w:val="12"/>
          <w:szCs w:val="16"/>
        </w:rPr>
        <w:t>ROBERT GOLDSTEIN, MD, PhD</w:t>
      </w:r>
    </w:p>
    <w:p w14:paraId="5B2622BA" w14:textId="77777777" w:rsidR="00501940" w:rsidRPr="00C2477D" w:rsidRDefault="00501940" w:rsidP="00501940">
      <w:pPr>
        <w:pStyle w:val="Weld"/>
        <w:framePr w:hSpace="0" w:wrap="auto" w:vAnchor="margin" w:hAnchor="text" w:xAlign="left" w:yAlign="inline"/>
        <w:ind w:left="1980"/>
      </w:pPr>
      <w:r w:rsidRPr="001D6D5B">
        <w:rPr>
          <w:sz w:val="14"/>
          <w:szCs w:val="12"/>
        </w:rPr>
        <w:t>Commissioner</w:t>
      </w:r>
    </w:p>
    <w:p w14:paraId="610F149C" w14:textId="77777777" w:rsidR="00501940" w:rsidRDefault="00501940" w:rsidP="00501940">
      <w:pPr>
        <w:pStyle w:val="Governor"/>
        <w:framePr w:hSpace="0" w:wrap="auto" w:vAnchor="margin" w:hAnchor="text" w:xAlign="left" w:yAlign="inline"/>
        <w:spacing w:after="0"/>
        <w:ind w:left="1980"/>
        <w:rPr>
          <w:rFonts w:ascii="Arial" w:hAnsi="Arial" w:cs="Arial"/>
          <w:b/>
          <w:szCs w:val="14"/>
        </w:rPr>
      </w:pPr>
    </w:p>
    <w:p w14:paraId="1A968123" w14:textId="77777777" w:rsidR="00501940" w:rsidRDefault="00501940" w:rsidP="00501940">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1AE4D4BD" w14:textId="77777777" w:rsidR="00501940" w:rsidRPr="00A763BA" w:rsidRDefault="00501940" w:rsidP="00501940">
      <w:pPr>
        <w:pStyle w:val="Governor"/>
        <w:framePr w:hSpace="0" w:wrap="auto" w:vAnchor="margin" w:hAnchor="text" w:xAlign="left" w:yAlign="inline"/>
        <w:spacing w:after="0"/>
        <w:ind w:left="1980"/>
        <w:rPr>
          <w:sz w:val="16"/>
        </w:rPr>
      </w:pPr>
      <w:hyperlink r:id="rId15" w:history="1">
        <w:r w:rsidRPr="00A51A30">
          <w:rPr>
            <w:rStyle w:val="Hyperlink"/>
            <w:rFonts w:ascii="Arial" w:hAnsi="Arial" w:cs="Arial"/>
            <w:b/>
            <w:szCs w:val="14"/>
            <w:lang w:val="fr-FR"/>
          </w:rPr>
          <w:t>www.mass.gov/dph</w:t>
        </w:r>
      </w:hyperlink>
    </w:p>
    <w:p w14:paraId="1432E6E8" w14:textId="77777777" w:rsidR="00501940" w:rsidRDefault="00501940" w:rsidP="00570E2C">
      <w:pPr>
        <w:pStyle w:val="BodyText"/>
        <w:sectPr w:rsidR="00501940" w:rsidSect="002834FD">
          <w:type w:val="continuous"/>
          <w:pgSz w:w="12240" w:h="15840"/>
          <w:pgMar w:top="450" w:right="1440" w:bottom="540" w:left="1440" w:header="540" w:footer="223" w:gutter="0"/>
          <w:cols w:num="2" w:space="720"/>
          <w:docGrid w:linePitch="360"/>
        </w:sectPr>
      </w:pPr>
    </w:p>
    <w:p w14:paraId="50652BEE" w14:textId="126B31F0" w:rsidR="0045599D" w:rsidRDefault="00EE594F" w:rsidP="00570E2C">
      <w:pPr>
        <w:pStyle w:val="BodyText"/>
      </w:pPr>
      <w:r>
        <w:t xml:space="preserve">March </w:t>
      </w:r>
      <w:r w:rsidR="0049526F">
        <w:t>1</w:t>
      </w:r>
      <w:r w:rsidR="00B16B6D">
        <w:t>3</w:t>
      </w:r>
      <w:r w:rsidR="001C4E0E">
        <w:t>, 2024</w:t>
      </w:r>
    </w:p>
    <w:p w14:paraId="54531AE8" w14:textId="77777777" w:rsidR="0045599D" w:rsidRDefault="0045599D" w:rsidP="00570E2C">
      <w:pPr>
        <w:pStyle w:val="BodyText"/>
        <w:rPr>
          <w:spacing w:val="-4"/>
        </w:rPr>
      </w:pPr>
    </w:p>
    <w:p w14:paraId="133C2122" w14:textId="77777777" w:rsidR="0045599D" w:rsidRDefault="0045599D" w:rsidP="00570E2C">
      <w:pPr>
        <w:rPr>
          <w:color w:val="000000"/>
          <w:szCs w:val="24"/>
        </w:rPr>
      </w:pPr>
      <w:r w:rsidRPr="0006787A">
        <w:rPr>
          <w:color w:val="000000"/>
          <w:szCs w:val="24"/>
        </w:rPr>
        <w:t>Crystal Bloom</w:t>
      </w:r>
      <w:r>
        <w:rPr>
          <w:color w:val="000000"/>
          <w:szCs w:val="24"/>
        </w:rPr>
        <w:t>, Esq</w:t>
      </w:r>
    </w:p>
    <w:p w14:paraId="04CFC995" w14:textId="77777777" w:rsidR="0045599D" w:rsidRPr="0006787A" w:rsidRDefault="0045599D" w:rsidP="00570E2C">
      <w:pPr>
        <w:rPr>
          <w:szCs w:val="24"/>
        </w:rPr>
      </w:pPr>
      <w:r>
        <w:rPr>
          <w:color w:val="000000"/>
          <w:szCs w:val="24"/>
        </w:rPr>
        <w:t>Partner</w:t>
      </w:r>
    </w:p>
    <w:p w14:paraId="3274FD65" w14:textId="77777777" w:rsidR="0045599D" w:rsidRPr="0006787A" w:rsidRDefault="0045599D" w:rsidP="00570E2C">
      <w:pPr>
        <w:rPr>
          <w:szCs w:val="24"/>
        </w:rPr>
      </w:pPr>
      <w:r w:rsidRPr="0077356F">
        <w:rPr>
          <w:color w:val="000000"/>
          <w:szCs w:val="24"/>
        </w:rPr>
        <w:t>Husch Blackwell</w:t>
      </w:r>
      <w:r w:rsidRPr="0006787A">
        <w:rPr>
          <w:color w:val="000000"/>
          <w:szCs w:val="24"/>
        </w:rPr>
        <w:t xml:space="preserve"> LLP</w:t>
      </w:r>
    </w:p>
    <w:p w14:paraId="4D29E23C" w14:textId="77777777" w:rsidR="0045599D" w:rsidRPr="0006787A" w:rsidRDefault="0045599D" w:rsidP="00570E2C">
      <w:pPr>
        <w:rPr>
          <w:szCs w:val="24"/>
        </w:rPr>
      </w:pPr>
      <w:r w:rsidRPr="0006787A">
        <w:rPr>
          <w:color w:val="000000"/>
          <w:szCs w:val="24"/>
        </w:rPr>
        <w:t>One Beacon Street,</w:t>
      </w:r>
      <w:r w:rsidRPr="0006787A">
        <w:rPr>
          <w:color w:val="000000"/>
          <w:szCs w:val="24"/>
        </w:rPr>
        <w:br/>
        <w:t>Suite 1320</w:t>
      </w:r>
    </w:p>
    <w:p w14:paraId="5AD8E9C4" w14:textId="77777777" w:rsidR="0045599D" w:rsidRPr="0006787A" w:rsidRDefault="0045599D" w:rsidP="00570E2C">
      <w:pPr>
        <w:rPr>
          <w:szCs w:val="24"/>
        </w:rPr>
      </w:pPr>
      <w:r w:rsidRPr="0006787A">
        <w:rPr>
          <w:color w:val="000000"/>
          <w:szCs w:val="24"/>
        </w:rPr>
        <w:t>Boston, MA 02108-3106</w:t>
      </w:r>
    </w:p>
    <w:p w14:paraId="4E8CF977" w14:textId="77777777" w:rsidR="0045599D" w:rsidRPr="0006787A" w:rsidRDefault="0045599D" w:rsidP="00570E2C">
      <w:pPr>
        <w:pStyle w:val="BodyText"/>
        <w:rPr>
          <w:highlight w:val="yellow"/>
        </w:rPr>
      </w:pPr>
    </w:p>
    <w:p w14:paraId="114B2E56" w14:textId="77777777" w:rsidR="0045599D" w:rsidRPr="0006787A" w:rsidRDefault="0045599D" w:rsidP="00570E2C">
      <w:pPr>
        <w:rPr>
          <w:szCs w:val="24"/>
        </w:rPr>
      </w:pPr>
      <w:r>
        <w:rPr>
          <w:szCs w:val="24"/>
        </w:rPr>
        <w:t xml:space="preserve">VIA </w:t>
      </w:r>
      <w:r w:rsidRPr="0006787A">
        <w:rPr>
          <w:szCs w:val="24"/>
        </w:rPr>
        <w:t>Email:</w:t>
      </w:r>
      <w:r w:rsidRPr="0006787A">
        <w:rPr>
          <w:spacing w:val="-1"/>
          <w:szCs w:val="24"/>
        </w:rPr>
        <w:t xml:space="preserve"> </w:t>
      </w:r>
      <w:hyperlink r:id="rId16" w:history="1">
        <w:r w:rsidRPr="0006787A">
          <w:rPr>
            <w:rStyle w:val="Hyperlink"/>
            <w:szCs w:val="24"/>
          </w:rPr>
          <w:t>Crystal.Bloom@huschblackwell.com</w:t>
        </w:r>
      </w:hyperlink>
    </w:p>
    <w:p w14:paraId="0C3D667F" w14:textId="77777777" w:rsidR="0045599D" w:rsidRDefault="0045599D" w:rsidP="00570E2C">
      <w:pPr>
        <w:pStyle w:val="BodyText"/>
        <w:ind w:right="1170"/>
      </w:pPr>
    </w:p>
    <w:p w14:paraId="3EF2E19F" w14:textId="5F2F5D39" w:rsidR="00B14D92" w:rsidRPr="003739DF" w:rsidRDefault="009B5201" w:rsidP="00570E2C">
      <w:pPr>
        <w:rPr>
          <w:szCs w:val="24"/>
        </w:rPr>
      </w:pPr>
      <w:r w:rsidRPr="003739DF">
        <w:t xml:space="preserve">Notice of </w:t>
      </w:r>
      <w:r w:rsidR="0045599D" w:rsidRPr="003739DF">
        <w:t>Final</w:t>
      </w:r>
      <w:r w:rsidR="0045599D" w:rsidRPr="003739DF">
        <w:rPr>
          <w:spacing w:val="-2"/>
        </w:rPr>
        <w:t xml:space="preserve"> </w:t>
      </w:r>
      <w:r w:rsidR="0045599D" w:rsidRPr="003739DF">
        <w:t>Action:</w:t>
      </w:r>
      <w:r w:rsidR="0045599D" w:rsidRPr="003739DF">
        <w:rPr>
          <w:spacing w:val="-1"/>
        </w:rPr>
        <w:t xml:space="preserve"> </w:t>
      </w:r>
      <w:r w:rsidR="003739DF">
        <w:rPr>
          <w:spacing w:val="-1"/>
        </w:rPr>
        <w:t xml:space="preserve"> </w:t>
      </w:r>
      <w:r w:rsidR="00843EBE" w:rsidRPr="003739DF">
        <w:t>MGB-23120412-AM</w:t>
      </w:r>
    </w:p>
    <w:p w14:paraId="06C6619D" w14:textId="3A580ED4" w:rsidR="00B14D92" w:rsidRDefault="003739DF" w:rsidP="00570E2C">
      <w:pPr>
        <w:ind w:left="2250"/>
        <w:rPr>
          <w:szCs w:val="24"/>
        </w:rPr>
      </w:pPr>
      <w:r>
        <w:rPr>
          <w:szCs w:val="24"/>
        </w:rPr>
        <w:t xml:space="preserve">  </w:t>
      </w:r>
      <w:r w:rsidR="00B14D92" w:rsidRPr="003739DF">
        <w:rPr>
          <w:szCs w:val="24"/>
        </w:rPr>
        <w:t xml:space="preserve">Significant Amendment to </w:t>
      </w:r>
      <w:proofErr w:type="spellStart"/>
      <w:r w:rsidR="00B14D92" w:rsidRPr="003739DF">
        <w:rPr>
          <w:szCs w:val="24"/>
        </w:rPr>
        <w:t>DoN</w:t>
      </w:r>
      <w:proofErr w:type="spellEnd"/>
      <w:r w:rsidR="00B14D92" w:rsidRPr="003739DF">
        <w:rPr>
          <w:szCs w:val="24"/>
        </w:rPr>
        <w:t xml:space="preserve"> Project #</w:t>
      </w:r>
      <w:r w:rsidRPr="003739DF">
        <w:rPr>
          <w:bCs/>
        </w:rPr>
        <w:t>PHS-18022210-HE</w:t>
      </w:r>
    </w:p>
    <w:p w14:paraId="063B58F5" w14:textId="039B7724" w:rsidR="00A75386" w:rsidRPr="00E95948" w:rsidRDefault="00A75386" w:rsidP="00570E2C">
      <w:pPr>
        <w:pStyle w:val="BodyText"/>
        <w:rPr>
          <w:highlight w:val="yellow"/>
        </w:rPr>
      </w:pPr>
    </w:p>
    <w:p w14:paraId="2D1C27D2" w14:textId="775831B8" w:rsidR="00A75386" w:rsidRPr="003739DF" w:rsidRDefault="00912A12" w:rsidP="00570E2C">
      <w:pPr>
        <w:pStyle w:val="BodyText"/>
        <w:spacing w:after="240"/>
        <w:ind w:right="1170"/>
      </w:pPr>
      <w:r w:rsidRPr="003739DF">
        <w:t>Dear Attorney Bloom,</w:t>
      </w:r>
    </w:p>
    <w:p w14:paraId="50419B64" w14:textId="514F712E" w:rsidR="00AB55FA" w:rsidRPr="00570E2C" w:rsidRDefault="00AB55FA" w:rsidP="00AB55FA">
      <w:pPr>
        <w:contextualSpacing/>
        <w:rPr>
          <w:szCs w:val="24"/>
          <w:highlight w:val="yellow"/>
        </w:rPr>
      </w:pPr>
      <w:r w:rsidRPr="008619D2">
        <w:rPr>
          <w:szCs w:val="24"/>
        </w:rPr>
        <w:t xml:space="preserve">At their meeting of </w:t>
      </w:r>
      <w:r w:rsidR="008619D2" w:rsidRPr="008619D2">
        <w:rPr>
          <w:szCs w:val="24"/>
        </w:rPr>
        <w:t>March 13, 2024</w:t>
      </w:r>
      <w:r w:rsidRPr="008619D2">
        <w:rPr>
          <w:szCs w:val="24"/>
        </w:rPr>
        <w:t xml:space="preserve">, the </w:t>
      </w:r>
      <w:proofErr w:type="gramStart"/>
      <w:r w:rsidRPr="008619D2">
        <w:rPr>
          <w:szCs w:val="24"/>
        </w:rPr>
        <w:t>Commissioner</w:t>
      </w:r>
      <w:proofErr w:type="gramEnd"/>
      <w:r w:rsidRPr="008619D2">
        <w:rPr>
          <w:szCs w:val="24"/>
        </w:rPr>
        <w:t xml:space="preserve"> and the Public Health Council, acting together as the Department, voted pursuant to 105 C.M.R. 100.635(A)(</w:t>
      </w:r>
      <w:r w:rsidR="00001986">
        <w:rPr>
          <w:szCs w:val="24"/>
        </w:rPr>
        <w:t>2</w:t>
      </w:r>
      <w:r w:rsidRPr="008619D2">
        <w:rPr>
          <w:szCs w:val="24"/>
        </w:rPr>
        <w:t xml:space="preserve">) to approve the request by Mass General Brigham, Inc. for a Significant Change to a previously approved project located at </w:t>
      </w:r>
      <w:r w:rsidR="00D92F7F" w:rsidRPr="7A628F98">
        <w:rPr>
          <w:szCs w:val="24"/>
        </w:rPr>
        <w:t>Mass General Waltham</w:t>
      </w:r>
      <w:r w:rsidR="009D30DA">
        <w:rPr>
          <w:szCs w:val="24"/>
        </w:rPr>
        <w:t xml:space="preserve"> </w:t>
      </w:r>
      <w:r w:rsidR="00084D7A" w:rsidRPr="00084D7A">
        <w:rPr>
          <w:szCs w:val="24"/>
        </w:rPr>
        <w:t>52 Second Ave in Waltham</w:t>
      </w:r>
      <w:r w:rsidRPr="00084D7A">
        <w:rPr>
          <w:szCs w:val="24"/>
        </w:rPr>
        <w:t>.  This approval incorporates the Memorandum to the Public Health Council (Memorandum) and the Public Health Council proceedings concerning this Request.</w:t>
      </w:r>
    </w:p>
    <w:p w14:paraId="7FF3223E" w14:textId="77777777" w:rsidR="00AB55FA" w:rsidRPr="00570E2C" w:rsidRDefault="00AB55FA" w:rsidP="00AB55FA">
      <w:pPr>
        <w:contextualSpacing/>
        <w:rPr>
          <w:szCs w:val="24"/>
          <w:highlight w:val="yellow"/>
        </w:rPr>
      </w:pPr>
    </w:p>
    <w:p w14:paraId="602AAF8A" w14:textId="136E1A9D" w:rsidR="00217920" w:rsidRPr="003D2ECC" w:rsidRDefault="00AB55FA" w:rsidP="00217920">
      <w:pPr>
        <w:ind w:right="-10"/>
        <w:rPr>
          <w:szCs w:val="24"/>
          <w:highlight w:val="yellow"/>
        </w:rPr>
      </w:pPr>
      <w:r w:rsidRPr="0090446D">
        <w:rPr>
          <w:szCs w:val="24"/>
        </w:rPr>
        <w:t xml:space="preserve">The approval is for the build-out of the remaining </w:t>
      </w:r>
      <w:r w:rsidR="0090446D" w:rsidRPr="0090446D">
        <w:rPr>
          <w:szCs w:val="24"/>
        </w:rPr>
        <w:t>9,881</w:t>
      </w:r>
      <w:r w:rsidRPr="0090446D">
        <w:rPr>
          <w:szCs w:val="24"/>
        </w:rPr>
        <w:t xml:space="preserve"> GSF of approved shell space to accommodate the construction </w:t>
      </w:r>
      <w:r w:rsidR="009F29A1">
        <w:rPr>
          <w:szCs w:val="24"/>
        </w:rPr>
        <w:t>of</w:t>
      </w:r>
      <w:r w:rsidR="008F088E">
        <w:rPr>
          <w:szCs w:val="24"/>
        </w:rPr>
        <w:t xml:space="preserve"> </w:t>
      </w:r>
      <w:r w:rsidR="008F088E" w:rsidRPr="7A628F98">
        <w:rPr>
          <w:szCs w:val="24"/>
        </w:rPr>
        <w:t xml:space="preserve">three outpatient operating rooms (OR) and eleven peri-operative bays. </w:t>
      </w:r>
      <w:r w:rsidR="00217920" w:rsidRPr="7A628F98">
        <w:rPr>
          <w:szCs w:val="24"/>
        </w:rPr>
        <w:t>The increase in the Maximum Capital Expenditure (MCE) of this project is $21,156,000</w:t>
      </w:r>
      <w:r w:rsidR="00217920">
        <w:rPr>
          <w:szCs w:val="24"/>
        </w:rPr>
        <w:t xml:space="preserve"> (</w:t>
      </w:r>
      <w:r w:rsidR="004D47E0">
        <w:rPr>
          <w:szCs w:val="24"/>
        </w:rPr>
        <w:t>January 2024 dollars)</w:t>
      </w:r>
      <w:r w:rsidR="00217920" w:rsidRPr="7A628F98">
        <w:rPr>
          <w:szCs w:val="24"/>
        </w:rPr>
        <w:t>, for a new MCE</w:t>
      </w:r>
      <w:r w:rsidR="00FA0018">
        <w:rPr>
          <w:szCs w:val="24"/>
        </w:rPr>
        <w:t xml:space="preserve"> </w:t>
      </w:r>
      <w:r w:rsidR="00217920" w:rsidRPr="7A628F98">
        <w:rPr>
          <w:szCs w:val="24"/>
        </w:rPr>
        <w:t xml:space="preserve">of $51,660,587. </w:t>
      </w:r>
      <w:bookmarkStart w:id="0" w:name="_Hlk113452232"/>
      <w:r w:rsidR="00217920" w:rsidRPr="7A628F98">
        <w:rPr>
          <w:szCs w:val="24"/>
        </w:rPr>
        <w:t xml:space="preserve">The increase to the Community Health Initiatives (CHI) contribution is </w:t>
      </w:r>
      <w:bookmarkEnd w:id="0"/>
      <w:r w:rsidR="00217920" w:rsidRPr="7A628F98">
        <w:rPr>
          <w:szCs w:val="24"/>
        </w:rPr>
        <w:t>$1,057,800.</w:t>
      </w:r>
    </w:p>
    <w:p w14:paraId="138858FA" w14:textId="609D333F" w:rsidR="00AB55FA" w:rsidRPr="00570E2C" w:rsidRDefault="00AB55FA" w:rsidP="00AB55FA">
      <w:pPr>
        <w:contextualSpacing/>
        <w:rPr>
          <w:szCs w:val="24"/>
          <w:highlight w:val="yellow"/>
        </w:rPr>
      </w:pPr>
    </w:p>
    <w:p w14:paraId="70CA3566" w14:textId="12C1A413" w:rsidR="00AB55FA" w:rsidRPr="00EE7716" w:rsidRDefault="00AB55FA" w:rsidP="00AB55FA">
      <w:pPr>
        <w:pStyle w:val="BodyText"/>
      </w:pPr>
      <w:r w:rsidRPr="00EE7716">
        <w:t>Based upon the information submitted, and information in the record,</w:t>
      </w:r>
      <w:r w:rsidR="00542F9F" w:rsidRPr="00EE7716">
        <w:rPr>
          <w:rStyle w:val="FootnoteReference"/>
        </w:rPr>
        <w:footnoteReference w:id="1"/>
      </w:r>
      <w:r w:rsidRPr="00EE7716">
        <w:t xml:space="preserve"> the Department found that the </w:t>
      </w:r>
      <w:r w:rsidR="00001986">
        <w:t xml:space="preserve">Significant Change is </w:t>
      </w:r>
      <w:r w:rsidRPr="00EE7716">
        <w:t>within the scope of the Notice of Determination of Need as previously approved by the Department and … is reasonable” 105 C.M.R. 100.635(A)(</w:t>
      </w:r>
      <w:r w:rsidR="00001986">
        <w:t>2</w:t>
      </w:r>
      <w:r w:rsidRPr="00EE7716">
        <w:t xml:space="preserve">), which are the requirements for approval of an Amendment. This Notice of Final Action incorporates by reference the Application, the Memorandum to the Commissioner, and the Public Health Council proceedings concerning this Amendment. </w:t>
      </w:r>
    </w:p>
    <w:p w14:paraId="186F8E4E" w14:textId="77777777" w:rsidR="00AB55FA" w:rsidRPr="00570E2C" w:rsidRDefault="00AB55FA" w:rsidP="00AB55FA">
      <w:pPr>
        <w:contextualSpacing/>
        <w:rPr>
          <w:szCs w:val="24"/>
          <w:highlight w:val="yellow"/>
        </w:rPr>
      </w:pPr>
    </w:p>
    <w:p w14:paraId="0AB310BE" w14:textId="15E9D601" w:rsidR="00AB55FA" w:rsidRPr="00EE7716" w:rsidRDefault="00AB55FA" w:rsidP="00AB55FA">
      <w:pPr>
        <w:contextualSpacing/>
        <w:rPr>
          <w:szCs w:val="24"/>
        </w:rPr>
      </w:pPr>
      <w:r w:rsidRPr="00EE7716">
        <w:rPr>
          <w:szCs w:val="24"/>
        </w:rPr>
        <w:t>In compliance with the provisions of 105 CMR 100.310(A)(2) and (11)</w:t>
      </w:r>
      <w:r w:rsidR="009D7835">
        <w:rPr>
          <w:szCs w:val="24"/>
        </w:rPr>
        <w:t>,</w:t>
      </w:r>
      <w:r w:rsidRPr="00EE7716">
        <w:rPr>
          <w:szCs w:val="24"/>
        </w:rPr>
        <w:t xml:space="preserve"> the Holder shall submit an acknowledgment of receipt to the Department (attached) and include a written attestation of participation or intent to participate in MassHealth.</w:t>
      </w:r>
    </w:p>
    <w:p w14:paraId="7DF26624" w14:textId="77777777" w:rsidR="0086453D" w:rsidRPr="002B4888" w:rsidRDefault="0086453D" w:rsidP="00811EDE">
      <w:pPr>
        <w:pStyle w:val="paragraph"/>
        <w:spacing w:before="0" w:beforeAutospacing="0" w:after="0" w:afterAutospacing="0"/>
        <w:ind w:right="1260"/>
        <w:textAlignment w:val="baseline"/>
        <w:rPr>
          <w:rStyle w:val="eop"/>
        </w:rPr>
      </w:pPr>
      <w:r w:rsidRPr="002B4888">
        <w:rPr>
          <w:rStyle w:val="normaltextrun"/>
        </w:rPr>
        <w:t> </w:t>
      </w:r>
      <w:r w:rsidRPr="002B4888">
        <w:rPr>
          <w:rStyle w:val="eop"/>
        </w:rPr>
        <w:t> </w:t>
      </w:r>
    </w:p>
    <w:p w14:paraId="57456B56" w14:textId="29C03450" w:rsidR="0086453D" w:rsidRPr="002B4888" w:rsidRDefault="0086453D" w:rsidP="0086453D">
      <w:pPr>
        <w:pStyle w:val="paragraph"/>
        <w:spacing w:before="0" w:beforeAutospacing="0" w:after="0" w:afterAutospacing="0"/>
        <w:textAlignment w:val="baseline"/>
        <w:rPr>
          <w:bdr w:val="none" w:sz="0" w:space="0" w:color="auto" w:frame="1"/>
          <w:shd w:val="clear" w:color="auto" w:fill="FFFFFF"/>
        </w:rPr>
      </w:pPr>
      <w:r w:rsidRPr="002B4888">
        <w:rPr>
          <w:bdr w:val="none" w:sz="0" w:space="0" w:color="auto" w:frame="1"/>
          <w:shd w:val="clear" w:color="auto" w:fill="FFFFFF"/>
        </w:rPr>
        <w:t xml:space="preserve">Please notify the </w:t>
      </w:r>
      <w:proofErr w:type="spellStart"/>
      <w:r w:rsidRPr="002B4888">
        <w:rPr>
          <w:bdr w:val="none" w:sz="0" w:space="0" w:color="auto" w:frame="1"/>
          <w:shd w:val="clear" w:color="auto" w:fill="FFFFFF"/>
        </w:rPr>
        <w:t>DoN</w:t>
      </w:r>
      <w:proofErr w:type="spellEnd"/>
      <w:r w:rsidRPr="002B4888">
        <w:rPr>
          <w:bdr w:val="none" w:sz="0" w:space="0" w:color="auto" w:frame="1"/>
          <w:shd w:val="clear" w:color="auto" w:fill="FFFFFF"/>
        </w:rPr>
        <w:t xml:space="preserve"> Program at </w:t>
      </w:r>
      <w:hyperlink r:id="rId17" w:history="1">
        <w:r w:rsidRPr="005912D1">
          <w:rPr>
            <w:rStyle w:val="Hyperlink"/>
            <w:color w:val="2F5496" w:themeColor="accent1" w:themeShade="BF"/>
            <w:bdr w:val="none" w:sz="0" w:space="0" w:color="auto" w:frame="1"/>
            <w:shd w:val="clear" w:color="auto" w:fill="FFFFFF"/>
          </w:rPr>
          <w:t>DPH.DON@mass.gov</w:t>
        </w:r>
      </w:hyperlink>
      <w:r w:rsidRPr="005912D1">
        <w:rPr>
          <w:color w:val="2F5496" w:themeColor="accent1" w:themeShade="BF"/>
          <w:bdr w:val="none" w:sz="0" w:space="0" w:color="auto" w:frame="1"/>
          <w:shd w:val="clear" w:color="auto" w:fill="FFFFFF"/>
        </w:rPr>
        <w:t> </w:t>
      </w:r>
      <w:r w:rsidRPr="002B4888">
        <w:rPr>
          <w:bdr w:val="none" w:sz="0" w:space="0" w:color="auto" w:frame="1"/>
          <w:shd w:val="clear" w:color="auto" w:fill="FFFFFF"/>
        </w:rPr>
        <w:t xml:space="preserve">of the anticipated completion date of all the components of the approved </w:t>
      </w:r>
      <w:r w:rsidR="00003037">
        <w:rPr>
          <w:bdr w:val="none" w:sz="0" w:space="0" w:color="auto" w:frame="1"/>
          <w:shd w:val="clear" w:color="auto" w:fill="FFFFFF"/>
        </w:rPr>
        <w:t xml:space="preserve">Amendment </w:t>
      </w:r>
      <w:r w:rsidRPr="002B4888">
        <w:rPr>
          <w:bdr w:val="none" w:sz="0" w:space="0" w:color="auto" w:frame="1"/>
          <w:shd w:val="clear" w:color="auto" w:fill="FFFFFF"/>
        </w:rPr>
        <w:t xml:space="preserve">Project once it has been established. Additionally, </w:t>
      </w:r>
      <w:r>
        <w:rPr>
          <w:bdr w:val="none" w:sz="0" w:space="0" w:color="auto" w:frame="1"/>
          <w:shd w:val="clear" w:color="auto" w:fill="FFFFFF"/>
        </w:rPr>
        <w:t xml:space="preserve">please </w:t>
      </w:r>
      <w:r w:rsidRPr="002B4888">
        <w:rPr>
          <w:bdr w:val="none" w:sz="0" w:space="0" w:color="auto" w:frame="1"/>
          <w:shd w:val="clear" w:color="auto" w:fill="FFFFFF"/>
        </w:rPr>
        <w:t xml:space="preserve">send an email confirming the Project's completion (licensure/ amended licensure approval date) and the first day of operations to determine the annual </w:t>
      </w:r>
      <w:proofErr w:type="spellStart"/>
      <w:r w:rsidRPr="002B4888">
        <w:rPr>
          <w:bdr w:val="none" w:sz="0" w:space="0" w:color="auto" w:frame="1"/>
          <w:shd w:val="clear" w:color="auto" w:fill="FFFFFF"/>
        </w:rPr>
        <w:t>DoN</w:t>
      </w:r>
      <w:proofErr w:type="spellEnd"/>
      <w:r w:rsidRPr="002B4888">
        <w:rPr>
          <w:bdr w:val="none" w:sz="0" w:space="0" w:color="auto" w:frame="1"/>
          <w:shd w:val="clear" w:color="auto" w:fill="FFFFFF"/>
        </w:rPr>
        <w:t xml:space="preserve"> reporting </w:t>
      </w:r>
      <w:r w:rsidRPr="009D7835">
        <w:rPr>
          <w:bdr w:val="none" w:sz="0" w:space="0" w:color="auto" w:frame="1"/>
          <w:shd w:val="clear" w:color="auto" w:fill="FFFFFF"/>
        </w:rPr>
        <w:t>timeline.</w:t>
      </w:r>
      <w:r w:rsidR="005B22DF" w:rsidRPr="009D7835">
        <w:rPr>
          <w:bdr w:val="none" w:sz="0" w:space="0" w:color="auto" w:frame="1"/>
          <w:shd w:val="clear" w:color="auto" w:fill="FFFFFF"/>
        </w:rPr>
        <w:t xml:space="preserve"> Post </w:t>
      </w:r>
      <w:proofErr w:type="spellStart"/>
      <w:r w:rsidR="005B22DF" w:rsidRPr="009D7835">
        <w:rPr>
          <w:bdr w:val="none" w:sz="0" w:space="0" w:color="auto" w:frame="1"/>
          <w:shd w:val="clear" w:color="auto" w:fill="FFFFFF"/>
        </w:rPr>
        <w:t>DoN</w:t>
      </w:r>
      <w:proofErr w:type="spellEnd"/>
      <w:r w:rsidR="005B22DF" w:rsidRPr="009D7835">
        <w:rPr>
          <w:bdr w:val="none" w:sz="0" w:space="0" w:color="auto" w:frame="1"/>
          <w:shd w:val="clear" w:color="auto" w:fill="FFFFFF"/>
        </w:rPr>
        <w:t xml:space="preserve"> reporting for the original </w:t>
      </w:r>
      <w:proofErr w:type="spellStart"/>
      <w:r w:rsidR="005B22DF" w:rsidRPr="009D7835">
        <w:rPr>
          <w:bdr w:val="none" w:sz="0" w:space="0" w:color="auto" w:frame="1"/>
          <w:shd w:val="clear" w:color="auto" w:fill="FFFFFF"/>
        </w:rPr>
        <w:t>DoN</w:t>
      </w:r>
      <w:proofErr w:type="spellEnd"/>
      <w:r w:rsidR="005B22DF" w:rsidRPr="009D7835">
        <w:rPr>
          <w:bdr w:val="none" w:sz="0" w:space="0" w:color="auto" w:frame="1"/>
          <w:shd w:val="clear" w:color="auto" w:fill="FFFFFF"/>
        </w:rPr>
        <w:t xml:space="preserve"> (#PHS-18022210-HE) shall continue for five years after the completion of the Amendment Project with Amendment </w:t>
      </w:r>
      <w:r w:rsidR="00003037" w:rsidRPr="009D7835">
        <w:rPr>
          <w:bdr w:val="none" w:sz="0" w:space="0" w:color="auto" w:frame="1"/>
          <w:shd w:val="clear" w:color="auto" w:fill="FFFFFF"/>
        </w:rPr>
        <w:t>C</w:t>
      </w:r>
      <w:r w:rsidR="005B22DF" w:rsidRPr="009D7835">
        <w:rPr>
          <w:bdr w:val="none" w:sz="0" w:space="0" w:color="auto" w:frame="1"/>
          <w:shd w:val="clear" w:color="auto" w:fill="FFFFFF"/>
        </w:rPr>
        <w:t>onditions included in the reporting.</w:t>
      </w:r>
    </w:p>
    <w:p w14:paraId="767E7AB5" w14:textId="77777777" w:rsidR="00AB55FA" w:rsidRPr="00A356EC" w:rsidRDefault="00AB55FA" w:rsidP="00AB55FA">
      <w:pPr>
        <w:contextualSpacing/>
        <w:rPr>
          <w:rFonts w:ascii="Calibri" w:hAnsi="Calibri" w:cs="Calibri"/>
          <w:szCs w:val="24"/>
        </w:rPr>
      </w:pPr>
    </w:p>
    <w:p w14:paraId="5A1DF403" w14:textId="17C77301" w:rsidR="00AB55FA" w:rsidRPr="008B2A69" w:rsidRDefault="00AB55FA" w:rsidP="00AB55FA">
      <w:pPr>
        <w:pStyle w:val="BodyText"/>
        <w:rPr>
          <w:b/>
          <w:bCs/>
        </w:rPr>
      </w:pPr>
      <w:r>
        <w:rPr>
          <w:b/>
          <w:bCs/>
        </w:rPr>
        <w:t>Other C</w:t>
      </w:r>
      <w:r w:rsidRPr="001D1C01">
        <w:rPr>
          <w:b/>
          <w:bCs/>
        </w:rPr>
        <w:t xml:space="preserve">onditions to the </w:t>
      </w:r>
      <w:proofErr w:type="spellStart"/>
      <w:r w:rsidRPr="001D1C01">
        <w:rPr>
          <w:b/>
          <w:bCs/>
        </w:rPr>
        <w:t>DoN</w:t>
      </w:r>
      <w:proofErr w:type="spellEnd"/>
    </w:p>
    <w:p w14:paraId="21CB0CAF" w14:textId="4DA39882" w:rsidR="008B2A69" w:rsidRPr="008B2A69" w:rsidRDefault="008B2A69" w:rsidP="008B2A69">
      <w:pPr>
        <w:pStyle w:val="ListParagraph"/>
        <w:numPr>
          <w:ilvl w:val="0"/>
          <w:numId w:val="8"/>
        </w:numPr>
        <w:rPr>
          <w:color w:val="000000" w:themeColor="text1"/>
          <w:szCs w:val="24"/>
        </w:rPr>
      </w:pPr>
      <w:r w:rsidRPr="008B2A69">
        <w:rPr>
          <w:rStyle w:val="normaltextrun"/>
          <w:color w:val="000000" w:themeColor="text1"/>
          <w:szCs w:val="24"/>
        </w:rPr>
        <w:t>Of the total CHI contribution of $1,057,800.</w:t>
      </w:r>
    </w:p>
    <w:p w14:paraId="05B269A6" w14:textId="77777777" w:rsidR="008B2A69" w:rsidRPr="008B2A69" w:rsidRDefault="008B2A69" w:rsidP="008B2A69">
      <w:pPr>
        <w:pStyle w:val="ListParagraph"/>
        <w:numPr>
          <w:ilvl w:val="1"/>
          <w:numId w:val="8"/>
        </w:numPr>
        <w:rPr>
          <w:color w:val="000000" w:themeColor="text1"/>
          <w:szCs w:val="24"/>
        </w:rPr>
      </w:pPr>
      <w:r w:rsidRPr="008B2A69">
        <w:rPr>
          <w:rStyle w:val="normaltextrun"/>
          <w:color w:val="000000" w:themeColor="text1"/>
          <w:szCs w:val="24"/>
        </w:rPr>
        <w:t>$256,516 will be directed to the CHI Statewide Initiative.</w:t>
      </w:r>
    </w:p>
    <w:p w14:paraId="288BB124" w14:textId="77777777" w:rsidR="008B2A69" w:rsidRPr="008B2A69" w:rsidRDefault="008B2A69" w:rsidP="008B2A69">
      <w:pPr>
        <w:pStyle w:val="ListParagraph"/>
        <w:numPr>
          <w:ilvl w:val="1"/>
          <w:numId w:val="8"/>
        </w:numPr>
        <w:rPr>
          <w:color w:val="000000" w:themeColor="text1"/>
          <w:szCs w:val="24"/>
        </w:rPr>
      </w:pPr>
      <w:r w:rsidRPr="008B2A69">
        <w:rPr>
          <w:rStyle w:val="normaltextrun"/>
          <w:color w:val="000000" w:themeColor="text1"/>
          <w:szCs w:val="24"/>
        </w:rPr>
        <w:t xml:space="preserve">$769,550 will be dedicated to local approaches to the </w:t>
      </w:r>
      <w:proofErr w:type="spellStart"/>
      <w:r w:rsidRPr="008B2A69">
        <w:rPr>
          <w:rStyle w:val="normaltextrun"/>
          <w:color w:val="000000" w:themeColor="text1"/>
          <w:szCs w:val="24"/>
        </w:rPr>
        <w:t>DoN</w:t>
      </w:r>
      <w:proofErr w:type="spellEnd"/>
      <w:r w:rsidRPr="008B2A69">
        <w:rPr>
          <w:rStyle w:val="normaltextrun"/>
          <w:color w:val="000000" w:themeColor="text1"/>
          <w:szCs w:val="24"/>
        </w:rPr>
        <w:t xml:space="preserve"> Health Priorities. </w:t>
      </w:r>
    </w:p>
    <w:p w14:paraId="12176F86" w14:textId="77777777" w:rsidR="008B2A69" w:rsidRPr="008B2A69" w:rsidRDefault="008B2A69" w:rsidP="008B2A69">
      <w:pPr>
        <w:pStyle w:val="ListParagraph"/>
        <w:numPr>
          <w:ilvl w:val="1"/>
          <w:numId w:val="8"/>
        </w:numPr>
        <w:rPr>
          <w:color w:val="000000" w:themeColor="text1"/>
          <w:szCs w:val="24"/>
        </w:rPr>
      </w:pPr>
      <w:r w:rsidRPr="008B2A69">
        <w:rPr>
          <w:color w:val="000000" w:themeColor="text1"/>
          <w:szCs w:val="24"/>
        </w:rPr>
        <w:t xml:space="preserve">$31,734 will be designated as the administrative fee. </w:t>
      </w:r>
    </w:p>
    <w:p w14:paraId="281E190F" w14:textId="77777777" w:rsidR="008B2A69" w:rsidRPr="008B2A69" w:rsidRDefault="008B2A69" w:rsidP="008B2A69">
      <w:pPr>
        <w:rPr>
          <w:color w:val="000000" w:themeColor="text1"/>
          <w:szCs w:val="24"/>
        </w:rPr>
      </w:pPr>
    </w:p>
    <w:p w14:paraId="25B422D3" w14:textId="6977FB6E" w:rsidR="008B2A69" w:rsidRPr="008B2A69" w:rsidRDefault="00001986" w:rsidP="008B2A69">
      <w:pPr>
        <w:pStyle w:val="ListParagraph"/>
        <w:numPr>
          <w:ilvl w:val="0"/>
          <w:numId w:val="8"/>
        </w:numPr>
        <w:rPr>
          <w:rStyle w:val="normaltextrun"/>
          <w:color w:val="000000" w:themeColor="text1"/>
          <w:szCs w:val="24"/>
        </w:rPr>
      </w:pPr>
      <w:r>
        <w:rPr>
          <w:rStyle w:val="normaltextrun"/>
          <w:color w:val="000000" w:themeColor="text1"/>
          <w:szCs w:val="24"/>
        </w:rPr>
        <w:t>The</w:t>
      </w:r>
      <w:r w:rsidR="008B2A69" w:rsidRPr="008B2A69">
        <w:rPr>
          <w:rStyle w:val="normaltextrun"/>
          <w:color w:val="000000" w:themeColor="text1"/>
          <w:szCs w:val="24"/>
        </w:rPr>
        <w:t xml:space="preserve"> Holder must submit payment to Health Resources in Action (the fiscal agent for the CHI Statewide Initiative). If there are any questions or concerns regarding payment, please contact the CHI team at </w:t>
      </w:r>
      <w:hyperlink r:id="rId18">
        <w:r w:rsidR="008B2A69" w:rsidRPr="008B2A69">
          <w:rPr>
            <w:rStyle w:val="Hyperlink"/>
            <w:color w:val="2F5496" w:themeColor="accent1" w:themeShade="BF"/>
            <w:szCs w:val="24"/>
          </w:rPr>
          <w:t>DONCHI@mass.gov</w:t>
        </w:r>
      </w:hyperlink>
      <w:r w:rsidR="008B2A69" w:rsidRPr="008B2A69">
        <w:rPr>
          <w:rStyle w:val="normaltextrun"/>
          <w:color w:val="000000" w:themeColor="text1"/>
          <w:szCs w:val="24"/>
        </w:rPr>
        <w:t xml:space="preserve">. </w:t>
      </w:r>
    </w:p>
    <w:p w14:paraId="0AA8D258" w14:textId="77777777" w:rsidR="008B2A69" w:rsidRPr="008B2A69" w:rsidRDefault="008B2A69" w:rsidP="008B2A69">
      <w:pPr>
        <w:pStyle w:val="ListParagraph"/>
        <w:numPr>
          <w:ilvl w:val="1"/>
          <w:numId w:val="8"/>
        </w:numPr>
        <w:rPr>
          <w:rStyle w:val="normaltextrun"/>
          <w:color w:val="000000" w:themeColor="text1"/>
          <w:szCs w:val="24"/>
        </w:rPr>
      </w:pPr>
      <w:r w:rsidRPr="008B2A69">
        <w:rPr>
          <w:rStyle w:val="normaltextrun"/>
          <w:color w:val="000000" w:themeColor="text1"/>
          <w:szCs w:val="24"/>
        </w:rPr>
        <w:t>Payment should be made out the Massachusetts Community Health and Healthy Aging Funds (MACHHAF) in the full amount of $256,516.</w:t>
      </w:r>
    </w:p>
    <w:p w14:paraId="099A3DB5" w14:textId="77777777" w:rsidR="008B2A69" w:rsidRPr="008B2A69" w:rsidRDefault="008B2A69" w:rsidP="008B2A69">
      <w:pPr>
        <w:pStyle w:val="ListParagraph"/>
        <w:numPr>
          <w:ilvl w:val="1"/>
          <w:numId w:val="8"/>
        </w:numPr>
        <w:rPr>
          <w:color w:val="000000" w:themeColor="text1"/>
          <w:szCs w:val="24"/>
        </w:rPr>
      </w:pPr>
      <w:r w:rsidRPr="008B2A69">
        <w:rPr>
          <w:rStyle w:val="normaltextrun"/>
          <w:color w:val="000000" w:themeColor="text1"/>
          <w:szCs w:val="24"/>
        </w:rPr>
        <w:t xml:space="preserve">The Holder must submit the funds to </w:t>
      </w:r>
      <w:proofErr w:type="spellStart"/>
      <w:r w:rsidRPr="008B2A69">
        <w:rPr>
          <w:rStyle w:val="normaltextrun"/>
          <w:color w:val="000000" w:themeColor="text1"/>
          <w:szCs w:val="24"/>
        </w:rPr>
        <w:t>HRiA</w:t>
      </w:r>
      <w:proofErr w:type="spellEnd"/>
      <w:r w:rsidRPr="008B2A69">
        <w:rPr>
          <w:rStyle w:val="normaltextrun"/>
          <w:color w:val="000000" w:themeColor="text1"/>
          <w:szCs w:val="24"/>
        </w:rPr>
        <w:t xml:space="preserve"> within 30 days from the date of the Notice of Approval. </w:t>
      </w:r>
    </w:p>
    <w:p w14:paraId="7D3E0405" w14:textId="77777777" w:rsidR="008B2A69" w:rsidRPr="008B2A69" w:rsidRDefault="008B2A69" w:rsidP="008B2A69">
      <w:pPr>
        <w:pStyle w:val="ListParagraph"/>
        <w:numPr>
          <w:ilvl w:val="1"/>
          <w:numId w:val="8"/>
        </w:numPr>
        <w:rPr>
          <w:rStyle w:val="normaltextrun"/>
          <w:color w:val="000000" w:themeColor="text1"/>
          <w:szCs w:val="24"/>
        </w:rPr>
      </w:pPr>
      <w:r w:rsidRPr="008B2A69">
        <w:rPr>
          <w:rStyle w:val="normaltextrun"/>
          <w:color w:val="000000" w:themeColor="text1"/>
          <w:szCs w:val="24"/>
        </w:rPr>
        <w:t xml:space="preserve">The Holder must send a PDF image of the check (or confirmation of payment) to </w:t>
      </w:r>
      <w:hyperlink r:id="rId19">
        <w:r w:rsidRPr="008B2A69">
          <w:rPr>
            <w:rStyle w:val="Hyperlink"/>
            <w:color w:val="2F5496" w:themeColor="accent1" w:themeShade="BF"/>
            <w:szCs w:val="24"/>
          </w:rPr>
          <w:t>DONCHI@mass.gov</w:t>
        </w:r>
      </w:hyperlink>
      <w:r w:rsidRPr="008B2A69">
        <w:rPr>
          <w:rStyle w:val="normaltextrun"/>
          <w:color w:val="000000" w:themeColor="text1"/>
          <w:szCs w:val="24"/>
        </w:rPr>
        <w:t xml:space="preserve"> and </w:t>
      </w:r>
      <w:hyperlink r:id="rId20">
        <w:r w:rsidRPr="008B2A69">
          <w:rPr>
            <w:rStyle w:val="Hyperlink"/>
            <w:color w:val="2F5496" w:themeColor="accent1" w:themeShade="BF"/>
            <w:szCs w:val="24"/>
          </w:rPr>
          <w:t>dongrants@hria.org</w:t>
        </w:r>
      </w:hyperlink>
      <w:r w:rsidRPr="008B2A69">
        <w:rPr>
          <w:rStyle w:val="normaltextrun"/>
          <w:color w:val="000000" w:themeColor="text1"/>
          <w:szCs w:val="24"/>
        </w:rPr>
        <w:t xml:space="preserve">. </w:t>
      </w:r>
    </w:p>
    <w:p w14:paraId="4F2D27A8" w14:textId="77777777" w:rsidR="008B2A69" w:rsidRPr="008B2A69" w:rsidRDefault="008B2A69" w:rsidP="008B2A69">
      <w:pPr>
        <w:rPr>
          <w:color w:val="000000" w:themeColor="text1"/>
          <w:szCs w:val="24"/>
        </w:rPr>
      </w:pPr>
      <w:r w:rsidRPr="008B2A69">
        <w:rPr>
          <w:rStyle w:val="eop"/>
          <w:color w:val="000000" w:themeColor="text1"/>
          <w:szCs w:val="24"/>
        </w:rPr>
        <w:t> </w:t>
      </w:r>
    </w:p>
    <w:p w14:paraId="12572AFB" w14:textId="77777777" w:rsidR="008B2A69" w:rsidRPr="008B2A69" w:rsidRDefault="008B2A69" w:rsidP="008B2A69">
      <w:pPr>
        <w:ind w:left="2160" w:right="540"/>
        <w:rPr>
          <w:color w:val="000000" w:themeColor="text1"/>
          <w:szCs w:val="24"/>
        </w:rPr>
      </w:pPr>
      <w:r w:rsidRPr="008B2A69">
        <w:rPr>
          <w:rStyle w:val="normaltextrun"/>
          <w:color w:val="000000" w:themeColor="text1"/>
          <w:szCs w:val="24"/>
        </w:rPr>
        <w:t>Payment should be sent to: </w:t>
      </w:r>
    </w:p>
    <w:p w14:paraId="35189595" w14:textId="77777777" w:rsidR="008B2A69" w:rsidRPr="008B2A69" w:rsidRDefault="008B2A69" w:rsidP="008B2A69">
      <w:pPr>
        <w:ind w:left="2160" w:right="540"/>
        <w:rPr>
          <w:color w:val="000000" w:themeColor="text1"/>
          <w:szCs w:val="24"/>
        </w:rPr>
      </w:pPr>
      <w:r w:rsidRPr="008B2A69">
        <w:rPr>
          <w:rStyle w:val="normaltextrun"/>
          <w:color w:val="000000" w:themeColor="text1"/>
          <w:szCs w:val="24"/>
        </w:rPr>
        <w:t>Health Resources in Action, Inc., (</w:t>
      </w:r>
      <w:proofErr w:type="spellStart"/>
      <w:r w:rsidRPr="008B2A69">
        <w:rPr>
          <w:rStyle w:val="normaltextrun"/>
          <w:color w:val="000000" w:themeColor="text1"/>
          <w:szCs w:val="24"/>
        </w:rPr>
        <w:t>HRiA</w:t>
      </w:r>
      <w:proofErr w:type="spellEnd"/>
      <w:r w:rsidRPr="008B2A69">
        <w:rPr>
          <w:rStyle w:val="normaltextrun"/>
          <w:color w:val="000000" w:themeColor="text1"/>
          <w:szCs w:val="24"/>
        </w:rPr>
        <w:t>) </w:t>
      </w:r>
    </w:p>
    <w:p w14:paraId="0B2F4A07" w14:textId="77777777" w:rsidR="008B2A69" w:rsidRPr="008B2A69" w:rsidRDefault="008B2A69" w:rsidP="008B2A69">
      <w:pPr>
        <w:ind w:left="2160" w:right="540"/>
        <w:rPr>
          <w:color w:val="000000" w:themeColor="text1"/>
          <w:szCs w:val="24"/>
        </w:rPr>
      </w:pPr>
      <w:r w:rsidRPr="008B2A69">
        <w:rPr>
          <w:rStyle w:val="normaltextrun"/>
          <w:color w:val="000000" w:themeColor="text1"/>
          <w:szCs w:val="24"/>
        </w:rPr>
        <w:t xml:space="preserve">2 Boylston Street, 4th </w:t>
      </w:r>
      <w:proofErr w:type="gramStart"/>
      <w:r w:rsidRPr="008B2A69">
        <w:rPr>
          <w:rStyle w:val="normaltextrun"/>
          <w:color w:val="000000" w:themeColor="text1"/>
          <w:szCs w:val="24"/>
        </w:rPr>
        <w:t>Floor</w:t>
      </w:r>
      <w:proofErr w:type="gramEnd"/>
      <w:r w:rsidRPr="008B2A69">
        <w:rPr>
          <w:rStyle w:val="normaltextrun"/>
          <w:color w:val="000000" w:themeColor="text1"/>
          <w:szCs w:val="24"/>
        </w:rPr>
        <w:t>  </w:t>
      </w:r>
    </w:p>
    <w:p w14:paraId="30379A4D" w14:textId="77777777" w:rsidR="008B2A69" w:rsidRPr="008B2A69" w:rsidRDefault="008B2A69" w:rsidP="008B2A69">
      <w:pPr>
        <w:ind w:left="2160" w:right="540"/>
        <w:rPr>
          <w:color w:val="000000" w:themeColor="text1"/>
          <w:szCs w:val="24"/>
        </w:rPr>
      </w:pPr>
      <w:r w:rsidRPr="008B2A69">
        <w:rPr>
          <w:rStyle w:val="normaltextrun"/>
          <w:color w:val="000000" w:themeColor="text1"/>
          <w:szCs w:val="24"/>
        </w:rPr>
        <w:t>Boston, MA 02116  </w:t>
      </w:r>
    </w:p>
    <w:p w14:paraId="602758CF" w14:textId="77777777" w:rsidR="008B2A69" w:rsidRPr="008B2A69" w:rsidRDefault="008B2A69" w:rsidP="008B2A69">
      <w:pPr>
        <w:ind w:left="2160" w:right="540"/>
        <w:rPr>
          <w:rStyle w:val="normaltextrun"/>
          <w:color w:val="000000" w:themeColor="text1"/>
          <w:szCs w:val="24"/>
        </w:rPr>
      </w:pPr>
      <w:r w:rsidRPr="008B2A69">
        <w:rPr>
          <w:rStyle w:val="normaltextrun"/>
          <w:color w:val="000000" w:themeColor="text1"/>
          <w:szCs w:val="24"/>
        </w:rPr>
        <w:t>Attn: MACHHAF c/o Bora Toro </w:t>
      </w:r>
    </w:p>
    <w:p w14:paraId="6086D90F" w14:textId="77777777" w:rsidR="008B2A69" w:rsidRPr="008B2A69" w:rsidRDefault="008B2A69" w:rsidP="008B2A69">
      <w:pPr>
        <w:ind w:left="2160" w:right="540"/>
        <w:rPr>
          <w:rStyle w:val="normaltextrun"/>
          <w:bCs/>
          <w:spacing w:val="-2"/>
          <w:szCs w:val="24"/>
        </w:rPr>
      </w:pPr>
      <w:proofErr w:type="spellStart"/>
      <w:r w:rsidRPr="008B2A69">
        <w:rPr>
          <w:rStyle w:val="normaltextrun"/>
          <w:color w:val="000000"/>
          <w:szCs w:val="24"/>
          <w:shd w:val="clear" w:color="auto" w:fill="FFFFFF"/>
        </w:rPr>
        <w:t>DoN</w:t>
      </w:r>
      <w:proofErr w:type="spellEnd"/>
      <w:r w:rsidRPr="008B2A69">
        <w:rPr>
          <w:rStyle w:val="normaltextrun"/>
          <w:color w:val="000000"/>
          <w:szCs w:val="24"/>
          <w:shd w:val="clear" w:color="auto" w:fill="FFFFFF"/>
        </w:rPr>
        <w:t xml:space="preserve"> project #:</w:t>
      </w:r>
      <w:r w:rsidRPr="008B2A69">
        <w:rPr>
          <w:szCs w:val="24"/>
        </w:rPr>
        <w:t xml:space="preserve"> </w:t>
      </w:r>
      <w:r w:rsidRPr="008B2A69">
        <w:rPr>
          <w:bCs/>
          <w:spacing w:val="-2"/>
          <w:sz w:val="20"/>
        </w:rPr>
        <w:t xml:space="preserve">MGB-23120412-AM (Amendment)/ </w:t>
      </w:r>
      <w:r w:rsidRPr="008B2A69">
        <w:rPr>
          <w:bCs/>
          <w:sz w:val="20"/>
        </w:rPr>
        <w:t>PHS-18022210-HE (Original)</w:t>
      </w:r>
    </w:p>
    <w:p w14:paraId="304208D0" w14:textId="77777777" w:rsidR="008B2A69" w:rsidRPr="008B2A69" w:rsidRDefault="008B2A69" w:rsidP="008B2A69">
      <w:pPr>
        <w:ind w:left="1440" w:right="540"/>
        <w:rPr>
          <w:rStyle w:val="normaltextrun"/>
          <w:szCs w:val="24"/>
        </w:rPr>
      </w:pPr>
    </w:p>
    <w:p w14:paraId="7058F0C5" w14:textId="77777777" w:rsidR="008B2A69" w:rsidRPr="008B2A69" w:rsidRDefault="008B2A69" w:rsidP="008B2A69">
      <w:pPr>
        <w:pStyle w:val="ListParagraph"/>
        <w:numPr>
          <w:ilvl w:val="0"/>
          <w:numId w:val="8"/>
        </w:numPr>
        <w:rPr>
          <w:b/>
          <w:bCs/>
          <w:szCs w:val="24"/>
        </w:rPr>
      </w:pPr>
      <w:r w:rsidRPr="008B2A69">
        <w:rPr>
          <w:rStyle w:val="normaltextrun"/>
          <w:szCs w:val="24"/>
        </w:rPr>
        <w:t xml:space="preserve">The Holder will report on Surgical Volume by Specialty for both MG Waltham and MGH Main Campus based on the case type listed below. Annual reporting should demonstrate that the additional OR capacity is reducing the volume of low acuity surgeries at MGH Main Campus.  </w:t>
      </w:r>
    </w:p>
    <w:p w14:paraId="1F19B446" w14:textId="77777777" w:rsidR="008B2A69" w:rsidRPr="008B2A69" w:rsidRDefault="008B2A69" w:rsidP="008B2A69">
      <w:pPr>
        <w:pStyle w:val="ListParagraph"/>
        <w:tabs>
          <w:tab w:val="left" w:pos="720"/>
        </w:tabs>
        <w:ind w:right="-10"/>
        <w:jc w:val="center"/>
        <w:rPr>
          <w:rStyle w:val="normaltextrun"/>
          <w:szCs w:val="24"/>
        </w:rPr>
      </w:pPr>
      <w:r w:rsidRPr="008B2A69">
        <w:rPr>
          <w:b/>
          <w:bCs/>
          <w:szCs w:val="24"/>
        </w:rPr>
        <w:t>Surgical Volume by Specialty</w:t>
      </w:r>
    </w:p>
    <w:tbl>
      <w:tblPr>
        <w:tblStyle w:val="TableGrid"/>
        <w:tblW w:w="0" w:type="auto"/>
        <w:jc w:val="center"/>
        <w:tblLook w:val="04A0" w:firstRow="1" w:lastRow="0" w:firstColumn="1" w:lastColumn="0" w:noHBand="0" w:noVBand="1"/>
      </w:tblPr>
      <w:tblGrid>
        <w:gridCol w:w="2965"/>
      </w:tblGrid>
      <w:tr w:rsidR="008B2A69" w:rsidRPr="008B2A69" w14:paraId="15B44F9C" w14:textId="77777777" w:rsidTr="00691FD7">
        <w:trPr>
          <w:cantSplit/>
          <w:tblHeader/>
          <w:jc w:val="center"/>
        </w:trPr>
        <w:tc>
          <w:tcPr>
            <w:tcW w:w="2965" w:type="dxa"/>
            <w:shd w:val="clear" w:color="auto" w:fill="D9E2F3" w:themeFill="accent1" w:themeFillTint="33"/>
            <w:vAlign w:val="center"/>
          </w:tcPr>
          <w:p w14:paraId="38259AE7" w14:textId="77777777" w:rsidR="008B2A69" w:rsidRPr="008B2A69" w:rsidRDefault="008B2A69" w:rsidP="00232993">
            <w:pPr>
              <w:adjustRightInd w:val="0"/>
              <w:rPr>
                <w:rFonts w:ascii="Times New Roman" w:hAnsi="Times New Roman" w:cs="Times New Roman"/>
                <w:b/>
                <w:bCs/>
                <w:szCs w:val="24"/>
              </w:rPr>
            </w:pPr>
            <w:r w:rsidRPr="008B2A69">
              <w:rPr>
                <w:rFonts w:ascii="Times New Roman" w:hAnsi="Times New Roman" w:cs="Times New Roman"/>
                <w:b/>
                <w:bCs/>
                <w:szCs w:val="24"/>
              </w:rPr>
              <w:t>Case Type</w:t>
            </w:r>
          </w:p>
        </w:tc>
      </w:tr>
      <w:tr w:rsidR="008B2A69" w:rsidRPr="008B2A69" w14:paraId="6E4F745A" w14:textId="77777777" w:rsidTr="00691FD7">
        <w:trPr>
          <w:cantSplit/>
          <w:trHeight w:val="288"/>
          <w:jc w:val="center"/>
        </w:trPr>
        <w:tc>
          <w:tcPr>
            <w:tcW w:w="2965" w:type="dxa"/>
            <w:vAlign w:val="bottom"/>
          </w:tcPr>
          <w:p w14:paraId="415ED649" w14:textId="77777777" w:rsidR="008B2A69" w:rsidRPr="008B2A69" w:rsidRDefault="008B2A69" w:rsidP="00232993">
            <w:pPr>
              <w:adjustRightInd w:val="0"/>
              <w:rPr>
                <w:rFonts w:ascii="Times New Roman" w:hAnsi="Times New Roman" w:cs="Times New Roman"/>
                <w:b/>
                <w:bCs/>
                <w:szCs w:val="24"/>
              </w:rPr>
            </w:pPr>
            <w:r w:rsidRPr="008B2A69">
              <w:rPr>
                <w:rFonts w:ascii="Times New Roman" w:hAnsi="Times New Roman" w:cs="Times New Roman"/>
                <w:szCs w:val="24"/>
              </w:rPr>
              <w:t>Burn</w:t>
            </w:r>
          </w:p>
        </w:tc>
      </w:tr>
      <w:tr w:rsidR="008B2A69" w:rsidRPr="008B2A69" w14:paraId="2F261861" w14:textId="77777777" w:rsidTr="00691FD7">
        <w:trPr>
          <w:cantSplit/>
          <w:trHeight w:val="288"/>
          <w:jc w:val="center"/>
        </w:trPr>
        <w:tc>
          <w:tcPr>
            <w:tcW w:w="2965" w:type="dxa"/>
            <w:vAlign w:val="bottom"/>
          </w:tcPr>
          <w:p w14:paraId="792F859F" w14:textId="77777777" w:rsidR="008B2A69" w:rsidRPr="008B2A69" w:rsidRDefault="008B2A69" w:rsidP="00232993">
            <w:pPr>
              <w:adjustRightInd w:val="0"/>
              <w:rPr>
                <w:rFonts w:ascii="Times New Roman" w:hAnsi="Times New Roman" w:cs="Times New Roman"/>
                <w:b/>
                <w:bCs/>
                <w:szCs w:val="24"/>
              </w:rPr>
            </w:pPr>
            <w:r w:rsidRPr="008B2A69">
              <w:rPr>
                <w:rFonts w:ascii="Times New Roman" w:hAnsi="Times New Roman" w:cs="Times New Roman"/>
                <w:szCs w:val="24"/>
              </w:rPr>
              <w:t>Endoscopy</w:t>
            </w:r>
          </w:p>
        </w:tc>
      </w:tr>
      <w:tr w:rsidR="008B2A69" w:rsidRPr="008B2A69" w14:paraId="0D28500D" w14:textId="77777777" w:rsidTr="00691FD7">
        <w:trPr>
          <w:cantSplit/>
          <w:trHeight w:val="288"/>
          <w:jc w:val="center"/>
        </w:trPr>
        <w:tc>
          <w:tcPr>
            <w:tcW w:w="2965" w:type="dxa"/>
            <w:vAlign w:val="bottom"/>
          </w:tcPr>
          <w:p w14:paraId="6381FF34" w14:textId="77777777" w:rsidR="008B2A69" w:rsidRPr="008B2A69" w:rsidRDefault="008B2A69" w:rsidP="00232993">
            <w:pPr>
              <w:adjustRightInd w:val="0"/>
              <w:rPr>
                <w:rFonts w:ascii="Times New Roman" w:hAnsi="Times New Roman" w:cs="Times New Roman"/>
                <w:b/>
                <w:bCs/>
                <w:szCs w:val="24"/>
              </w:rPr>
            </w:pPr>
            <w:r w:rsidRPr="008B2A69">
              <w:rPr>
                <w:rFonts w:ascii="Times New Roman" w:hAnsi="Times New Roman" w:cs="Times New Roman"/>
                <w:szCs w:val="24"/>
              </w:rPr>
              <w:t>Surgical Oncology</w:t>
            </w:r>
          </w:p>
        </w:tc>
      </w:tr>
      <w:tr w:rsidR="008B2A69" w:rsidRPr="008B2A69" w14:paraId="6376D78F" w14:textId="77777777" w:rsidTr="00691FD7">
        <w:trPr>
          <w:cantSplit/>
          <w:trHeight w:val="288"/>
          <w:jc w:val="center"/>
        </w:trPr>
        <w:tc>
          <w:tcPr>
            <w:tcW w:w="2965" w:type="dxa"/>
            <w:vAlign w:val="bottom"/>
          </w:tcPr>
          <w:p w14:paraId="5E93B440" w14:textId="77777777" w:rsidR="008B2A69" w:rsidRPr="008B2A69" w:rsidRDefault="008B2A69" w:rsidP="00232993">
            <w:pPr>
              <w:adjustRightInd w:val="0"/>
              <w:rPr>
                <w:rFonts w:ascii="Times New Roman" w:hAnsi="Times New Roman" w:cs="Times New Roman"/>
                <w:b/>
                <w:bCs/>
                <w:szCs w:val="24"/>
              </w:rPr>
            </w:pPr>
            <w:r w:rsidRPr="008B2A69">
              <w:rPr>
                <w:rFonts w:ascii="Times New Roman" w:hAnsi="Times New Roman" w:cs="Times New Roman"/>
                <w:szCs w:val="24"/>
              </w:rPr>
              <w:t>Gynecology</w:t>
            </w:r>
          </w:p>
        </w:tc>
      </w:tr>
      <w:tr w:rsidR="008B2A69" w:rsidRPr="008B2A69" w14:paraId="4FB07D53" w14:textId="77777777" w:rsidTr="00691FD7">
        <w:trPr>
          <w:cantSplit/>
          <w:trHeight w:val="288"/>
          <w:jc w:val="center"/>
        </w:trPr>
        <w:tc>
          <w:tcPr>
            <w:tcW w:w="2965" w:type="dxa"/>
            <w:vAlign w:val="bottom"/>
          </w:tcPr>
          <w:p w14:paraId="613880C2" w14:textId="77777777" w:rsidR="008B2A69" w:rsidRPr="008B2A69" w:rsidRDefault="008B2A69" w:rsidP="00232993">
            <w:pPr>
              <w:adjustRightInd w:val="0"/>
              <w:rPr>
                <w:rFonts w:ascii="Times New Roman" w:hAnsi="Times New Roman" w:cs="Times New Roman"/>
                <w:b/>
                <w:bCs/>
                <w:szCs w:val="24"/>
              </w:rPr>
            </w:pPr>
            <w:r w:rsidRPr="008B2A69">
              <w:rPr>
                <w:rFonts w:ascii="Times New Roman" w:hAnsi="Times New Roman" w:cs="Times New Roman"/>
                <w:szCs w:val="24"/>
              </w:rPr>
              <w:t>Neurosurgery</w:t>
            </w:r>
          </w:p>
        </w:tc>
      </w:tr>
      <w:tr w:rsidR="008B2A69" w:rsidRPr="008B2A69" w14:paraId="55304AA7" w14:textId="77777777" w:rsidTr="00691FD7">
        <w:trPr>
          <w:cantSplit/>
          <w:trHeight w:val="288"/>
          <w:jc w:val="center"/>
        </w:trPr>
        <w:tc>
          <w:tcPr>
            <w:tcW w:w="2965" w:type="dxa"/>
            <w:vAlign w:val="bottom"/>
          </w:tcPr>
          <w:p w14:paraId="40C4B3BE" w14:textId="77777777" w:rsidR="008B2A69" w:rsidRPr="008B2A69" w:rsidRDefault="008B2A69" w:rsidP="00232993">
            <w:pPr>
              <w:adjustRightInd w:val="0"/>
              <w:rPr>
                <w:rFonts w:ascii="Times New Roman" w:hAnsi="Times New Roman" w:cs="Times New Roman"/>
                <w:b/>
                <w:bCs/>
                <w:szCs w:val="24"/>
              </w:rPr>
            </w:pPr>
            <w:r w:rsidRPr="008B2A69">
              <w:rPr>
                <w:rFonts w:ascii="Times New Roman" w:hAnsi="Times New Roman" w:cs="Times New Roman"/>
                <w:szCs w:val="24"/>
              </w:rPr>
              <w:t>Oral Maxillofacial Surg</w:t>
            </w:r>
          </w:p>
        </w:tc>
      </w:tr>
      <w:tr w:rsidR="008B2A69" w:rsidRPr="008B2A69" w14:paraId="56304C96" w14:textId="77777777" w:rsidTr="00691FD7">
        <w:trPr>
          <w:cantSplit/>
          <w:trHeight w:val="288"/>
          <w:jc w:val="center"/>
        </w:trPr>
        <w:tc>
          <w:tcPr>
            <w:tcW w:w="2965" w:type="dxa"/>
            <w:vAlign w:val="bottom"/>
          </w:tcPr>
          <w:p w14:paraId="38ACBF36" w14:textId="77777777" w:rsidR="008B2A69" w:rsidRPr="008B2A69" w:rsidRDefault="008B2A69" w:rsidP="00232993">
            <w:pPr>
              <w:adjustRightInd w:val="0"/>
              <w:rPr>
                <w:rFonts w:ascii="Times New Roman" w:hAnsi="Times New Roman" w:cs="Times New Roman"/>
                <w:b/>
                <w:bCs/>
                <w:szCs w:val="24"/>
              </w:rPr>
            </w:pPr>
            <w:r w:rsidRPr="008B2A69">
              <w:rPr>
                <w:rFonts w:ascii="Times New Roman" w:hAnsi="Times New Roman" w:cs="Times New Roman"/>
                <w:szCs w:val="24"/>
              </w:rPr>
              <w:t>Orthopedic Surgery</w:t>
            </w:r>
          </w:p>
        </w:tc>
      </w:tr>
      <w:tr w:rsidR="008B2A69" w:rsidRPr="008B2A69" w14:paraId="418ACF38" w14:textId="77777777" w:rsidTr="00691FD7">
        <w:trPr>
          <w:cantSplit/>
          <w:trHeight w:val="288"/>
          <w:jc w:val="center"/>
        </w:trPr>
        <w:tc>
          <w:tcPr>
            <w:tcW w:w="2965" w:type="dxa"/>
            <w:vAlign w:val="bottom"/>
          </w:tcPr>
          <w:p w14:paraId="15F70BC2" w14:textId="77777777" w:rsidR="008B2A69" w:rsidRPr="008B2A69" w:rsidRDefault="008B2A69" w:rsidP="00232993">
            <w:pPr>
              <w:adjustRightInd w:val="0"/>
              <w:rPr>
                <w:rFonts w:ascii="Times New Roman" w:hAnsi="Times New Roman" w:cs="Times New Roman"/>
                <w:szCs w:val="24"/>
              </w:rPr>
            </w:pPr>
            <w:r w:rsidRPr="008B2A69">
              <w:rPr>
                <w:rFonts w:ascii="Times New Roman" w:hAnsi="Times New Roman" w:cs="Times New Roman"/>
                <w:szCs w:val="24"/>
              </w:rPr>
              <w:lastRenderedPageBreak/>
              <w:t>Reconstructive Surgery</w:t>
            </w:r>
          </w:p>
        </w:tc>
      </w:tr>
      <w:tr w:rsidR="008B2A69" w:rsidRPr="008B2A69" w14:paraId="78EBFF78" w14:textId="77777777" w:rsidTr="00691FD7">
        <w:trPr>
          <w:cantSplit/>
          <w:trHeight w:val="288"/>
          <w:jc w:val="center"/>
        </w:trPr>
        <w:tc>
          <w:tcPr>
            <w:tcW w:w="2965" w:type="dxa"/>
            <w:vAlign w:val="bottom"/>
          </w:tcPr>
          <w:p w14:paraId="053C6499" w14:textId="77777777" w:rsidR="008B2A69" w:rsidRPr="008B2A69" w:rsidRDefault="008B2A69" w:rsidP="00232993">
            <w:pPr>
              <w:adjustRightInd w:val="0"/>
              <w:rPr>
                <w:rFonts w:ascii="Times New Roman" w:hAnsi="Times New Roman" w:cs="Times New Roman"/>
                <w:szCs w:val="24"/>
              </w:rPr>
            </w:pPr>
            <w:r w:rsidRPr="008B2A69">
              <w:rPr>
                <w:rFonts w:ascii="Times New Roman" w:hAnsi="Times New Roman" w:cs="Times New Roman"/>
                <w:szCs w:val="24"/>
              </w:rPr>
              <w:t>Podiatry</w:t>
            </w:r>
          </w:p>
        </w:tc>
      </w:tr>
      <w:tr w:rsidR="008B2A69" w:rsidRPr="008B2A69" w14:paraId="7C708786" w14:textId="77777777" w:rsidTr="00691FD7">
        <w:trPr>
          <w:cantSplit/>
          <w:trHeight w:val="288"/>
          <w:jc w:val="center"/>
        </w:trPr>
        <w:tc>
          <w:tcPr>
            <w:tcW w:w="2965" w:type="dxa"/>
            <w:vAlign w:val="bottom"/>
          </w:tcPr>
          <w:p w14:paraId="10B4A026" w14:textId="77777777" w:rsidR="008B2A69" w:rsidRPr="008B2A69" w:rsidRDefault="008B2A69" w:rsidP="00232993">
            <w:pPr>
              <w:adjustRightInd w:val="0"/>
              <w:rPr>
                <w:rFonts w:ascii="Times New Roman" w:hAnsi="Times New Roman" w:cs="Times New Roman"/>
                <w:szCs w:val="24"/>
              </w:rPr>
            </w:pPr>
            <w:r w:rsidRPr="008B2A69">
              <w:rPr>
                <w:rFonts w:ascii="Times New Roman" w:hAnsi="Times New Roman" w:cs="Times New Roman"/>
                <w:szCs w:val="24"/>
              </w:rPr>
              <w:t>Radiology</w:t>
            </w:r>
          </w:p>
        </w:tc>
      </w:tr>
      <w:tr w:rsidR="008B2A69" w:rsidRPr="008B2A69" w14:paraId="618BC320" w14:textId="77777777" w:rsidTr="00691FD7">
        <w:trPr>
          <w:cantSplit/>
          <w:trHeight w:val="288"/>
          <w:jc w:val="center"/>
        </w:trPr>
        <w:tc>
          <w:tcPr>
            <w:tcW w:w="2965" w:type="dxa"/>
            <w:vAlign w:val="bottom"/>
          </w:tcPr>
          <w:p w14:paraId="040C28F4" w14:textId="77777777" w:rsidR="008B2A69" w:rsidRPr="008B2A69" w:rsidRDefault="008B2A69" w:rsidP="00232993">
            <w:pPr>
              <w:adjustRightInd w:val="0"/>
              <w:rPr>
                <w:rFonts w:ascii="Times New Roman" w:hAnsi="Times New Roman" w:cs="Times New Roman"/>
                <w:szCs w:val="24"/>
              </w:rPr>
            </w:pPr>
            <w:r w:rsidRPr="008B2A69">
              <w:rPr>
                <w:rFonts w:ascii="Times New Roman" w:hAnsi="Times New Roman" w:cs="Times New Roman"/>
                <w:szCs w:val="24"/>
              </w:rPr>
              <w:t>Urology</w:t>
            </w:r>
          </w:p>
        </w:tc>
      </w:tr>
      <w:tr w:rsidR="008B2A69" w:rsidRPr="008B2A69" w14:paraId="51AA538C" w14:textId="77777777" w:rsidTr="00691FD7">
        <w:trPr>
          <w:cantSplit/>
          <w:trHeight w:val="288"/>
          <w:jc w:val="center"/>
        </w:trPr>
        <w:tc>
          <w:tcPr>
            <w:tcW w:w="2965" w:type="dxa"/>
            <w:shd w:val="clear" w:color="auto" w:fill="D9E2F3" w:themeFill="accent1" w:themeFillTint="33"/>
            <w:vAlign w:val="bottom"/>
          </w:tcPr>
          <w:p w14:paraId="49C97C17" w14:textId="77777777" w:rsidR="008B2A69" w:rsidRPr="008B2A69" w:rsidRDefault="008B2A69" w:rsidP="00232993">
            <w:pPr>
              <w:adjustRightInd w:val="0"/>
              <w:rPr>
                <w:rFonts w:ascii="Times New Roman" w:hAnsi="Times New Roman" w:cs="Times New Roman"/>
                <w:szCs w:val="24"/>
              </w:rPr>
            </w:pPr>
            <w:r w:rsidRPr="008B2A69">
              <w:rPr>
                <w:rFonts w:ascii="Times New Roman" w:hAnsi="Times New Roman" w:cs="Times New Roman"/>
                <w:b/>
                <w:bCs/>
                <w:szCs w:val="24"/>
              </w:rPr>
              <w:t>Grand Total</w:t>
            </w:r>
          </w:p>
        </w:tc>
      </w:tr>
    </w:tbl>
    <w:p w14:paraId="0E540FDC" w14:textId="77777777" w:rsidR="008B2A69" w:rsidRPr="008B2A69" w:rsidRDefault="008B2A69" w:rsidP="008B2A69">
      <w:pPr>
        <w:rPr>
          <w:rStyle w:val="normaltextrun"/>
          <w:szCs w:val="24"/>
          <w:highlight w:val="green"/>
        </w:rPr>
      </w:pPr>
    </w:p>
    <w:p w14:paraId="49F110E9" w14:textId="77777777" w:rsidR="008B2A69" w:rsidRPr="008B2A69" w:rsidRDefault="008B2A69" w:rsidP="008B2A69">
      <w:pPr>
        <w:pStyle w:val="ListParagraph"/>
        <w:numPr>
          <w:ilvl w:val="0"/>
          <w:numId w:val="8"/>
        </w:numPr>
        <w:rPr>
          <w:rStyle w:val="normaltextrun"/>
          <w:szCs w:val="24"/>
        </w:rPr>
      </w:pPr>
      <w:r w:rsidRPr="008B2A69">
        <w:rPr>
          <w:rStyle w:val="normaltextrun"/>
          <w:szCs w:val="24"/>
        </w:rPr>
        <w:t xml:space="preserve">The Holder will report the median number of days from the time a case was requested to when the surgery was performed for both MG Waltham as well as MGH Main Campus. Annual reporting should demonstrate that the additional capacity is maintaining or reducing the wait time for surgeries at MG Waltham. </w:t>
      </w:r>
    </w:p>
    <w:p w14:paraId="40229801" w14:textId="77777777" w:rsidR="008B2A69" w:rsidRPr="008B2A69" w:rsidRDefault="008B2A69" w:rsidP="008B2A69">
      <w:pPr>
        <w:ind w:left="360"/>
        <w:contextualSpacing/>
        <w:rPr>
          <w:rStyle w:val="normaltextrun"/>
          <w:szCs w:val="24"/>
        </w:rPr>
      </w:pPr>
    </w:p>
    <w:p w14:paraId="0A2E44A5" w14:textId="77777777" w:rsidR="008B2A69" w:rsidRPr="008B2A69" w:rsidRDefault="008B2A69" w:rsidP="00811EDE">
      <w:pPr>
        <w:ind w:left="990"/>
        <w:contextualSpacing/>
        <w:rPr>
          <w:rStyle w:val="normaltextrun"/>
          <w:szCs w:val="24"/>
        </w:rPr>
      </w:pPr>
    </w:p>
    <w:p w14:paraId="2C0C1F19" w14:textId="77777777" w:rsidR="008B2A69" w:rsidRPr="008B2A69" w:rsidRDefault="008B2A69" w:rsidP="00811EDE">
      <w:pPr>
        <w:ind w:left="720"/>
        <w:contextualSpacing/>
        <w:rPr>
          <w:rStyle w:val="normaltextrun"/>
          <w:szCs w:val="24"/>
        </w:rPr>
      </w:pPr>
      <w:r w:rsidRPr="008B2A69">
        <w:rPr>
          <w:rStyle w:val="normaltextrun"/>
          <w:szCs w:val="24"/>
        </w:rPr>
        <w:t xml:space="preserve">The </w:t>
      </w:r>
      <w:proofErr w:type="spellStart"/>
      <w:r w:rsidRPr="008B2A69">
        <w:rPr>
          <w:rStyle w:val="normaltextrun"/>
          <w:szCs w:val="24"/>
        </w:rPr>
        <w:t>DoN</w:t>
      </w:r>
      <w:proofErr w:type="spellEnd"/>
      <w:r w:rsidRPr="008B2A69">
        <w:rPr>
          <w:rStyle w:val="normaltextrun"/>
          <w:szCs w:val="24"/>
        </w:rPr>
        <w:t xml:space="preserve"> program shall review the data received in accordance with Condition 3 to determine whether one or more of the following Referral Indicators is present:</w:t>
      </w:r>
    </w:p>
    <w:p w14:paraId="6811BB8D" w14:textId="77777777" w:rsidR="008B2A69" w:rsidRPr="008B2A69" w:rsidRDefault="008B2A69" w:rsidP="00811EDE">
      <w:pPr>
        <w:pStyle w:val="ListParagraph"/>
        <w:numPr>
          <w:ilvl w:val="0"/>
          <w:numId w:val="10"/>
        </w:numPr>
        <w:spacing w:after="160" w:line="256" w:lineRule="auto"/>
        <w:ind w:left="1170"/>
        <w:rPr>
          <w:szCs w:val="24"/>
        </w:rPr>
      </w:pPr>
      <w:r w:rsidRPr="008B2A69">
        <w:rPr>
          <w:szCs w:val="24"/>
        </w:rPr>
        <w:t xml:space="preserve">A material </w:t>
      </w:r>
      <w:proofErr w:type="gramStart"/>
      <w:r w:rsidRPr="008B2A69">
        <w:rPr>
          <w:szCs w:val="24"/>
        </w:rPr>
        <w:t>increase</w:t>
      </w:r>
      <w:proofErr w:type="gramEnd"/>
      <w:r w:rsidRPr="008B2A69">
        <w:rPr>
          <w:szCs w:val="24"/>
        </w:rPr>
        <w:t xml:space="preserve"> in total volume of the targeted surgeries at MGH Main Campus</w:t>
      </w:r>
    </w:p>
    <w:p w14:paraId="0B54F647" w14:textId="77777777" w:rsidR="008B2A69" w:rsidRPr="008B2A69" w:rsidRDefault="008B2A69" w:rsidP="00811EDE">
      <w:pPr>
        <w:pStyle w:val="ListParagraph"/>
        <w:numPr>
          <w:ilvl w:val="0"/>
          <w:numId w:val="10"/>
        </w:numPr>
        <w:spacing w:after="160" w:line="256" w:lineRule="auto"/>
        <w:ind w:left="1170"/>
        <w:rPr>
          <w:rStyle w:val="normaltextrun"/>
          <w:szCs w:val="24"/>
        </w:rPr>
      </w:pPr>
      <w:r w:rsidRPr="008B2A69">
        <w:rPr>
          <w:szCs w:val="24"/>
        </w:rPr>
        <w:t xml:space="preserve">A material </w:t>
      </w:r>
      <w:proofErr w:type="gramStart"/>
      <w:r w:rsidRPr="008B2A69">
        <w:rPr>
          <w:szCs w:val="24"/>
        </w:rPr>
        <w:t>decrease</w:t>
      </w:r>
      <w:proofErr w:type="gramEnd"/>
      <w:r w:rsidRPr="008B2A69">
        <w:rPr>
          <w:szCs w:val="24"/>
        </w:rPr>
        <w:t xml:space="preserve"> in total volume of targeted surgeries at MG Waltham </w:t>
      </w:r>
    </w:p>
    <w:p w14:paraId="5578C467" w14:textId="77777777" w:rsidR="008B2A69" w:rsidRPr="008B2A69" w:rsidRDefault="008B2A69" w:rsidP="00811EDE">
      <w:pPr>
        <w:ind w:left="720"/>
        <w:contextualSpacing/>
        <w:rPr>
          <w:rStyle w:val="normaltextrun"/>
          <w:szCs w:val="24"/>
        </w:rPr>
      </w:pPr>
    </w:p>
    <w:p w14:paraId="15138F9E" w14:textId="77777777" w:rsidR="008B2A69" w:rsidRPr="008B2A69" w:rsidRDefault="008B2A69" w:rsidP="00811EDE">
      <w:pPr>
        <w:ind w:left="720"/>
        <w:contextualSpacing/>
        <w:rPr>
          <w:rStyle w:val="normaltextrun"/>
          <w:szCs w:val="24"/>
        </w:rPr>
      </w:pPr>
      <w:r w:rsidRPr="008B2A69">
        <w:rPr>
          <w:rStyle w:val="normaltextrun"/>
          <w:szCs w:val="24"/>
        </w:rPr>
        <w:t xml:space="preserve">The </w:t>
      </w:r>
      <w:proofErr w:type="spellStart"/>
      <w:r w:rsidRPr="008B2A69">
        <w:rPr>
          <w:rStyle w:val="normaltextrun"/>
          <w:szCs w:val="24"/>
        </w:rPr>
        <w:t>DoN</w:t>
      </w:r>
      <w:proofErr w:type="spellEnd"/>
      <w:r w:rsidRPr="008B2A69">
        <w:rPr>
          <w:rStyle w:val="normaltextrun"/>
          <w:szCs w:val="24"/>
        </w:rPr>
        <w:t xml:space="preserve"> program shall review the data received in accordance with Condition 4 to determine whether the following Referral Indicators is present:</w:t>
      </w:r>
    </w:p>
    <w:p w14:paraId="2A795EF7" w14:textId="77777777" w:rsidR="008B2A69" w:rsidRPr="008B2A69" w:rsidRDefault="008B2A69" w:rsidP="00811EDE">
      <w:pPr>
        <w:pStyle w:val="ListParagraph"/>
        <w:numPr>
          <w:ilvl w:val="0"/>
          <w:numId w:val="9"/>
        </w:numPr>
        <w:spacing w:after="160" w:line="256" w:lineRule="auto"/>
        <w:ind w:left="1170"/>
        <w:rPr>
          <w:szCs w:val="24"/>
        </w:rPr>
      </w:pPr>
      <w:r w:rsidRPr="008B2A69">
        <w:rPr>
          <w:szCs w:val="24"/>
        </w:rPr>
        <w:t xml:space="preserve">A material </w:t>
      </w:r>
      <w:proofErr w:type="gramStart"/>
      <w:r w:rsidRPr="008B2A69">
        <w:rPr>
          <w:szCs w:val="24"/>
        </w:rPr>
        <w:t>increase</w:t>
      </w:r>
      <w:proofErr w:type="gramEnd"/>
      <w:r w:rsidRPr="008B2A69">
        <w:rPr>
          <w:szCs w:val="24"/>
        </w:rPr>
        <w:t xml:space="preserve"> in wait time for surgeries at MG Waltham</w:t>
      </w:r>
    </w:p>
    <w:p w14:paraId="0D3CF6E9" w14:textId="77777777" w:rsidR="008B2A69" w:rsidRPr="008B2A69" w:rsidRDefault="008B2A69" w:rsidP="00811EDE">
      <w:pPr>
        <w:ind w:left="720"/>
        <w:rPr>
          <w:szCs w:val="24"/>
        </w:rPr>
      </w:pPr>
    </w:p>
    <w:p w14:paraId="76D8FF90" w14:textId="77777777" w:rsidR="008B2A69" w:rsidRPr="008B2A69" w:rsidRDefault="008B2A69" w:rsidP="00F33B9E">
      <w:pPr>
        <w:rPr>
          <w:szCs w:val="24"/>
        </w:rPr>
      </w:pPr>
      <w:r w:rsidRPr="008B2A69">
        <w:rPr>
          <w:szCs w:val="24"/>
        </w:rPr>
        <w:t xml:space="preserve">If the </w:t>
      </w:r>
      <w:proofErr w:type="spellStart"/>
      <w:r w:rsidRPr="008B2A69">
        <w:rPr>
          <w:szCs w:val="24"/>
        </w:rPr>
        <w:t>DoN</w:t>
      </w:r>
      <w:proofErr w:type="spellEnd"/>
      <w:r w:rsidRPr="008B2A69">
        <w:rPr>
          <w:szCs w:val="24"/>
        </w:rPr>
        <w:t xml:space="preserve"> Program finds any one or more of the Referral Indicators, the matter shall be referred to the Public Health Council (PHC) for review to determine whether MGB is in violation of one or more of the conditions and thus out of compliance with the terms of this Notice of </w:t>
      </w:r>
      <w:proofErr w:type="spellStart"/>
      <w:r w:rsidRPr="008B2A69">
        <w:rPr>
          <w:szCs w:val="24"/>
        </w:rPr>
        <w:t>DoN</w:t>
      </w:r>
      <w:proofErr w:type="spellEnd"/>
      <w:r w:rsidRPr="008B2A69">
        <w:rPr>
          <w:szCs w:val="24"/>
        </w:rPr>
        <w:t xml:space="preserve">.  </w:t>
      </w:r>
    </w:p>
    <w:p w14:paraId="7DD13CFB" w14:textId="77777777" w:rsidR="008B2A69" w:rsidRPr="008B2A69" w:rsidRDefault="008B2A69" w:rsidP="00F33B9E">
      <w:pPr>
        <w:contextualSpacing/>
        <w:rPr>
          <w:szCs w:val="24"/>
        </w:rPr>
      </w:pPr>
    </w:p>
    <w:p w14:paraId="5F1D6B2F" w14:textId="77777777" w:rsidR="008B2A69" w:rsidRPr="008B2A69" w:rsidRDefault="008B2A69" w:rsidP="00F33B9E">
      <w:pPr>
        <w:contextualSpacing/>
        <w:rPr>
          <w:szCs w:val="24"/>
        </w:rPr>
      </w:pPr>
      <w:r w:rsidRPr="008B2A69">
        <w:rPr>
          <w:szCs w:val="24"/>
        </w:rPr>
        <w:t xml:space="preserve">Upon referral to the PHC based upon any one or more of the Referral Indicators, MGB shall have an opportunity to show cause why the PHC shall not find one or more of the Referral Indicators. </w:t>
      </w:r>
    </w:p>
    <w:p w14:paraId="0D313E5E" w14:textId="77777777" w:rsidR="00AB55FA" w:rsidRDefault="00AB55FA" w:rsidP="00AB55FA">
      <w:pPr>
        <w:contextualSpacing/>
        <w:rPr>
          <w:szCs w:val="24"/>
        </w:rPr>
      </w:pPr>
    </w:p>
    <w:p w14:paraId="775B7EFF" w14:textId="3303A2E0" w:rsidR="00811EDE" w:rsidRDefault="00811EDE" w:rsidP="00AB55FA">
      <w:pPr>
        <w:contextualSpacing/>
        <w:rPr>
          <w:szCs w:val="24"/>
        </w:rPr>
      </w:pPr>
      <w:r w:rsidRPr="00861AA7">
        <w:rPr>
          <w:szCs w:val="24"/>
        </w:rPr>
        <w:t xml:space="preserve">Ongoing compliance with the conditions and all terms of the </w:t>
      </w:r>
      <w:proofErr w:type="spellStart"/>
      <w:r w:rsidRPr="00861AA7">
        <w:rPr>
          <w:szCs w:val="24"/>
        </w:rPr>
        <w:t>DoN</w:t>
      </w:r>
      <w:proofErr w:type="spellEnd"/>
      <w:r w:rsidRPr="00861AA7">
        <w:rPr>
          <w:szCs w:val="24"/>
        </w:rPr>
        <w:t xml:space="preserve"> is, pursuant to the Regulation, a precondition to the filing of any future </w:t>
      </w:r>
      <w:proofErr w:type="spellStart"/>
      <w:r w:rsidRPr="00861AA7">
        <w:rPr>
          <w:szCs w:val="24"/>
        </w:rPr>
        <w:t>DoN</w:t>
      </w:r>
      <w:proofErr w:type="spellEnd"/>
      <w:r w:rsidRPr="00861AA7">
        <w:rPr>
          <w:szCs w:val="24"/>
        </w:rPr>
        <w:t xml:space="preserve"> by the Holder.</w:t>
      </w:r>
      <w:r>
        <w:rPr>
          <w:szCs w:val="24"/>
        </w:rPr>
        <w:t xml:space="preserve"> </w:t>
      </w:r>
    </w:p>
    <w:p w14:paraId="6E93283D" w14:textId="77777777" w:rsidR="008B2A69" w:rsidRDefault="008B2A69" w:rsidP="00AB55FA">
      <w:pPr>
        <w:contextualSpacing/>
        <w:rPr>
          <w:szCs w:val="24"/>
        </w:rPr>
      </w:pPr>
    </w:p>
    <w:p w14:paraId="07FAEFD8" w14:textId="77777777" w:rsidR="008B2A69" w:rsidRPr="00570E2C" w:rsidRDefault="008B2A69" w:rsidP="00AB55FA">
      <w:pPr>
        <w:contextualSpacing/>
        <w:rPr>
          <w:szCs w:val="24"/>
        </w:rPr>
      </w:pPr>
    </w:p>
    <w:p w14:paraId="3532535F" w14:textId="77777777" w:rsidR="00AB55FA" w:rsidRPr="00570E2C" w:rsidRDefault="00AB55FA" w:rsidP="00AB55FA">
      <w:pPr>
        <w:contextualSpacing/>
        <w:rPr>
          <w:szCs w:val="24"/>
        </w:rPr>
      </w:pPr>
      <w:r w:rsidRPr="00570E2C">
        <w:rPr>
          <w:szCs w:val="24"/>
        </w:rPr>
        <w:t>Sincerely,</w:t>
      </w:r>
    </w:p>
    <w:p w14:paraId="66B53854" w14:textId="77777777" w:rsidR="00AB55FA" w:rsidRPr="00570E2C" w:rsidRDefault="00AB55FA" w:rsidP="00AB55FA">
      <w:pPr>
        <w:contextualSpacing/>
        <w:rPr>
          <w:szCs w:val="24"/>
        </w:rPr>
      </w:pPr>
    </w:p>
    <w:p w14:paraId="742573DC" w14:textId="634EE9C8" w:rsidR="00AB55FA" w:rsidRPr="00B16B6D" w:rsidRDefault="00B16B6D" w:rsidP="00AB55FA">
      <w:pPr>
        <w:contextualSpacing/>
        <w:rPr>
          <w:rFonts w:ascii="Script MT Bold" w:hAnsi="Script MT Bold"/>
          <w:szCs w:val="24"/>
        </w:rPr>
      </w:pPr>
      <w:r>
        <w:rPr>
          <w:rFonts w:ascii="Script MT Bold" w:hAnsi="Script MT Bold"/>
          <w:szCs w:val="24"/>
        </w:rPr>
        <w:t>Dennis Renaud</w:t>
      </w:r>
    </w:p>
    <w:p w14:paraId="3F8617D9" w14:textId="77777777" w:rsidR="00B16B6D" w:rsidRPr="00570E2C" w:rsidRDefault="00B16B6D" w:rsidP="00AB55FA">
      <w:pPr>
        <w:contextualSpacing/>
        <w:rPr>
          <w:szCs w:val="24"/>
        </w:rPr>
      </w:pPr>
    </w:p>
    <w:p w14:paraId="5BDAC0C5" w14:textId="77777777" w:rsidR="00AB55FA" w:rsidRPr="00570E2C" w:rsidRDefault="00AB55FA" w:rsidP="00AB55FA">
      <w:pPr>
        <w:contextualSpacing/>
        <w:rPr>
          <w:szCs w:val="24"/>
        </w:rPr>
      </w:pPr>
      <w:r w:rsidRPr="00570E2C">
        <w:rPr>
          <w:szCs w:val="24"/>
        </w:rPr>
        <w:t>Dennis Renaud</w:t>
      </w:r>
    </w:p>
    <w:p w14:paraId="72223D86" w14:textId="77777777" w:rsidR="00AB55FA" w:rsidRPr="00570E2C" w:rsidRDefault="00AB55FA" w:rsidP="00AB55FA">
      <w:pPr>
        <w:contextualSpacing/>
        <w:rPr>
          <w:szCs w:val="24"/>
        </w:rPr>
      </w:pPr>
      <w:r w:rsidRPr="00570E2C">
        <w:rPr>
          <w:szCs w:val="24"/>
        </w:rPr>
        <w:t>Director, Determination of Need Program</w:t>
      </w:r>
    </w:p>
    <w:p w14:paraId="1BBC869B" w14:textId="77777777" w:rsidR="00B46A43" w:rsidRPr="00E95948" w:rsidRDefault="00B46A43" w:rsidP="00E206F1">
      <w:pPr>
        <w:rPr>
          <w:spacing w:val="-5"/>
          <w:sz w:val="20"/>
          <w:highlight w:val="yellow"/>
        </w:rPr>
      </w:pPr>
    </w:p>
    <w:p w14:paraId="2B8E67A7" w14:textId="77777777" w:rsidR="00B46A43" w:rsidRPr="00E95948" w:rsidRDefault="00B46A43" w:rsidP="00E206F1">
      <w:pPr>
        <w:rPr>
          <w:spacing w:val="-5"/>
          <w:sz w:val="20"/>
          <w:highlight w:val="yellow"/>
        </w:rPr>
      </w:pPr>
    </w:p>
    <w:p w14:paraId="421F8CE0" w14:textId="77777777" w:rsidR="00B46A43" w:rsidRPr="00DA678F" w:rsidRDefault="00B46A43" w:rsidP="00E206F1">
      <w:pPr>
        <w:rPr>
          <w:spacing w:val="-5"/>
          <w:sz w:val="20"/>
        </w:rPr>
      </w:pPr>
    </w:p>
    <w:p w14:paraId="7F42AD8E" w14:textId="77777777" w:rsidR="00E206F1" w:rsidRPr="00DA678F" w:rsidRDefault="00E206F1" w:rsidP="00E206F1">
      <w:pPr>
        <w:rPr>
          <w:sz w:val="20"/>
        </w:rPr>
      </w:pPr>
      <w:r w:rsidRPr="00DA678F">
        <w:rPr>
          <w:spacing w:val="-5"/>
          <w:sz w:val="20"/>
        </w:rPr>
        <w:t>cc:</w:t>
      </w:r>
    </w:p>
    <w:p w14:paraId="442203CE" w14:textId="77777777" w:rsidR="00E206F1" w:rsidRPr="00DA678F" w:rsidRDefault="00E206F1" w:rsidP="00E206F1">
      <w:pPr>
        <w:rPr>
          <w:sz w:val="20"/>
        </w:rPr>
      </w:pPr>
      <w:r w:rsidRPr="00DA678F">
        <w:rPr>
          <w:sz w:val="20"/>
        </w:rPr>
        <w:t>Elizabeth</w:t>
      </w:r>
      <w:r w:rsidRPr="00DA678F">
        <w:rPr>
          <w:spacing w:val="-5"/>
          <w:sz w:val="20"/>
        </w:rPr>
        <w:t xml:space="preserve"> </w:t>
      </w:r>
      <w:r w:rsidRPr="00DA678F">
        <w:rPr>
          <w:sz w:val="20"/>
        </w:rPr>
        <w:t>Kelley,</w:t>
      </w:r>
      <w:r w:rsidRPr="00DA678F">
        <w:rPr>
          <w:spacing w:val="-5"/>
          <w:sz w:val="20"/>
        </w:rPr>
        <w:t xml:space="preserve"> </w:t>
      </w:r>
      <w:r w:rsidRPr="00DA678F">
        <w:rPr>
          <w:sz w:val="20"/>
        </w:rPr>
        <w:t>Director</w:t>
      </w:r>
      <w:r w:rsidRPr="00DA678F">
        <w:rPr>
          <w:spacing w:val="-4"/>
          <w:sz w:val="20"/>
        </w:rPr>
        <w:t xml:space="preserve"> </w:t>
      </w:r>
      <w:r w:rsidRPr="00DA678F">
        <w:rPr>
          <w:sz w:val="20"/>
        </w:rPr>
        <w:t>Bureau</w:t>
      </w:r>
      <w:r w:rsidRPr="00DA678F">
        <w:rPr>
          <w:spacing w:val="-5"/>
          <w:sz w:val="20"/>
        </w:rPr>
        <w:t xml:space="preserve"> </w:t>
      </w:r>
      <w:r w:rsidRPr="00DA678F">
        <w:rPr>
          <w:sz w:val="20"/>
        </w:rPr>
        <w:t>of</w:t>
      </w:r>
      <w:r w:rsidRPr="00DA678F">
        <w:rPr>
          <w:spacing w:val="-5"/>
          <w:sz w:val="20"/>
        </w:rPr>
        <w:t xml:space="preserve"> </w:t>
      </w:r>
      <w:r w:rsidRPr="00DA678F">
        <w:rPr>
          <w:sz w:val="20"/>
        </w:rPr>
        <w:t>Health</w:t>
      </w:r>
      <w:r w:rsidRPr="00DA678F">
        <w:rPr>
          <w:spacing w:val="-3"/>
          <w:sz w:val="20"/>
        </w:rPr>
        <w:t xml:space="preserve"> </w:t>
      </w:r>
      <w:r w:rsidRPr="00DA678F">
        <w:rPr>
          <w:sz w:val="20"/>
        </w:rPr>
        <w:t>Care</w:t>
      </w:r>
      <w:r w:rsidRPr="00DA678F">
        <w:rPr>
          <w:spacing w:val="-5"/>
          <w:sz w:val="20"/>
        </w:rPr>
        <w:t xml:space="preserve"> </w:t>
      </w:r>
      <w:r w:rsidRPr="00DA678F">
        <w:rPr>
          <w:sz w:val="20"/>
        </w:rPr>
        <w:t>Safety</w:t>
      </w:r>
      <w:r w:rsidRPr="00DA678F">
        <w:rPr>
          <w:spacing w:val="-3"/>
          <w:sz w:val="20"/>
        </w:rPr>
        <w:t xml:space="preserve"> </w:t>
      </w:r>
      <w:r w:rsidRPr="00DA678F">
        <w:rPr>
          <w:sz w:val="20"/>
        </w:rPr>
        <w:t>and</w:t>
      </w:r>
      <w:r w:rsidRPr="00DA678F">
        <w:rPr>
          <w:spacing w:val="-5"/>
          <w:sz w:val="20"/>
        </w:rPr>
        <w:t xml:space="preserve"> </w:t>
      </w:r>
      <w:r w:rsidRPr="00DA678F">
        <w:rPr>
          <w:sz w:val="20"/>
        </w:rPr>
        <w:t xml:space="preserve">Quality </w:t>
      </w:r>
    </w:p>
    <w:p w14:paraId="67F8C40F" w14:textId="77777777" w:rsidR="00E206F1" w:rsidRPr="00DA678F" w:rsidRDefault="00E206F1" w:rsidP="00E206F1">
      <w:pPr>
        <w:rPr>
          <w:sz w:val="20"/>
        </w:rPr>
      </w:pPr>
      <w:r w:rsidRPr="00DA678F">
        <w:rPr>
          <w:sz w:val="20"/>
        </w:rPr>
        <w:t>Rebecca Kaye, General Counsel’s Office</w:t>
      </w:r>
    </w:p>
    <w:p w14:paraId="4D866591" w14:textId="77777777" w:rsidR="00E206F1" w:rsidRPr="00DA678F" w:rsidRDefault="00E206F1" w:rsidP="00E206F1">
      <w:pPr>
        <w:rPr>
          <w:sz w:val="20"/>
        </w:rPr>
      </w:pPr>
      <w:r w:rsidRPr="00DA678F">
        <w:rPr>
          <w:sz w:val="20"/>
        </w:rPr>
        <w:t>Stephen</w:t>
      </w:r>
      <w:r w:rsidRPr="00DA678F">
        <w:rPr>
          <w:spacing w:val="-5"/>
          <w:sz w:val="20"/>
        </w:rPr>
        <w:t xml:space="preserve"> </w:t>
      </w:r>
      <w:r w:rsidRPr="00DA678F">
        <w:rPr>
          <w:sz w:val="20"/>
        </w:rPr>
        <w:t>Davis,</w:t>
      </w:r>
      <w:r w:rsidRPr="00DA678F">
        <w:rPr>
          <w:spacing w:val="-5"/>
          <w:sz w:val="20"/>
        </w:rPr>
        <w:t xml:space="preserve"> </w:t>
      </w:r>
      <w:r w:rsidRPr="00DA678F">
        <w:rPr>
          <w:sz w:val="20"/>
        </w:rPr>
        <w:t>Director,</w:t>
      </w:r>
      <w:r w:rsidRPr="00DA678F">
        <w:rPr>
          <w:spacing w:val="-5"/>
          <w:sz w:val="20"/>
        </w:rPr>
        <w:t xml:space="preserve"> </w:t>
      </w:r>
      <w:r w:rsidRPr="00DA678F">
        <w:rPr>
          <w:sz w:val="20"/>
        </w:rPr>
        <w:t>Division</w:t>
      </w:r>
      <w:r w:rsidRPr="00DA678F">
        <w:rPr>
          <w:spacing w:val="-5"/>
          <w:sz w:val="20"/>
        </w:rPr>
        <w:t xml:space="preserve"> </w:t>
      </w:r>
      <w:r w:rsidRPr="00DA678F">
        <w:rPr>
          <w:sz w:val="20"/>
        </w:rPr>
        <w:t>of</w:t>
      </w:r>
      <w:r w:rsidRPr="00DA678F">
        <w:rPr>
          <w:spacing w:val="-5"/>
          <w:sz w:val="20"/>
        </w:rPr>
        <w:t xml:space="preserve"> </w:t>
      </w:r>
      <w:r w:rsidRPr="00DA678F">
        <w:rPr>
          <w:sz w:val="20"/>
        </w:rPr>
        <w:t>Health</w:t>
      </w:r>
      <w:r w:rsidRPr="00DA678F">
        <w:rPr>
          <w:spacing w:val="-5"/>
          <w:sz w:val="20"/>
        </w:rPr>
        <w:t xml:space="preserve"> </w:t>
      </w:r>
      <w:r w:rsidRPr="00DA678F">
        <w:rPr>
          <w:sz w:val="20"/>
        </w:rPr>
        <w:t>Care</w:t>
      </w:r>
      <w:r w:rsidRPr="00DA678F">
        <w:rPr>
          <w:spacing w:val="-4"/>
          <w:sz w:val="20"/>
        </w:rPr>
        <w:t xml:space="preserve"> </w:t>
      </w:r>
      <w:r w:rsidRPr="00DA678F">
        <w:rPr>
          <w:sz w:val="20"/>
        </w:rPr>
        <w:t>Facility</w:t>
      </w:r>
      <w:r w:rsidRPr="00DA678F">
        <w:rPr>
          <w:spacing w:val="-3"/>
          <w:sz w:val="20"/>
        </w:rPr>
        <w:t xml:space="preserve"> </w:t>
      </w:r>
      <w:r w:rsidRPr="00DA678F">
        <w:rPr>
          <w:sz w:val="20"/>
        </w:rPr>
        <w:t>Licensure</w:t>
      </w:r>
      <w:r w:rsidRPr="00DA678F">
        <w:rPr>
          <w:spacing w:val="-4"/>
          <w:sz w:val="20"/>
        </w:rPr>
        <w:t xml:space="preserve"> </w:t>
      </w:r>
      <w:r w:rsidRPr="00DA678F">
        <w:rPr>
          <w:sz w:val="20"/>
        </w:rPr>
        <w:t>and</w:t>
      </w:r>
      <w:r w:rsidRPr="00DA678F">
        <w:rPr>
          <w:spacing w:val="-5"/>
          <w:sz w:val="20"/>
        </w:rPr>
        <w:t xml:space="preserve"> </w:t>
      </w:r>
      <w:r w:rsidRPr="00DA678F">
        <w:rPr>
          <w:sz w:val="20"/>
        </w:rPr>
        <w:t xml:space="preserve">Certification </w:t>
      </w:r>
    </w:p>
    <w:p w14:paraId="37F337A7" w14:textId="77777777" w:rsidR="00E206F1" w:rsidRPr="0084428E" w:rsidRDefault="00E206F1" w:rsidP="00E206F1">
      <w:pPr>
        <w:rPr>
          <w:sz w:val="20"/>
        </w:rPr>
      </w:pPr>
      <w:r w:rsidRPr="0084428E">
        <w:rPr>
          <w:sz w:val="20"/>
        </w:rPr>
        <w:t>Judy Bernice, Division of Health Care Facility Licensure and Certification</w:t>
      </w:r>
    </w:p>
    <w:p w14:paraId="131817DF" w14:textId="77777777" w:rsidR="0084428E" w:rsidRDefault="00A265C6" w:rsidP="00E206F1">
      <w:pPr>
        <w:rPr>
          <w:sz w:val="20"/>
        </w:rPr>
      </w:pPr>
      <w:r w:rsidRPr="0084428E">
        <w:rPr>
          <w:sz w:val="20"/>
        </w:rPr>
        <w:t>Hilary Ward,</w:t>
      </w:r>
      <w:r w:rsidRPr="0084428E">
        <w:rPr>
          <w:spacing w:val="-7"/>
          <w:sz w:val="20"/>
        </w:rPr>
        <w:t xml:space="preserve"> </w:t>
      </w:r>
      <w:r w:rsidRPr="0084428E">
        <w:rPr>
          <w:sz w:val="20"/>
        </w:rPr>
        <w:t>Health</w:t>
      </w:r>
      <w:r w:rsidRPr="0084428E">
        <w:rPr>
          <w:spacing w:val="-7"/>
          <w:sz w:val="20"/>
        </w:rPr>
        <w:t xml:space="preserve"> </w:t>
      </w:r>
      <w:r w:rsidRPr="0084428E">
        <w:rPr>
          <w:sz w:val="20"/>
        </w:rPr>
        <w:t>Care</w:t>
      </w:r>
      <w:r w:rsidRPr="0084428E">
        <w:rPr>
          <w:spacing w:val="-7"/>
          <w:sz w:val="20"/>
        </w:rPr>
        <w:t xml:space="preserve"> </w:t>
      </w:r>
      <w:r w:rsidRPr="0084428E">
        <w:rPr>
          <w:sz w:val="20"/>
        </w:rPr>
        <w:t>Facility</w:t>
      </w:r>
      <w:r w:rsidRPr="0084428E">
        <w:rPr>
          <w:spacing w:val="-7"/>
          <w:sz w:val="20"/>
        </w:rPr>
        <w:t xml:space="preserve"> </w:t>
      </w:r>
      <w:r w:rsidRPr="0084428E">
        <w:rPr>
          <w:sz w:val="20"/>
        </w:rPr>
        <w:t>Licensure</w:t>
      </w:r>
      <w:r w:rsidRPr="0084428E">
        <w:rPr>
          <w:spacing w:val="-7"/>
          <w:sz w:val="20"/>
        </w:rPr>
        <w:t xml:space="preserve"> </w:t>
      </w:r>
      <w:r w:rsidRPr="0084428E">
        <w:rPr>
          <w:sz w:val="20"/>
        </w:rPr>
        <w:t>and</w:t>
      </w:r>
      <w:r w:rsidRPr="0084428E">
        <w:rPr>
          <w:spacing w:val="-6"/>
          <w:sz w:val="20"/>
        </w:rPr>
        <w:t xml:space="preserve"> </w:t>
      </w:r>
      <w:r w:rsidRPr="0084428E">
        <w:rPr>
          <w:sz w:val="20"/>
        </w:rPr>
        <w:t xml:space="preserve">Certification </w:t>
      </w:r>
    </w:p>
    <w:p w14:paraId="1EC20FBE" w14:textId="79C4EF2A" w:rsidR="00E206F1" w:rsidRPr="0084428E" w:rsidRDefault="00E206F1" w:rsidP="00E206F1">
      <w:pPr>
        <w:rPr>
          <w:sz w:val="20"/>
        </w:rPr>
      </w:pPr>
      <w:r w:rsidRPr="0084428E">
        <w:rPr>
          <w:sz w:val="20"/>
        </w:rPr>
        <w:t>Samuel Louis, Office of Health Equity</w:t>
      </w:r>
    </w:p>
    <w:p w14:paraId="15E2C1AB" w14:textId="77777777" w:rsidR="00E206F1" w:rsidRPr="0084428E" w:rsidRDefault="00E206F1" w:rsidP="00E206F1">
      <w:pPr>
        <w:rPr>
          <w:sz w:val="20"/>
        </w:rPr>
      </w:pPr>
      <w:r w:rsidRPr="0084428E">
        <w:rPr>
          <w:sz w:val="20"/>
        </w:rPr>
        <w:t xml:space="preserve">Jennica Allen, Division of Community Health Planning and Engagement </w:t>
      </w:r>
    </w:p>
    <w:p w14:paraId="372C8833" w14:textId="77777777" w:rsidR="00E206F1" w:rsidRPr="0084428E" w:rsidRDefault="00E206F1" w:rsidP="00E206F1">
      <w:pPr>
        <w:rPr>
          <w:sz w:val="20"/>
        </w:rPr>
      </w:pPr>
      <w:r w:rsidRPr="0084428E">
        <w:rPr>
          <w:sz w:val="20"/>
        </w:rPr>
        <w:lastRenderedPageBreak/>
        <w:t>Elizabeth</w:t>
      </w:r>
      <w:r w:rsidRPr="0084428E">
        <w:rPr>
          <w:spacing w:val="-5"/>
          <w:sz w:val="20"/>
        </w:rPr>
        <w:t xml:space="preserve"> </w:t>
      </w:r>
      <w:r w:rsidRPr="0084428E">
        <w:rPr>
          <w:sz w:val="20"/>
        </w:rPr>
        <w:t>Maffei,</w:t>
      </w:r>
      <w:r w:rsidRPr="0084428E">
        <w:rPr>
          <w:spacing w:val="-4"/>
          <w:sz w:val="20"/>
        </w:rPr>
        <w:t xml:space="preserve"> </w:t>
      </w:r>
      <w:r w:rsidRPr="0084428E">
        <w:rPr>
          <w:sz w:val="20"/>
        </w:rPr>
        <w:t>Division</w:t>
      </w:r>
      <w:r w:rsidRPr="0084428E">
        <w:rPr>
          <w:spacing w:val="-5"/>
          <w:sz w:val="20"/>
        </w:rPr>
        <w:t xml:space="preserve"> </w:t>
      </w:r>
      <w:r w:rsidRPr="0084428E">
        <w:rPr>
          <w:sz w:val="20"/>
        </w:rPr>
        <w:t>of</w:t>
      </w:r>
      <w:r w:rsidRPr="0084428E">
        <w:rPr>
          <w:spacing w:val="-5"/>
          <w:sz w:val="20"/>
        </w:rPr>
        <w:t xml:space="preserve"> </w:t>
      </w:r>
      <w:r w:rsidRPr="0084428E">
        <w:rPr>
          <w:sz w:val="20"/>
        </w:rPr>
        <w:t>Community</w:t>
      </w:r>
      <w:r w:rsidRPr="0084428E">
        <w:rPr>
          <w:spacing w:val="-5"/>
          <w:sz w:val="20"/>
        </w:rPr>
        <w:t xml:space="preserve"> </w:t>
      </w:r>
      <w:r w:rsidRPr="0084428E">
        <w:rPr>
          <w:sz w:val="20"/>
        </w:rPr>
        <w:t>Health</w:t>
      </w:r>
      <w:r w:rsidRPr="0084428E">
        <w:rPr>
          <w:spacing w:val="-3"/>
          <w:sz w:val="20"/>
        </w:rPr>
        <w:t xml:space="preserve"> </w:t>
      </w:r>
      <w:r w:rsidRPr="0084428E">
        <w:rPr>
          <w:sz w:val="20"/>
        </w:rPr>
        <w:t>Planning</w:t>
      </w:r>
      <w:r w:rsidRPr="0084428E">
        <w:rPr>
          <w:spacing w:val="-5"/>
          <w:sz w:val="20"/>
        </w:rPr>
        <w:t xml:space="preserve"> </w:t>
      </w:r>
      <w:r w:rsidRPr="0084428E">
        <w:rPr>
          <w:sz w:val="20"/>
        </w:rPr>
        <w:t>and</w:t>
      </w:r>
      <w:r w:rsidRPr="0084428E">
        <w:rPr>
          <w:spacing w:val="-5"/>
          <w:sz w:val="20"/>
        </w:rPr>
        <w:t xml:space="preserve"> </w:t>
      </w:r>
      <w:r w:rsidRPr="0084428E">
        <w:rPr>
          <w:sz w:val="20"/>
        </w:rPr>
        <w:t xml:space="preserve">Engagement </w:t>
      </w:r>
    </w:p>
    <w:p w14:paraId="4271E684" w14:textId="77777777" w:rsidR="00E206F1" w:rsidRPr="00096C00" w:rsidRDefault="00E206F1" w:rsidP="00E206F1">
      <w:pPr>
        <w:rPr>
          <w:sz w:val="20"/>
        </w:rPr>
      </w:pPr>
      <w:r w:rsidRPr="00096C00">
        <w:rPr>
          <w:sz w:val="20"/>
        </w:rPr>
        <w:t xml:space="preserve">Katelyn Teague, Division of Community Health Planning and Engagement </w:t>
      </w:r>
    </w:p>
    <w:p w14:paraId="2B04A676" w14:textId="77777777" w:rsidR="00E206F1" w:rsidRPr="00096C00" w:rsidRDefault="00E206F1" w:rsidP="00E206F1">
      <w:pPr>
        <w:rPr>
          <w:sz w:val="20"/>
        </w:rPr>
      </w:pPr>
      <w:r w:rsidRPr="00096C00">
        <w:rPr>
          <w:sz w:val="20"/>
        </w:rPr>
        <w:t>Katherine</w:t>
      </w:r>
      <w:r w:rsidRPr="00096C00">
        <w:rPr>
          <w:spacing w:val="-10"/>
          <w:sz w:val="20"/>
        </w:rPr>
        <w:t xml:space="preserve"> </w:t>
      </w:r>
      <w:r w:rsidRPr="00096C00">
        <w:rPr>
          <w:sz w:val="20"/>
        </w:rPr>
        <w:t>Mills,</w:t>
      </w:r>
      <w:r w:rsidRPr="00096C00">
        <w:rPr>
          <w:spacing w:val="-10"/>
          <w:sz w:val="20"/>
        </w:rPr>
        <w:t xml:space="preserve"> </w:t>
      </w:r>
      <w:r w:rsidRPr="00096C00">
        <w:rPr>
          <w:sz w:val="20"/>
        </w:rPr>
        <w:t>Health</w:t>
      </w:r>
      <w:r w:rsidRPr="00096C00">
        <w:rPr>
          <w:spacing w:val="-9"/>
          <w:sz w:val="20"/>
        </w:rPr>
        <w:t xml:space="preserve"> </w:t>
      </w:r>
      <w:r w:rsidRPr="00096C00">
        <w:rPr>
          <w:sz w:val="20"/>
        </w:rPr>
        <w:t>Policy</w:t>
      </w:r>
      <w:r w:rsidRPr="00096C00">
        <w:rPr>
          <w:spacing w:val="-10"/>
          <w:sz w:val="20"/>
        </w:rPr>
        <w:t xml:space="preserve"> </w:t>
      </w:r>
      <w:r w:rsidRPr="00096C00">
        <w:rPr>
          <w:sz w:val="20"/>
        </w:rPr>
        <w:t xml:space="preserve">Commission </w:t>
      </w:r>
    </w:p>
    <w:p w14:paraId="3B61614F" w14:textId="5FD41BE1" w:rsidR="00C404F3" w:rsidRPr="00E95948" w:rsidRDefault="00C404F3" w:rsidP="00E206F1">
      <w:pPr>
        <w:rPr>
          <w:sz w:val="20"/>
          <w:highlight w:val="yellow"/>
        </w:rPr>
      </w:pPr>
      <w:r w:rsidRPr="0084428E">
        <w:rPr>
          <w:sz w:val="20"/>
        </w:rPr>
        <w:t xml:space="preserve">Roxanne Rocco, </w:t>
      </w:r>
      <w:r w:rsidR="001A06E2" w:rsidRPr="0084428E">
        <w:rPr>
          <w:sz w:val="20"/>
        </w:rPr>
        <w:t xml:space="preserve">Center for </w:t>
      </w:r>
      <w:proofErr w:type="gramStart"/>
      <w:r w:rsidR="001A06E2" w:rsidRPr="0084428E">
        <w:rPr>
          <w:sz w:val="20"/>
        </w:rPr>
        <w:t>Medicaid</w:t>
      </w:r>
      <w:proofErr w:type="gramEnd"/>
      <w:r w:rsidR="001A06E2" w:rsidRPr="0084428E">
        <w:rPr>
          <w:sz w:val="20"/>
        </w:rPr>
        <w:t xml:space="preserve"> and Medicare Services</w:t>
      </w:r>
    </w:p>
    <w:p w14:paraId="22250E19" w14:textId="54E0A966" w:rsidR="002A32A4" w:rsidRPr="00D064B2" w:rsidRDefault="002A32A4" w:rsidP="00E206F1">
      <w:pPr>
        <w:rPr>
          <w:sz w:val="20"/>
        </w:rPr>
      </w:pPr>
      <w:r w:rsidRPr="00D064B2">
        <w:rPr>
          <w:sz w:val="20"/>
        </w:rPr>
        <w:t>Christopher King,</w:t>
      </w:r>
      <w:r w:rsidRPr="00D064B2">
        <w:rPr>
          <w:spacing w:val="-6"/>
          <w:sz w:val="20"/>
        </w:rPr>
        <w:t xml:space="preserve"> </w:t>
      </w:r>
      <w:r w:rsidRPr="00D064B2">
        <w:rPr>
          <w:sz w:val="20"/>
        </w:rPr>
        <w:t>Executive</w:t>
      </w:r>
      <w:r w:rsidRPr="00D064B2">
        <w:rPr>
          <w:spacing w:val="-7"/>
          <w:sz w:val="20"/>
        </w:rPr>
        <w:t xml:space="preserve"> </w:t>
      </w:r>
      <w:r w:rsidRPr="00D064B2">
        <w:rPr>
          <w:sz w:val="20"/>
        </w:rPr>
        <w:t>Office</w:t>
      </w:r>
      <w:r w:rsidRPr="00D064B2">
        <w:rPr>
          <w:spacing w:val="-5"/>
          <w:sz w:val="20"/>
        </w:rPr>
        <w:t xml:space="preserve"> </w:t>
      </w:r>
      <w:r w:rsidRPr="00D064B2">
        <w:rPr>
          <w:sz w:val="20"/>
        </w:rPr>
        <w:t>of</w:t>
      </w:r>
      <w:r w:rsidRPr="00D064B2">
        <w:rPr>
          <w:spacing w:val="-6"/>
          <w:sz w:val="20"/>
        </w:rPr>
        <w:t xml:space="preserve"> </w:t>
      </w:r>
      <w:proofErr w:type="gramStart"/>
      <w:r w:rsidRPr="00D064B2">
        <w:rPr>
          <w:sz w:val="20"/>
        </w:rPr>
        <w:t>Health</w:t>
      </w:r>
      <w:proofErr w:type="gramEnd"/>
      <w:r w:rsidRPr="00D064B2">
        <w:rPr>
          <w:spacing w:val="-4"/>
          <w:sz w:val="20"/>
        </w:rPr>
        <w:t xml:space="preserve"> </w:t>
      </w:r>
      <w:r w:rsidRPr="00D064B2">
        <w:rPr>
          <w:sz w:val="20"/>
        </w:rPr>
        <w:t>and</w:t>
      </w:r>
      <w:r w:rsidRPr="00D064B2">
        <w:rPr>
          <w:spacing w:val="-6"/>
          <w:sz w:val="20"/>
        </w:rPr>
        <w:t xml:space="preserve"> </w:t>
      </w:r>
      <w:r w:rsidRPr="00D064B2">
        <w:rPr>
          <w:sz w:val="20"/>
        </w:rPr>
        <w:t>Human</w:t>
      </w:r>
      <w:r w:rsidRPr="00D064B2">
        <w:rPr>
          <w:spacing w:val="-6"/>
          <w:sz w:val="20"/>
        </w:rPr>
        <w:t xml:space="preserve"> </w:t>
      </w:r>
      <w:r w:rsidRPr="00D064B2">
        <w:rPr>
          <w:sz w:val="20"/>
        </w:rPr>
        <w:t>Services</w:t>
      </w:r>
    </w:p>
    <w:p w14:paraId="08ABC7EB" w14:textId="77777777" w:rsidR="00E206F1" w:rsidRPr="00D064B2" w:rsidRDefault="00E206F1" w:rsidP="00E206F1">
      <w:pPr>
        <w:rPr>
          <w:sz w:val="20"/>
        </w:rPr>
      </w:pPr>
      <w:r w:rsidRPr="00D064B2">
        <w:rPr>
          <w:sz w:val="20"/>
        </w:rPr>
        <w:t>Tomaso</w:t>
      </w:r>
      <w:r w:rsidRPr="00D064B2">
        <w:rPr>
          <w:spacing w:val="-4"/>
          <w:sz w:val="20"/>
        </w:rPr>
        <w:t xml:space="preserve"> </w:t>
      </w:r>
      <w:r w:rsidRPr="00D064B2">
        <w:rPr>
          <w:sz w:val="20"/>
        </w:rPr>
        <w:t>Calicchio,</w:t>
      </w:r>
      <w:r w:rsidRPr="00D064B2">
        <w:rPr>
          <w:spacing w:val="-6"/>
          <w:sz w:val="20"/>
        </w:rPr>
        <w:t xml:space="preserve"> </w:t>
      </w:r>
      <w:r w:rsidRPr="00D064B2">
        <w:rPr>
          <w:sz w:val="20"/>
        </w:rPr>
        <w:t>Executive</w:t>
      </w:r>
      <w:r w:rsidRPr="00D064B2">
        <w:rPr>
          <w:spacing w:val="-7"/>
          <w:sz w:val="20"/>
        </w:rPr>
        <w:t xml:space="preserve"> </w:t>
      </w:r>
      <w:r w:rsidRPr="00D064B2">
        <w:rPr>
          <w:sz w:val="20"/>
        </w:rPr>
        <w:t>Office</w:t>
      </w:r>
      <w:r w:rsidRPr="00D064B2">
        <w:rPr>
          <w:spacing w:val="-5"/>
          <w:sz w:val="20"/>
        </w:rPr>
        <w:t xml:space="preserve"> </w:t>
      </w:r>
      <w:r w:rsidRPr="00D064B2">
        <w:rPr>
          <w:sz w:val="20"/>
        </w:rPr>
        <w:t>of</w:t>
      </w:r>
      <w:r w:rsidRPr="00D064B2">
        <w:rPr>
          <w:spacing w:val="-6"/>
          <w:sz w:val="20"/>
        </w:rPr>
        <w:t xml:space="preserve"> </w:t>
      </w:r>
      <w:proofErr w:type="gramStart"/>
      <w:r w:rsidRPr="00D064B2">
        <w:rPr>
          <w:sz w:val="20"/>
        </w:rPr>
        <w:t>Health</w:t>
      </w:r>
      <w:proofErr w:type="gramEnd"/>
      <w:r w:rsidRPr="00D064B2">
        <w:rPr>
          <w:spacing w:val="-4"/>
          <w:sz w:val="20"/>
        </w:rPr>
        <w:t xml:space="preserve"> </w:t>
      </w:r>
      <w:r w:rsidRPr="00D064B2">
        <w:rPr>
          <w:sz w:val="20"/>
        </w:rPr>
        <w:t>and</w:t>
      </w:r>
      <w:r w:rsidRPr="00D064B2">
        <w:rPr>
          <w:spacing w:val="-6"/>
          <w:sz w:val="20"/>
        </w:rPr>
        <w:t xml:space="preserve"> </w:t>
      </w:r>
      <w:r w:rsidRPr="00D064B2">
        <w:rPr>
          <w:sz w:val="20"/>
        </w:rPr>
        <w:t>Human</w:t>
      </w:r>
      <w:r w:rsidRPr="00D064B2">
        <w:rPr>
          <w:spacing w:val="-6"/>
          <w:sz w:val="20"/>
        </w:rPr>
        <w:t xml:space="preserve"> </w:t>
      </w:r>
      <w:r w:rsidRPr="00D064B2">
        <w:rPr>
          <w:sz w:val="20"/>
        </w:rPr>
        <w:t xml:space="preserve">Services </w:t>
      </w:r>
    </w:p>
    <w:p w14:paraId="4121479B" w14:textId="77777777" w:rsidR="00E206F1" w:rsidRPr="00D064B2" w:rsidRDefault="00E206F1" w:rsidP="00E206F1">
      <w:pPr>
        <w:rPr>
          <w:sz w:val="20"/>
        </w:rPr>
      </w:pPr>
      <w:r w:rsidRPr="00D064B2">
        <w:rPr>
          <w:sz w:val="20"/>
        </w:rPr>
        <w:t xml:space="preserve">Hai Nguyen, Executive Office of </w:t>
      </w:r>
      <w:proofErr w:type="gramStart"/>
      <w:r w:rsidRPr="00D064B2">
        <w:rPr>
          <w:sz w:val="20"/>
        </w:rPr>
        <w:t>Health</w:t>
      </w:r>
      <w:proofErr w:type="gramEnd"/>
      <w:r w:rsidRPr="00D064B2">
        <w:rPr>
          <w:sz w:val="20"/>
        </w:rPr>
        <w:t xml:space="preserve"> and Human Services </w:t>
      </w:r>
    </w:p>
    <w:p w14:paraId="34C4D8DB" w14:textId="77777777" w:rsidR="00E206F1" w:rsidRPr="00D064B2" w:rsidRDefault="00E206F1" w:rsidP="00E206F1">
      <w:pPr>
        <w:rPr>
          <w:sz w:val="20"/>
        </w:rPr>
      </w:pPr>
      <w:r w:rsidRPr="00D064B2">
        <w:rPr>
          <w:sz w:val="20"/>
        </w:rPr>
        <w:t xml:space="preserve">Karina Mejias, Executive Office of </w:t>
      </w:r>
      <w:proofErr w:type="gramStart"/>
      <w:r w:rsidRPr="00D064B2">
        <w:rPr>
          <w:sz w:val="20"/>
        </w:rPr>
        <w:t>Health</w:t>
      </w:r>
      <w:proofErr w:type="gramEnd"/>
      <w:r w:rsidRPr="00D064B2">
        <w:rPr>
          <w:sz w:val="20"/>
        </w:rPr>
        <w:t xml:space="preserve"> and Human Services</w:t>
      </w:r>
    </w:p>
    <w:p w14:paraId="22CC47B0" w14:textId="77777777" w:rsidR="00B46A43" w:rsidRDefault="00F44EF0" w:rsidP="00B46A43">
      <w:pPr>
        <w:rPr>
          <w:sz w:val="20"/>
        </w:rPr>
      </w:pPr>
      <w:r w:rsidRPr="00096C00">
        <w:rPr>
          <w:sz w:val="20"/>
        </w:rPr>
        <w:t xml:space="preserve">Pavel Terpelets, </w:t>
      </w:r>
      <w:r w:rsidR="00B46A43" w:rsidRPr="00096C00">
        <w:rPr>
          <w:sz w:val="20"/>
        </w:rPr>
        <w:t xml:space="preserve">Executive Office of </w:t>
      </w:r>
      <w:proofErr w:type="gramStart"/>
      <w:r w:rsidR="00B46A43" w:rsidRPr="00096C00">
        <w:rPr>
          <w:sz w:val="20"/>
        </w:rPr>
        <w:t>Health</w:t>
      </w:r>
      <w:proofErr w:type="gramEnd"/>
      <w:r w:rsidR="00B46A43" w:rsidRPr="00096C00">
        <w:rPr>
          <w:sz w:val="20"/>
        </w:rPr>
        <w:t xml:space="preserve"> and Human Services</w:t>
      </w:r>
    </w:p>
    <w:p w14:paraId="66D4CAC6" w14:textId="0D9DE6C5" w:rsidR="005345DD" w:rsidRDefault="005345DD" w:rsidP="00B46A43">
      <w:pPr>
        <w:rPr>
          <w:sz w:val="20"/>
        </w:rPr>
      </w:pPr>
      <w:r>
        <w:rPr>
          <w:sz w:val="20"/>
        </w:rPr>
        <w:t xml:space="preserve">Elizabeth Almanzor, </w:t>
      </w:r>
      <w:r w:rsidR="00F432B2" w:rsidRPr="00F432B2">
        <w:rPr>
          <w:sz w:val="20"/>
        </w:rPr>
        <w:t>Center for Health Information Analysi</w:t>
      </w:r>
      <w:r w:rsidR="00F432B2">
        <w:rPr>
          <w:sz w:val="20"/>
        </w:rPr>
        <w:t>s</w:t>
      </w:r>
    </w:p>
    <w:p w14:paraId="46BA945C" w14:textId="11E6FD10" w:rsidR="00F44EF0" w:rsidRPr="00E132E0" w:rsidRDefault="00F44EF0" w:rsidP="00E206F1">
      <w:pPr>
        <w:rPr>
          <w:sz w:val="22"/>
          <w:szCs w:val="22"/>
        </w:rPr>
      </w:pPr>
    </w:p>
    <w:p w14:paraId="17D8AE42" w14:textId="77777777" w:rsidR="000312F9" w:rsidRPr="009908FF" w:rsidRDefault="000312F9" w:rsidP="0072610D"/>
    <w:sectPr w:rsidR="000312F9" w:rsidRPr="009908FF" w:rsidSect="002834FD">
      <w:type w:val="continuous"/>
      <w:pgSz w:w="12240" w:h="15840"/>
      <w:pgMar w:top="1170" w:right="1440" w:bottom="5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F6CD5" w14:textId="77777777" w:rsidR="002834FD" w:rsidRDefault="002834FD" w:rsidP="00AB55FA">
      <w:r>
        <w:separator/>
      </w:r>
    </w:p>
  </w:endnote>
  <w:endnote w:type="continuationSeparator" w:id="0">
    <w:p w14:paraId="38484031" w14:textId="77777777" w:rsidR="002834FD" w:rsidRDefault="002834FD" w:rsidP="00AB5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D47CF" w14:textId="244FE5EF" w:rsidR="00501940" w:rsidRDefault="00501940">
    <w:pPr>
      <w:pStyle w:val="Footer"/>
      <w:jc w:val="center"/>
    </w:pPr>
  </w:p>
  <w:p w14:paraId="68A8B739" w14:textId="77777777" w:rsidR="00501940" w:rsidRDefault="00501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4452B" w14:textId="77777777" w:rsidR="002834FD" w:rsidRDefault="002834FD" w:rsidP="00AB55FA">
      <w:r>
        <w:separator/>
      </w:r>
    </w:p>
  </w:footnote>
  <w:footnote w:type="continuationSeparator" w:id="0">
    <w:p w14:paraId="69B687E6" w14:textId="77777777" w:rsidR="002834FD" w:rsidRDefault="002834FD" w:rsidP="00AB55FA">
      <w:r>
        <w:continuationSeparator/>
      </w:r>
    </w:p>
  </w:footnote>
  <w:footnote w:id="1">
    <w:p w14:paraId="60F2A99E" w14:textId="6133AF5B" w:rsidR="00542F9F" w:rsidRPr="00EE7716" w:rsidRDefault="00542F9F">
      <w:pPr>
        <w:pStyle w:val="FootnoteText"/>
        <w:rPr>
          <w:rFonts w:ascii="Times New Roman" w:hAnsi="Times New Roman" w:cs="Times New Roman"/>
          <w:sz w:val="16"/>
          <w:szCs w:val="16"/>
        </w:rPr>
      </w:pPr>
      <w:r w:rsidRPr="00EE7716">
        <w:rPr>
          <w:rStyle w:val="FootnoteReference"/>
          <w:rFonts w:ascii="Times New Roman" w:hAnsi="Times New Roman" w:cs="Times New Roman"/>
          <w:sz w:val="16"/>
          <w:szCs w:val="16"/>
        </w:rPr>
        <w:footnoteRef/>
      </w:r>
      <w:r w:rsidRPr="00EE7716">
        <w:rPr>
          <w:rFonts w:ascii="Times New Roman" w:hAnsi="Times New Roman" w:cs="Times New Roman"/>
          <w:sz w:val="16"/>
          <w:szCs w:val="16"/>
        </w:rPr>
        <w:t xml:space="preserve"> 20</w:t>
      </w:r>
      <w:r w:rsidR="004E4134">
        <w:rPr>
          <w:rFonts w:ascii="Times New Roman" w:hAnsi="Times New Roman" w:cs="Times New Roman"/>
          <w:sz w:val="16"/>
          <w:szCs w:val="16"/>
        </w:rPr>
        <w:t>18</w:t>
      </w:r>
      <w:r w:rsidRPr="00EE7716">
        <w:rPr>
          <w:rFonts w:ascii="Times New Roman" w:hAnsi="Times New Roman" w:cs="Times New Roman"/>
          <w:sz w:val="16"/>
          <w:szCs w:val="16"/>
        </w:rPr>
        <w:t xml:space="preserve"> Staff Report and </w:t>
      </w:r>
      <w:r w:rsidR="00EE7716">
        <w:rPr>
          <w:rFonts w:ascii="Times New Roman" w:hAnsi="Times New Roman" w:cs="Times New Roman"/>
          <w:sz w:val="16"/>
          <w:szCs w:val="16"/>
        </w:rPr>
        <w:t>Notice of Final Action</w:t>
      </w:r>
      <w:r w:rsidR="004E4134">
        <w:rPr>
          <w:rFonts w:ascii="Times New Roman" w:hAnsi="Times New Roman" w:cs="Times New Roman"/>
          <w:sz w:val="16"/>
          <w:szCs w:val="16"/>
        </w:rPr>
        <w:t xml:space="preserve"> </w:t>
      </w:r>
      <w:r w:rsidR="004E4134" w:rsidRPr="00EE7716">
        <w:rPr>
          <w:rFonts w:ascii="Times New Roman" w:hAnsi="Times New Roman" w:cs="Times New Roman"/>
          <w:sz w:val="16"/>
          <w:szCs w:val="16"/>
        </w:rPr>
        <w:t>(Project #</w:t>
      </w:r>
      <w:r w:rsidR="004E4134" w:rsidRPr="00EE7716">
        <w:rPr>
          <w:rFonts w:ascii="Times New Roman" w:hAnsi="Times New Roman" w:cs="Times New Roman"/>
          <w:bCs/>
          <w:sz w:val="16"/>
          <w:szCs w:val="16"/>
        </w:rPr>
        <w:t xml:space="preserve"> PHS-18022210-HE</w:t>
      </w:r>
      <w:r w:rsidR="004E4134" w:rsidRPr="00EE7716">
        <w:rPr>
          <w:rFonts w:ascii="Times New Roman" w:hAnsi="Times New Roman" w:cs="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51871" w14:textId="77777777" w:rsidR="00501940" w:rsidRDefault="00501940">
    <w:pPr>
      <w:pStyle w:val="Header"/>
    </w:pPr>
    <w:r>
      <w:rPr>
        <w:noProof/>
      </w:rPr>
      <w:pict w14:anchorId="23F5BE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7216;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A3D7B" w14:textId="77777777" w:rsidR="00501940" w:rsidRDefault="00501940">
    <w:pPr>
      <w:pStyle w:val="Header"/>
    </w:pPr>
    <w:r>
      <w:rPr>
        <w:noProof/>
      </w:rPr>
      <w:pict w14:anchorId="259C6E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6192;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A2A"/>
    <w:multiLevelType w:val="hybridMultilevel"/>
    <w:tmpl w:val="6DAA7AE8"/>
    <w:lvl w:ilvl="0" w:tplc="A352EA2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B6F5E3F"/>
    <w:multiLevelType w:val="hybridMultilevel"/>
    <w:tmpl w:val="CC5697B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4D12F3"/>
    <w:multiLevelType w:val="hybridMultilevel"/>
    <w:tmpl w:val="EBACE304"/>
    <w:lvl w:ilvl="0" w:tplc="BF442B24">
      <w:start w:val="1"/>
      <w:numFmt w:val="decimal"/>
      <w:lvlText w:val="%1."/>
      <w:lvlJc w:val="left"/>
      <w:pPr>
        <w:ind w:left="720" w:hanging="360"/>
      </w:pPr>
    </w:lvl>
    <w:lvl w:ilvl="1" w:tplc="8C40FD0A">
      <w:start w:val="1"/>
      <w:numFmt w:val="lowerLetter"/>
      <w:lvlText w:val="%2."/>
      <w:lvlJc w:val="left"/>
      <w:pPr>
        <w:ind w:left="1440" w:hanging="360"/>
      </w:pPr>
    </w:lvl>
    <w:lvl w:ilvl="2" w:tplc="0080A21A">
      <w:start w:val="1"/>
      <w:numFmt w:val="lowerRoman"/>
      <w:lvlText w:val="%3."/>
      <w:lvlJc w:val="right"/>
      <w:pPr>
        <w:ind w:left="2160" w:hanging="180"/>
      </w:pPr>
    </w:lvl>
    <w:lvl w:ilvl="3" w:tplc="422E5650">
      <w:start w:val="1"/>
      <w:numFmt w:val="decimal"/>
      <w:lvlText w:val="%4."/>
      <w:lvlJc w:val="left"/>
      <w:pPr>
        <w:ind w:left="2880" w:hanging="360"/>
      </w:pPr>
    </w:lvl>
    <w:lvl w:ilvl="4" w:tplc="9A04F72E">
      <w:start w:val="1"/>
      <w:numFmt w:val="lowerLetter"/>
      <w:lvlText w:val="%5."/>
      <w:lvlJc w:val="left"/>
      <w:pPr>
        <w:ind w:left="3600" w:hanging="360"/>
      </w:pPr>
    </w:lvl>
    <w:lvl w:ilvl="5" w:tplc="4CDE7304">
      <w:start w:val="1"/>
      <w:numFmt w:val="lowerRoman"/>
      <w:lvlText w:val="%6."/>
      <w:lvlJc w:val="right"/>
      <w:pPr>
        <w:ind w:left="4320" w:hanging="180"/>
      </w:pPr>
    </w:lvl>
    <w:lvl w:ilvl="6" w:tplc="F4284BE6">
      <w:start w:val="1"/>
      <w:numFmt w:val="decimal"/>
      <w:lvlText w:val="%7."/>
      <w:lvlJc w:val="left"/>
      <w:pPr>
        <w:ind w:left="5040" w:hanging="360"/>
      </w:pPr>
    </w:lvl>
    <w:lvl w:ilvl="7" w:tplc="12A2144C">
      <w:start w:val="1"/>
      <w:numFmt w:val="lowerLetter"/>
      <w:lvlText w:val="%8."/>
      <w:lvlJc w:val="left"/>
      <w:pPr>
        <w:ind w:left="5760" w:hanging="360"/>
      </w:pPr>
    </w:lvl>
    <w:lvl w:ilvl="8" w:tplc="0406C04C">
      <w:start w:val="1"/>
      <w:numFmt w:val="lowerRoman"/>
      <w:lvlText w:val="%9."/>
      <w:lvlJc w:val="right"/>
      <w:pPr>
        <w:ind w:left="6480" w:hanging="180"/>
      </w:pPr>
    </w:lvl>
  </w:abstractNum>
  <w:abstractNum w:abstractNumId="3" w15:restartNumberingAfterBreak="0">
    <w:nsid w:val="2F4C7A92"/>
    <w:multiLevelType w:val="hybridMultilevel"/>
    <w:tmpl w:val="0AAE0F14"/>
    <w:lvl w:ilvl="0" w:tplc="7300288E">
      <w:start w:val="1"/>
      <w:numFmt w:val="decimal"/>
      <w:lvlText w:val="%1."/>
      <w:lvlJc w:val="left"/>
      <w:pPr>
        <w:ind w:left="720" w:hanging="360"/>
      </w:pPr>
      <w:rPr>
        <w:rFonts w:ascii="Garamond" w:hAnsi="Garamond" w:hint="default"/>
      </w:rPr>
    </w:lvl>
    <w:lvl w:ilvl="1" w:tplc="CE5C410C">
      <w:start w:val="1"/>
      <w:numFmt w:val="lowerLetter"/>
      <w:lvlText w:val="%2."/>
      <w:lvlJc w:val="left"/>
      <w:pPr>
        <w:ind w:left="1440" w:hanging="360"/>
      </w:pPr>
      <w:rPr>
        <w:rFonts w:ascii="Garamond" w:hAnsi="Garamond" w:hint="default"/>
      </w:rPr>
    </w:lvl>
    <w:lvl w:ilvl="2" w:tplc="EAEAD60A">
      <w:start w:val="1"/>
      <w:numFmt w:val="lowerRoman"/>
      <w:lvlText w:val="%3."/>
      <w:lvlJc w:val="right"/>
      <w:pPr>
        <w:ind w:left="2160" w:hanging="180"/>
      </w:pPr>
    </w:lvl>
    <w:lvl w:ilvl="3" w:tplc="F1169F0A">
      <w:start w:val="1"/>
      <w:numFmt w:val="decimal"/>
      <w:lvlText w:val="%4."/>
      <w:lvlJc w:val="left"/>
      <w:pPr>
        <w:ind w:left="2880" w:hanging="360"/>
      </w:pPr>
    </w:lvl>
    <w:lvl w:ilvl="4" w:tplc="B4942BD8">
      <w:start w:val="1"/>
      <w:numFmt w:val="lowerLetter"/>
      <w:lvlText w:val="%5."/>
      <w:lvlJc w:val="left"/>
      <w:pPr>
        <w:ind w:left="3600" w:hanging="360"/>
      </w:pPr>
    </w:lvl>
    <w:lvl w:ilvl="5" w:tplc="45F43892">
      <w:start w:val="1"/>
      <w:numFmt w:val="lowerRoman"/>
      <w:lvlText w:val="%6."/>
      <w:lvlJc w:val="right"/>
      <w:pPr>
        <w:ind w:left="4320" w:hanging="180"/>
      </w:pPr>
    </w:lvl>
    <w:lvl w:ilvl="6" w:tplc="B588C550">
      <w:start w:val="1"/>
      <w:numFmt w:val="decimal"/>
      <w:lvlText w:val="%7."/>
      <w:lvlJc w:val="left"/>
      <w:pPr>
        <w:ind w:left="5040" w:hanging="360"/>
      </w:pPr>
    </w:lvl>
    <w:lvl w:ilvl="7" w:tplc="33349F40">
      <w:start w:val="1"/>
      <w:numFmt w:val="lowerLetter"/>
      <w:lvlText w:val="%8."/>
      <w:lvlJc w:val="left"/>
      <w:pPr>
        <w:ind w:left="5760" w:hanging="360"/>
      </w:pPr>
    </w:lvl>
    <w:lvl w:ilvl="8" w:tplc="CB480250">
      <w:start w:val="1"/>
      <w:numFmt w:val="lowerRoman"/>
      <w:lvlText w:val="%9."/>
      <w:lvlJc w:val="right"/>
      <w:pPr>
        <w:ind w:left="6480" w:hanging="180"/>
      </w:pPr>
    </w:lvl>
  </w:abstractNum>
  <w:abstractNum w:abstractNumId="4" w15:restartNumberingAfterBreak="0">
    <w:nsid w:val="36D67340"/>
    <w:multiLevelType w:val="hybridMultilevel"/>
    <w:tmpl w:val="75BE6250"/>
    <w:lvl w:ilvl="0" w:tplc="27705312">
      <w:start w:val="1"/>
      <w:numFmt w:val="decimal"/>
      <w:lvlText w:val="%1."/>
      <w:lvlJc w:val="left"/>
      <w:pPr>
        <w:ind w:left="1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A6AE088">
      <w:start w:val="1"/>
      <w:numFmt w:val="lowerLetter"/>
      <w:lvlText w:val="%2."/>
      <w:lvlJc w:val="left"/>
      <w:pPr>
        <w:ind w:left="22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83887F6E">
      <w:numFmt w:val="bullet"/>
      <w:lvlText w:val="•"/>
      <w:lvlJc w:val="left"/>
      <w:pPr>
        <w:ind w:left="3251" w:hanging="360"/>
      </w:pPr>
      <w:rPr>
        <w:rFonts w:hint="default"/>
        <w:lang w:val="en-US" w:eastAsia="en-US" w:bidi="ar-SA"/>
      </w:rPr>
    </w:lvl>
    <w:lvl w:ilvl="3" w:tplc="0730228C">
      <w:numFmt w:val="bullet"/>
      <w:lvlText w:val="•"/>
      <w:lvlJc w:val="left"/>
      <w:pPr>
        <w:ind w:left="4262" w:hanging="360"/>
      </w:pPr>
      <w:rPr>
        <w:rFonts w:hint="default"/>
        <w:lang w:val="en-US" w:eastAsia="en-US" w:bidi="ar-SA"/>
      </w:rPr>
    </w:lvl>
    <w:lvl w:ilvl="4" w:tplc="98265F30">
      <w:numFmt w:val="bullet"/>
      <w:lvlText w:val="•"/>
      <w:lvlJc w:val="left"/>
      <w:pPr>
        <w:ind w:left="5273" w:hanging="360"/>
      </w:pPr>
      <w:rPr>
        <w:rFonts w:hint="default"/>
        <w:lang w:val="en-US" w:eastAsia="en-US" w:bidi="ar-SA"/>
      </w:rPr>
    </w:lvl>
    <w:lvl w:ilvl="5" w:tplc="3DB6D95C">
      <w:numFmt w:val="bullet"/>
      <w:lvlText w:val="•"/>
      <w:lvlJc w:val="left"/>
      <w:pPr>
        <w:ind w:left="6284" w:hanging="360"/>
      </w:pPr>
      <w:rPr>
        <w:rFonts w:hint="default"/>
        <w:lang w:val="en-US" w:eastAsia="en-US" w:bidi="ar-SA"/>
      </w:rPr>
    </w:lvl>
    <w:lvl w:ilvl="6" w:tplc="50B47B10">
      <w:numFmt w:val="bullet"/>
      <w:lvlText w:val="•"/>
      <w:lvlJc w:val="left"/>
      <w:pPr>
        <w:ind w:left="7295" w:hanging="360"/>
      </w:pPr>
      <w:rPr>
        <w:rFonts w:hint="default"/>
        <w:lang w:val="en-US" w:eastAsia="en-US" w:bidi="ar-SA"/>
      </w:rPr>
    </w:lvl>
    <w:lvl w:ilvl="7" w:tplc="BA502FFE">
      <w:numFmt w:val="bullet"/>
      <w:lvlText w:val="•"/>
      <w:lvlJc w:val="left"/>
      <w:pPr>
        <w:ind w:left="8306" w:hanging="360"/>
      </w:pPr>
      <w:rPr>
        <w:rFonts w:hint="default"/>
        <w:lang w:val="en-US" w:eastAsia="en-US" w:bidi="ar-SA"/>
      </w:rPr>
    </w:lvl>
    <w:lvl w:ilvl="8" w:tplc="9BEA1150">
      <w:numFmt w:val="bullet"/>
      <w:lvlText w:val="•"/>
      <w:lvlJc w:val="left"/>
      <w:pPr>
        <w:ind w:left="9317" w:hanging="360"/>
      </w:pPr>
      <w:rPr>
        <w:rFonts w:hint="default"/>
        <w:lang w:val="en-US" w:eastAsia="en-US" w:bidi="ar-SA"/>
      </w:rPr>
    </w:lvl>
  </w:abstractNum>
  <w:abstractNum w:abstractNumId="5" w15:restartNumberingAfterBreak="0">
    <w:nsid w:val="472D5D8F"/>
    <w:multiLevelType w:val="hybridMultilevel"/>
    <w:tmpl w:val="FB30E616"/>
    <w:lvl w:ilvl="0" w:tplc="4D02D096">
      <w:start w:val="4"/>
      <w:numFmt w:val="decimal"/>
      <w:lvlText w:val="%1."/>
      <w:lvlJc w:val="left"/>
      <w:pPr>
        <w:ind w:left="1172" w:hanging="272"/>
      </w:pPr>
      <w:rPr>
        <w:rFonts w:ascii="Times New Roman" w:eastAsia="Times New Roman" w:hAnsi="Times New Roman" w:cs="Times New Roman" w:hint="default"/>
        <w:b/>
        <w:bCs/>
        <w:i w:val="0"/>
        <w:iCs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2F5C03"/>
    <w:multiLevelType w:val="hybridMultilevel"/>
    <w:tmpl w:val="06765DCA"/>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D811EDC"/>
    <w:multiLevelType w:val="hybridMultilevel"/>
    <w:tmpl w:val="D3B2D118"/>
    <w:lvl w:ilvl="0" w:tplc="FFFFFFFF">
      <w:start w:val="1"/>
      <w:numFmt w:val="decimal"/>
      <w:lvlText w:val="%1."/>
      <w:lvlJc w:val="left"/>
      <w:pPr>
        <w:ind w:left="1111" w:hanging="272"/>
      </w:pPr>
      <w:rPr>
        <w:rFonts w:ascii="Times New Roman" w:eastAsia="Times New Roman" w:hAnsi="Times New Roman" w:cs="Times New Roman" w:hint="default"/>
        <w:b/>
        <w:bCs/>
        <w:i w:val="0"/>
        <w:iCs w:val="0"/>
        <w:w w:val="100"/>
        <w:sz w:val="24"/>
        <w:szCs w:val="24"/>
        <w:lang w:val="en-US" w:eastAsia="en-US" w:bidi="ar-SA"/>
      </w:rPr>
    </w:lvl>
    <w:lvl w:ilvl="1" w:tplc="FFFFFFFF">
      <w:numFmt w:val="bullet"/>
      <w:lvlText w:val=""/>
      <w:lvlJc w:val="left"/>
      <w:pPr>
        <w:ind w:left="1560" w:hanging="360"/>
      </w:pPr>
      <w:rPr>
        <w:rFonts w:ascii="Symbol" w:eastAsia="Symbol" w:hAnsi="Symbol" w:cs="Symbol" w:hint="default"/>
        <w:b w:val="0"/>
        <w:bCs w:val="0"/>
        <w:i w:val="0"/>
        <w:iCs w:val="0"/>
        <w:w w:val="100"/>
        <w:sz w:val="24"/>
        <w:szCs w:val="24"/>
        <w:lang w:val="en-US" w:eastAsia="en-US" w:bidi="ar-SA"/>
      </w:rPr>
    </w:lvl>
    <w:lvl w:ilvl="2" w:tplc="FFFFFFFF">
      <w:numFmt w:val="bullet"/>
      <w:lvlText w:val="•"/>
      <w:lvlJc w:val="left"/>
      <w:pPr>
        <w:ind w:left="2604" w:hanging="360"/>
      </w:pPr>
      <w:rPr>
        <w:rFonts w:hint="default"/>
        <w:lang w:val="en-US" w:eastAsia="en-US" w:bidi="ar-SA"/>
      </w:rPr>
    </w:lvl>
    <w:lvl w:ilvl="3" w:tplc="FFFFFFFF">
      <w:numFmt w:val="bullet"/>
      <w:lvlText w:val="•"/>
      <w:lvlJc w:val="left"/>
      <w:pPr>
        <w:ind w:left="3648" w:hanging="360"/>
      </w:pPr>
      <w:rPr>
        <w:rFonts w:hint="default"/>
        <w:lang w:val="en-US" w:eastAsia="en-US" w:bidi="ar-SA"/>
      </w:rPr>
    </w:lvl>
    <w:lvl w:ilvl="4" w:tplc="FFFFFFFF">
      <w:numFmt w:val="bullet"/>
      <w:lvlText w:val="•"/>
      <w:lvlJc w:val="left"/>
      <w:pPr>
        <w:ind w:left="4693" w:hanging="360"/>
      </w:pPr>
      <w:rPr>
        <w:rFonts w:hint="default"/>
        <w:lang w:val="en-US" w:eastAsia="en-US" w:bidi="ar-SA"/>
      </w:rPr>
    </w:lvl>
    <w:lvl w:ilvl="5" w:tplc="FFFFFFFF">
      <w:numFmt w:val="bullet"/>
      <w:lvlText w:val="•"/>
      <w:lvlJc w:val="left"/>
      <w:pPr>
        <w:ind w:left="5737" w:hanging="360"/>
      </w:pPr>
      <w:rPr>
        <w:rFonts w:hint="default"/>
        <w:lang w:val="en-US" w:eastAsia="en-US" w:bidi="ar-SA"/>
      </w:rPr>
    </w:lvl>
    <w:lvl w:ilvl="6" w:tplc="FFFFFFFF">
      <w:numFmt w:val="bullet"/>
      <w:lvlText w:val="•"/>
      <w:lvlJc w:val="left"/>
      <w:pPr>
        <w:ind w:left="6782" w:hanging="360"/>
      </w:pPr>
      <w:rPr>
        <w:rFonts w:hint="default"/>
        <w:lang w:val="en-US" w:eastAsia="en-US" w:bidi="ar-SA"/>
      </w:rPr>
    </w:lvl>
    <w:lvl w:ilvl="7" w:tplc="FFFFFFFF">
      <w:numFmt w:val="bullet"/>
      <w:lvlText w:val="•"/>
      <w:lvlJc w:val="left"/>
      <w:pPr>
        <w:ind w:left="7826" w:hanging="360"/>
      </w:pPr>
      <w:rPr>
        <w:rFonts w:hint="default"/>
        <w:lang w:val="en-US" w:eastAsia="en-US" w:bidi="ar-SA"/>
      </w:rPr>
    </w:lvl>
    <w:lvl w:ilvl="8" w:tplc="FFFFFFFF">
      <w:numFmt w:val="bullet"/>
      <w:lvlText w:val="•"/>
      <w:lvlJc w:val="left"/>
      <w:pPr>
        <w:ind w:left="8871" w:hanging="360"/>
      </w:pPr>
      <w:rPr>
        <w:rFonts w:hint="default"/>
        <w:lang w:val="en-US" w:eastAsia="en-US" w:bidi="ar-SA"/>
      </w:rPr>
    </w:lvl>
  </w:abstractNum>
  <w:abstractNum w:abstractNumId="8" w15:restartNumberingAfterBreak="0">
    <w:nsid w:val="4F175DB0"/>
    <w:multiLevelType w:val="hybridMultilevel"/>
    <w:tmpl w:val="20C0B322"/>
    <w:lvl w:ilvl="0" w:tplc="AB9AC9F0">
      <w:start w:val="1"/>
      <w:numFmt w:val="decimal"/>
      <w:lvlText w:val="%1."/>
      <w:lvlJc w:val="left"/>
      <w:pPr>
        <w:ind w:left="1080" w:hanging="720"/>
      </w:pPr>
      <w:rPr>
        <w:rFonts w:hint="default"/>
      </w:rPr>
    </w:lvl>
    <w:lvl w:ilvl="1" w:tplc="B7C8F6A0">
      <w:start w:val="1"/>
      <w:numFmt w:val="lowerLetter"/>
      <w:lvlText w:val="%2."/>
      <w:lvlJc w:val="left"/>
      <w:pPr>
        <w:ind w:left="90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8D381D"/>
    <w:multiLevelType w:val="hybridMultilevel"/>
    <w:tmpl w:val="D3B2D118"/>
    <w:lvl w:ilvl="0" w:tplc="36605EC4">
      <w:start w:val="1"/>
      <w:numFmt w:val="decimal"/>
      <w:lvlText w:val="%1."/>
      <w:lvlJc w:val="left"/>
      <w:pPr>
        <w:ind w:left="1172" w:hanging="272"/>
      </w:pPr>
      <w:rPr>
        <w:rFonts w:ascii="Times New Roman" w:eastAsia="Times New Roman" w:hAnsi="Times New Roman" w:cs="Times New Roman" w:hint="default"/>
        <w:b/>
        <w:bCs/>
        <w:i w:val="0"/>
        <w:iCs w:val="0"/>
        <w:w w:val="100"/>
        <w:sz w:val="24"/>
        <w:szCs w:val="24"/>
        <w:lang w:val="en-US" w:eastAsia="en-US" w:bidi="ar-SA"/>
      </w:rPr>
    </w:lvl>
    <w:lvl w:ilvl="1" w:tplc="ED7C699E">
      <w:numFmt w:val="bullet"/>
      <w:lvlText w:val=""/>
      <w:lvlJc w:val="left"/>
      <w:pPr>
        <w:ind w:left="1560" w:hanging="360"/>
      </w:pPr>
      <w:rPr>
        <w:rFonts w:ascii="Symbol" w:eastAsia="Symbol" w:hAnsi="Symbol" w:cs="Symbol" w:hint="default"/>
        <w:b w:val="0"/>
        <w:bCs w:val="0"/>
        <w:i w:val="0"/>
        <w:iCs w:val="0"/>
        <w:w w:val="100"/>
        <w:sz w:val="24"/>
        <w:szCs w:val="24"/>
        <w:lang w:val="en-US" w:eastAsia="en-US" w:bidi="ar-SA"/>
      </w:rPr>
    </w:lvl>
    <w:lvl w:ilvl="2" w:tplc="4EE29A36">
      <w:numFmt w:val="bullet"/>
      <w:lvlText w:val="•"/>
      <w:lvlJc w:val="left"/>
      <w:pPr>
        <w:ind w:left="2604" w:hanging="360"/>
      </w:pPr>
      <w:rPr>
        <w:rFonts w:hint="default"/>
        <w:lang w:val="en-US" w:eastAsia="en-US" w:bidi="ar-SA"/>
      </w:rPr>
    </w:lvl>
    <w:lvl w:ilvl="3" w:tplc="8F94B2EE">
      <w:numFmt w:val="bullet"/>
      <w:lvlText w:val="•"/>
      <w:lvlJc w:val="left"/>
      <w:pPr>
        <w:ind w:left="3648" w:hanging="360"/>
      </w:pPr>
      <w:rPr>
        <w:rFonts w:hint="default"/>
        <w:lang w:val="en-US" w:eastAsia="en-US" w:bidi="ar-SA"/>
      </w:rPr>
    </w:lvl>
    <w:lvl w:ilvl="4" w:tplc="E422AFEA">
      <w:numFmt w:val="bullet"/>
      <w:lvlText w:val="•"/>
      <w:lvlJc w:val="left"/>
      <w:pPr>
        <w:ind w:left="4693" w:hanging="360"/>
      </w:pPr>
      <w:rPr>
        <w:rFonts w:hint="default"/>
        <w:lang w:val="en-US" w:eastAsia="en-US" w:bidi="ar-SA"/>
      </w:rPr>
    </w:lvl>
    <w:lvl w:ilvl="5" w:tplc="45123208">
      <w:numFmt w:val="bullet"/>
      <w:lvlText w:val="•"/>
      <w:lvlJc w:val="left"/>
      <w:pPr>
        <w:ind w:left="5737" w:hanging="360"/>
      </w:pPr>
      <w:rPr>
        <w:rFonts w:hint="default"/>
        <w:lang w:val="en-US" w:eastAsia="en-US" w:bidi="ar-SA"/>
      </w:rPr>
    </w:lvl>
    <w:lvl w:ilvl="6" w:tplc="CBF409E4">
      <w:numFmt w:val="bullet"/>
      <w:lvlText w:val="•"/>
      <w:lvlJc w:val="left"/>
      <w:pPr>
        <w:ind w:left="6782" w:hanging="360"/>
      </w:pPr>
      <w:rPr>
        <w:rFonts w:hint="default"/>
        <w:lang w:val="en-US" w:eastAsia="en-US" w:bidi="ar-SA"/>
      </w:rPr>
    </w:lvl>
    <w:lvl w:ilvl="7" w:tplc="D4BCEAA8">
      <w:numFmt w:val="bullet"/>
      <w:lvlText w:val="•"/>
      <w:lvlJc w:val="left"/>
      <w:pPr>
        <w:ind w:left="7826" w:hanging="360"/>
      </w:pPr>
      <w:rPr>
        <w:rFonts w:hint="default"/>
        <w:lang w:val="en-US" w:eastAsia="en-US" w:bidi="ar-SA"/>
      </w:rPr>
    </w:lvl>
    <w:lvl w:ilvl="8" w:tplc="E78456C2">
      <w:numFmt w:val="bullet"/>
      <w:lvlText w:val="•"/>
      <w:lvlJc w:val="left"/>
      <w:pPr>
        <w:ind w:left="8871" w:hanging="360"/>
      </w:pPr>
      <w:rPr>
        <w:rFonts w:hint="default"/>
        <w:lang w:val="en-US" w:eastAsia="en-US" w:bidi="ar-SA"/>
      </w:rPr>
    </w:lvl>
  </w:abstractNum>
  <w:num w:numId="1" w16cid:durableId="430393298">
    <w:abstractNumId w:val="9"/>
  </w:num>
  <w:num w:numId="2" w16cid:durableId="273025142">
    <w:abstractNumId w:val="7"/>
  </w:num>
  <w:num w:numId="3" w16cid:durableId="1336764410">
    <w:abstractNumId w:val="5"/>
  </w:num>
  <w:num w:numId="4" w16cid:durableId="1714161156">
    <w:abstractNumId w:val="4"/>
  </w:num>
  <w:num w:numId="5" w16cid:durableId="1039670508">
    <w:abstractNumId w:val="3"/>
  </w:num>
  <w:num w:numId="6" w16cid:durableId="1098794647">
    <w:abstractNumId w:val="0"/>
  </w:num>
  <w:num w:numId="7" w16cid:durableId="886572733">
    <w:abstractNumId w:val="8"/>
  </w:num>
  <w:num w:numId="8" w16cid:durableId="1698581403">
    <w:abstractNumId w:val="2"/>
  </w:num>
  <w:num w:numId="9" w16cid:durableId="755247960">
    <w:abstractNumId w:val="6"/>
  </w:num>
  <w:num w:numId="10" w16cid:durableId="2067994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1986"/>
    <w:rsid w:val="0000218B"/>
    <w:rsid w:val="00003037"/>
    <w:rsid w:val="000312F9"/>
    <w:rsid w:val="00033154"/>
    <w:rsid w:val="00042048"/>
    <w:rsid w:val="000537DA"/>
    <w:rsid w:val="0008327C"/>
    <w:rsid w:val="00084D7A"/>
    <w:rsid w:val="00096C00"/>
    <w:rsid w:val="000A1DE1"/>
    <w:rsid w:val="000B7D96"/>
    <w:rsid w:val="000F315B"/>
    <w:rsid w:val="001125C0"/>
    <w:rsid w:val="00116826"/>
    <w:rsid w:val="0015051D"/>
    <w:rsid w:val="0015268B"/>
    <w:rsid w:val="00177C77"/>
    <w:rsid w:val="00192C53"/>
    <w:rsid w:val="001A06E2"/>
    <w:rsid w:val="001B6693"/>
    <w:rsid w:val="001C4E0E"/>
    <w:rsid w:val="001D17AF"/>
    <w:rsid w:val="001F6DC6"/>
    <w:rsid w:val="00210920"/>
    <w:rsid w:val="0021698C"/>
    <w:rsid w:val="00217920"/>
    <w:rsid w:val="002410AE"/>
    <w:rsid w:val="00260D54"/>
    <w:rsid w:val="00276957"/>
    <w:rsid w:val="00276DCC"/>
    <w:rsid w:val="002834FD"/>
    <w:rsid w:val="002A132F"/>
    <w:rsid w:val="002A32A4"/>
    <w:rsid w:val="002B4888"/>
    <w:rsid w:val="002D1C21"/>
    <w:rsid w:val="002D58C4"/>
    <w:rsid w:val="00301022"/>
    <w:rsid w:val="003739DF"/>
    <w:rsid w:val="00375EAD"/>
    <w:rsid w:val="00385812"/>
    <w:rsid w:val="00392D0B"/>
    <w:rsid w:val="003A7AFC"/>
    <w:rsid w:val="003C60EF"/>
    <w:rsid w:val="003E4025"/>
    <w:rsid w:val="00405395"/>
    <w:rsid w:val="0044096A"/>
    <w:rsid w:val="0045599D"/>
    <w:rsid w:val="00456F09"/>
    <w:rsid w:val="004813AC"/>
    <w:rsid w:val="0049526F"/>
    <w:rsid w:val="004B37A0"/>
    <w:rsid w:val="004B5CFB"/>
    <w:rsid w:val="004D47E0"/>
    <w:rsid w:val="004D6B39"/>
    <w:rsid w:val="004D7CCB"/>
    <w:rsid w:val="004E0C3F"/>
    <w:rsid w:val="004E4134"/>
    <w:rsid w:val="00501940"/>
    <w:rsid w:val="00503D3F"/>
    <w:rsid w:val="00512956"/>
    <w:rsid w:val="00530145"/>
    <w:rsid w:val="005345DD"/>
    <w:rsid w:val="00542F9F"/>
    <w:rsid w:val="005448AA"/>
    <w:rsid w:val="00555996"/>
    <w:rsid w:val="00570E2C"/>
    <w:rsid w:val="005912D1"/>
    <w:rsid w:val="005B22DF"/>
    <w:rsid w:val="005F176E"/>
    <w:rsid w:val="00672225"/>
    <w:rsid w:val="00691FD7"/>
    <w:rsid w:val="006D06D9"/>
    <w:rsid w:val="006D77A6"/>
    <w:rsid w:val="00702109"/>
    <w:rsid w:val="00704716"/>
    <w:rsid w:val="0072610D"/>
    <w:rsid w:val="00757006"/>
    <w:rsid w:val="007726D5"/>
    <w:rsid w:val="0078618A"/>
    <w:rsid w:val="007B3F4B"/>
    <w:rsid w:val="007B7347"/>
    <w:rsid w:val="007D10F3"/>
    <w:rsid w:val="007F3CDB"/>
    <w:rsid w:val="00811EDE"/>
    <w:rsid w:val="00825E67"/>
    <w:rsid w:val="00826B5D"/>
    <w:rsid w:val="00843EBE"/>
    <w:rsid w:val="0084428E"/>
    <w:rsid w:val="008619D2"/>
    <w:rsid w:val="00861AA7"/>
    <w:rsid w:val="0086453D"/>
    <w:rsid w:val="00874FE3"/>
    <w:rsid w:val="008B2A69"/>
    <w:rsid w:val="008F088E"/>
    <w:rsid w:val="0090446D"/>
    <w:rsid w:val="00912A12"/>
    <w:rsid w:val="009730E5"/>
    <w:rsid w:val="009908FF"/>
    <w:rsid w:val="00995505"/>
    <w:rsid w:val="009A1263"/>
    <w:rsid w:val="009B5201"/>
    <w:rsid w:val="009C3CEB"/>
    <w:rsid w:val="009C4428"/>
    <w:rsid w:val="009D30DA"/>
    <w:rsid w:val="009D48CD"/>
    <w:rsid w:val="009D7835"/>
    <w:rsid w:val="009F29A1"/>
    <w:rsid w:val="00A265C6"/>
    <w:rsid w:val="00A65101"/>
    <w:rsid w:val="00A75386"/>
    <w:rsid w:val="00A76CE2"/>
    <w:rsid w:val="00AA5B02"/>
    <w:rsid w:val="00AB55FA"/>
    <w:rsid w:val="00AD391F"/>
    <w:rsid w:val="00AF478F"/>
    <w:rsid w:val="00B14D92"/>
    <w:rsid w:val="00B16B6D"/>
    <w:rsid w:val="00B31FAF"/>
    <w:rsid w:val="00B403BF"/>
    <w:rsid w:val="00B46A43"/>
    <w:rsid w:val="00B608D9"/>
    <w:rsid w:val="00BA4055"/>
    <w:rsid w:val="00BA7FB6"/>
    <w:rsid w:val="00BB2AA1"/>
    <w:rsid w:val="00C12D3B"/>
    <w:rsid w:val="00C20BFE"/>
    <w:rsid w:val="00C404F3"/>
    <w:rsid w:val="00C46D29"/>
    <w:rsid w:val="00CC1778"/>
    <w:rsid w:val="00CE575B"/>
    <w:rsid w:val="00CF3DE8"/>
    <w:rsid w:val="00D0493F"/>
    <w:rsid w:val="00D064B2"/>
    <w:rsid w:val="00D56F91"/>
    <w:rsid w:val="00D8671C"/>
    <w:rsid w:val="00D91390"/>
    <w:rsid w:val="00D92F7F"/>
    <w:rsid w:val="00DA57C3"/>
    <w:rsid w:val="00DA678F"/>
    <w:rsid w:val="00DC3855"/>
    <w:rsid w:val="00DE7914"/>
    <w:rsid w:val="00E038D8"/>
    <w:rsid w:val="00E206F1"/>
    <w:rsid w:val="00E242A8"/>
    <w:rsid w:val="00E274B8"/>
    <w:rsid w:val="00E40674"/>
    <w:rsid w:val="00E709D4"/>
    <w:rsid w:val="00E72707"/>
    <w:rsid w:val="00E80417"/>
    <w:rsid w:val="00E95948"/>
    <w:rsid w:val="00EE2D9B"/>
    <w:rsid w:val="00EE594F"/>
    <w:rsid w:val="00EE7716"/>
    <w:rsid w:val="00EF3074"/>
    <w:rsid w:val="00F03067"/>
    <w:rsid w:val="00F0586E"/>
    <w:rsid w:val="00F33B9E"/>
    <w:rsid w:val="00F432B2"/>
    <w:rsid w:val="00F43932"/>
    <w:rsid w:val="00F44EF0"/>
    <w:rsid w:val="00F75ABA"/>
    <w:rsid w:val="00F75E49"/>
    <w:rsid w:val="00F97FB0"/>
    <w:rsid w:val="00FA0018"/>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link w:val="Heading1Char"/>
    <w:uiPriority w:val="9"/>
    <w:qFormat/>
    <w:rsid w:val="001D17AF"/>
    <w:pPr>
      <w:widowControl w:val="0"/>
      <w:autoSpaceDE w:val="0"/>
      <w:autoSpaceDN w:val="0"/>
      <w:ind w:left="840"/>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customStyle="1" w:styleId="Heading1Char">
    <w:name w:val="Heading 1 Char"/>
    <w:basedOn w:val="DefaultParagraphFont"/>
    <w:link w:val="Heading1"/>
    <w:uiPriority w:val="9"/>
    <w:rsid w:val="001D17AF"/>
    <w:rPr>
      <w:b/>
      <w:bCs/>
      <w:sz w:val="24"/>
      <w:szCs w:val="24"/>
    </w:rPr>
  </w:style>
  <w:style w:type="paragraph" w:styleId="ListParagraph">
    <w:name w:val="List Paragraph"/>
    <w:basedOn w:val="Normal"/>
    <w:link w:val="ListParagraphChar"/>
    <w:uiPriority w:val="34"/>
    <w:qFormat/>
    <w:rsid w:val="001D17AF"/>
    <w:pPr>
      <w:ind w:left="720"/>
      <w:contextualSpacing/>
    </w:pPr>
  </w:style>
  <w:style w:type="paragraph" w:styleId="BodyText">
    <w:name w:val="Body Text"/>
    <w:basedOn w:val="Normal"/>
    <w:link w:val="BodyTextChar"/>
    <w:uiPriority w:val="1"/>
    <w:qFormat/>
    <w:rsid w:val="001D17AF"/>
    <w:pPr>
      <w:widowControl w:val="0"/>
      <w:autoSpaceDE w:val="0"/>
      <w:autoSpaceDN w:val="0"/>
    </w:pPr>
    <w:rPr>
      <w:szCs w:val="24"/>
    </w:rPr>
  </w:style>
  <w:style w:type="character" w:customStyle="1" w:styleId="BodyTextChar">
    <w:name w:val="Body Text Char"/>
    <w:basedOn w:val="DefaultParagraphFont"/>
    <w:link w:val="BodyText"/>
    <w:uiPriority w:val="1"/>
    <w:rsid w:val="001D17AF"/>
    <w:rPr>
      <w:sz w:val="24"/>
      <w:szCs w:val="24"/>
    </w:rPr>
  </w:style>
  <w:style w:type="character" w:customStyle="1" w:styleId="ListParagraphChar">
    <w:name w:val="List Paragraph Char"/>
    <w:link w:val="ListParagraph"/>
    <w:uiPriority w:val="34"/>
    <w:locked/>
    <w:rsid w:val="00E206F1"/>
    <w:rPr>
      <w:sz w:val="24"/>
    </w:rPr>
  </w:style>
  <w:style w:type="paragraph" w:customStyle="1" w:styleId="paragraph">
    <w:name w:val="paragraph"/>
    <w:basedOn w:val="Normal"/>
    <w:rsid w:val="002B4888"/>
    <w:pPr>
      <w:spacing w:before="100" w:beforeAutospacing="1" w:after="100" w:afterAutospacing="1"/>
    </w:pPr>
    <w:rPr>
      <w:szCs w:val="24"/>
    </w:rPr>
  </w:style>
  <w:style w:type="character" w:customStyle="1" w:styleId="normaltextrun">
    <w:name w:val="normaltextrun"/>
    <w:basedOn w:val="DefaultParagraphFont"/>
    <w:rsid w:val="002B4888"/>
  </w:style>
  <w:style w:type="character" w:customStyle="1" w:styleId="eop">
    <w:name w:val="eop"/>
    <w:basedOn w:val="DefaultParagraphFont"/>
    <w:uiPriority w:val="1"/>
    <w:rsid w:val="002B4888"/>
  </w:style>
  <w:style w:type="character" w:customStyle="1" w:styleId="spellingerror">
    <w:name w:val="spellingerror"/>
    <w:basedOn w:val="DefaultParagraphFont"/>
    <w:rsid w:val="002B4888"/>
  </w:style>
  <w:style w:type="character" w:styleId="UnresolvedMention">
    <w:name w:val="Unresolved Mention"/>
    <w:basedOn w:val="DefaultParagraphFont"/>
    <w:uiPriority w:val="99"/>
    <w:semiHidden/>
    <w:unhideWhenUsed/>
    <w:rsid w:val="005912D1"/>
    <w:rPr>
      <w:color w:val="605E5C"/>
      <w:shd w:val="clear" w:color="auto" w:fill="E1DFDD"/>
    </w:rPr>
  </w:style>
  <w:style w:type="paragraph" w:styleId="NoSpacing">
    <w:name w:val="No Spacing"/>
    <w:uiPriority w:val="1"/>
    <w:qFormat/>
    <w:rsid w:val="00E80417"/>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AB55FA"/>
    <w:rPr>
      <w:rFonts w:ascii="Calibri" w:eastAsia="Calibri" w:hAnsi="Calibri" w:cs="Calibri"/>
      <w:sz w:val="20"/>
    </w:rPr>
  </w:style>
  <w:style w:type="character" w:customStyle="1" w:styleId="FootnoteTextChar">
    <w:name w:val="Footnote Text Char"/>
    <w:basedOn w:val="DefaultParagraphFont"/>
    <w:link w:val="FootnoteText"/>
    <w:uiPriority w:val="99"/>
    <w:rsid w:val="00AB55FA"/>
    <w:rPr>
      <w:rFonts w:ascii="Calibri" w:eastAsia="Calibri" w:hAnsi="Calibri" w:cs="Calibri"/>
    </w:rPr>
  </w:style>
  <w:style w:type="character" w:styleId="FootnoteReference">
    <w:name w:val="footnote reference"/>
    <w:uiPriority w:val="99"/>
    <w:unhideWhenUsed/>
    <w:rsid w:val="00AB55FA"/>
    <w:rPr>
      <w:vertAlign w:val="superscript"/>
    </w:rPr>
  </w:style>
  <w:style w:type="table" w:styleId="TableGrid">
    <w:name w:val="Table Grid"/>
    <w:basedOn w:val="TableNormal"/>
    <w:uiPriority w:val="59"/>
    <w:unhideWhenUsed/>
    <w:rsid w:val="008B2A69"/>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01986"/>
    <w:rPr>
      <w:sz w:val="24"/>
    </w:rPr>
  </w:style>
  <w:style w:type="character" w:styleId="CommentReference">
    <w:name w:val="annotation reference"/>
    <w:basedOn w:val="DefaultParagraphFont"/>
    <w:rsid w:val="00001986"/>
    <w:rPr>
      <w:sz w:val="16"/>
      <w:szCs w:val="16"/>
    </w:rPr>
  </w:style>
  <w:style w:type="paragraph" w:styleId="CommentText">
    <w:name w:val="annotation text"/>
    <w:basedOn w:val="Normal"/>
    <w:link w:val="CommentTextChar"/>
    <w:rsid w:val="00001986"/>
    <w:rPr>
      <w:sz w:val="20"/>
    </w:rPr>
  </w:style>
  <w:style w:type="character" w:customStyle="1" w:styleId="CommentTextChar">
    <w:name w:val="Comment Text Char"/>
    <w:basedOn w:val="DefaultParagraphFont"/>
    <w:link w:val="CommentText"/>
    <w:rsid w:val="00001986"/>
  </w:style>
  <w:style w:type="paragraph" w:styleId="CommentSubject">
    <w:name w:val="annotation subject"/>
    <w:basedOn w:val="CommentText"/>
    <w:next w:val="CommentText"/>
    <w:link w:val="CommentSubjectChar"/>
    <w:rsid w:val="00001986"/>
    <w:rPr>
      <w:b/>
      <w:bCs/>
    </w:rPr>
  </w:style>
  <w:style w:type="character" w:customStyle="1" w:styleId="CommentSubjectChar">
    <w:name w:val="Comment Subject Char"/>
    <w:basedOn w:val="CommentTextChar"/>
    <w:link w:val="CommentSubject"/>
    <w:rsid w:val="00001986"/>
    <w:rPr>
      <w:b/>
      <w:bCs/>
    </w:rPr>
  </w:style>
  <w:style w:type="paragraph" w:styleId="Header">
    <w:name w:val="header"/>
    <w:basedOn w:val="Normal"/>
    <w:link w:val="HeaderChar"/>
    <w:rsid w:val="00501940"/>
    <w:pPr>
      <w:tabs>
        <w:tab w:val="center" w:pos="4680"/>
        <w:tab w:val="right" w:pos="9360"/>
      </w:tabs>
    </w:pPr>
  </w:style>
  <w:style w:type="character" w:customStyle="1" w:styleId="HeaderChar">
    <w:name w:val="Header Char"/>
    <w:basedOn w:val="DefaultParagraphFont"/>
    <w:link w:val="Header"/>
    <w:rsid w:val="00501940"/>
    <w:rPr>
      <w:sz w:val="24"/>
    </w:rPr>
  </w:style>
  <w:style w:type="paragraph" w:styleId="Footer">
    <w:name w:val="footer"/>
    <w:basedOn w:val="Normal"/>
    <w:link w:val="FooterChar"/>
    <w:uiPriority w:val="99"/>
    <w:unhideWhenUsed/>
    <w:rsid w:val="00501940"/>
    <w:pPr>
      <w:tabs>
        <w:tab w:val="center" w:pos="4680"/>
        <w:tab w:val="right" w:pos="9360"/>
      </w:tabs>
    </w:pPr>
  </w:style>
  <w:style w:type="character" w:customStyle="1" w:styleId="FooterChar">
    <w:name w:val="Footer Char"/>
    <w:basedOn w:val="DefaultParagraphFont"/>
    <w:link w:val="Footer"/>
    <w:uiPriority w:val="99"/>
    <w:rsid w:val="0050194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DONCHI@mass.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DPH.DON@mass.gov" TargetMode="External"/><Relationship Id="rId2" Type="http://schemas.openxmlformats.org/officeDocument/2006/relationships/customXml" Target="../customXml/item2.xml"/><Relationship Id="rId16" Type="http://schemas.openxmlformats.org/officeDocument/2006/relationships/hyperlink" Target="mailto:Crystal.Bloom@huschblackwell.com" TargetMode="External"/><Relationship Id="rId20" Type="http://schemas.openxmlformats.org/officeDocument/2006/relationships/hyperlink" Target="mailto:dongrants@hria.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mass.gov/dph" TargetMode="External"/><Relationship Id="rId10" Type="http://schemas.openxmlformats.org/officeDocument/2006/relationships/endnotes" Target="endnotes.xml"/><Relationship Id="rId19" Type="http://schemas.openxmlformats.org/officeDocument/2006/relationships/hyperlink" Target="mailto:DONCHI@mas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12211943-80F6-42DF-84AA-771EE6DD3C4B}">
  <ds:schemaRefs>
    <ds:schemaRef ds:uri="http://schemas.openxmlformats.org/officeDocument/2006/bibliography"/>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DPH Letterhead</Template>
  <TotalTime>4</TotalTime>
  <Pages>4</Pages>
  <Words>1077</Words>
  <Characters>6141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Marks, Brett (DPH)</cp:lastModifiedBy>
  <cp:revision>7</cp:revision>
  <cp:lastPrinted>2015-01-29T14:50:00Z</cp:lastPrinted>
  <dcterms:created xsi:type="dcterms:W3CDTF">2024-03-13T15:54:00Z</dcterms:created>
  <dcterms:modified xsi:type="dcterms:W3CDTF">2024-03-14T13:47:00Z</dcterms:modified>
</cp:coreProperties>
</file>