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497F" w14:textId="77777777" w:rsidR="00BD5E7A" w:rsidRDefault="00BD5E7A" w:rsidP="00BD5E7A">
      <w:pPr>
        <w:rPr>
          <w:rFonts w:ascii="Arial" w:hAnsi="Arial"/>
          <w:sz w:val="36"/>
        </w:rPr>
      </w:pPr>
      <w:r>
        <w:rPr>
          <w:rFonts w:ascii="LinePrinter" w:hAnsi="LinePrinter"/>
          <w:noProof/>
        </w:rPr>
        <w:drawing>
          <wp:inline distT="0" distB="0" distL="0" distR="0" wp14:anchorId="59C12525" wp14:editId="61BAE1F8">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46C448EE" w14:textId="77777777" w:rsidR="00BD5E7A" w:rsidRDefault="00BD5E7A" w:rsidP="00BD5E7A">
      <w:pPr>
        <w:pStyle w:val="ExecOffice"/>
        <w:framePr w:w="0" w:hSpace="0" w:wrap="auto" w:vAnchor="margin" w:hAnchor="text" w:xAlign="left" w:yAlign="inline"/>
      </w:pPr>
      <w:r>
        <w:t>Executive Office of Health and Human Services</w:t>
      </w:r>
    </w:p>
    <w:p w14:paraId="732EAA59" w14:textId="77777777" w:rsidR="00BD5E7A" w:rsidRDefault="00BD5E7A" w:rsidP="00BD5E7A">
      <w:pPr>
        <w:pStyle w:val="ExecOffice"/>
        <w:framePr w:w="0" w:hSpace="0" w:wrap="auto" w:vAnchor="margin" w:hAnchor="text" w:xAlign="left" w:yAlign="inline"/>
      </w:pPr>
      <w:r>
        <w:t>Department of Public Health</w:t>
      </w:r>
    </w:p>
    <w:p w14:paraId="604A1B01" w14:textId="77777777" w:rsidR="00BD5E7A" w:rsidRDefault="00BD5E7A" w:rsidP="00BD5E7A">
      <w:pPr>
        <w:pStyle w:val="ExecOffice"/>
        <w:framePr w:w="0" w:hSpace="0" w:wrap="auto" w:vAnchor="margin" w:hAnchor="text" w:xAlign="left" w:yAlign="inline"/>
      </w:pPr>
      <w:r>
        <w:t>250 Washington Street, Boston, MA 02108-4619</w:t>
      </w:r>
    </w:p>
    <w:p w14:paraId="15FAED2D" w14:textId="77777777" w:rsidR="00BD5E7A" w:rsidRDefault="00BD5E7A" w:rsidP="00BD5E7A">
      <w:pPr>
        <w:ind w:right="2790"/>
        <w:contextualSpacing/>
        <w:rPr>
          <w:rFonts w:ascii="Arial Rounded MT Bold" w:hAnsi="Arial Rounded MT Bold"/>
          <w:sz w:val="18"/>
          <w:szCs w:val="22"/>
        </w:rPr>
        <w:sectPr w:rsidR="00BD5E7A" w:rsidSect="00CF7736">
          <w:headerReference w:type="even" r:id="rId8"/>
          <w:footerReference w:type="default" r:id="rId9"/>
          <w:headerReference w:type="first" r:id="rId10"/>
          <w:pgSz w:w="12240" w:h="15840"/>
          <w:pgMar w:top="536" w:right="1440" w:bottom="1440" w:left="1440" w:header="720" w:footer="288" w:gutter="0"/>
          <w:cols w:space="720"/>
          <w:docGrid w:linePitch="360"/>
        </w:sectPr>
      </w:pPr>
    </w:p>
    <w:p w14:paraId="56699BD5" w14:textId="77777777" w:rsidR="00BD5E7A" w:rsidRDefault="00BD5E7A" w:rsidP="00BD5E7A">
      <w:pPr>
        <w:ind w:right="2790"/>
        <w:contextualSpacing/>
        <w:rPr>
          <w:rFonts w:ascii="Arial Rounded MT Bold" w:hAnsi="Arial Rounded MT Bold"/>
          <w:sz w:val="18"/>
          <w:szCs w:val="22"/>
        </w:rPr>
      </w:pPr>
    </w:p>
    <w:p w14:paraId="2C8C14F8" w14:textId="77777777" w:rsidR="00BD5E7A" w:rsidRPr="00554081" w:rsidRDefault="00BD5E7A" w:rsidP="00BD5E7A">
      <w:pPr>
        <w:ind w:right="2340"/>
        <w:contextualSpacing/>
        <w:jc w:val="center"/>
        <w:rPr>
          <w:rFonts w:ascii="Arial Rounded MT Bold" w:hAnsi="Arial Rounded MT Bold"/>
          <w:sz w:val="18"/>
          <w:szCs w:val="22"/>
        </w:rPr>
      </w:pPr>
      <w:r>
        <w:rPr>
          <w:rFonts w:ascii="Arial Rounded MT Bold" w:hAnsi="Arial Rounded MT Bold"/>
          <w:sz w:val="18"/>
          <w:szCs w:val="22"/>
        </w:rPr>
        <w:t>MAURA T. HEALEY</w:t>
      </w:r>
    </w:p>
    <w:p w14:paraId="150D38BA" w14:textId="77777777" w:rsidR="00BD5E7A" w:rsidRDefault="00BD5E7A" w:rsidP="00BD5E7A">
      <w:pPr>
        <w:pStyle w:val="Weld"/>
        <w:framePr w:hSpace="0" w:wrap="auto" w:vAnchor="margin" w:hAnchor="text" w:xAlign="left" w:yAlign="inline"/>
        <w:ind w:right="2340"/>
      </w:pPr>
      <w:r>
        <w:t>Governor</w:t>
      </w:r>
    </w:p>
    <w:p w14:paraId="3745E7C0" w14:textId="77777777" w:rsidR="00BD5E7A" w:rsidRDefault="00BD5E7A" w:rsidP="00BD5E7A">
      <w:pPr>
        <w:ind w:right="2340"/>
        <w:contextualSpacing/>
        <w:jc w:val="center"/>
        <w:rPr>
          <w:sz w:val="16"/>
        </w:rPr>
      </w:pPr>
    </w:p>
    <w:p w14:paraId="0FD882BA" w14:textId="77777777" w:rsidR="00BD5E7A" w:rsidRPr="00554081" w:rsidRDefault="00BD5E7A" w:rsidP="00BD5E7A">
      <w:pPr>
        <w:ind w:right="2250"/>
        <w:contextualSpacing/>
        <w:jc w:val="center"/>
        <w:rPr>
          <w:rFonts w:ascii="Arial Rounded MT Bold" w:hAnsi="Arial Rounded MT Bold"/>
          <w:sz w:val="18"/>
          <w:szCs w:val="22"/>
        </w:rPr>
      </w:pPr>
      <w:r>
        <w:rPr>
          <w:rFonts w:ascii="Arial Rounded MT Bold" w:hAnsi="Arial Rounded MT Bold"/>
          <w:sz w:val="18"/>
          <w:szCs w:val="22"/>
        </w:rPr>
        <w:t>KIMBERLEY DRISCOLL</w:t>
      </w:r>
    </w:p>
    <w:p w14:paraId="001BC21C" w14:textId="77777777" w:rsidR="00BD5E7A" w:rsidRPr="00624404" w:rsidRDefault="00BD5E7A" w:rsidP="00BD5E7A">
      <w:pPr>
        <w:pStyle w:val="Weld"/>
        <w:framePr w:hSpace="0" w:wrap="auto" w:vAnchor="margin" w:hAnchor="text" w:xAlign="left" w:yAlign="inline"/>
        <w:ind w:right="2340"/>
        <w:rPr>
          <w:rFonts w:ascii="Calibri" w:hAnsi="Calibri" w:cs="Calibri"/>
          <w:szCs w:val="24"/>
        </w:rPr>
      </w:pPr>
      <w:r>
        <w:t>Lieutenant Governor</w:t>
      </w:r>
    </w:p>
    <w:p w14:paraId="43F269EA" w14:textId="77777777" w:rsidR="00BD5E7A" w:rsidRDefault="00BD5E7A" w:rsidP="00BD5E7A">
      <w:pPr>
        <w:pStyle w:val="Weld"/>
        <w:framePr w:hSpace="0" w:wrap="auto" w:vAnchor="margin" w:hAnchor="text" w:xAlign="left" w:yAlign="inline"/>
        <w:ind w:right="2340"/>
        <w:jc w:val="left"/>
      </w:pPr>
    </w:p>
    <w:p w14:paraId="45D60343" w14:textId="77777777" w:rsidR="00BD5E7A" w:rsidRDefault="00BD5E7A" w:rsidP="00BD5E7A">
      <w:pPr>
        <w:pStyle w:val="Weld"/>
        <w:framePr w:hSpace="0" w:wrap="auto" w:vAnchor="margin" w:hAnchor="text" w:xAlign="left" w:yAlign="inline"/>
        <w:ind w:right="2340"/>
        <w:jc w:val="left"/>
      </w:pPr>
    </w:p>
    <w:p w14:paraId="3E47ED9E" w14:textId="77777777" w:rsidR="00BD5E7A" w:rsidRDefault="00BD5E7A" w:rsidP="00BD5E7A">
      <w:pPr>
        <w:pStyle w:val="Weld"/>
        <w:framePr w:hSpace="0" w:wrap="auto" w:vAnchor="margin" w:hAnchor="text" w:xAlign="left" w:yAlign="inline"/>
        <w:ind w:right="2340"/>
        <w:jc w:val="left"/>
      </w:pPr>
    </w:p>
    <w:p w14:paraId="68739CCA" w14:textId="77777777" w:rsidR="00BD5E7A" w:rsidRDefault="00BD5E7A" w:rsidP="00BD5E7A">
      <w:pPr>
        <w:pStyle w:val="Weld"/>
        <w:framePr w:hSpace="0" w:wrap="auto" w:vAnchor="margin" w:hAnchor="text" w:xAlign="left" w:yAlign="inline"/>
        <w:ind w:left="1980"/>
        <w:rPr>
          <w:sz w:val="18"/>
          <w:szCs w:val="22"/>
        </w:rPr>
      </w:pPr>
      <w:r w:rsidRPr="00D77E56">
        <w:rPr>
          <w:sz w:val="18"/>
          <w:szCs w:val="22"/>
        </w:rPr>
        <w:t>KATHLEEN E. WALSH</w:t>
      </w:r>
    </w:p>
    <w:p w14:paraId="3652DBC8" w14:textId="77777777" w:rsidR="00BD5E7A" w:rsidRDefault="00BD5E7A" w:rsidP="00BD5E7A">
      <w:pPr>
        <w:pStyle w:val="Weld"/>
        <w:framePr w:hSpace="0" w:wrap="auto" w:vAnchor="margin" w:hAnchor="text" w:xAlign="left" w:yAlign="inline"/>
        <w:ind w:left="1980"/>
      </w:pPr>
      <w:r>
        <w:t>Secretary</w:t>
      </w:r>
    </w:p>
    <w:p w14:paraId="23C65ECD" w14:textId="77777777" w:rsidR="00BD5E7A" w:rsidRDefault="00BD5E7A" w:rsidP="00BD5E7A">
      <w:pPr>
        <w:pStyle w:val="Weld"/>
        <w:framePr w:hSpace="0" w:wrap="auto" w:vAnchor="margin" w:hAnchor="text" w:xAlign="left" w:yAlign="inline"/>
        <w:ind w:left="1980"/>
      </w:pPr>
    </w:p>
    <w:p w14:paraId="0C2F9B78" w14:textId="77777777" w:rsidR="00BD5E7A" w:rsidRPr="00D77E56" w:rsidRDefault="00BD5E7A" w:rsidP="00BD5E7A">
      <w:pPr>
        <w:pStyle w:val="Weld"/>
        <w:framePr w:hSpace="0" w:wrap="auto" w:vAnchor="margin" w:hAnchor="text" w:xAlign="left" w:yAlign="inline"/>
        <w:ind w:left="1890"/>
      </w:pPr>
      <w:r w:rsidRPr="00D77E56">
        <w:t>ROBERT GOLDSTEIN, MD, PhD</w:t>
      </w:r>
    </w:p>
    <w:p w14:paraId="196BF887" w14:textId="77777777" w:rsidR="00BD5E7A" w:rsidRPr="00C2477D" w:rsidRDefault="00BD5E7A" w:rsidP="00BD5E7A">
      <w:pPr>
        <w:pStyle w:val="Weld"/>
        <w:framePr w:hSpace="0" w:wrap="auto" w:vAnchor="margin" w:hAnchor="text" w:xAlign="left" w:yAlign="inline"/>
        <w:ind w:left="1980"/>
      </w:pPr>
      <w:r>
        <w:rPr>
          <w:szCs w:val="14"/>
        </w:rPr>
        <w:t>C</w:t>
      </w:r>
      <w:r w:rsidRPr="00FC6B42">
        <w:rPr>
          <w:szCs w:val="14"/>
        </w:rPr>
        <w:t>ommissioner</w:t>
      </w:r>
    </w:p>
    <w:p w14:paraId="5E2A13C8" w14:textId="77777777" w:rsidR="00BD5E7A" w:rsidRDefault="00BD5E7A" w:rsidP="00BD5E7A">
      <w:pPr>
        <w:pStyle w:val="Governor"/>
        <w:framePr w:hSpace="0" w:wrap="auto" w:vAnchor="margin" w:hAnchor="text" w:xAlign="left" w:yAlign="inline"/>
        <w:spacing w:after="0"/>
        <w:ind w:left="1980"/>
        <w:rPr>
          <w:rFonts w:ascii="Arial" w:hAnsi="Arial" w:cs="Arial"/>
          <w:b/>
          <w:szCs w:val="14"/>
        </w:rPr>
      </w:pPr>
    </w:p>
    <w:p w14:paraId="0F45B71A" w14:textId="77777777" w:rsidR="00BD5E7A" w:rsidRDefault="00BD5E7A" w:rsidP="00BD5E7A">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008E12F4" w14:textId="77777777" w:rsidR="00BD5E7A" w:rsidRPr="00A763BA" w:rsidRDefault="00BD5E7A" w:rsidP="00BD5E7A">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579B816" w14:textId="77777777" w:rsidR="00BD5E7A" w:rsidRDefault="00BD5E7A" w:rsidP="00BD5E7A">
      <w:pPr>
        <w:ind w:right="2340"/>
        <w:sectPr w:rsidR="00BD5E7A" w:rsidSect="005B14DC">
          <w:type w:val="continuous"/>
          <w:pgSz w:w="12240" w:h="15840"/>
          <w:pgMar w:top="1440" w:right="1440" w:bottom="1440" w:left="1440" w:header="720" w:footer="720" w:gutter="0"/>
          <w:cols w:num="2" w:space="720"/>
          <w:docGrid w:linePitch="360"/>
        </w:sectPr>
      </w:pPr>
    </w:p>
    <w:p w14:paraId="09980C99" w14:textId="77777777" w:rsidR="00BD5E7A" w:rsidRDefault="00BD5E7A" w:rsidP="00BD5E7A">
      <w:pPr>
        <w:rPr>
          <w:szCs w:val="24"/>
        </w:rPr>
      </w:pPr>
    </w:p>
    <w:p w14:paraId="37E9E8D7" w14:textId="77777777" w:rsidR="009C2E3B" w:rsidRPr="0013306C" w:rsidRDefault="009C2E3B" w:rsidP="009C2E3B">
      <w:pPr>
        <w:widowControl w:val="0"/>
        <w:autoSpaceDE w:val="0"/>
        <w:autoSpaceDN w:val="0"/>
        <w:ind w:left="600"/>
        <w:rPr>
          <w:rFonts w:ascii="Calibri" w:eastAsia="Garamond" w:hAnsi="Calibri" w:cs="Calibri"/>
          <w:szCs w:val="24"/>
          <w:lang w:bidi="en-US"/>
        </w:rPr>
      </w:pPr>
      <w:r w:rsidRPr="0018336D">
        <w:rPr>
          <w:rFonts w:ascii="Calibri" w:eastAsia="Garamond" w:hAnsi="Calibri" w:cs="Calibri"/>
          <w:szCs w:val="24"/>
          <w:lang w:bidi="en-US"/>
          <w:rPrChange w:id="0" w:author="Conover, Lynn (DPH)" w:date="2023-04-21T15:00:00Z">
            <w:rPr>
              <w:rFonts w:ascii="Calibri" w:eastAsia="Garamond" w:hAnsi="Calibri" w:cs="Calibri"/>
              <w:szCs w:val="24"/>
              <w:highlight w:val="yellow"/>
              <w:lang w:bidi="en-US"/>
            </w:rPr>
          </w:rPrChange>
        </w:rPr>
        <w:t>April 21, 2023</w:t>
      </w:r>
    </w:p>
    <w:p w14:paraId="2396627D" w14:textId="77777777" w:rsidR="009C2E3B" w:rsidRPr="0013306C" w:rsidRDefault="009C2E3B" w:rsidP="009C2E3B">
      <w:pPr>
        <w:widowControl w:val="0"/>
        <w:autoSpaceDE w:val="0"/>
        <w:autoSpaceDN w:val="0"/>
        <w:ind w:left="600"/>
        <w:rPr>
          <w:rFonts w:ascii="Calibri" w:eastAsia="Garamond" w:hAnsi="Calibri" w:cs="Calibri"/>
          <w:szCs w:val="24"/>
          <w:lang w:bidi="en-US"/>
        </w:rPr>
      </w:pPr>
    </w:p>
    <w:p w14:paraId="5B4D1BD7" w14:textId="77777777" w:rsidR="009C2E3B" w:rsidRDefault="009C2E3B" w:rsidP="009C2E3B">
      <w:pPr>
        <w:spacing w:after="160"/>
        <w:ind w:left="600"/>
        <w:rPr>
          <w:rFonts w:ascii="Calibri" w:eastAsia="Calibri" w:hAnsi="Calibri" w:cs="Calibri"/>
          <w:szCs w:val="24"/>
        </w:rPr>
      </w:pPr>
      <w:r w:rsidRPr="0013306C">
        <w:rPr>
          <w:rFonts w:ascii="Calibri" w:eastAsia="Calibri" w:hAnsi="Calibri" w:cs="Calibri"/>
          <w:szCs w:val="24"/>
        </w:rPr>
        <w:t xml:space="preserve">VIA EMAIL: </w:t>
      </w:r>
      <w:hyperlink r:id="rId12" w:history="1">
        <w:r w:rsidRPr="005D0DBA">
          <w:rPr>
            <w:rStyle w:val="Hyperlink"/>
            <w:rFonts w:ascii="Calibri" w:eastAsia="Calibri" w:hAnsi="Calibri" w:cs="Calibri"/>
            <w:szCs w:val="24"/>
          </w:rPr>
          <w:t>Crystal.Bloom@huschblackwell.com</w:t>
        </w:r>
      </w:hyperlink>
    </w:p>
    <w:p w14:paraId="3831FD6B" w14:textId="77777777" w:rsidR="009C2E3B" w:rsidRDefault="009C2E3B" w:rsidP="009C2E3B">
      <w:pPr>
        <w:widowControl w:val="0"/>
        <w:autoSpaceDE w:val="0"/>
        <w:autoSpaceDN w:val="0"/>
        <w:ind w:left="600"/>
        <w:rPr>
          <w:rFonts w:ascii="Calibri" w:eastAsia="Calibri" w:hAnsi="Calibri" w:cs="Calibri"/>
          <w:szCs w:val="24"/>
        </w:rPr>
      </w:pPr>
      <w:r>
        <w:rPr>
          <w:rFonts w:ascii="Calibri" w:eastAsia="Calibri" w:hAnsi="Calibri" w:cs="Calibri"/>
          <w:szCs w:val="24"/>
        </w:rPr>
        <w:t>Crystal Bloom, Esq.</w:t>
      </w:r>
    </w:p>
    <w:p w14:paraId="70D3C470" w14:textId="77777777" w:rsidR="009C2E3B" w:rsidRPr="004C16EA" w:rsidRDefault="009C2E3B" w:rsidP="009C2E3B">
      <w:pPr>
        <w:widowControl w:val="0"/>
        <w:autoSpaceDE w:val="0"/>
        <w:autoSpaceDN w:val="0"/>
        <w:ind w:left="600"/>
        <w:rPr>
          <w:rFonts w:ascii="Calibri" w:eastAsia="Calibri" w:hAnsi="Calibri" w:cs="Calibri"/>
          <w:szCs w:val="24"/>
        </w:rPr>
      </w:pPr>
      <w:r w:rsidRPr="004C16EA">
        <w:rPr>
          <w:rFonts w:ascii="Calibri" w:eastAsia="Calibri" w:hAnsi="Calibri" w:cs="Calibri"/>
          <w:szCs w:val="24"/>
        </w:rPr>
        <w:t>Partner</w:t>
      </w:r>
    </w:p>
    <w:p w14:paraId="07240356" w14:textId="77777777" w:rsidR="009C2E3B" w:rsidRPr="004C16EA" w:rsidRDefault="009C2E3B" w:rsidP="009C2E3B">
      <w:pPr>
        <w:widowControl w:val="0"/>
        <w:autoSpaceDE w:val="0"/>
        <w:autoSpaceDN w:val="0"/>
        <w:ind w:left="600"/>
        <w:rPr>
          <w:rFonts w:ascii="Calibri" w:eastAsia="Calibri" w:hAnsi="Calibri" w:cs="Calibri"/>
          <w:szCs w:val="24"/>
        </w:rPr>
      </w:pPr>
      <w:r w:rsidRPr="004C16EA">
        <w:rPr>
          <w:rFonts w:ascii="Calibri" w:eastAsia="Calibri" w:hAnsi="Calibri" w:cs="Calibri"/>
          <w:szCs w:val="24"/>
        </w:rPr>
        <w:t>Husch Blackwell LLP</w:t>
      </w:r>
    </w:p>
    <w:p w14:paraId="0BA0BD75" w14:textId="77777777" w:rsidR="009C2E3B" w:rsidRPr="004C16EA" w:rsidRDefault="009C2E3B" w:rsidP="009C2E3B">
      <w:pPr>
        <w:widowControl w:val="0"/>
        <w:autoSpaceDE w:val="0"/>
        <w:autoSpaceDN w:val="0"/>
        <w:ind w:left="600"/>
        <w:rPr>
          <w:rFonts w:ascii="Calibri" w:eastAsia="Calibri" w:hAnsi="Calibri" w:cs="Calibri"/>
          <w:szCs w:val="24"/>
        </w:rPr>
      </w:pPr>
      <w:r w:rsidRPr="004C16EA">
        <w:rPr>
          <w:rFonts w:ascii="Calibri" w:eastAsia="Calibri" w:hAnsi="Calibri" w:cs="Calibri"/>
          <w:szCs w:val="24"/>
        </w:rPr>
        <w:t>One Beacon Street,</w:t>
      </w:r>
    </w:p>
    <w:p w14:paraId="3090E25C" w14:textId="77777777" w:rsidR="009C2E3B" w:rsidRPr="004C16EA" w:rsidRDefault="009C2E3B" w:rsidP="009C2E3B">
      <w:pPr>
        <w:widowControl w:val="0"/>
        <w:autoSpaceDE w:val="0"/>
        <w:autoSpaceDN w:val="0"/>
        <w:ind w:left="600"/>
        <w:rPr>
          <w:rFonts w:ascii="Calibri" w:eastAsia="Calibri" w:hAnsi="Calibri" w:cs="Calibri"/>
          <w:szCs w:val="24"/>
        </w:rPr>
      </w:pPr>
      <w:r w:rsidRPr="004C16EA">
        <w:rPr>
          <w:rFonts w:ascii="Calibri" w:eastAsia="Calibri" w:hAnsi="Calibri" w:cs="Calibri"/>
          <w:szCs w:val="24"/>
        </w:rPr>
        <w:t>Suite 1320</w:t>
      </w:r>
    </w:p>
    <w:p w14:paraId="4148A762" w14:textId="77777777" w:rsidR="009C2E3B" w:rsidRPr="004C16EA" w:rsidRDefault="009C2E3B" w:rsidP="009C2E3B">
      <w:pPr>
        <w:widowControl w:val="0"/>
        <w:autoSpaceDE w:val="0"/>
        <w:autoSpaceDN w:val="0"/>
        <w:ind w:left="600"/>
        <w:rPr>
          <w:rFonts w:ascii="Calibri" w:eastAsia="Calibri" w:hAnsi="Calibri" w:cs="Calibri"/>
          <w:szCs w:val="24"/>
        </w:rPr>
      </w:pPr>
      <w:r w:rsidRPr="004C16EA">
        <w:rPr>
          <w:rFonts w:ascii="Calibri" w:eastAsia="Calibri" w:hAnsi="Calibri" w:cs="Calibri"/>
          <w:szCs w:val="24"/>
        </w:rPr>
        <w:t>Boston, MA 02108</w:t>
      </w:r>
    </w:p>
    <w:p w14:paraId="1B4A2AC7" w14:textId="77777777" w:rsidR="009C2E3B" w:rsidRDefault="009C2E3B" w:rsidP="009C2E3B">
      <w:pPr>
        <w:widowControl w:val="0"/>
        <w:autoSpaceDE w:val="0"/>
        <w:autoSpaceDN w:val="0"/>
        <w:ind w:left="600"/>
        <w:rPr>
          <w:rFonts w:ascii="Calibri" w:eastAsia="Calibri" w:hAnsi="Calibri" w:cs="Calibri"/>
          <w:szCs w:val="24"/>
        </w:rPr>
      </w:pPr>
    </w:p>
    <w:p w14:paraId="0757D569" w14:textId="77777777" w:rsidR="009C2E3B" w:rsidRPr="0013306C" w:rsidRDefault="009C2E3B" w:rsidP="009C2E3B">
      <w:pPr>
        <w:widowControl w:val="0"/>
        <w:autoSpaceDE w:val="0"/>
        <w:autoSpaceDN w:val="0"/>
        <w:ind w:left="600"/>
        <w:rPr>
          <w:rFonts w:ascii="Calibri" w:eastAsia="Calibri" w:hAnsi="Calibri" w:cs="Calibri"/>
          <w:szCs w:val="24"/>
        </w:rPr>
      </w:pPr>
      <w:r w:rsidRPr="0013306C">
        <w:rPr>
          <w:rFonts w:ascii="Calibri" w:eastAsia="Calibri" w:hAnsi="Calibri" w:cs="Calibri"/>
          <w:szCs w:val="24"/>
        </w:rPr>
        <w:t xml:space="preserve">RE: </w:t>
      </w:r>
      <w:r>
        <w:rPr>
          <w:rFonts w:ascii="Calibri" w:eastAsia="Calibri" w:hAnsi="Calibri" w:cs="Calibri"/>
          <w:szCs w:val="24"/>
        </w:rPr>
        <w:t>Navigator Homes of Martha’s Vineyard</w:t>
      </w:r>
    </w:p>
    <w:p w14:paraId="4FA2CAB3" w14:textId="77777777" w:rsidR="009C2E3B" w:rsidRPr="0013306C" w:rsidRDefault="009C2E3B" w:rsidP="009C2E3B">
      <w:pPr>
        <w:widowControl w:val="0"/>
        <w:autoSpaceDE w:val="0"/>
        <w:autoSpaceDN w:val="0"/>
        <w:ind w:left="600"/>
        <w:rPr>
          <w:rFonts w:ascii="Calibri" w:eastAsia="Garamond" w:hAnsi="Calibri" w:cs="Calibri"/>
          <w:szCs w:val="24"/>
          <w:lang w:bidi="en-US"/>
        </w:rPr>
      </w:pPr>
      <w:r w:rsidRPr="0013306C">
        <w:rPr>
          <w:rFonts w:ascii="Calibri" w:eastAsia="Garamond" w:hAnsi="Calibri" w:cs="Calibri"/>
          <w:szCs w:val="24"/>
          <w:lang w:bidi="en-US"/>
        </w:rPr>
        <w:t xml:space="preserve">Notice of Final Action </w:t>
      </w:r>
      <w:proofErr w:type="spellStart"/>
      <w:r w:rsidRPr="0013306C">
        <w:rPr>
          <w:rFonts w:ascii="Calibri" w:eastAsia="Garamond" w:hAnsi="Calibri" w:cs="Calibri"/>
          <w:szCs w:val="24"/>
          <w:lang w:bidi="en-US"/>
        </w:rPr>
        <w:t>DoN</w:t>
      </w:r>
      <w:proofErr w:type="spellEnd"/>
      <w:r w:rsidRPr="0013306C">
        <w:rPr>
          <w:rFonts w:ascii="Calibri" w:eastAsia="Garamond" w:hAnsi="Calibri" w:cs="Calibri"/>
          <w:spacing w:val="-20"/>
          <w:szCs w:val="24"/>
          <w:lang w:bidi="en-US"/>
        </w:rPr>
        <w:t xml:space="preserve"> </w:t>
      </w:r>
      <w:r w:rsidRPr="0013306C">
        <w:rPr>
          <w:rFonts w:ascii="Calibri" w:eastAsia="Garamond" w:hAnsi="Calibri" w:cs="Calibri"/>
          <w:szCs w:val="24"/>
          <w:lang w:bidi="en-US"/>
        </w:rPr>
        <w:t xml:space="preserve"># </w:t>
      </w:r>
      <w:r w:rsidRPr="00FE1CC8">
        <w:rPr>
          <w:rFonts w:ascii="Calibri" w:eastAsia="Garamond" w:hAnsi="Calibri" w:cs="Calibri"/>
          <w:bCs/>
          <w:szCs w:val="24"/>
          <w:lang w:bidi="en-US"/>
        </w:rPr>
        <w:t># NHMV-22090717-LE</w:t>
      </w:r>
    </w:p>
    <w:p w14:paraId="33471FA7" w14:textId="77777777" w:rsidR="009C2E3B" w:rsidRPr="0013306C" w:rsidRDefault="009C2E3B" w:rsidP="009C2E3B">
      <w:pPr>
        <w:widowControl w:val="0"/>
        <w:autoSpaceDE w:val="0"/>
        <w:autoSpaceDN w:val="0"/>
        <w:ind w:left="600"/>
        <w:rPr>
          <w:rFonts w:ascii="Calibri" w:eastAsia="Garamond" w:hAnsi="Calibri" w:cs="Calibri"/>
          <w:szCs w:val="24"/>
          <w:lang w:bidi="en-US"/>
        </w:rPr>
      </w:pPr>
    </w:p>
    <w:p w14:paraId="4A960F5A" w14:textId="77777777" w:rsidR="009C2E3B" w:rsidRPr="0013306C" w:rsidRDefault="009C2E3B" w:rsidP="009C2E3B">
      <w:pPr>
        <w:widowControl w:val="0"/>
        <w:tabs>
          <w:tab w:val="left" w:pos="1262"/>
        </w:tabs>
        <w:autoSpaceDE w:val="0"/>
        <w:autoSpaceDN w:val="0"/>
        <w:ind w:left="600" w:right="4586"/>
        <w:rPr>
          <w:rFonts w:ascii="Calibri" w:eastAsia="Garamond" w:hAnsi="Calibri" w:cs="Calibri"/>
          <w:szCs w:val="24"/>
          <w:lang w:bidi="en-US"/>
        </w:rPr>
      </w:pPr>
      <w:r w:rsidRPr="0013306C">
        <w:rPr>
          <w:rFonts w:ascii="Calibri" w:eastAsia="Garamond" w:hAnsi="Calibri" w:cs="Calibri"/>
          <w:szCs w:val="24"/>
          <w:lang w:bidi="en-US"/>
        </w:rPr>
        <w:t xml:space="preserve">Dear Attorney </w:t>
      </w:r>
      <w:r>
        <w:rPr>
          <w:rFonts w:ascii="Calibri" w:eastAsia="Garamond" w:hAnsi="Calibri" w:cs="Calibri"/>
          <w:szCs w:val="24"/>
          <w:lang w:bidi="en-US"/>
        </w:rPr>
        <w:t>Bloom</w:t>
      </w:r>
      <w:r w:rsidRPr="0013306C">
        <w:rPr>
          <w:rFonts w:ascii="Calibri" w:eastAsia="Garamond" w:hAnsi="Calibri" w:cs="Calibri"/>
          <w:szCs w:val="24"/>
          <w:lang w:bidi="en-US"/>
        </w:rPr>
        <w:t>,</w:t>
      </w:r>
    </w:p>
    <w:p w14:paraId="79D7C6AF" w14:textId="77777777" w:rsidR="009C2E3B" w:rsidRDefault="009C2E3B" w:rsidP="009C2E3B">
      <w:pPr>
        <w:widowControl w:val="0"/>
        <w:autoSpaceDE w:val="0"/>
        <w:autoSpaceDN w:val="0"/>
        <w:ind w:left="600" w:right="149"/>
        <w:rPr>
          <w:rFonts w:ascii="Calibri" w:eastAsia="Garamond" w:hAnsi="Calibri" w:cs="Calibri"/>
          <w:szCs w:val="24"/>
          <w:lang w:bidi="en-US"/>
        </w:rPr>
      </w:pPr>
    </w:p>
    <w:p w14:paraId="65EE235B" w14:textId="77777777" w:rsidR="009C2E3B" w:rsidRPr="0013306C" w:rsidRDefault="009C2E3B" w:rsidP="009C2E3B">
      <w:pPr>
        <w:widowControl w:val="0"/>
        <w:autoSpaceDE w:val="0"/>
        <w:autoSpaceDN w:val="0"/>
        <w:ind w:left="600" w:right="149"/>
        <w:rPr>
          <w:rFonts w:ascii="Calibri" w:eastAsia="Garamond" w:hAnsi="Calibri" w:cs="Calibri"/>
          <w:szCs w:val="24"/>
          <w:lang w:bidi="en-US"/>
        </w:rPr>
      </w:pPr>
      <w:r w:rsidRPr="0013306C">
        <w:rPr>
          <w:rFonts w:ascii="Calibri" w:eastAsia="Garamond" w:hAnsi="Calibri" w:cs="Calibri"/>
          <w:szCs w:val="24"/>
          <w:lang w:bidi="en-US"/>
        </w:rPr>
        <w:t>At their meeting of</w:t>
      </w:r>
      <w:r>
        <w:rPr>
          <w:rFonts w:ascii="Calibri" w:eastAsia="Garamond" w:hAnsi="Calibri" w:cs="Calibri"/>
          <w:szCs w:val="24"/>
          <w:lang w:bidi="en-US"/>
        </w:rPr>
        <w:t xml:space="preserve"> April 19</w:t>
      </w:r>
      <w:r w:rsidRPr="0013306C">
        <w:rPr>
          <w:rFonts w:ascii="Calibri" w:eastAsia="Garamond" w:hAnsi="Calibri" w:cs="Calibri"/>
          <w:szCs w:val="24"/>
          <w:lang w:bidi="en-US"/>
        </w:rPr>
        <w:t>, 202</w:t>
      </w:r>
      <w:r>
        <w:rPr>
          <w:rFonts w:ascii="Calibri" w:eastAsia="Garamond" w:hAnsi="Calibri" w:cs="Calibri"/>
          <w:szCs w:val="24"/>
          <w:lang w:bidi="en-US"/>
        </w:rPr>
        <w:t>3</w:t>
      </w:r>
      <w:r w:rsidRPr="0013306C">
        <w:rPr>
          <w:rFonts w:ascii="Calibri" w:eastAsia="Garamond" w:hAnsi="Calibri" w:cs="Calibri"/>
          <w:szCs w:val="24"/>
          <w:lang w:bidi="en-US"/>
        </w:rPr>
        <w:t xml:space="preserve">, the </w:t>
      </w:r>
      <w:proofErr w:type="gramStart"/>
      <w:r w:rsidRPr="0013306C">
        <w:rPr>
          <w:rFonts w:ascii="Calibri" w:eastAsia="Garamond" w:hAnsi="Calibri" w:cs="Calibri"/>
          <w:szCs w:val="24"/>
          <w:lang w:bidi="en-US"/>
        </w:rPr>
        <w:t>Commissioner</w:t>
      </w:r>
      <w:proofErr w:type="gramEnd"/>
      <w:r w:rsidRPr="0013306C">
        <w:rPr>
          <w:rFonts w:ascii="Calibri" w:eastAsia="Garamond" w:hAnsi="Calibri" w:cs="Calibri"/>
          <w:szCs w:val="24"/>
          <w:lang w:bidi="en-US"/>
        </w:rPr>
        <w:t xml:space="preserve"> and the Public Health Council, acting together as the Department, voted pursuant to M.G.L. c.111, §51 and 105 CMR 100.000, to approve the Determination of Need application filed by</w:t>
      </w:r>
      <w:r>
        <w:rPr>
          <w:rFonts w:ascii="Calibri" w:eastAsia="Garamond" w:hAnsi="Calibri" w:cs="Calibri"/>
          <w:szCs w:val="24"/>
          <w:lang w:bidi="en-US"/>
        </w:rPr>
        <w:t xml:space="preserve"> </w:t>
      </w:r>
      <w:r w:rsidRPr="00965381">
        <w:rPr>
          <w:rFonts w:ascii="Calibri" w:eastAsia="Garamond" w:hAnsi="Calibri" w:cs="Calibri"/>
          <w:szCs w:val="24"/>
          <w:lang w:bidi="en-US"/>
        </w:rPr>
        <w:t>Navigator Homes of Martha’s Vineyard, Inc.</w:t>
      </w:r>
      <w:r w:rsidRPr="0013306C">
        <w:rPr>
          <w:rFonts w:ascii="Calibri" w:eastAsia="Garamond" w:hAnsi="Calibri" w:cs="Calibri"/>
          <w:szCs w:val="24"/>
          <w:lang w:bidi="en-US"/>
        </w:rPr>
        <w:t xml:space="preserve"> at </w:t>
      </w:r>
      <w:r>
        <w:rPr>
          <w:rFonts w:ascii="Calibri" w:eastAsia="Garamond" w:hAnsi="Calibri" w:cs="Calibri"/>
          <w:szCs w:val="24"/>
          <w:lang w:bidi="en-US"/>
        </w:rPr>
        <w:t>490</w:t>
      </w:r>
      <w:r w:rsidRPr="00965381">
        <w:rPr>
          <w:rFonts w:ascii="Calibri" w:eastAsia="Garamond" w:hAnsi="Calibri" w:cs="Calibri"/>
          <w:szCs w:val="24"/>
          <w:lang w:bidi="en-US"/>
        </w:rPr>
        <w:t xml:space="preserve"> Vineyard Haven Road, Edgartown, MA 02539 </w:t>
      </w:r>
      <w:r w:rsidRPr="0013306C">
        <w:rPr>
          <w:rFonts w:ascii="Calibri" w:eastAsia="Garamond" w:hAnsi="Calibri" w:cs="Calibri"/>
          <w:szCs w:val="24"/>
          <w:lang w:bidi="en-US"/>
        </w:rPr>
        <w:t xml:space="preserve">for </w:t>
      </w:r>
      <w:r>
        <w:rPr>
          <w:rFonts w:ascii="Calibri" w:eastAsia="Garamond" w:hAnsi="Calibri" w:cs="Calibri"/>
          <w:szCs w:val="24"/>
          <w:lang w:bidi="en-US"/>
        </w:rPr>
        <w:t xml:space="preserve">substantial capital expenditure for </w:t>
      </w:r>
      <w:r w:rsidRPr="0013306C">
        <w:rPr>
          <w:rFonts w:ascii="Calibri" w:eastAsia="Garamond" w:hAnsi="Calibri" w:cs="Calibri"/>
          <w:szCs w:val="24"/>
          <w:lang w:bidi="en-US"/>
        </w:rPr>
        <w:t>the following:</w:t>
      </w:r>
    </w:p>
    <w:p w14:paraId="7BCF3697" w14:textId="77777777" w:rsidR="009C2E3B" w:rsidRPr="0013306C" w:rsidRDefault="009C2E3B" w:rsidP="009C2E3B">
      <w:pPr>
        <w:widowControl w:val="0"/>
        <w:autoSpaceDE w:val="0"/>
        <w:autoSpaceDN w:val="0"/>
        <w:ind w:left="600" w:right="149"/>
        <w:rPr>
          <w:rFonts w:ascii="Calibri" w:eastAsia="Garamond" w:hAnsi="Calibri" w:cs="Calibri"/>
          <w:szCs w:val="24"/>
          <w:lang w:bidi="en-US"/>
        </w:rPr>
      </w:pPr>
    </w:p>
    <w:p w14:paraId="576E4B92" w14:textId="77777777" w:rsidR="009C2E3B" w:rsidRDefault="009C2E3B" w:rsidP="009C2E3B">
      <w:pPr>
        <w:widowControl w:val="0"/>
        <w:numPr>
          <w:ilvl w:val="0"/>
          <w:numId w:val="2"/>
        </w:numPr>
        <w:autoSpaceDE w:val="0"/>
        <w:autoSpaceDN w:val="0"/>
        <w:ind w:right="149" w:hanging="210"/>
        <w:rPr>
          <w:rFonts w:ascii="Calibri" w:eastAsia="Garamond" w:hAnsi="Calibri" w:cs="Calibri"/>
          <w:szCs w:val="24"/>
          <w:lang w:bidi="en-US"/>
        </w:rPr>
      </w:pPr>
      <w:r>
        <w:rPr>
          <w:rFonts w:ascii="Calibri" w:eastAsia="Garamond" w:hAnsi="Calibri" w:cs="Calibri"/>
          <w:szCs w:val="24"/>
          <w:lang w:bidi="en-US"/>
        </w:rPr>
        <w:t xml:space="preserve">Relocation and New </w:t>
      </w:r>
      <w:r w:rsidRPr="0013306C">
        <w:rPr>
          <w:rFonts w:ascii="Calibri" w:eastAsia="Garamond" w:hAnsi="Calibri" w:cs="Calibri"/>
          <w:szCs w:val="24"/>
          <w:lang w:bidi="en-US"/>
        </w:rPr>
        <w:t>Construction</w:t>
      </w:r>
      <w:r>
        <w:rPr>
          <w:rFonts w:ascii="Calibri" w:eastAsia="Garamond" w:hAnsi="Calibri" w:cs="Calibri"/>
          <w:szCs w:val="24"/>
          <w:lang w:bidi="en-US"/>
        </w:rPr>
        <w:t xml:space="preserve"> of </w:t>
      </w:r>
      <w:r w:rsidRPr="00965381">
        <w:rPr>
          <w:rFonts w:ascii="Calibri" w:eastAsia="Garamond" w:hAnsi="Calibri" w:cs="Calibri"/>
          <w:szCs w:val="24"/>
          <w:lang w:bidi="en-US"/>
        </w:rPr>
        <w:t xml:space="preserve">a replacement facility comprising </w:t>
      </w:r>
      <w:r>
        <w:rPr>
          <w:rFonts w:ascii="Calibri" w:eastAsia="Garamond" w:hAnsi="Calibri" w:cs="Calibri"/>
          <w:szCs w:val="24"/>
          <w:lang w:bidi="en-US"/>
        </w:rPr>
        <w:t xml:space="preserve">a total of </w:t>
      </w:r>
      <w:r w:rsidRPr="00965381">
        <w:rPr>
          <w:rFonts w:ascii="Calibri" w:eastAsia="Garamond" w:hAnsi="Calibri" w:cs="Calibri"/>
          <w:szCs w:val="24"/>
          <w:lang w:bidi="en-US"/>
        </w:rPr>
        <w:t>70 licensed beds</w:t>
      </w:r>
      <w:r>
        <w:rPr>
          <w:rFonts w:ascii="Calibri" w:eastAsia="Garamond" w:hAnsi="Calibri" w:cs="Calibri"/>
          <w:szCs w:val="24"/>
          <w:lang w:bidi="en-US"/>
        </w:rPr>
        <w:t xml:space="preserve"> including 9 additional beds (</w:t>
      </w:r>
      <w:r w:rsidRPr="00965381">
        <w:rPr>
          <w:rFonts w:ascii="Calibri" w:eastAsia="Garamond" w:hAnsi="Calibri" w:cs="Calibri"/>
          <w:szCs w:val="24"/>
          <w:lang w:bidi="en-US"/>
        </w:rPr>
        <w:t>pursuant to G.L. c. 111, § 25B and 105 C.M.R. 153.028(B)</w:t>
      </w:r>
      <w:r>
        <w:rPr>
          <w:rFonts w:ascii="Calibri" w:eastAsia="Garamond" w:hAnsi="Calibri" w:cs="Calibri"/>
          <w:szCs w:val="24"/>
          <w:lang w:bidi="en-US"/>
        </w:rPr>
        <w:t>).</w:t>
      </w:r>
    </w:p>
    <w:p w14:paraId="3D55FEAD" w14:textId="77777777" w:rsidR="009C2E3B" w:rsidRDefault="009C2E3B" w:rsidP="009C2E3B">
      <w:pPr>
        <w:widowControl w:val="0"/>
        <w:numPr>
          <w:ilvl w:val="0"/>
          <w:numId w:val="2"/>
        </w:numPr>
        <w:autoSpaceDE w:val="0"/>
        <w:autoSpaceDN w:val="0"/>
        <w:ind w:right="149" w:hanging="210"/>
        <w:rPr>
          <w:rFonts w:ascii="Calibri" w:eastAsia="Garamond" w:hAnsi="Calibri" w:cs="Calibri"/>
          <w:szCs w:val="24"/>
          <w:lang w:bidi="en-US"/>
        </w:rPr>
      </w:pPr>
      <w:r w:rsidRPr="00965381">
        <w:rPr>
          <w:rFonts w:ascii="Calibri" w:eastAsia="Garamond" w:hAnsi="Calibri" w:cs="Calibri"/>
          <w:szCs w:val="24"/>
          <w:lang w:bidi="en-US"/>
        </w:rPr>
        <w:t xml:space="preserve">The new facility will consist of five 14 </w:t>
      </w:r>
      <w:r w:rsidRPr="00965381" w:rsidDel="00FA7EC0">
        <w:rPr>
          <w:rFonts w:ascii="Calibri" w:eastAsia="Garamond" w:hAnsi="Calibri" w:cs="Calibri"/>
          <w:szCs w:val="24"/>
          <w:lang w:bidi="en-US"/>
        </w:rPr>
        <w:t>Level II-</w:t>
      </w:r>
      <w:r w:rsidRPr="00965381">
        <w:rPr>
          <w:rFonts w:ascii="Calibri" w:eastAsia="Garamond" w:hAnsi="Calibri" w:cs="Calibri"/>
          <w:szCs w:val="24"/>
          <w:lang w:bidi="en-US"/>
        </w:rPr>
        <w:t>bed homes. Four homes (totaling 56 beds) will be dedicated to long-term care residents; and one home (14 beds), will be dedicated to short-term rehabilitation residents</w:t>
      </w:r>
      <w:r>
        <w:rPr>
          <w:rFonts w:ascii="Calibri" w:eastAsia="Garamond" w:hAnsi="Calibri" w:cs="Calibri"/>
          <w:szCs w:val="24"/>
          <w:lang w:bidi="en-US"/>
        </w:rPr>
        <w:t>.</w:t>
      </w:r>
    </w:p>
    <w:p w14:paraId="2717F623" w14:textId="77777777" w:rsidR="009C2E3B" w:rsidRDefault="009C2E3B" w:rsidP="009C2E3B">
      <w:pPr>
        <w:widowControl w:val="0"/>
        <w:autoSpaceDE w:val="0"/>
        <w:autoSpaceDN w:val="0"/>
        <w:ind w:left="840" w:right="149"/>
        <w:rPr>
          <w:rFonts w:ascii="Calibri" w:eastAsia="Garamond" w:hAnsi="Calibri" w:cs="Calibri"/>
          <w:szCs w:val="24"/>
          <w:lang w:bidi="en-US"/>
        </w:rPr>
      </w:pPr>
    </w:p>
    <w:p w14:paraId="5D4A5489" w14:textId="77777777" w:rsidR="009C2E3B" w:rsidRPr="0013306C" w:rsidRDefault="009C2E3B" w:rsidP="009C2E3B">
      <w:pPr>
        <w:widowControl w:val="0"/>
        <w:autoSpaceDE w:val="0"/>
        <w:autoSpaceDN w:val="0"/>
        <w:ind w:left="600" w:right="149"/>
        <w:rPr>
          <w:rFonts w:ascii="Calibri" w:eastAsia="Garamond" w:hAnsi="Calibri" w:cs="Calibri"/>
          <w:szCs w:val="24"/>
          <w:lang w:bidi="en-US"/>
        </w:rPr>
      </w:pPr>
      <w:r w:rsidRPr="0013306C">
        <w:rPr>
          <w:rFonts w:ascii="Calibri" w:eastAsia="Garamond" w:hAnsi="Calibri" w:cs="Calibri"/>
          <w:szCs w:val="24"/>
          <w:lang w:bidi="en-US"/>
        </w:rPr>
        <w:t>This Notice of Final Action incorporates by reference the Staff Report, and the Public Health Council proceedings concerning this application.</w:t>
      </w:r>
    </w:p>
    <w:p w14:paraId="0799F1FA" w14:textId="77777777" w:rsidR="009C2E3B" w:rsidRPr="0013306C" w:rsidRDefault="009C2E3B" w:rsidP="009C2E3B">
      <w:pPr>
        <w:widowControl w:val="0"/>
        <w:autoSpaceDE w:val="0"/>
        <w:autoSpaceDN w:val="0"/>
        <w:spacing w:before="1"/>
        <w:rPr>
          <w:rFonts w:ascii="Calibri" w:eastAsia="Garamond" w:hAnsi="Calibri" w:cs="Calibri"/>
          <w:szCs w:val="24"/>
          <w:lang w:bidi="en-US"/>
        </w:rPr>
      </w:pPr>
    </w:p>
    <w:p w14:paraId="37E4AE01" w14:textId="77777777" w:rsidR="009C2E3B" w:rsidRPr="0013306C" w:rsidRDefault="009C2E3B" w:rsidP="009C2E3B">
      <w:pPr>
        <w:widowControl w:val="0"/>
        <w:autoSpaceDE w:val="0"/>
        <w:autoSpaceDN w:val="0"/>
        <w:spacing w:before="1"/>
        <w:ind w:left="600" w:right="96"/>
        <w:rPr>
          <w:rFonts w:ascii="Calibri" w:eastAsia="Garamond" w:hAnsi="Calibri" w:cs="Calibri"/>
          <w:szCs w:val="24"/>
          <w:lang w:bidi="en-US"/>
        </w:rPr>
      </w:pPr>
      <w:r w:rsidRPr="0013306C">
        <w:rPr>
          <w:rFonts w:ascii="Calibri" w:eastAsia="Garamond" w:hAnsi="Calibri" w:cs="Calibri"/>
          <w:szCs w:val="24"/>
          <w:lang w:bidi="en-US"/>
        </w:rPr>
        <w:lastRenderedPageBreak/>
        <w:t xml:space="preserve">This Determination of Need Application was reviewed pursuant to M.G.L. c. 111, § 25(c), and the regulatory provisions of 105 CMR 100.000 et seq. Based upon a review of the materials, the Department found that the Applicant has met each </w:t>
      </w:r>
      <w:proofErr w:type="spellStart"/>
      <w:r w:rsidRPr="0013306C">
        <w:rPr>
          <w:rFonts w:ascii="Calibri" w:eastAsia="Garamond" w:hAnsi="Calibri" w:cs="Calibri"/>
          <w:szCs w:val="24"/>
          <w:lang w:bidi="en-US"/>
        </w:rPr>
        <w:t>DoN</w:t>
      </w:r>
      <w:proofErr w:type="spellEnd"/>
      <w:r w:rsidRPr="0013306C">
        <w:rPr>
          <w:rFonts w:ascii="Calibri" w:eastAsia="Garamond" w:hAnsi="Calibri" w:cs="Calibri"/>
          <w:szCs w:val="24"/>
          <w:lang w:bidi="en-US"/>
        </w:rPr>
        <w:t xml:space="preserve"> factor with </w:t>
      </w:r>
      <w:r>
        <w:rPr>
          <w:rFonts w:ascii="Calibri" w:eastAsia="Garamond" w:hAnsi="Calibri" w:cs="Calibri"/>
          <w:szCs w:val="24"/>
          <w:lang w:bidi="en-US"/>
        </w:rPr>
        <w:t xml:space="preserve">additional </w:t>
      </w:r>
      <w:r w:rsidRPr="0013306C">
        <w:rPr>
          <w:rFonts w:ascii="Calibri" w:eastAsia="Garamond" w:hAnsi="Calibri" w:cs="Calibri"/>
          <w:szCs w:val="24"/>
          <w:lang w:bidi="en-US"/>
        </w:rPr>
        <w:t>conditions and approves this Determination of Need application for a substantial capital expenditure for the Proposed Project of</w:t>
      </w:r>
      <w:r>
        <w:rPr>
          <w:rFonts w:ascii="Calibri" w:eastAsia="Garamond" w:hAnsi="Calibri" w:cs="Calibri"/>
          <w:szCs w:val="24"/>
          <w:lang w:bidi="en-US"/>
        </w:rPr>
        <w:t xml:space="preserve"> </w:t>
      </w:r>
      <w:r w:rsidRPr="00554802">
        <w:rPr>
          <w:rFonts w:ascii="Calibri" w:eastAsia="Garamond" w:hAnsi="Calibri" w:cs="Calibri"/>
          <w:szCs w:val="24"/>
          <w:lang w:bidi="en-US"/>
        </w:rPr>
        <w:t>$53,530,459</w:t>
      </w:r>
      <w:r w:rsidRPr="0013306C">
        <w:rPr>
          <w:rFonts w:ascii="Calibri" w:eastAsia="Garamond" w:hAnsi="Calibri" w:cs="Calibri"/>
          <w:szCs w:val="24"/>
          <w:lang w:bidi="en-US"/>
        </w:rPr>
        <w:t xml:space="preserve">; the </w:t>
      </w:r>
      <w:r>
        <w:rPr>
          <w:rFonts w:ascii="Calibri" w:eastAsia="Garamond" w:hAnsi="Calibri" w:cs="Calibri"/>
          <w:szCs w:val="24"/>
          <w:lang w:bidi="en-US"/>
        </w:rPr>
        <w:t xml:space="preserve">total </w:t>
      </w:r>
      <w:r w:rsidRPr="0013306C">
        <w:rPr>
          <w:rFonts w:ascii="Calibri" w:eastAsia="Garamond" w:hAnsi="Calibri" w:cs="Calibri"/>
          <w:szCs w:val="24"/>
          <w:lang w:bidi="en-US"/>
        </w:rPr>
        <w:t xml:space="preserve">Community Health Initiatives (“CHI”) contribution is </w:t>
      </w:r>
      <w:r w:rsidRPr="00554802">
        <w:rPr>
          <w:rFonts w:ascii="Calibri" w:eastAsia="Garamond" w:hAnsi="Calibri" w:cs="Calibri"/>
          <w:szCs w:val="24"/>
          <w:lang w:bidi="en-US"/>
        </w:rPr>
        <w:t>$1,605,913.77</w:t>
      </w:r>
      <w:r w:rsidRPr="0013306C">
        <w:rPr>
          <w:rFonts w:ascii="Calibri" w:eastAsia="Garamond" w:hAnsi="Calibri" w:cs="Calibri"/>
          <w:szCs w:val="24"/>
          <w:lang w:bidi="en-US"/>
        </w:rPr>
        <w:t>.</w:t>
      </w:r>
    </w:p>
    <w:p w14:paraId="5AF44051" w14:textId="77777777" w:rsidR="009C2E3B" w:rsidRPr="0013306C" w:rsidRDefault="009C2E3B" w:rsidP="009C2E3B">
      <w:pPr>
        <w:widowControl w:val="0"/>
        <w:autoSpaceDE w:val="0"/>
        <w:autoSpaceDN w:val="0"/>
        <w:spacing w:before="1"/>
        <w:ind w:left="600" w:right="96"/>
        <w:rPr>
          <w:rFonts w:ascii="Calibri" w:eastAsia="Garamond" w:hAnsi="Calibri" w:cs="Calibri"/>
          <w:szCs w:val="24"/>
          <w:lang w:bidi="en-US"/>
        </w:rPr>
      </w:pPr>
    </w:p>
    <w:p w14:paraId="6754491A" w14:textId="77777777" w:rsidR="009C2E3B" w:rsidRPr="0013306C" w:rsidRDefault="009C2E3B" w:rsidP="009C2E3B">
      <w:pPr>
        <w:widowControl w:val="0"/>
        <w:autoSpaceDE w:val="0"/>
        <w:autoSpaceDN w:val="0"/>
        <w:ind w:left="600" w:right="331"/>
        <w:rPr>
          <w:rFonts w:ascii="Calibri" w:eastAsia="Garamond" w:hAnsi="Calibri" w:cs="Calibri"/>
          <w:szCs w:val="24"/>
          <w:lang w:bidi="en-US"/>
        </w:rPr>
      </w:pPr>
      <w:r w:rsidRPr="0013306C">
        <w:rPr>
          <w:rFonts w:ascii="Calibri" w:eastAsia="Garamond" w:hAnsi="Calibri" w:cs="Calibri"/>
          <w:szCs w:val="24"/>
          <w:lang w:bidi="en-US"/>
        </w:rPr>
        <w:t xml:space="preserve">In compliance with the provisions of 105 CMR 100.310(A)(2) and (11) the Holder shall submit an acknowledgment of receipt to the Department (attached) </w:t>
      </w:r>
      <w:proofErr w:type="gramStart"/>
      <w:r w:rsidRPr="0013306C">
        <w:rPr>
          <w:rFonts w:ascii="Calibri" w:eastAsia="Garamond" w:hAnsi="Calibri" w:cs="Calibri"/>
          <w:szCs w:val="24"/>
          <w:lang w:bidi="en-US"/>
        </w:rPr>
        <w:t>and also</w:t>
      </w:r>
      <w:proofErr w:type="gramEnd"/>
      <w:r w:rsidRPr="0013306C">
        <w:rPr>
          <w:rFonts w:ascii="Calibri" w:eastAsia="Garamond" w:hAnsi="Calibri" w:cs="Calibri"/>
          <w:szCs w:val="24"/>
          <w:lang w:bidi="en-US"/>
        </w:rPr>
        <w:t xml:space="preserve"> include a written attestation of participation or intent to participate in MassHealth.</w:t>
      </w:r>
    </w:p>
    <w:p w14:paraId="278556F1" w14:textId="77777777" w:rsidR="009C2E3B" w:rsidRDefault="009C2E3B" w:rsidP="009C2E3B">
      <w:pPr>
        <w:widowControl w:val="0"/>
        <w:autoSpaceDE w:val="0"/>
        <w:autoSpaceDN w:val="0"/>
        <w:spacing w:before="79"/>
        <w:ind w:left="600" w:right="111"/>
        <w:rPr>
          <w:rFonts w:ascii="Calibri" w:eastAsia="Garamond" w:hAnsi="Calibri" w:cs="Calibri"/>
          <w:szCs w:val="24"/>
          <w:lang w:bidi="en-US"/>
        </w:rPr>
      </w:pPr>
      <w:bookmarkStart w:id="1" w:name="_bookmark0"/>
      <w:bookmarkEnd w:id="1"/>
    </w:p>
    <w:p w14:paraId="416535FD" w14:textId="77777777" w:rsidR="009C2E3B" w:rsidRDefault="009C2E3B" w:rsidP="009C2E3B">
      <w:pPr>
        <w:widowControl w:val="0"/>
        <w:autoSpaceDE w:val="0"/>
        <w:autoSpaceDN w:val="0"/>
        <w:ind w:left="600" w:right="111"/>
        <w:rPr>
          <w:rFonts w:ascii="Calibri" w:eastAsia="Garamond" w:hAnsi="Calibri" w:cs="Calibri"/>
          <w:szCs w:val="24"/>
          <w:lang w:bidi="en-US"/>
        </w:rPr>
      </w:pPr>
      <w:r w:rsidRPr="0013306C">
        <w:rPr>
          <w:rFonts w:ascii="Calibri" w:eastAsia="Garamond" w:hAnsi="Calibri" w:cs="Calibri"/>
          <w:szCs w:val="24"/>
          <w:lang w:bidi="en-US"/>
        </w:rPr>
        <w:t xml:space="preserve">In compliance with the provisions of 105 CMR 100.310(A)(12), which require a report to the Department, at a minimum on an annual basis, including the measures related to achievement of the </w:t>
      </w:r>
      <w:proofErr w:type="spellStart"/>
      <w:r w:rsidRPr="0013306C">
        <w:rPr>
          <w:rFonts w:ascii="Calibri" w:eastAsia="Garamond" w:hAnsi="Calibri" w:cs="Calibri"/>
          <w:szCs w:val="24"/>
          <w:lang w:bidi="en-US"/>
        </w:rPr>
        <w:t>DoN</w:t>
      </w:r>
      <w:proofErr w:type="spellEnd"/>
      <w:r w:rsidRPr="0013306C">
        <w:rPr>
          <w:rFonts w:ascii="Calibri" w:eastAsia="Garamond" w:hAnsi="Calibri" w:cs="Calibri"/>
          <w:szCs w:val="24"/>
          <w:lang w:bidi="en-US"/>
        </w:rPr>
        <w:t xml:space="preserve"> factors for a period of five years from completion of the Proposed Project, the Holder shall address its assertions with respect to all the factors. </w:t>
      </w:r>
    </w:p>
    <w:p w14:paraId="62D50DF7" w14:textId="77777777" w:rsidR="009C2E3B" w:rsidRDefault="009C2E3B" w:rsidP="009C2E3B">
      <w:pPr>
        <w:widowControl w:val="0"/>
        <w:autoSpaceDE w:val="0"/>
        <w:autoSpaceDN w:val="0"/>
        <w:ind w:left="600" w:right="111"/>
        <w:rPr>
          <w:rFonts w:ascii="Calibri" w:eastAsia="Garamond" w:hAnsi="Calibri" w:cs="Calibri"/>
          <w:szCs w:val="24"/>
          <w:lang w:bidi="en-US"/>
        </w:rPr>
      </w:pPr>
    </w:p>
    <w:p w14:paraId="22859B84" w14:textId="77777777" w:rsidR="009C2E3B" w:rsidRDefault="009C2E3B" w:rsidP="009C2E3B">
      <w:pPr>
        <w:widowControl w:val="0"/>
        <w:autoSpaceDE w:val="0"/>
        <w:autoSpaceDN w:val="0"/>
        <w:ind w:left="600" w:right="111"/>
        <w:rPr>
          <w:rFonts w:ascii="Calibri" w:eastAsia="Garamond" w:hAnsi="Calibri" w:cs="Calibri"/>
          <w:szCs w:val="24"/>
          <w:lang w:bidi="en-US"/>
        </w:rPr>
      </w:pPr>
      <w:r>
        <w:rPr>
          <w:rFonts w:ascii="Calibri" w:eastAsia="Garamond" w:hAnsi="Calibri" w:cs="Calibri"/>
          <w:szCs w:val="24"/>
          <w:lang w:bidi="en-US"/>
        </w:rPr>
        <w:t xml:space="preserve">In Compliance with the provisions of 105 CMR 100.360 </w:t>
      </w:r>
      <w:r w:rsidRPr="00DC2875">
        <w:rPr>
          <w:rFonts w:ascii="Calibri" w:eastAsia="Garamond" w:hAnsi="Calibri" w:cs="Calibri"/>
          <w:szCs w:val="24"/>
          <w:lang w:bidi="en-US"/>
        </w:rPr>
        <w:t xml:space="preserve">the Department </w:t>
      </w:r>
      <w:r>
        <w:rPr>
          <w:rFonts w:ascii="Calibri" w:eastAsia="Garamond" w:hAnsi="Calibri" w:cs="Calibri"/>
          <w:szCs w:val="24"/>
          <w:lang w:bidi="en-US"/>
        </w:rPr>
        <w:t xml:space="preserve">has </w:t>
      </w:r>
      <w:r w:rsidRPr="00DC2875">
        <w:rPr>
          <w:rFonts w:ascii="Calibri" w:eastAsia="Garamond" w:hAnsi="Calibri" w:cs="Calibri"/>
          <w:szCs w:val="24"/>
          <w:lang w:bidi="en-US"/>
        </w:rPr>
        <w:t>prescribe</w:t>
      </w:r>
      <w:r>
        <w:rPr>
          <w:rFonts w:ascii="Calibri" w:eastAsia="Garamond" w:hAnsi="Calibri" w:cs="Calibri"/>
          <w:szCs w:val="24"/>
          <w:lang w:bidi="en-US"/>
        </w:rPr>
        <w:t xml:space="preserve">d the following </w:t>
      </w:r>
      <w:r w:rsidRPr="00DC2875">
        <w:rPr>
          <w:rFonts w:ascii="Calibri" w:eastAsia="Garamond" w:hAnsi="Calibri" w:cs="Calibri"/>
          <w:szCs w:val="24"/>
          <w:lang w:bidi="en-US"/>
        </w:rPr>
        <w:t>Other Conditions</w:t>
      </w:r>
      <w:r>
        <w:rPr>
          <w:rFonts w:ascii="Calibri" w:eastAsia="Garamond" w:hAnsi="Calibri" w:cs="Calibri"/>
          <w:szCs w:val="24"/>
          <w:lang w:bidi="en-US"/>
        </w:rPr>
        <w:t>:</w:t>
      </w:r>
    </w:p>
    <w:p w14:paraId="7AABE82C" w14:textId="77777777" w:rsidR="009C2E3B" w:rsidRDefault="009C2E3B" w:rsidP="009C2E3B">
      <w:pPr>
        <w:widowControl w:val="0"/>
        <w:autoSpaceDE w:val="0"/>
        <w:autoSpaceDN w:val="0"/>
        <w:spacing w:before="79"/>
        <w:ind w:left="600" w:right="111"/>
        <w:rPr>
          <w:rFonts w:ascii="Calibri" w:eastAsia="Garamond" w:hAnsi="Calibri" w:cs="Calibri"/>
          <w:szCs w:val="24"/>
          <w:lang w:bidi="en-US"/>
        </w:rPr>
      </w:pPr>
      <w:r w:rsidRPr="00DC2875">
        <w:rPr>
          <w:rFonts w:ascii="Calibri" w:eastAsia="Garamond" w:hAnsi="Calibri" w:cs="Calibri"/>
          <w:szCs w:val="24"/>
          <w:lang w:bidi="en-US"/>
        </w:rPr>
        <w:t xml:space="preserve"> </w:t>
      </w:r>
    </w:p>
    <w:p w14:paraId="2FF6DC4B" w14:textId="77777777" w:rsidR="009C2E3B" w:rsidRPr="00554802" w:rsidRDefault="009C2E3B" w:rsidP="009C2E3B">
      <w:pPr>
        <w:widowControl w:val="0"/>
        <w:numPr>
          <w:ilvl w:val="0"/>
          <w:numId w:val="3"/>
        </w:numPr>
        <w:autoSpaceDE w:val="0"/>
        <w:autoSpaceDN w:val="0"/>
        <w:ind w:right="111"/>
        <w:rPr>
          <w:rFonts w:ascii="Calibri" w:eastAsia="Garamond" w:hAnsi="Calibri" w:cs="Calibri"/>
          <w:szCs w:val="24"/>
          <w:lang w:bidi="en-US"/>
        </w:rPr>
      </w:pPr>
      <w:bookmarkStart w:id="2" w:name="_Hlk129345298"/>
      <w:r w:rsidRPr="00554802">
        <w:rPr>
          <w:rFonts w:ascii="Calibri" w:eastAsia="Garamond" w:hAnsi="Calibri" w:cs="Calibri"/>
          <w:szCs w:val="24"/>
          <w:lang w:bidi="en-US"/>
        </w:rPr>
        <w:t>Half of the total required CHI contribution</w:t>
      </w:r>
      <w:r>
        <w:rPr>
          <w:rFonts w:ascii="Calibri" w:eastAsia="Garamond" w:hAnsi="Calibri" w:cs="Calibri"/>
          <w:szCs w:val="24"/>
          <w:lang w:bidi="en-US"/>
        </w:rPr>
        <w:t>,</w:t>
      </w:r>
      <w:r w:rsidRPr="00554802">
        <w:rPr>
          <w:rFonts w:ascii="Calibri" w:eastAsia="Garamond" w:hAnsi="Calibri" w:cs="Calibri"/>
          <w:szCs w:val="24"/>
          <w:lang w:bidi="en-US"/>
        </w:rPr>
        <w:t xml:space="preserve"> $802,956.89 will be directed to the Massachusetts Statewide Community Health and Healthy Aging Funds. </w:t>
      </w:r>
    </w:p>
    <w:p w14:paraId="2C6DE9E9" w14:textId="77777777" w:rsidR="009C2E3B" w:rsidRPr="00554802" w:rsidRDefault="009C2E3B" w:rsidP="009C2E3B">
      <w:pPr>
        <w:widowControl w:val="0"/>
        <w:numPr>
          <w:ilvl w:val="0"/>
          <w:numId w:val="3"/>
        </w:numPr>
        <w:autoSpaceDE w:val="0"/>
        <w:autoSpaceDN w:val="0"/>
        <w:spacing w:before="79"/>
        <w:ind w:right="111"/>
        <w:rPr>
          <w:rFonts w:ascii="Calibri" w:eastAsia="Garamond" w:hAnsi="Calibri" w:cs="Calibri"/>
          <w:szCs w:val="24"/>
          <w:lang w:bidi="en-US"/>
        </w:rPr>
      </w:pPr>
      <w:r w:rsidRPr="00554802">
        <w:rPr>
          <w:rFonts w:ascii="Calibri" w:eastAsia="Garamond" w:hAnsi="Calibri" w:cs="Calibri"/>
          <w:szCs w:val="24"/>
          <w:lang w:bidi="en-US"/>
        </w:rPr>
        <w:t>To comply with the Holder’s obligation to contribute to the Massachusetts Statewide Community Health and Aging Funds, the Holder must submit the payment, a check for $802,956.89, to Health Resources in Action (</w:t>
      </w:r>
      <w:proofErr w:type="spellStart"/>
      <w:r w:rsidRPr="00554802">
        <w:rPr>
          <w:rFonts w:ascii="Calibri" w:eastAsia="Garamond" w:hAnsi="Calibri" w:cs="Calibri"/>
          <w:szCs w:val="24"/>
          <w:lang w:bidi="en-US"/>
        </w:rPr>
        <w:t>HRiA</w:t>
      </w:r>
      <w:proofErr w:type="spellEnd"/>
      <w:r w:rsidRPr="00554802">
        <w:rPr>
          <w:rFonts w:ascii="Calibri" w:eastAsia="Garamond" w:hAnsi="Calibri" w:cs="Calibri"/>
          <w:szCs w:val="24"/>
          <w:lang w:bidi="en-US"/>
        </w:rPr>
        <w:t>) (the fiscal agent for the CHI Statewide Initiative).</w:t>
      </w:r>
    </w:p>
    <w:p w14:paraId="0FB3601F" w14:textId="77777777" w:rsidR="009C2E3B" w:rsidRPr="00554802" w:rsidRDefault="009C2E3B" w:rsidP="009C2E3B">
      <w:pPr>
        <w:widowControl w:val="0"/>
        <w:numPr>
          <w:ilvl w:val="1"/>
          <w:numId w:val="3"/>
        </w:numPr>
        <w:autoSpaceDE w:val="0"/>
        <w:autoSpaceDN w:val="0"/>
        <w:ind w:right="111"/>
        <w:rPr>
          <w:rFonts w:ascii="Calibri" w:eastAsia="Garamond" w:hAnsi="Calibri" w:cs="Calibri"/>
          <w:szCs w:val="24"/>
          <w:lang w:bidi="en-US"/>
        </w:rPr>
      </w:pPr>
      <w:r w:rsidRPr="00554802">
        <w:rPr>
          <w:rFonts w:ascii="Calibri" w:eastAsia="Garamond" w:hAnsi="Calibri" w:cs="Calibri"/>
          <w:szCs w:val="24"/>
          <w:lang w:bidi="en-US"/>
        </w:rPr>
        <w:t xml:space="preserve">The Holder must submit the funds to </w:t>
      </w:r>
      <w:proofErr w:type="spellStart"/>
      <w:r w:rsidRPr="00554802">
        <w:rPr>
          <w:rFonts w:ascii="Calibri" w:eastAsia="Garamond" w:hAnsi="Calibri" w:cs="Calibri"/>
          <w:szCs w:val="24"/>
          <w:lang w:bidi="en-US"/>
        </w:rPr>
        <w:t>HRiA</w:t>
      </w:r>
      <w:proofErr w:type="spellEnd"/>
      <w:r w:rsidRPr="00554802">
        <w:rPr>
          <w:rFonts w:ascii="Calibri" w:eastAsia="Garamond" w:hAnsi="Calibri" w:cs="Calibri"/>
          <w:szCs w:val="24"/>
          <w:lang w:bidi="en-US"/>
        </w:rPr>
        <w:t xml:space="preserve"> within 14 days of receipt of financing from the USDA</w:t>
      </w:r>
    </w:p>
    <w:p w14:paraId="6F7B3BE2" w14:textId="77777777" w:rsidR="009C2E3B" w:rsidRPr="00554802" w:rsidRDefault="009C2E3B" w:rsidP="009C2E3B">
      <w:pPr>
        <w:widowControl w:val="0"/>
        <w:numPr>
          <w:ilvl w:val="1"/>
          <w:numId w:val="3"/>
        </w:numPr>
        <w:autoSpaceDE w:val="0"/>
        <w:autoSpaceDN w:val="0"/>
        <w:ind w:right="111"/>
        <w:rPr>
          <w:rFonts w:ascii="Calibri" w:eastAsia="Garamond" w:hAnsi="Calibri" w:cs="Calibri"/>
          <w:szCs w:val="24"/>
          <w:lang w:bidi="en-US"/>
        </w:rPr>
      </w:pPr>
      <w:r w:rsidRPr="00554802">
        <w:rPr>
          <w:rFonts w:ascii="Calibri" w:eastAsia="Garamond" w:hAnsi="Calibri" w:cs="Calibri"/>
          <w:szCs w:val="24"/>
          <w:lang w:bidi="en-US"/>
        </w:rPr>
        <w:t>The Holder must promptly notify DPH (CHI contact staff) when payment has been made.</w:t>
      </w:r>
    </w:p>
    <w:p w14:paraId="65B536E6" w14:textId="77777777" w:rsidR="009C2E3B" w:rsidRPr="00554802" w:rsidRDefault="009C2E3B" w:rsidP="009C2E3B">
      <w:pPr>
        <w:widowControl w:val="0"/>
        <w:numPr>
          <w:ilvl w:val="1"/>
          <w:numId w:val="3"/>
        </w:numPr>
        <w:autoSpaceDE w:val="0"/>
        <w:autoSpaceDN w:val="0"/>
        <w:ind w:right="111"/>
        <w:rPr>
          <w:rFonts w:ascii="Calibri" w:eastAsia="Garamond" w:hAnsi="Calibri" w:cs="Calibri"/>
          <w:szCs w:val="24"/>
          <w:lang w:bidi="en-US"/>
        </w:rPr>
      </w:pPr>
      <w:r w:rsidRPr="00554802">
        <w:rPr>
          <w:rFonts w:ascii="Calibri" w:eastAsia="Garamond" w:hAnsi="Calibri" w:cs="Calibri"/>
          <w:szCs w:val="24"/>
          <w:lang w:bidi="en-US"/>
        </w:rPr>
        <w:t>Payment should be sent to:</w:t>
      </w:r>
    </w:p>
    <w:p w14:paraId="740801AC" w14:textId="77777777" w:rsidR="009C2E3B" w:rsidRPr="00554802" w:rsidRDefault="009C2E3B" w:rsidP="009C2E3B">
      <w:pPr>
        <w:widowControl w:val="0"/>
        <w:autoSpaceDE w:val="0"/>
        <w:autoSpaceDN w:val="0"/>
        <w:ind w:left="1440" w:right="111"/>
        <w:rPr>
          <w:rFonts w:ascii="Calibri" w:eastAsia="Garamond" w:hAnsi="Calibri" w:cs="Calibri"/>
          <w:szCs w:val="24"/>
          <w:lang w:bidi="en-US"/>
        </w:rPr>
      </w:pPr>
      <w:r w:rsidRPr="00554802">
        <w:rPr>
          <w:rFonts w:ascii="Calibri" w:eastAsia="Garamond" w:hAnsi="Calibri" w:cs="Calibri"/>
          <w:szCs w:val="24"/>
          <w:lang w:bidi="en-US"/>
        </w:rPr>
        <w:t>Health Resources in Action, Inc., (</w:t>
      </w:r>
      <w:proofErr w:type="spellStart"/>
      <w:r w:rsidRPr="00554802">
        <w:rPr>
          <w:rFonts w:ascii="Calibri" w:eastAsia="Garamond" w:hAnsi="Calibri" w:cs="Calibri"/>
          <w:szCs w:val="24"/>
          <w:lang w:bidi="en-US"/>
        </w:rPr>
        <w:t>HRiA</w:t>
      </w:r>
      <w:proofErr w:type="spellEnd"/>
      <w:r w:rsidRPr="00554802">
        <w:rPr>
          <w:rFonts w:ascii="Calibri" w:eastAsia="Garamond" w:hAnsi="Calibri" w:cs="Calibri"/>
          <w:szCs w:val="24"/>
          <w:lang w:bidi="en-US"/>
        </w:rPr>
        <w:t>)</w:t>
      </w:r>
    </w:p>
    <w:p w14:paraId="723527CE" w14:textId="77777777" w:rsidR="009C2E3B" w:rsidRPr="00554802" w:rsidRDefault="009C2E3B" w:rsidP="009C2E3B">
      <w:pPr>
        <w:widowControl w:val="0"/>
        <w:autoSpaceDE w:val="0"/>
        <w:autoSpaceDN w:val="0"/>
        <w:ind w:left="1440" w:right="111"/>
        <w:rPr>
          <w:rFonts w:ascii="Calibri" w:eastAsia="Garamond" w:hAnsi="Calibri" w:cs="Calibri"/>
          <w:szCs w:val="24"/>
          <w:lang w:bidi="en-US"/>
        </w:rPr>
      </w:pPr>
      <w:r w:rsidRPr="00554802">
        <w:rPr>
          <w:rFonts w:ascii="Calibri" w:eastAsia="Garamond" w:hAnsi="Calibri" w:cs="Calibri"/>
          <w:szCs w:val="24"/>
          <w:lang w:bidi="en-US"/>
        </w:rPr>
        <w:t>2 Boylston Street, 4th Floor</w:t>
      </w:r>
    </w:p>
    <w:p w14:paraId="7C4501A5" w14:textId="77777777" w:rsidR="009C2E3B" w:rsidRPr="00554802" w:rsidRDefault="009C2E3B" w:rsidP="009C2E3B">
      <w:pPr>
        <w:widowControl w:val="0"/>
        <w:autoSpaceDE w:val="0"/>
        <w:autoSpaceDN w:val="0"/>
        <w:ind w:left="1440" w:right="111"/>
        <w:rPr>
          <w:rFonts w:ascii="Calibri" w:eastAsia="Garamond" w:hAnsi="Calibri" w:cs="Calibri"/>
          <w:szCs w:val="24"/>
          <w:lang w:bidi="en-US"/>
        </w:rPr>
      </w:pPr>
      <w:r w:rsidRPr="00554802">
        <w:rPr>
          <w:rFonts w:ascii="Calibri" w:eastAsia="Garamond" w:hAnsi="Calibri" w:cs="Calibri"/>
          <w:szCs w:val="24"/>
          <w:lang w:bidi="en-US"/>
        </w:rPr>
        <w:t>Boston, MA 02116</w:t>
      </w:r>
    </w:p>
    <w:p w14:paraId="7E5D01DC" w14:textId="77777777" w:rsidR="009C2E3B" w:rsidRDefault="009C2E3B" w:rsidP="009C2E3B">
      <w:pPr>
        <w:widowControl w:val="0"/>
        <w:autoSpaceDE w:val="0"/>
        <w:autoSpaceDN w:val="0"/>
        <w:ind w:left="1440" w:right="111"/>
        <w:rPr>
          <w:rFonts w:ascii="Calibri" w:eastAsia="Garamond" w:hAnsi="Calibri" w:cs="Calibri"/>
          <w:szCs w:val="24"/>
          <w:lang w:bidi="en-US"/>
        </w:rPr>
      </w:pPr>
      <w:r w:rsidRPr="00554802">
        <w:rPr>
          <w:rFonts w:ascii="Calibri" w:eastAsia="Garamond" w:hAnsi="Calibri" w:cs="Calibri"/>
          <w:szCs w:val="24"/>
          <w:lang w:bidi="en-US"/>
        </w:rPr>
        <w:t>Attn: Ms. Bora Toro</w:t>
      </w:r>
    </w:p>
    <w:p w14:paraId="511D5CEA" w14:textId="77777777" w:rsidR="009C2E3B" w:rsidRPr="00554802" w:rsidRDefault="009C2E3B" w:rsidP="009C2E3B">
      <w:pPr>
        <w:widowControl w:val="0"/>
        <w:autoSpaceDE w:val="0"/>
        <w:autoSpaceDN w:val="0"/>
        <w:ind w:left="1440" w:right="111"/>
        <w:rPr>
          <w:rFonts w:ascii="Calibri" w:eastAsia="Garamond" w:hAnsi="Calibri" w:cs="Calibri"/>
          <w:szCs w:val="24"/>
          <w:lang w:bidi="en-US"/>
        </w:rPr>
      </w:pPr>
    </w:p>
    <w:p w14:paraId="6E8270EB" w14:textId="77777777" w:rsidR="009C2E3B" w:rsidRDefault="009C2E3B" w:rsidP="009C2E3B">
      <w:pPr>
        <w:widowControl w:val="0"/>
        <w:numPr>
          <w:ilvl w:val="0"/>
          <w:numId w:val="3"/>
        </w:numPr>
        <w:autoSpaceDE w:val="0"/>
        <w:autoSpaceDN w:val="0"/>
        <w:ind w:right="111"/>
        <w:rPr>
          <w:rFonts w:ascii="Calibri" w:eastAsia="Garamond" w:hAnsi="Calibri" w:cs="Calibri"/>
          <w:szCs w:val="24"/>
          <w:lang w:bidi="en-US"/>
        </w:rPr>
      </w:pPr>
      <w:r w:rsidRPr="00554802">
        <w:rPr>
          <w:rFonts w:ascii="Calibri" w:eastAsia="Garamond" w:hAnsi="Calibri" w:cs="Calibri"/>
          <w:szCs w:val="24"/>
          <w:lang w:bidi="en-US"/>
        </w:rPr>
        <w:t>To comply with the remaining Workforce housing program commitment (the remaining $802,956.89), the Applicant must comply with the following:</w:t>
      </w:r>
    </w:p>
    <w:p w14:paraId="1D32E780" w14:textId="77777777" w:rsidR="009C2E3B" w:rsidRPr="00554802" w:rsidRDefault="009C2E3B" w:rsidP="009C2E3B">
      <w:pPr>
        <w:widowControl w:val="0"/>
        <w:autoSpaceDE w:val="0"/>
        <w:autoSpaceDN w:val="0"/>
        <w:ind w:left="720" w:right="111"/>
        <w:rPr>
          <w:rFonts w:ascii="Calibri" w:eastAsia="Garamond" w:hAnsi="Calibri" w:cs="Calibri"/>
          <w:szCs w:val="24"/>
          <w:lang w:bidi="en-US"/>
        </w:rPr>
      </w:pPr>
    </w:p>
    <w:p w14:paraId="44E7E45A" w14:textId="77777777" w:rsidR="009C2E3B" w:rsidRPr="00554802" w:rsidRDefault="009C2E3B" w:rsidP="009C2E3B">
      <w:pPr>
        <w:widowControl w:val="0"/>
        <w:numPr>
          <w:ilvl w:val="1"/>
          <w:numId w:val="3"/>
        </w:numPr>
        <w:autoSpaceDE w:val="0"/>
        <w:autoSpaceDN w:val="0"/>
        <w:ind w:right="111"/>
        <w:rPr>
          <w:rFonts w:ascii="Calibri" w:eastAsia="Garamond" w:hAnsi="Calibri" w:cs="Calibri"/>
          <w:szCs w:val="24"/>
          <w:lang w:bidi="en-US"/>
        </w:rPr>
      </w:pPr>
      <w:r w:rsidRPr="00554802">
        <w:rPr>
          <w:rFonts w:ascii="Calibri" w:eastAsia="Garamond" w:hAnsi="Calibri" w:cs="Calibri"/>
          <w:szCs w:val="24"/>
          <w:lang w:bidi="en-US"/>
        </w:rPr>
        <w:t xml:space="preserve">within 6 months of the Notice of Approval date, the Applicant must provide DPH with an accountability and sustainability plan that includes a process of funding from Navigator’s ongoing operations as well as tracking all CHI investments in the program. </w:t>
      </w:r>
    </w:p>
    <w:p w14:paraId="0F303C25" w14:textId="77777777" w:rsidR="009C2E3B" w:rsidRPr="00554802" w:rsidRDefault="009C2E3B" w:rsidP="009C2E3B">
      <w:pPr>
        <w:widowControl w:val="0"/>
        <w:numPr>
          <w:ilvl w:val="1"/>
          <w:numId w:val="3"/>
        </w:numPr>
        <w:autoSpaceDE w:val="0"/>
        <w:autoSpaceDN w:val="0"/>
        <w:ind w:right="111"/>
        <w:rPr>
          <w:rFonts w:ascii="Calibri" w:eastAsia="Garamond" w:hAnsi="Calibri" w:cs="Calibri"/>
          <w:szCs w:val="24"/>
          <w:lang w:bidi="en-US"/>
        </w:rPr>
      </w:pPr>
      <w:r w:rsidRPr="00554802">
        <w:rPr>
          <w:rFonts w:ascii="Calibri" w:eastAsia="Garamond" w:hAnsi="Calibri" w:cs="Calibri"/>
          <w:szCs w:val="24"/>
          <w:lang w:bidi="en-US"/>
        </w:rPr>
        <w:t xml:space="preserve">the Applicant will report to DPH annually until such time as the total commitment has been satisfied on the anniversary date of project implementation to provide documentation and reporting related to the housing </w:t>
      </w:r>
      <w:r w:rsidRPr="00554802">
        <w:rPr>
          <w:rFonts w:ascii="Calibri" w:eastAsia="Garamond" w:hAnsi="Calibri" w:cs="Calibri"/>
          <w:szCs w:val="24"/>
          <w:lang w:bidi="en-US"/>
        </w:rPr>
        <w:lastRenderedPageBreak/>
        <w:t>investment.</w:t>
      </w:r>
    </w:p>
    <w:p w14:paraId="48801D0D" w14:textId="77777777" w:rsidR="009C2E3B" w:rsidRPr="00554802" w:rsidRDefault="009C2E3B" w:rsidP="009C2E3B">
      <w:pPr>
        <w:widowControl w:val="0"/>
        <w:numPr>
          <w:ilvl w:val="1"/>
          <w:numId w:val="3"/>
        </w:numPr>
        <w:autoSpaceDE w:val="0"/>
        <w:autoSpaceDN w:val="0"/>
        <w:ind w:right="111"/>
        <w:rPr>
          <w:rFonts w:ascii="Calibri" w:eastAsia="Garamond" w:hAnsi="Calibri" w:cs="Calibri"/>
          <w:szCs w:val="24"/>
          <w:lang w:bidi="en-US"/>
        </w:rPr>
      </w:pPr>
      <w:r w:rsidRPr="00554802">
        <w:rPr>
          <w:rFonts w:ascii="Calibri" w:eastAsia="Garamond" w:hAnsi="Calibri" w:cs="Calibri"/>
          <w:szCs w:val="24"/>
          <w:lang w:bidi="en-US"/>
        </w:rPr>
        <w:t xml:space="preserve">Any deviation to this payment and tracking schedule will require DPH approval. </w:t>
      </w:r>
    </w:p>
    <w:p w14:paraId="75E74BBE" w14:textId="77777777" w:rsidR="009C2E3B" w:rsidRPr="00554802" w:rsidRDefault="009C2E3B" w:rsidP="009C2E3B">
      <w:pPr>
        <w:widowControl w:val="0"/>
        <w:autoSpaceDE w:val="0"/>
        <w:autoSpaceDN w:val="0"/>
        <w:spacing w:before="79"/>
        <w:ind w:left="600" w:right="111"/>
        <w:rPr>
          <w:rFonts w:ascii="Calibri" w:eastAsia="Garamond" w:hAnsi="Calibri" w:cs="Calibri"/>
          <w:szCs w:val="24"/>
          <w:lang w:bidi="en-US"/>
        </w:rPr>
      </w:pPr>
    </w:p>
    <w:bookmarkEnd w:id="2"/>
    <w:p w14:paraId="4551B7ED" w14:textId="77777777" w:rsidR="009C2E3B" w:rsidRPr="00554802" w:rsidRDefault="009C2E3B" w:rsidP="009C2E3B">
      <w:pPr>
        <w:widowControl w:val="0"/>
        <w:numPr>
          <w:ilvl w:val="0"/>
          <w:numId w:val="3"/>
        </w:numPr>
        <w:autoSpaceDE w:val="0"/>
        <w:autoSpaceDN w:val="0"/>
        <w:ind w:right="111"/>
        <w:rPr>
          <w:rFonts w:ascii="Calibri" w:eastAsia="Garamond" w:hAnsi="Calibri" w:cs="Calibri"/>
          <w:szCs w:val="24"/>
          <w:u w:val="single"/>
          <w:lang w:bidi="en-US"/>
        </w:rPr>
      </w:pPr>
      <w:r w:rsidRPr="00554802">
        <w:rPr>
          <w:rFonts w:ascii="Calibri" w:eastAsia="Garamond" w:hAnsi="Calibri" w:cs="Calibri"/>
          <w:szCs w:val="24"/>
          <w:lang w:bidi="en-US"/>
        </w:rPr>
        <w:t>To ensure that the Proposed Project is addressing the needs of the Patient Panel, on Martha’s Vineyard, and that off Island private pay residents are not prioritized over Island residents, and Medicaid residents, the Holder must demonstrate that Island Residents are prioritized over off Island residents. To monitor this the Applicant must track on monthly and begin reporting the following information as part of the annual report required by 105 CMR 100.310(A)(12):</w:t>
      </w:r>
    </w:p>
    <w:p w14:paraId="6B09DB55" w14:textId="77777777" w:rsidR="009C2E3B" w:rsidRPr="00554802" w:rsidRDefault="009C2E3B" w:rsidP="009C2E3B">
      <w:pPr>
        <w:widowControl w:val="0"/>
        <w:autoSpaceDE w:val="0"/>
        <w:autoSpaceDN w:val="0"/>
        <w:spacing w:before="79"/>
        <w:ind w:left="600" w:right="111"/>
        <w:rPr>
          <w:rFonts w:ascii="Calibri" w:eastAsia="Garamond" w:hAnsi="Calibri" w:cs="Calibri"/>
          <w:szCs w:val="24"/>
          <w:u w:val="single"/>
          <w:lang w:bidi="en-US"/>
        </w:rPr>
      </w:pPr>
    </w:p>
    <w:p w14:paraId="74303CB8" w14:textId="77777777" w:rsidR="009C2E3B" w:rsidRPr="00554802" w:rsidRDefault="009C2E3B" w:rsidP="009C2E3B">
      <w:pPr>
        <w:widowControl w:val="0"/>
        <w:numPr>
          <w:ilvl w:val="1"/>
          <w:numId w:val="3"/>
        </w:numPr>
        <w:autoSpaceDE w:val="0"/>
        <w:autoSpaceDN w:val="0"/>
        <w:ind w:right="111"/>
        <w:rPr>
          <w:rFonts w:ascii="Calibri" w:eastAsia="Garamond" w:hAnsi="Calibri" w:cs="Calibri"/>
          <w:szCs w:val="24"/>
          <w:lang w:bidi="en-US"/>
        </w:rPr>
      </w:pPr>
      <w:r w:rsidRPr="00554802">
        <w:rPr>
          <w:rFonts w:ascii="Calibri" w:eastAsia="Garamond" w:hAnsi="Calibri" w:cs="Calibri"/>
          <w:szCs w:val="24"/>
          <w:lang w:bidi="en-US"/>
        </w:rPr>
        <w:t xml:space="preserve">the number of Navigator admissions: differentiating short-term rehab and long-term care by payer whose home prior to admission originated on the </w:t>
      </w:r>
      <w:proofErr w:type="gramStart"/>
      <w:r w:rsidRPr="00554802">
        <w:rPr>
          <w:rFonts w:ascii="Calibri" w:eastAsia="Garamond" w:hAnsi="Calibri" w:cs="Calibri"/>
          <w:szCs w:val="24"/>
          <w:lang w:bidi="en-US"/>
        </w:rPr>
        <w:t>Island</w:t>
      </w:r>
      <w:r>
        <w:rPr>
          <w:rFonts w:ascii="Calibri" w:eastAsia="Garamond" w:hAnsi="Calibri" w:cs="Calibri"/>
          <w:szCs w:val="24"/>
          <w:lang w:bidi="en-US"/>
        </w:rPr>
        <w:t>;</w:t>
      </w:r>
      <w:proofErr w:type="gramEnd"/>
      <w:r w:rsidRPr="00554802">
        <w:rPr>
          <w:rFonts w:ascii="Calibri" w:eastAsia="Garamond" w:hAnsi="Calibri" w:cs="Calibri"/>
          <w:szCs w:val="24"/>
          <w:lang w:bidi="en-US"/>
        </w:rPr>
        <w:t xml:space="preserve"> </w:t>
      </w:r>
    </w:p>
    <w:p w14:paraId="79964DF6" w14:textId="77777777" w:rsidR="009C2E3B" w:rsidRPr="00554802" w:rsidRDefault="009C2E3B" w:rsidP="009C2E3B">
      <w:pPr>
        <w:widowControl w:val="0"/>
        <w:numPr>
          <w:ilvl w:val="1"/>
          <w:numId w:val="3"/>
        </w:numPr>
        <w:autoSpaceDE w:val="0"/>
        <w:autoSpaceDN w:val="0"/>
        <w:spacing w:before="79"/>
        <w:ind w:right="111"/>
        <w:rPr>
          <w:rFonts w:ascii="Calibri" w:eastAsia="Garamond" w:hAnsi="Calibri" w:cs="Calibri"/>
          <w:szCs w:val="24"/>
          <w:lang w:bidi="en-US"/>
        </w:rPr>
      </w:pPr>
      <w:r w:rsidRPr="00554802">
        <w:rPr>
          <w:rFonts w:ascii="Calibri" w:eastAsia="Garamond" w:hAnsi="Calibri" w:cs="Calibri"/>
          <w:szCs w:val="24"/>
          <w:lang w:bidi="en-US"/>
        </w:rPr>
        <w:t xml:space="preserve">and the number of Navigator admissions: differentiating short-term rehab and long-term care by payer who whose home prior to admission was off the Island. </w:t>
      </w:r>
    </w:p>
    <w:p w14:paraId="1639BE98" w14:textId="77777777" w:rsidR="009C2E3B" w:rsidRDefault="009C2E3B" w:rsidP="009C2E3B">
      <w:pPr>
        <w:widowControl w:val="0"/>
        <w:autoSpaceDE w:val="0"/>
        <w:autoSpaceDN w:val="0"/>
        <w:spacing w:before="79"/>
        <w:ind w:left="600" w:right="111"/>
        <w:rPr>
          <w:rFonts w:ascii="Calibri" w:eastAsia="Garamond" w:hAnsi="Calibri" w:cs="Calibri"/>
          <w:szCs w:val="24"/>
          <w:lang w:bidi="en-US"/>
        </w:rPr>
      </w:pPr>
    </w:p>
    <w:p w14:paraId="40519A2C" w14:textId="77777777" w:rsidR="009C2E3B" w:rsidRPr="0013306C" w:rsidRDefault="009C2E3B" w:rsidP="009C2E3B">
      <w:pPr>
        <w:widowControl w:val="0"/>
        <w:autoSpaceDE w:val="0"/>
        <w:autoSpaceDN w:val="0"/>
        <w:spacing w:before="79"/>
        <w:ind w:left="600" w:right="111"/>
        <w:rPr>
          <w:rFonts w:ascii="Calibri" w:eastAsia="Garamond" w:hAnsi="Calibri" w:cs="Calibri"/>
          <w:szCs w:val="24"/>
          <w:lang w:bidi="en-US"/>
        </w:rPr>
      </w:pPr>
      <w:r w:rsidRPr="0013306C">
        <w:rPr>
          <w:rFonts w:ascii="Calibri" w:eastAsia="Garamond" w:hAnsi="Calibri" w:cs="Calibri"/>
          <w:szCs w:val="24"/>
          <w:lang w:bidi="en-US"/>
        </w:rPr>
        <w:t xml:space="preserve">Ongoing compliance with the conditions and all terms of the </w:t>
      </w:r>
      <w:proofErr w:type="spellStart"/>
      <w:r w:rsidRPr="0013306C">
        <w:rPr>
          <w:rFonts w:ascii="Calibri" w:eastAsia="Garamond" w:hAnsi="Calibri" w:cs="Calibri"/>
          <w:szCs w:val="24"/>
          <w:lang w:bidi="en-US"/>
        </w:rPr>
        <w:t>DoN</w:t>
      </w:r>
      <w:proofErr w:type="spellEnd"/>
      <w:r w:rsidRPr="0013306C">
        <w:rPr>
          <w:rFonts w:ascii="Calibri" w:eastAsia="Garamond" w:hAnsi="Calibri" w:cs="Calibri"/>
          <w:szCs w:val="24"/>
          <w:lang w:bidi="en-US"/>
        </w:rPr>
        <w:t xml:space="preserve"> is, pursuant to the Regulation, a precondition to the filing of any future </w:t>
      </w:r>
      <w:proofErr w:type="spellStart"/>
      <w:r w:rsidRPr="0013306C">
        <w:rPr>
          <w:rFonts w:ascii="Calibri" w:eastAsia="Garamond" w:hAnsi="Calibri" w:cs="Calibri"/>
          <w:szCs w:val="24"/>
          <w:lang w:bidi="en-US"/>
        </w:rPr>
        <w:t>DoN</w:t>
      </w:r>
      <w:proofErr w:type="spellEnd"/>
      <w:r w:rsidRPr="0013306C">
        <w:rPr>
          <w:rFonts w:ascii="Calibri" w:eastAsia="Garamond" w:hAnsi="Calibri" w:cs="Calibri"/>
          <w:szCs w:val="24"/>
          <w:lang w:bidi="en-US"/>
        </w:rPr>
        <w:t xml:space="preserve"> by the Holder.</w:t>
      </w:r>
    </w:p>
    <w:p w14:paraId="1594525E" w14:textId="77777777" w:rsidR="009C2E3B" w:rsidRPr="0013306C" w:rsidRDefault="009C2E3B" w:rsidP="009C2E3B">
      <w:pPr>
        <w:widowControl w:val="0"/>
        <w:autoSpaceDE w:val="0"/>
        <w:autoSpaceDN w:val="0"/>
        <w:rPr>
          <w:rFonts w:ascii="Calibri" w:eastAsia="Garamond" w:hAnsi="Calibri" w:cs="Calibri"/>
          <w:szCs w:val="24"/>
          <w:lang w:bidi="en-US"/>
        </w:rPr>
      </w:pPr>
    </w:p>
    <w:p w14:paraId="49802067" w14:textId="77777777" w:rsidR="009C2E3B" w:rsidRDefault="009C2E3B" w:rsidP="009C2E3B">
      <w:pPr>
        <w:widowControl w:val="0"/>
        <w:autoSpaceDE w:val="0"/>
        <w:autoSpaceDN w:val="0"/>
        <w:ind w:left="600"/>
        <w:rPr>
          <w:rFonts w:ascii="Calibri" w:eastAsia="Garamond" w:hAnsi="Calibri" w:cs="Calibri"/>
          <w:szCs w:val="24"/>
          <w:lang w:bidi="en-US"/>
        </w:rPr>
      </w:pPr>
      <w:r w:rsidRPr="0013306C">
        <w:rPr>
          <w:rFonts w:ascii="Garamond" w:eastAsia="Garamond" w:hAnsi="Garamond" w:cs="Garamond"/>
          <w:noProof/>
          <w:szCs w:val="24"/>
          <w:lang w:bidi="en-US"/>
        </w:rPr>
        <mc:AlternateContent>
          <mc:Choice Requires="wpi">
            <w:drawing>
              <wp:anchor distT="0" distB="0" distL="114300" distR="114300" simplePos="0" relativeHeight="251661312" behindDoc="0" locked="0" layoutInCell="1" allowOverlap="1" wp14:anchorId="7D6CE853" wp14:editId="5619BDAC">
                <wp:simplePos x="0" y="0"/>
                <wp:positionH relativeFrom="column">
                  <wp:posOffset>1229360</wp:posOffset>
                </wp:positionH>
                <wp:positionV relativeFrom="paragraph">
                  <wp:posOffset>164465</wp:posOffset>
                </wp:positionV>
                <wp:extent cx="18415" cy="18415"/>
                <wp:effectExtent l="635" t="2540" r="0" b="0"/>
                <wp:wrapNone/>
                <wp:docPr id="7"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AlternateContent>
      </w:r>
      <w:r w:rsidRPr="0013306C">
        <w:rPr>
          <w:rFonts w:ascii="Calibri" w:eastAsia="Garamond" w:hAnsi="Calibri" w:cs="Calibri"/>
          <w:szCs w:val="24"/>
          <w:lang w:bidi="en-US"/>
        </w:rPr>
        <w:t>Sincerely,</w:t>
      </w:r>
    </w:p>
    <w:p w14:paraId="5740BA0F" w14:textId="77777777" w:rsidR="009C2E3B" w:rsidRDefault="009C2E3B" w:rsidP="009C2E3B">
      <w:pPr>
        <w:widowControl w:val="0"/>
        <w:autoSpaceDE w:val="0"/>
        <w:autoSpaceDN w:val="0"/>
        <w:ind w:left="600"/>
        <w:rPr>
          <w:rFonts w:ascii="Calibri" w:eastAsia="Garamond" w:hAnsi="Calibri" w:cs="Calibri"/>
          <w:szCs w:val="24"/>
          <w:lang w:bidi="en-US"/>
        </w:rPr>
      </w:pPr>
    </w:p>
    <w:p w14:paraId="5A84077A" w14:textId="4CBFAE4C" w:rsidR="009C2E3B" w:rsidRPr="009C2E3B" w:rsidRDefault="009C2E3B" w:rsidP="009C2E3B">
      <w:pPr>
        <w:widowControl w:val="0"/>
        <w:autoSpaceDE w:val="0"/>
        <w:autoSpaceDN w:val="0"/>
        <w:ind w:left="600"/>
        <w:rPr>
          <w:rFonts w:ascii="Calibri" w:eastAsia="Garamond" w:hAnsi="Calibri" w:cs="Calibri"/>
          <w:szCs w:val="24"/>
          <w:lang w:bidi="en-US"/>
        </w:rPr>
      </w:pPr>
      <w:r w:rsidRPr="0013306C">
        <w:rPr>
          <w:rFonts w:ascii="Garamond" w:eastAsia="Garamond" w:hAnsi="Garamond" w:cs="Garamond"/>
          <w:noProof/>
          <w:szCs w:val="24"/>
          <w:lang w:bidi="en-US"/>
        </w:rPr>
        <mc:AlternateContent>
          <mc:Choice Requires="wpi">
            <w:drawing>
              <wp:anchor distT="0" distB="0" distL="114300" distR="114300" simplePos="0" relativeHeight="251659264" behindDoc="0" locked="0" layoutInCell="1" allowOverlap="1" wp14:anchorId="348E63B3" wp14:editId="5593994D">
                <wp:simplePos x="0" y="0"/>
                <wp:positionH relativeFrom="column">
                  <wp:posOffset>461010</wp:posOffset>
                </wp:positionH>
                <wp:positionV relativeFrom="paragraph">
                  <wp:posOffset>137160</wp:posOffset>
                </wp:positionV>
                <wp:extent cx="18415" cy="18415"/>
                <wp:effectExtent l="3810" t="3810" r="0" b="0"/>
                <wp:wrapNone/>
                <wp:docPr id="6"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AlternateContent>
      </w:r>
      <w:r w:rsidRPr="0013306C">
        <w:rPr>
          <w:rFonts w:ascii="Garamond" w:eastAsia="Garamond" w:hAnsi="Garamond" w:cs="Garamond"/>
          <w:noProof/>
          <w:szCs w:val="24"/>
          <w:lang w:bidi="en-US"/>
        </w:rPr>
        <mc:AlternateContent>
          <mc:Choice Requires="wpi">
            <w:drawing>
              <wp:anchor distT="0" distB="0" distL="114300" distR="114300" simplePos="0" relativeHeight="251660288" behindDoc="0" locked="0" layoutInCell="1" allowOverlap="1" wp14:anchorId="1A6CFF8F" wp14:editId="6294C998">
                <wp:simplePos x="0" y="0"/>
                <wp:positionH relativeFrom="column">
                  <wp:posOffset>338455</wp:posOffset>
                </wp:positionH>
                <wp:positionV relativeFrom="paragraph">
                  <wp:posOffset>-27940</wp:posOffset>
                </wp:positionV>
                <wp:extent cx="287655" cy="325120"/>
                <wp:effectExtent l="0" t="635" r="2540" b="0"/>
                <wp:wrapNone/>
                <wp:docPr id="5"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287655" cy="325120"/>
                      </w14:xfrm>
                    </w14:contentPart>
                  </a:graphicData>
                </a:graphic>
                <wp14:sizeRelH relativeFrom="page">
                  <wp14:pctWidth>0</wp14:pctWidth>
                </wp14:sizeRelH>
                <wp14:sizeRelV relativeFrom="page">
                  <wp14:pctHeight>0</wp14:pctHeight>
                </wp14:sizeRelV>
              </wp:anchor>
            </w:drawing>
          </mc:Choice>
        </mc:AlternateContent>
      </w:r>
      <w:r>
        <w:rPr>
          <w:rFonts w:ascii="Calibri" w:eastAsia="Garamond" w:hAnsi="Calibri" w:cs="Calibri"/>
          <w:szCs w:val="24"/>
          <w:lang w:bidi="en-US"/>
        </w:rPr>
        <w:t>[signature on file]</w:t>
      </w:r>
    </w:p>
    <w:p w14:paraId="161FADFD" w14:textId="77777777" w:rsidR="009C2E3B" w:rsidRDefault="009C2E3B" w:rsidP="009C2E3B">
      <w:pPr>
        <w:widowControl w:val="0"/>
        <w:autoSpaceDE w:val="0"/>
        <w:autoSpaceDN w:val="0"/>
        <w:rPr>
          <w:rFonts w:ascii="Calibri" w:eastAsia="Garamond" w:hAnsi="Calibri" w:cs="Calibri"/>
          <w:szCs w:val="24"/>
          <w:lang w:bidi="en-US"/>
        </w:rPr>
      </w:pPr>
      <w:r>
        <w:rPr>
          <w:rFonts w:ascii="Calibri" w:eastAsia="Garamond" w:hAnsi="Calibri" w:cs="Calibri"/>
          <w:szCs w:val="24"/>
          <w:lang w:bidi="en-US"/>
        </w:rPr>
        <w:tab/>
      </w:r>
    </w:p>
    <w:p w14:paraId="58626E25" w14:textId="77777777" w:rsidR="009C2E3B" w:rsidRPr="0013306C" w:rsidRDefault="009C2E3B" w:rsidP="009C2E3B">
      <w:pPr>
        <w:widowControl w:val="0"/>
        <w:autoSpaceDE w:val="0"/>
        <w:autoSpaceDN w:val="0"/>
        <w:ind w:left="600"/>
        <w:rPr>
          <w:rFonts w:ascii="Calibri" w:eastAsia="Garamond" w:hAnsi="Calibri" w:cs="Calibri"/>
          <w:szCs w:val="24"/>
          <w:lang w:bidi="en-US"/>
        </w:rPr>
      </w:pPr>
      <w:r w:rsidRPr="0013306C">
        <w:rPr>
          <w:rFonts w:ascii="Calibri" w:eastAsia="Garamond" w:hAnsi="Calibri" w:cs="Calibri"/>
          <w:szCs w:val="24"/>
          <w:lang w:bidi="en-US"/>
        </w:rPr>
        <w:t>Dennis Renaud</w:t>
      </w:r>
    </w:p>
    <w:p w14:paraId="532853DD" w14:textId="77777777" w:rsidR="009C2E3B" w:rsidRPr="0013306C" w:rsidRDefault="009C2E3B" w:rsidP="009C2E3B">
      <w:pPr>
        <w:widowControl w:val="0"/>
        <w:autoSpaceDE w:val="0"/>
        <w:autoSpaceDN w:val="0"/>
        <w:ind w:left="600"/>
        <w:rPr>
          <w:rFonts w:ascii="Calibri" w:eastAsia="Garamond" w:hAnsi="Calibri" w:cs="Calibri"/>
          <w:szCs w:val="24"/>
          <w:lang w:bidi="en-US"/>
        </w:rPr>
      </w:pPr>
      <w:r w:rsidRPr="0013306C">
        <w:rPr>
          <w:rFonts w:ascii="Calibri" w:eastAsia="Garamond" w:hAnsi="Calibri" w:cs="Calibri"/>
          <w:szCs w:val="24"/>
          <w:lang w:bidi="en-US"/>
        </w:rPr>
        <w:t>Director, Determination of Need Program</w:t>
      </w:r>
    </w:p>
    <w:p w14:paraId="4D2617A2" w14:textId="77777777" w:rsidR="009C2E3B" w:rsidRPr="0013306C" w:rsidRDefault="009C2E3B" w:rsidP="009C2E3B">
      <w:pPr>
        <w:widowControl w:val="0"/>
        <w:autoSpaceDE w:val="0"/>
        <w:autoSpaceDN w:val="0"/>
        <w:spacing w:before="1"/>
        <w:rPr>
          <w:rFonts w:ascii="Calibri" w:eastAsia="Garamond" w:hAnsi="Calibri" w:cs="Calibri"/>
          <w:szCs w:val="24"/>
          <w:lang w:bidi="en-US"/>
        </w:rPr>
      </w:pPr>
    </w:p>
    <w:p w14:paraId="49656D3B" w14:textId="77777777" w:rsidR="009C2E3B" w:rsidRPr="0013306C" w:rsidRDefault="009C2E3B" w:rsidP="009C2E3B">
      <w:pPr>
        <w:widowControl w:val="0"/>
        <w:autoSpaceDE w:val="0"/>
        <w:autoSpaceDN w:val="0"/>
        <w:spacing w:before="1"/>
        <w:rPr>
          <w:rFonts w:ascii="Calibri" w:eastAsia="Garamond" w:hAnsi="Calibri" w:cs="Calibri"/>
          <w:szCs w:val="24"/>
          <w:lang w:bidi="en-US"/>
        </w:rPr>
      </w:pPr>
    </w:p>
    <w:p w14:paraId="531C3FEF" w14:textId="77777777" w:rsidR="009C2E3B" w:rsidRPr="0013306C" w:rsidRDefault="009C2E3B" w:rsidP="009C2E3B">
      <w:pPr>
        <w:widowControl w:val="0"/>
        <w:autoSpaceDE w:val="0"/>
        <w:autoSpaceDN w:val="0"/>
        <w:spacing w:before="1"/>
        <w:rPr>
          <w:rFonts w:ascii="Calibri" w:eastAsia="Garamond" w:hAnsi="Calibri" w:cs="Calibri"/>
          <w:szCs w:val="24"/>
          <w:lang w:bidi="en-US"/>
        </w:rPr>
      </w:pPr>
    </w:p>
    <w:p w14:paraId="7DCD82F2" w14:textId="77777777" w:rsidR="009C2E3B" w:rsidRPr="0013306C" w:rsidRDefault="009C2E3B" w:rsidP="009C2E3B">
      <w:pPr>
        <w:ind w:left="600"/>
        <w:rPr>
          <w:rFonts w:ascii="Calibri" w:hAnsi="Calibri" w:cs="Calibri"/>
          <w:szCs w:val="24"/>
        </w:rPr>
      </w:pPr>
      <w:r w:rsidRPr="0013306C">
        <w:rPr>
          <w:rFonts w:ascii="Calibri" w:hAnsi="Calibri" w:cs="Calibri"/>
          <w:szCs w:val="24"/>
        </w:rPr>
        <w:t>cc:</w:t>
      </w:r>
    </w:p>
    <w:p w14:paraId="502576EC" w14:textId="77777777" w:rsidR="009C2E3B" w:rsidRPr="0013306C" w:rsidRDefault="009C2E3B" w:rsidP="009C2E3B">
      <w:pPr>
        <w:ind w:left="600"/>
        <w:rPr>
          <w:rFonts w:ascii="Calibri" w:hAnsi="Calibri" w:cs="Calibri"/>
          <w:szCs w:val="24"/>
        </w:rPr>
      </w:pPr>
      <w:r w:rsidRPr="0013306C">
        <w:rPr>
          <w:rFonts w:ascii="Calibri" w:hAnsi="Calibri" w:cs="Calibri"/>
          <w:szCs w:val="24"/>
        </w:rPr>
        <w:t>Elizabeth Kell</w:t>
      </w:r>
      <w:r>
        <w:rPr>
          <w:rFonts w:ascii="Calibri" w:hAnsi="Calibri" w:cs="Calibri"/>
          <w:szCs w:val="24"/>
        </w:rPr>
        <w:t>e</w:t>
      </w:r>
      <w:r w:rsidRPr="0013306C">
        <w:rPr>
          <w:rFonts w:ascii="Calibri" w:hAnsi="Calibri" w:cs="Calibri"/>
          <w:szCs w:val="24"/>
        </w:rPr>
        <w:t>y, Director Bureau of Health Care Safety and Quality</w:t>
      </w:r>
    </w:p>
    <w:p w14:paraId="4850230F" w14:textId="77777777" w:rsidR="009C2E3B" w:rsidRDefault="009C2E3B" w:rsidP="009C2E3B">
      <w:pPr>
        <w:ind w:left="600"/>
        <w:contextualSpacing/>
        <w:rPr>
          <w:rFonts w:ascii="Calibri" w:hAnsi="Calibri" w:cs="Calibri"/>
          <w:szCs w:val="24"/>
        </w:rPr>
      </w:pPr>
      <w:r w:rsidRPr="0013306C">
        <w:rPr>
          <w:rFonts w:ascii="Calibri" w:hAnsi="Calibri" w:cs="Calibri"/>
          <w:szCs w:val="24"/>
        </w:rPr>
        <w:t xml:space="preserve">Rebecca </w:t>
      </w:r>
      <w:r>
        <w:rPr>
          <w:rFonts w:ascii="Calibri" w:hAnsi="Calibri" w:cs="Calibri"/>
          <w:szCs w:val="24"/>
        </w:rPr>
        <w:t>Kaye</w:t>
      </w:r>
      <w:r w:rsidRPr="0013306C">
        <w:rPr>
          <w:rFonts w:ascii="Calibri" w:hAnsi="Calibri" w:cs="Calibri"/>
          <w:szCs w:val="24"/>
        </w:rPr>
        <w:t xml:space="preserve">, </w:t>
      </w:r>
      <w:r>
        <w:rPr>
          <w:rFonts w:ascii="Calibri" w:hAnsi="Calibri" w:cs="Calibri"/>
          <w:szCs w:val="24"/>
        </w:rPr>
        <w:t>General Council Office</w:t>
      </w:r>
    </w:p>
    <w:p w14:paraId="455DE2CC"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Stephen Davis, Director, Division of Health Care Facility Licensure and Certification </w:t>
      </w:r>
    </w:p>
    <w:p w14:paraId="3DD2789D"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Judy Bernice, Division of Health Care Facility Licensure and Certification</w:t>
      </w:r>
    </w:p>
    <w:p w14:paraId="4E69E3F8"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Daniel Gent, Health Care Facility Licensure and Certification </w:t>
      </w:r>
    </w:p>
    <w:p w14:paraId="4F5B7F21"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Samuel Louis, Office of Health Equity </w:t>
      </w:r>
    </w:p>
    <w:p w14:paraId="0428ED42"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Jennica Allen, Division of Community Health Planning and Engagement </w:t>
      </w:r>
    </w:p>
    <w:p w14:paraId="3122AF68"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Elizabeth Maffei, Division of Community Health Planning and Engagement </w:t>
      </w:r>
    </w:p>
    <w:p w14:paraId="1AAFE5A0"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Katelyn Teague, Division of Community Health Planning and Engagement</w:t>
      </w:r>
    </w:p>
    <w:p w14:paraId="6908F17B" w14:textId="77777777" w:rsidR="009C2E3B" w:rsidRPr="0013306C" w:rsidRDefault="009C2E3B" w:rsidP="009C2E3B">
      <w:pPr>
        <w:ind w:left="600"/>
        <w:contextualSpacing/>
        <w:rPr>
          <w:rFonts w:ascii="Calibri" w:hAnsi="Calibri" w:cs="Calibri"/>
          <w:szCs w:val="24"/>
        </w:rPr>
      </w:pPr>
      <w:r>
        <w:rPr>
          <w:rFonts w:ascii="Calibri" w:hAnsi="Calibri" w:cs="Calibri"/>
          <w:szCs w:val="24"/>
        </w:rPr>
        <w:t>Suzanne Barry</w:t>
      </w:r>
      <w:r w:rsidRPr="0013306C">
        <w:rPr>
          <w:rFonts w:ascii="Calibri" w:hAnsi="Calibri" w:cs="Calibri"/>
          <w:szCs w:val="24"/>
        </w:rPr>
        <w:t xml:space="preserve">, Center for Health Information Analysis </w:t>
      </w:r>
    </w:p>
    <w:p w14:paraId="1724EB08"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Katherine Mills, Health Policy Commission </w:t>
      </w:r>
    </w:p>
    <w:p w14:paraId="7E59423B"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Eric Gold, Office of the Attorney General</w:t>
      </w:r>
    </w:p>
    <w:p w14:paraId="414ED7B5"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Tomaso Calicchio, Executive Office of </w:t>
      </w:r>
      <w:proofErr w:type="gramStart"/>
      <w:r w:rsidRPr="0013306C">
        <w:rPr>
          <w:rFonts w:ascii="Calibri" w:hAnsi="Calibri" w:cs="Calibri"/>
          <w:szCs w:val="24"/>
        </w:rPr>
        <w:t>Health</w:t>
      </w:r>
      <w:proofErr w:type="gramEnd"/>
      <w:r w:rsidRPr="0013306C">
        <w:rPr>
          <w:rFonts w:ascii="Calibri" w:hAnsi="Calibri" w:cs="Calibri"/>
          <w:szCs w:val="24"/>
        </w:rPr>
        <w:t xml:space="preserve"> and Human Services </w:t>
      </w:r>
    </w:p>
    <w:p w14:paraId="08B6016A"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Hai Nguyen, Executive Office of </w:t>
      </w:r>
      <w:proofErr w:type="gramStart"/>
      <w:r w:rsidRPr="0013306C">
        <w:rPr>
          <w:rFonts w:ascii="Calibri" w:hAnsi="Calibri" w:cs="Calibri"/>
          <w:szCs w:val="24"/>
        </w:rPr>
        <w:t>Health</w:t>
      </w:r>
      <w:proofErr w:type="gramEnd"/>
      <w:r w:rsidRPr="0013306C">
        <w:rPr>
          <w:rFonts w:ascii="Calibri" w:hAnsi="Calibri" w:cs="Calibri"/>
          <w:szCs w:val="24"/>
        </w:rPr>
        <w:t xml:space="preserve"> and Human Services </w:t>
      </w:r>
    </w:p>
    <w:p w14:paraId="4960FDFF"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Karina Mejias, Executive Office of </w:t>
      </w:r>
      <w:proofErr w:type="gramStart"/>
      <w:r w:rsidRPr="0013306C">
        <w:rPr>
          <w:rFonts w:ascii="Calibri" w:hAnsi="Calibri" w:cs="Calibri"/>
          <w:szCs w:val="24"/>
        </w:rPr>
        <w:t>Health</w:t>
      </w:r>
      <w:proofErr w:type="gramEnd"/>
      <w:r w:rsidRPr="0013306C">
        <w:rPr>
          <w:rFonts w:ascii="Calibri" w:hAnsi="Calibri" w:cs="Calibri"/>
          <w:szCs w:val="24"/>
        </w:rPr>
        <w:t xml:space="preserve"> and Human Services </w:t>
      </w:r>
    </w:p>
    <w:p w14:paraId="28FD0C36" w14:textId="77777777" w:rsidR="009C2E3B" w:rsidRPr="0013306C" w:rsidRDefault="009C2E3B" w:rsidP="009C2E3B">
      <w:pPr>
        <w:ind w:left="600"/>
        <w:contextualSpacing/>
        <w:rPr>
          <w:rFonts w:ascii="Calibri" w:hAnsi="Calibri" w:cs="Calibri"/>
          <w:szCs w:val="24"/>
        </w:rPr>
      </w:pPr>
      <w:r w:rsidRPr="0013306C">
        <w:rPr>
          <w:rFonts w:ascii="Calibri" w:hAnsi="Calibri" w:cs="Calibri"/>
          <w:szCs w:val="24"/>
        </w:rPr>
        <w:t xml:space="preserve">Priscilla Portis, Executive Office of </w:t>
      </w:r>
      <w:proofErr w:type="gramStart"/>
      <w:r w:rsidRPr="0013306C">
        <w:rPr>
          <w:rFonts w:ascii="Calibri" w:hAnsi="Calibri" w:cs="Calibri"/>
          <w:szCs w:val="24"/>
        </w:rPr>
        <w:t>Health</w:t>
      </w:r>
      <w:proofErr w:type="gramEnd"/>
      <w:r w:rsidRPr="0013306C">
        <w:rPr>
          <w:rFonts w:ascii="Calibri" w:hAnsi="Calibri" w:cs="Calibri"/>
          <w:szCs w:val="24"/>
        </w:rPr>
        <w:t xml:space="preserve"> and Human Services</w:t>
      </w:r>
    </w:p>
    <w:p w14:paraId="2B4C7A69" w14:textId="708E7445" w:rsidR="006B00D3" w:rsidRDefault="009C2E3B">
      <w:r>
        <w:t xml:space="preserve">          </w:t>
      </w:r>
      <w:r w:rsidRPr="0013306C">
        <w:rPr>
          <w:rFonts w:asciiTheme="minorHAnsi" w:hAnsiTheme="minorHAnsi" w:cstheme="minorHAnsi"/>
        </w:rPr>
        <w:t xml:space="preserve">Tomaso Calicchio, Executive Office of </w:t>
      </w:r>
      <w:proofErr w:type="gramStart"/>
      <w:r w:rsidRPr="0013306C">
        <w:rPr>
          <w:rFonts w:asciiTheme="minorHAnsi" w:hAnsiTheme="minorHAnsi" w:cstheme="minorHAnsi"/>
        </w:rPr>
        <w:t>Health</w:t>
      </w:r>
      <w:proofErr w:type="gramEnd"/>
      <w:r w:rsidRPr="0013306C">
        <w:rPr>
          <w:rFonts w:asciiTheme="minorHAnsi" w:hAnsiTheme="minorHAnsi" w:cstheme="minorHAnsi"/>
        </w:rPr>
        <w:t xml:space="preserve"> and Human Services</w:t>
      </w:r>
    </w:p>
    <w:sectPr w:rsidR="006B00D3" w:rsidSect="005A6BF8">
      <w:type w:val="continuous"/>
      <w:pgSz w:w="12240" w:h="15840"/>
      <w:pgMar w:top="1440" w:right="1440" w:bottom="540" w:left="1440" w:header="54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76FF" w14:textId="77777777" w:rsidR="009C2E3B" w:rsidRDefault="009C2E3B" w:rsidP="009C2E3B">
      <w:r>
        <w:separator/>
      </w:r>
    </w:p>
  </w:endnote>
  <w:endnote w:type="continuationSeparator" w:id="0">
    <w:p w14:paraId="33DEB24A" w14:textId="77777777" w:rsidR="009C2E3B" w:rsidRDefault="009C2E3B" w:rsidP="009C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FB12" w14:textId="3801A433" w:rsidR="00FB42D7" w:rsidRDefault="009C2E3B">
    <w:pPr>
      <w:pStyle w:val="Footer"/>
      <w:jc w:val="center"/>
    </w:pPr>
  </w:p>
  <w:p w14:paraId="39398D5F" w14:textId="77777777" w:rsidR="00FB42D7" w:rsidRDefault="009C2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DF80" w14:textId="77777777" w:rsidR="009C2E3B" w:rsidRDefault="009C2E3B" w:rsidP="009C2E3B">
      <w:r>
        <w:separator/>
      </w:r>
    </w:p>
  </w:footnote>
  <w:footnote w:type="continuationSeparator" w:id="0">
    <w:p w14:paraId="64D15C00" w14:textId="77777777" w:rsidR="009C2E3B" w:rsidRDefault="009C2E3B" w:rsidP="009C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8AA4" w14:textId="77777777" w:rsidR="005A6BF8" w:rsidRDefault="009C2E3B">
    <w:pPr>
      <w:pStyle w:val="Header"/>
    </w:pPr>
    <w:r>
      <w:rPr>
        <w:noProof/>
      </w:rPr>
      <w:pict w14:anchorId="597BC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502B" w14:textId="77777777" w:rsidR="005A6BF8" w:rsidRDefault="009C2E3B">
    <w:pPr>
      <w:pStyle w:val="Header"/>
    </w:pPr>
    <w:r>
      <w:rPr>
        <w:noProof/>
      </w:rPr>
      <w:pict w14:anchorId="7C5A7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E82"/>
    <w:multiLevelType w:val="hybridMultilevel"/>
    <w:tmpl w:val="9A5AD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50E85"/>
    <w:multiLevelType w:val="hybridMultilevel"/>
    <w:tmpl w:val="950C6ED0"/>
    <w:lvl w:ilvl="0" w:tplc="0409000F">
      <w:start w:val="1"/>
      <w:numFmt w:val="decimal"/>
      <w:lvlText w:val="%1."/>
      <w:lvlJc w:val="left"/>
      <w:pPr>
        <w:ind w:left="840" w:hanging="42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63865FEE"/>
    <w:multiLevelType w:val="hybridMultilevel"/>
    <w:tmpl w:val="DED8A31C"/>
    <w:lvl w:ilvl="0" w:tplc="121ACAE0">
      <w:start w:val="1"/>
      <w:numFmt w:val="decimal"/>
      <w:lvlText w:val="%1."/>
      <w:lvlJc w:val="left"/>
      <w:pPr>
        <w:ind w:left="15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A3C08D7E">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262F32C">
      <w:numFmt w:val="bullet"/>
      <w:lvlText w:val="•"/>
      <w:lvlJc w:val="left"/>
      <w:pPr>
        <w:ind w:left="3251" w:hanging="360"/>
      </w:pPr>
      <w:rPr>
        <w:rFonts w:hint="default"/>
        <w:lang w:val="en-US" w:eastAsia="en-US" w:bidi="ar-SA"/>
      </w:rPr>
    </w:lvl>
    <w:lvl w:ilvl="3" w:tplc="73446718">
      <w:numFmt w:val="bullet"/>
      <w:lvlText w:val="•"/>
      <w:lvlJc w:val="left"/>
      <w:pPr>
        <w:ind w:left="4262" w:hanging="360"/>
      </w:pPr>
      <w:rPr>
        <w:rFonts w:hint="default"/>
        <w:lang w:val="en-US" w:eastAsia="en-US" w:bidi="ar-SA"/>
      </w:rPr>
    </w:lvl>
    <w:lvl w:ilvl="4" w:tplc="95F0A022">
      <w:numFmt w:val="bullet"/>
      <w:lvlText w:val="•"/>
      <w:lvlJc w:val="left"/>
      <w:pPr>
        <w:ind w:left="5273" w:hanging="360"/>
      </w:pPr>
      <w:rPr>
        <w:rFonts w:hint="default"/>
        <w:lang w:val="en-US" w:eastAsia="en-US" w:bidi="ar-SA"/>
      </w:rPr>
    </w:lvl>
    <w:lvl w:ilvl="5" w:tplc="DC9AB166">
      <w:numFmt w:val="bullet"/>
      <w:lvlText w:val="•"/>
      <w:lvlJc w:val="left"/>
      <w:pPr>
        <w:ind w:left="6284" w:hanging="360"/>
      </w:pPr>
      <w:rPr>
        <w:rFonts w:hint="default"/>
        <w:lang w:val="en-US" w:eastAsia="en-US" w:bidi="ar-SA"/>
      </w:rPr>
    </w:lvl>
    <w:lvl w:ilvl="6" w:tplc="4B1E2ED8">
      <w:numFmt w:val="bullet"/>
      <w:lvlText w:val="•"/>
      <w:lvlJc w:val="left"/>
      <w:pPr>
        <w:ind w:left="7295" w:hanging="360"/>
      </w:pPr>
      <w:rPr>
        <w:rFonts w:hint="default"/>
        <w:lang w:val="en-US" w:eastAsia="en-US" w:bidi="ar-SA"/>
      </w:rPr>
    </w:lvl>
    <w:lvl w:ilvl="7" w:tplc="686EA994">
      <w:numFmt w:val="bullet"/>
      <w:lvlText w:val="•"/>
      <w:lvlJc w:val="left"/>
      <w:pPr>
        <w:ind w:left="8306" w:hanging="360"/>
      </w:pPr>
      <w:rPr>
        <w:rFonts w:hint="default"/>
        <w:lang w:val="en-US" w:eastAsia="en-US" w:bidi="ar-SA"/>
      </w:rPr>
    </w:lvl>
    <w:lvl w:ilvl="8" w:tplc="0576D272">
      <w:numFmt w:val="bullet"/>
      <w:lvlText w:val="•"/>
      <w:lvlJc w:val="left"/>
      <w:pPr>
        <w:ind w:left="9317" w:hanging="360"/>
      </w:pPr>
      <w:rPr>
        <w:rFonts w:hint="default"/>
        <w:lang w:val="en-US" w:eastAsia="en-US" w:bidi="ar-SA"/>
      </w:rPr>
    </w:lvl>
  </w:abstractNum>
  <w:num w:numId="1" w16cid:durableId="1639383897">
    <w:abstractNumId w:val="2"/>
  </w:num>
  <w:num w:numId="2" w16cid:durableId="2030445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7228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over, Lynn (DPH)">
    <w15:presenceInfo w15:providerId="AD" w15:userId="S::lynn.conover@mass.gov::80fca536-9167-4724-8ea0-25041d209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7A"/>
    <w:rsid w:val="006B00D3"/>
    <w:rsid w:val="009C2E3B"/>
    <w:rsid w:val="00BD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205E9"/>
  <w15:chartTrackingRefBased/>
  <w15:docId w15:val="{4B2A7B9B-72F3-48D8-8E5D-D1067FBE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BD5E7A"/>
    <w:pPr>
      <w:framePr w:w="6927" w:hSpace="187" w:wrap="notBeside" w:vAnchor="text" w:hAnchor="page" w:x="3594" w:y="1"/>
      <w:jc w:val="center"/>
    </w:pPr>
    <w:rPr>
      <w:rFonts w:ascii="Arial" w:hAnsi="Arial"/>
      <w:sz w:val="28"/>
    </w:rPr>
  </w:style>
  <w:style w:type="paragraph" w:customStyle="1" w:styleId="Weld">
    <w:name w:val="Weld"/>
    <w:basedOn w:val="Normal"/>
    <w:rsid w:val="00BD5E7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BD5E7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BD5E7A"/>
    <w:rPr>
      <w:color w:val="0000FF"/>
      <w:u w:val="single"/>
    </w:rPr>
  </w:style>
  <w:style w:type="paragraph" w:styleId="Header">
    <w:name w:val="header"/>
    <w:basedOn w:val="Normal"/>
    <w:link w:val="HeaderChar"/>
    <w:rsid w:val="00BD5E7A"/>
    <w:pPr>
      <w:tabs>
        <w:tab w:val="center" w:pos="4680"/>
        <w:tab w:val="right" w:pos="9360"/>
      </w:tabs>
    </w:pPr>
  </w:style>
  <w:style w:type="character" w:customStyle="1" w:styleId="HeaderChar">
    <w:name w:val="Header Char"/>
    <w:basedOn w:val="DefaultParagraphFont"/>
    <w:link w:val="Header"/>
    <w:rsid w:val="00BD5E7A"/>
    <w:rPr>
      <w:rFonts w:ascii="Times New Roman" w:eastAsia="Times New Roman" w:hAnsi="Times New Roman" w:cs="Times New Roman"/>
      <w:sz w:val="24"/>
      <w:szCs w:val="20"/>
    </w:rPr>
  </w:style>
  <w:style w:type="paragraph" w:styleId="ListParagraph">
    <w:name w:val="List Paragraph"/>
    <w:basedOn w:val="Normal"/>
    <w:uiPriority w:val="1"/>
    <w:qFormat/>
    <w:rsid w:val="00BD5E7A"/>
    <w:pPr>
      <w:ind w:left="720"/>
      <w:contextualSpacing/>
    </w:pPr>
  </w:style>
  <w:style w:type="paragraph" w:styleId="BodyText">
    <w:name w:val="Body Text"/>
    <w:basedOn w:val="Normal"/>
    <w:link w:val="BodyTextChar"/>
    <w:uiPriority w:val="1"/>
    <w:qFormat/>
    <w:rsid w:val="00BD5E7A"/>
    <w:pPr>
      <w:widowControl w:val="0"/>
      <w:autoSpaceDE w:val="0"/>
      <w:autoSpaceDN w:val="0"/>
    </w:pPr>
    <w:rPr>
      <w:szCs w:val="24"/>
    </w:rPr>
  </w:style>
  <w:style w:type="character" w:customStyle="1" w:styleId="BodyTextChar">
    <w:name w:val="Body Text Char"/>
    <w:basedOn w:val="DefaultParagraphFont"/>
    <w:link w:val="BodyText"/>
    <w:uiPriority w:val="1"/>
    <w:rsid w:val="00BD5E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5E7A"/>
    <w:pPr>
      <w:tabs>
        <w:tab w:val="center" w:pos="4680"/>
        <w:tab w:val="right" w:pos="9360"/>
      </w:tabs>
    </w:pPr>
  </w:style>
  <w:style w:type="character" w:customStyle="1" w:styleId="FooterChar">
    <w:name w:val="Footer Char"/>
    <w:basedOn w:val="DefaultParagraphFont"/>
    <w:link w:val="Footer"/>
    <w:uiPriority w:val="99"/>
    <w:rsid w:val="00BD5E7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ystal.Bloom@huschblackwell.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customXml" Target="ink/ink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ink/ink2.xml"/></Relationships>
</file>

<file path=word/ink/ink1.xml><?xml version="1.0" encoding="utf-8"?>
<inkml:ink xmlns:inkml="http://www.w3.org/2003/InkML">
  <inkml:definitions/>
</inkml:ink>
</file>

<file path=word/ink/ink2.xml><?xml version="1.0" encoding="utf-8"?>
<inkml:ink xmlns:inkml="http://www.w3.org/2003/InkML">
  <inkml:definitions/>
</inkml:ink>
</file>

<file path=word/ink/ink3.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2023-04-25T13:40:00Z</dcterms:created>
  <dcterms:modified xsi:type="dcterms:W3CDTF">2023-04-25T14:41:00Z</dcterms:modified>
</cp:coreProperties>
</file>