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7549" w14:textId="77777777" w:rsidR="00BF4174" w:rsidRDefault="00BF4174" w:rsidP="00BF4174">
      <w:pPr>
        <w:rPr>
          <w:rFonts w:ascii="Arial" w:hAnsi="Arial"/>
          <w:sz w:val="36"/>
        </w:rPr>
      </w:pPr>
      <w:r>
        <w:rPr>
          <w:rFonts w:ascii="LinePrinter" w:hAnsi="LinePrinter"/>
          <w:noProof/>
        </w:rPr>
        <w:drawing>
          <wp:inline distT="0" distB="0" distL="0" distR="0" wp14:anchorId="2611A9DE" wp14:editId="0EAE8105">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3A5A3149" w14:textId="77777777" w:rsidR="00BF4174" w:rsidRDefault="00BF4174" w:rsidP="00BF4174">
      <w:pPr>
        <w:pStyle w:val="ExecOffice"/>
        <w:framePr w:w="0" w:hSpace="0" w:wrap="auto" w:vAnchor="margin" w:hAnchor="text" w:xAlign="left" w:yAlign="inline"/>
      </w:pPr>
      <w:r>
        <w:t>Executive Office of Health and Human Services</w:t>
      </w:r>
    </w:p>
    <w:p w14:paraId="3121871A" w14:textId="77777777" w:rsidR="00BF4174" w:rsidRDefault="00BF4174" w:rsidP="00BF4174">
      <w:pPr>
        <w:pStyle w:val="ExecOffice"/>
        <w:framePr w:w="0" w:hSpace="0" w:wrap="auto" w:vAnchor="margin" w:hAnchor="text" w:xAlign="left" w:yAlign="inline"/>
      </w:pPr>
      <w:r>
        <w:t>Department of Public Health</w:t>
      </w:r>
    </w:p>
    <w:p w14:paraId="6E48B228" w14:textId="77777777" w:rsidR="00BF4174" w:rsidRDefault="00BF4174" w:rsidP="00BF4174">
      <w:pPr>
        <w:pStyle w:val="ExecOffice"/>
        <w:framePr w:w="0" w:hSpace="0" w:wrap="auto" w:vAnchor="margin" w:hAnchor="text" w:xAlign="left" w:yAlign="inline"/>
      </w:pPr>
      <w:r>
        <w:t>250 Washington Street, Boston, MA 02108-4619</w:t>
      </w:r>
    </w:p>
    <w:p w14:paraId="75E78DD5" w14:textId="77777777" w:rsidR="00BF4174" w:rsidRDefault="00BF4174" w:rsidP="00BF4174">
      <w:pPr>
        <w:ind w:right="2790"/>
        <w:contextualSpacing/>
        <w:rPr>
          <w:rFonts w:ascii="Arial Rounded MT Bold" w:hAnsi="Arial Rounded MT Bold"/>
          <w:sz w:val="18"/>
          <w:szCs w:val="22"/>
        </w:rPr>
        <w:sectPr w:rsidR="00BF4174" w:rsidSect="006C4ECC">
          <w:headerReference w:type="even" r:id="rId6"/>
          <w:footerReference w:type="default" r:id="rId7"/>
          <w:headerReference w:type="first" r:id="rId8"/>
          <w:pgSz w:w="12240" w:h="15840"/>
          <w:pgMar w:top="536" w:right="1440" w:bottom="1440" w:left="1440" w:header="720" w:footer="576" w:gutter="0"/>
          <w:cols w:space="720"/>
          <w:docGrid w:linePitch="360"/>
        </w:sectPr>
      </w:pPr>
    </w:p>
    <w:p w14:paraId="4F391465" w14:textId="77777777" w:rsidR="00BF4174" w:rsidRDefault="00BF4174" w:rsidP="00BF4174">
      <w:pPr>
        <w:ind w:right="2790"/>
        <w:contextualSpacing/>
        <w:rPr>
          <w:rFonts w:ascii="Arial Rounded MT Bold" w:hAnsi="Arial Rounded MT Bold"/>
          <w:sz w:val="18"/>
          <w:szCs w:val="22"/>
        </w:rPr>
      </w:pPr>
    </w:p>
    <w:p w14:paraId="5BD055CF" w14:textId="77777777" w:rsidR="00BF4174" w:rsidRPr="00554081" w:rsidRDefault="00BF4174" w:rsidP="00BF4174">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6278CE59" w14:textId="77777777" w:rsidR="00BF4174" w:rsidRDefault="00BF4174" w:rsidP="00BF4174">
      <w:pPr>
        <w:pStyle w:val="Weld"/>
        <w:framePr w:hSpace="0" w:wrap="auto" w:vAnchor="margin" w:hAnchor="text" w:xAlign="left" w:yAlign="inline"/>
        <w:ind w:right="2340"/>
      </w:pPr>
      <w:r>
        <w:t>Governor</w:t>
      </w:r>
    </w:p>
    <w:p w14:paraId="4F91189A" w14:textId="77777777" w:rsidR="00BF4174" w:rsidRDefault="00BF4174" w:rsidP="00BF4174">
      <w:pPr>
        <w:ind w:right="2340"/>
        <w:contextualSpacing/>
        <w:jc w:val="center"/>
        <w:rPr>
          <w:sz w:val="16"/>
        </w:rPr>
      </w:pPr>
    </w:p>
    <w:p w14:paraId="0C69B7D8" w14:textId="77777777" w:rsidR="00BF4174" w:rsidRPr="00554081" w:rsidRDefault="00BF4174" w:rsidP="00BF4174">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4EBEA286" w14:textId="77777777" w:rsidR="00BF4174" w:rsidRPr="00624404" w:rsidRDefault="00BF4174" w:rsidP="00BF4174">
      <w:pPr>
        <w:pStyle w:val="Weld"/>
        <w:framePr w:hSpace="0" w:wrap="auto" w:vAnchor="margin" w:hAnchor="text" w:xAlign="left" w:yAlign="inline"/>
        <w:ind w:right="2340"/>
        <w:rPr>
          <w:rFonts w:ascii="Calibri" w:hAnsi="Calibri" w:cs="Calibri"/>
          <w:szCs w:val="24"/>
        </w:rPr>
      </w:pPr>
      <w:r>
        <w:t>Lieutenant Governor</w:t>
      </w:r>
    </w:p>
    <w:p w14:paraId="026DCC58" w14:textId="77777777" w:rsidR="00BF4174" w:rsidRDefault="00BF4174" w:rsidP="00BF4174">
      <w:pPr>
        <w:pStyle w:val="Weld"/>
        <w:framePr w:hSpace="0" w:wrap="auto" w:vAnchor="margin" w:hAnchor="text" w:xAlign="left" w:yAlign="inline"/>
        <w:ind w:right="2340"/>
        <w:jc w:val="left"/>
      </w:pPr>
    </w:p>
    <w:p w14:paraId="49450164" w14:textId="77777777" w:rsidR="00BF4174" w:rsidRDefault="00BF4174" w:rsidP="00BF4174">
      <w:pPr>
        <w:pStyle w:val="Weld"/>
        <w:framePr w:hSpace="0" w:wrap="auto" w:vAnchor="margin" w:hAnchor="text" w:xAlign="left" w:yAlign="inline"/>
        <w:ind w:right="2340"/>
        <w:jc w:val="left"/>
      </w:pPr>
    </w:p>
    <w:p w14:paraId="775346B9" w14:textId="77777777" w:rsidR="00BF4174" w:rsidRDefault="00BF4174" w:rsidP="00BF4174">
      <w:pPr>
        <w:pStyle w:val="Weld"/>
        <w:framePr w:hSpace="0" w:wrap="auto" w:vAnchor="margin" w:hAnchor="text" w:xAlign="left" w:yAlign="inline"/>
        <w:ind w:right="2340"/>
        <w:jc w:val="left"/>
      </w:pPr>
    </w:p>
    <w:p w14:paraId="50CD1F8B" w14:textId="77777777" w:rsidR="00BF4174" w:rsidRPr="00554081" w:rsidRDefault="00BF4174" w:rsidP="00BF4174">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683FE68B" w14:textId="77777777" w:rsidR="00BF4174" w:rsidRDefault="00BF4174" w:rsidP="00BF4174">
      <w:pPr>
        <w:pStyle w:val="Weld"/>
        <w:framePr w:hSpace="0" w:wrap="auto" w:vAnchor="margin" w:hAnchor="text" w:xAlign="left" w:yAlign="inline"/>
        <w:ind w:left="1980"/>
      </w:pPr>
      <w:r>
        <w:t>Secretary</w:t>
      </w:r>
    </w:p>
    <w:p w14:paraId="767C5489" w14:textId="77777777" w:rsidR="00BF4174" w:rsidRDefault="00BF4174" w:rsidP="00BF4174">
      <w:pPr>
        <w:pStyle w:val="Weld"/>
        <w:framePr w:hSpace="0" w:wrap="auto" w:vAnchor="margin" w:hAnchor="text" w:xAlign="left" w:yAlign="inline"/>
        <w:ind w:left="1980"/>
      </w:pPr>
    </w:p>
    <w:p w14:paraId="1AC3F725" w14:textId="77777777" w:rsidR="00BF4174" w:rsidRDefault="00BF4174" w:rsidP="00BF4174">
      <w:pPr>
        <w:ind w:left="1980"/>
        <w:contextualSpacing/>
        <w:jc w:val="center"/>
        <w:rPr>
          <w:szCs w:val="16"/>
        </w:rPr>
      </w:pPr>
      <w:r w:rsidRPr="00554081">
        <w:rPr>
          <w:rFonts w:ascii="Arial Rounded MT Bold" w:hAnsi="Arial Rounded MT Bold"/>
          <w:sz w:val="18"/>
          <w:szCs w:val="22"/>
        </w:rPr>
        <w:t>MARGRET R. COOKE</w:t>
      </w:r>
    </w:p>
    <w:p w14:paraId="6AED0527" w14:textId="77777777" w:rsidR="00BF4174" w:rsidRPr="00C2477D" w:rsidRDefault="00BF4174" w:rsidP="00BF4174">
      <w:pPr>
        <w:pStyle w:val="Weld"/>
        <w:framePr w:hSpace="0" w:wrap="auto" w:vAnchor="margin" w:hAnchor="text" w:xAlign="left" w:yAlign="inline"/>
        <w:ind w:left="1980"/>
      </w:pPr>
      <w:r>
        <w:rPr>
          <w:szCs w:val="14"/>
        </w:rPr>
        <w:t>C</w:t>
      </w:r>
      <w:r w:rsidRPr="00FC6B42">
        <w:rPr>
          <w:szCs w:val="14"/>
        </w:rPr>
        <w:t>ommissioner</w:t>
      </w:r>
    </w:p>
    <w:p w14:paraId="21EBAAA5" w14:textId="77777777" w:rsidR="00BF4174" w:rsidRDefault="00BF4174" w:rsidP="00BF4174">
      <w:pPr>
        <w:pStyle w:val="Governor"/>
        <w:framePr w:hSpace="0" w:wrap="auto" w:vAnchor="margin" w:hAnchor="text" w:xAlign="left" w:yAlign="inline"/>
        <w:spacing w:after="0"/>
        <w:ind w:left="1980"/>
        <w:rPr>
          <w:rFonts w:ascii="Arial" w:hAnsi="Arial" w:cs="Arial"/>
          <w:b/>
          <w:szCs w:val="14"/>
        </w:rPr>
      </w:pPr>
    </w:p>
    <w:p w14:paraId="68FE50FC" w14:textId="77777777" w:rsidR="00BF4174" w:rsidRDefault="00BF4174" w:rsidP="00BF4174">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7F75B39A" w14:textId="77777777" w:rsidR="00BF4174" w:rsidRPr="00A763BA" w:rsidRDefault="00BF4174" w:rsidP="00BF4174">
      <w:pPr>
        <w:pStyle w:val="Governor"/>
        <w:framePr w:hSpace="0" w:wrap="auto" w:vAnchor="margin" w:hAnchor="text" w:xAlign="left" w:yAlign="inline"/>
        <w:spacing w:after="0"/>
        <w:ind w:left="1980"/>
        <w:rPr>
          <w:sz w:val="16"/>
        </w:rPr>
      </w:pPr>
      <w:hyperlink r:id="rId9" w:history="1">
        <w:r w:rsidRPr="00A51A30">
          <w:rPr>
            <w:rStyle w:val="Hyperlink"/>
            <w:rFonts w:ascii="Arial" w:hAnsi="Arial" w:cs="Arial"/>
            <w:b/>
            <w:szCs w:val="14"/>
            <w:lang w:val="fr-FR"/>
          </w:rPr>
          <w:t>www.mass.gov/dph</w:t>
        </w:r>
      </w:hyperlink>
    </w:p>
    <w:p w14:paraId="617815E7" w14:textId="77777777" w:rsidR="00BF4174" w:rsidRDefault="00BF4174" w:rsidP="00BF4174">
      <w:pPr>
        <w:ind w:right="2340"/>
        <w:sectPr w:rsidR="00BF4174" w:rsidSect="005B14DC">
          <w:type w:val="continuous"/>
          <w:pgSz w:w="12240" w:h="15840"/>
          <w:pgMar w:top="1440" w:right="1440" w:bottom="1440" w:left="1440" w:header="720" w:footer="720" w:gutter="0"/>
          <w:cols w:num="2" w:space="720"/>
          <w:docGrid w:linePitch="360"/>
        </w:sectPr>
      </w:pPr>
    </w:p>
    <w:p w14:paraId="56ED1B9A" w14:textId="77777777" w:rsidR="00BF4174" w:rsidRDefault="00BF4174" w:rsidP="00BF4174">
      <w:pPr>
        <w:rPr>
          <w:szCs w:val="24"/>
        </w:rPr>
      </w:pPr>
    </w:p>
    <w:p w14:paraId="6148D73B" w14:textId="5F40586A" w:rsidR="00BF4174" w:rsidRPr="006C4ECC" w:rsidRDefault="00264B60" w:rsidP="00BF4174">
      <w:pPr>
        <w:rPr>
          <w:szCs w:val="24"/>
        </w:rPr>
      </w:pPr>
      <w:r>
        <w:rPr>
          <w:szCs w:val="24"/>
        </w:rPr>
        <w:t>September 21</w:t>
      </w:r>
      <w:r w:rsidR="00BF4174" w:rsidRPr="006C4ECC">
        <w:rPr>
          <w:szCs w:val="24"/>
        </w:rPr>
        <w:t xml:space="preserve">, 2022 </w:t>
      </w:r>
    </w:p>
    <w:p w14:paraId="4275EF0A" w14:textId="77777777" w:rsidR="00BF4174" w:rsidRPr="006C4ECC" w:rsidRDefault="00BF4174" w:rsidP="00BF4174">
      <w:pPr>
        <w:rPr>
          <w:szCs w:val="24"/>
        </w:rPr>
      </w:pPr>
    </w:p>
    <w:p w14:paraId="7DDF8AC0" w14:textId="4F53DCA2" w:rsidR="00264B60" w:rsidRPr="00264B60" w:rsidRDefault="00264B60" w:rsidP="00264B60">
      <w:pPr>
        <w:rPr>
          <w:szCs w:val="24"/>
        </w:rPr>
      </w:pPr>
      <w:r w:rsidRPr="00264B60">
        <w:rPr>
          <w:szCs w:val="24"/>
        </w:rPr>
        <w:t>No</w:t>
      </w:r>
      <w:r>
        <w:rPr>
          <w:szCs w:val="24"/>
        </w:rPr>
        <w:t>rm</w:t>
      </w:r>
      <w:r w:rsidRPr="00264B60">
        <w:rPr>
          <w:szCs w:val="24"/>
        </w:rPr>
        <w:t>a Bacon, Administrator</w:t>
      </w:r>
    </w:p>
    <w:p w14:paraId="51B307F2" w14:textId="77777777" w:rsidR="00264B60" w:rsidRDefault="00264B60" w:rsidP="00264B60">
      <w:pPr>
        <w:rPr>
          <w:szCs w:val="24"/>
        </w:rPr>
      </w:pPr>
      <w:r w:rsidRPr="00264B60">
        <w:rPr>
          <w:szCs w:val="24"/>
        </w:rPr>
        <w:t xml:space="preserve">New England Surgery Center, LLC </w:t>
      </w:r>
    </w:p>
    <w:p w14:paraId="5107E5EA" w14:textId="77777777" w:rsidR="00264B60" w:rsidRDefault="00264B60" w:rsidP="00264B60">
      <w:pPr>
        <w:rPr>
          <w:szCs w:val="24"/>
        </w:rPr>
      </w:pPr>
      <w:r w:rsidRPr="00264B60">
        <w:rPr>
          <w:szCs w:val="24"/>
        </w:rPr>
        <w:t xml:space="preserve">900 Cummings Center, Suite 122U </w:t>
      </w:r>
    </w:p>
    <w:p w14:paraId="6F9FE31C" w14:textId="370C1F85" w:rsidR="00264B60" w:rsidRDefault="00264B60" w:rsidP="00264B60">
      <w:pPr>
        <w:rPr>
          <w:szCs w:val="24"/>
        </w:rPr>
      </w:pPr>
      <w:r w:rsidRPr="00264B60">
        <w:rPr>
          <w:szCs w:val="24"/>
        </w:rPr>
        <w:t>Beverly, MA 01915</w:t>
      </w:r>
    </w:p>
    <w:p w14:paraId="6721FF2A" w14:textId="77777777" w:rsidR="00264B60" w:rsidRPr="006C4ECC" w:rsidRDefault="00264B60" w:rsidP="00264B60">
      <w:pPr>
        <w:rPr>
          <w:szCs w:val="24"/>
        </w:rPr>
      </w:pPr>
    </w:p>
    <w:p w14:paraId="41602F18" w14:textId="6E972BAD" w:rsidR="00BF4174" w:rsidRPr="006C4ECC" w:rsidRDefault="00BF4174" w:rsidP="00BF4174">
      <w:pPr>
        <w:rPr>
          <w:szCs w:val="24"/>
        </w:rPr>
      </w:pPr>
      <w:r w:rsidRPr="006C4ECC">
        <w:rPr>
          <w:szCs w:val="24"/>
        </w:rPr>
        <w:t xml:space="preserve">Via electronic mail </w:t>
      </w:r>
      <w:r w:rsidR="00264B60">
        <w:rPr>
          <w:szCs w:val="24"/>
        </w:rPr>
        <w:t>–</w:t>
      </w:r>
      <w:r w:rsidRPr="006C4ECC">
        <w:rPr>
          <w:szCs w:val="24"/>
        </w:rPr>
        <w:t xml:space="preserve"> </w:t>
      </w:r>
      <w:r w:rsidR="00264B60">
        <w:rPr>
          <w:szCs w:val="24"/>
        </w:rPr>
        <w:t>nebacon@ne-surgerycenter.org</w:t>
      </w:r>
    </w:p>
    <w:p w14:paraId="0D0CF579" w14:textId="77777777" w:rsidR="00BF4174" w:rsidRPr="006C4ECC" w:rsidRDefault="00BF4174" w:rsidP="00BF4174">
      <w:pPr>
        <w:rPr>
          <w:szCs w:val="24"/>
        </w:rPr>
      </w:pPr>
    </w:p>
    <w:p w14:paraId="39EFBBF5" w14:textId="77777777" w:rsidR="00264B60" w:rsidRDefault="00BF4174" w:rsidP="00264B60">
      <w:pPr>
        <w:ind w:left="2340" w:hanging="2340"/>
        <w:rPr>
          <w:szCs w:val="24"/>
        </w:rPr>
      </w:pPr>
      <w:r w:rsidRPr="006C4ECC">
        <w:rPr>
          <w:szCs w:val="24"/>
        </w:rPr>
        <w:t xml:space="preserve">Notice of Final Action: </w:t>
      </w:r>
      <w:r w:rsidR="00264B60" w:rsidRPr="00264B60">
        <w:rPr>
          <w:szCs w:val="24"/>
        </w:rPr>
        <w:t>NESC-22060213-AM</w:t>
      </w:r>
    </w:p>
    <w:p w14:paraId="507BD866" w14:textId="6D2F921D" w:rsidR="00BF4174" w:rsidRDefault="00264B60" w:rsidP="00264B60">
      <w:pPr>
        <w:tabs>
          <w:tab w:val="left" w:pos="2250"/>
        </w:tabs>
        <w:rPr>
          <w:szCs w:val="24"/>
        </w:rPr>
      </w:pPr>
      <w:r>
        <w:rPr>
          <w:szCs w:val="24"/>
        </w:rPr>
        <w:tab/>
      </w:r>
      <w:r w:rsidRPr="00264B60">
        <w:rPr>
          <w:szCs w:val="24"/>
        </w:rPr>
        <w:t xml:space="preserve">Significant Amendment to </w:t>
      </w:r>
      <w:proofErr w:type="spellStart"/>
      <w:r w:rsidRPr="00264B60">
        <w:rPr>
          <w:szCs w:val="24"/>
        </w:rPr>
        <w:t>DoN</w:t>
      </w:r>
      <w:proofErr w:type="spellEnd"/>
      <w:r w:rsidRPr="00264B60">
        <w:rPr>
          <w:szCs w:val="24"/>
        </w:rPr>
        <w:t xml:space="preserve"> 20072809-AS</w:t>
      </w:r>
    </w:p>
    <w:p w14:paraId="07F90982" w14:textId="77777777" w:rsidR="00264B60" w:rsidRPr="006C4ECC" w:rsidRDefault="00264B60" w:rsidP="00264B60">
      <w:pPr>
        <w:rPr>
          <w:szCs w:val="24"/>
        </w:rPr>
      </w:pPr>
    </w:p>
    <w:p w14:paraId="3A298EAE" w14:textId="51A5B9CF" w:rsidR="00BF4174" w:rsidRPr="006C4ECC" w:rsidRDefault="00BF4174" w:rsidP="00BF4174">
      <w:pPr>
        <w:ind w:right="-360"/>
        <w:rPr>
          <w:szCs w:val="24"/>
        </w:rPr>
      </w:pPr>
      <w:r w:rsidRPr="006C4ECC">
        <w:rPr>
          <w:szCs w:val="24"/>
        </w:rPr>
        <w:t xml:space="preserve">Dear </w:t>
      </w:r>
      <w:r w:rsidR="00517C46">
        <w:rPr>
          <w:szCs w:val="24"/>
        </w:rPr>
        <w:t>Ms. Bacon</w:t>
      </w:r>
      <w:r w:rsidRPr="006C4ECC">
        <w:rPr>
          <w:szCs w:val="24"/>
        </w:rPr>
        <w:t>,</w:t>
      </w:r>
    </w:p>
    <w:p w14:paraId="49FE5722" w14:textId="011DEB1C" w:rsidR="00517C46" w:rsidRPr="00517C46" w:rsidRDefault="00517C46" w:rsidP="00517C46">
      <w:pPr>
        <w:rPr>
          <w:szCs w:val="24"/>
        </w:rPr>
      </w:pPr>
      <w:r w:rsidRPr="00517C46">
        <w:rPr>
          <w:szCs w:val="24"/>
        </w:rPr>
        <w:t xml:space="preserve">At their meeting of September 14, 2022, the </w:t>
      </w:r>
      <w:proofErr w:type="gramStart"/>
      <w:r w:rsidRPr="00517C46">
        <w:rPr>
          <w:szCs w:val="24"/>
        </w:rPr>
        <w:t>Commissioner</w:t>
      </w:r>
      <w:proofErr w:type="gramEnd"/>
      <w:r w:rsidRPr="00517C46">
        <w:rPr>
          <w:szCs w:val="24"/>
        </w:rPr>
        <w:t xml:space="preserve"> and the Public Health Council, acting together as the Department, voted pursuant to 105 C.M.R. 100.635(A) to approve the request for a Significant Change to a previously approved </w:t>
      </w:r>
      <w:proofErr w:type="spellStart"/>
      <w:r w:rsidRPr="00517C46">
        <w:rPr>
          <w:szCs w:val="24"/>
        </w:rPr>
        <w:t>DoN</w:t>
      </w:r>
      <w:proofErr w:type="spellEnd"/>
      <w:r w:rsidRPr="00517C46">
        <w:rPr>
          <w:szCs w:val="24"/>
        </w:rPr>
        <w:t xml:space="preserve"> project at New England Surgery Center, LLC in Beverly MA. There are no additional gross square feet or changes in scope requested. The approval, at the above location, is for an increase in the capital expenditure of the project related to circumstances that could not have been reasonably foreseen. The total approved capital expenditure is now increased to</w:t>
      </w:r>
      <w:r w:rsidR="00756C97">
        <w:rPr>
          <w:szCs w:val="24"/>
        </w:rPr>
        <w:t xml:space="preserve"> </w:t>
      </w:r>
      <w:r w:rsidRPr="00517C46">
        <w:rPr>
          <w:szCs w:val="24"/>
        </w:rPr>
        <w:t>$2,946,581 (June 2022 Dollars) and the total approved CHI is $147,329.05. This approval incorporates the Memorandum to the Public Health Council (Memorandum) and the Public Health Council proceedings concerning this Request.</w:t>
      </w:r>
    </w:p>
    <w:p w14:paraId="3D6197AE" w14:textId="77777777" w:rsidR="00517C46" w:rsidRPr="00517C46" w:rsidRDefault="00517C46" w:rsidP="00517C46">
      <w:pPr>
        <w:rPr>
          <w:szCs w:val="24"/>
        </w:rPr>
      </w:pPr>
    </w:p>
    <w:p w14:paraId="6404D05D" w14:textId="73D14D1D" w:rsidR="00517C46" w:rsidRPr="00517C46" w:rsidRDefault="00517C46" w:rsidP="00517C46">
      <w:pPr>
        <w:rPr>
          <w:szCs w:val="24"/>
        </w:rPr>
      </w:pPr>
      <w:r w:rsidRPr="00517C46">
        <w:rPr>
          <w:szCs w:val="24"/>
        </w:rPr>
        <w:t>Based upon a review of the materials submitted the Department found that this request falls within the definition of Significant Change that includes " ... Any build-out of shell space that was subject to a Notice of Determination of</w:t>
      </w:r>
      <w:r w:rsidR="00756C97">
        <w:rPr>
          <w:szCs w:val="24"/>
        </w:rPr>
        <w:t xml:space="preserve"> </w:t>
      </w:r>
      <w:r w:rsidRPr="00517C46">
        <w:rPr>
          <w:szCs w:val="24"/>
        </w:rPr>
        <w:t>Need" and that the proposed change is both within the scope of the Notice of Determination of Need and is reasonable.</w:t>
      </w:r>
    </w:p>
    <w:p w14:paraId="27BA7E0B" w14:textId="77777777" w:rsidR="00517C46" w:rsidRPr="00517C46" w:rsidRDefault="00517C46" w:rsidP="00517C46">
      <w:pPr>
        <w:rPr>
          <w:szCs w:val="24"/>
        </w:rPr>
      </w:pPr>
    </w:p>
    <w:p w14:paraId="388221F2" w14:textId="77777777" w:rsidR="00517C46" w:rsidRPr="00517C46" w:rsidRDefault="00517C46" w:rsidP="00517C46">
      <w:pPr>
        <w:rPr>
          <w:szCs w:val="24"/>
        </w:rPr>
      </w:pPr>
      <w:r w:rsidRPr="00517C46">
        <w:rPr>
          <w:szCs w:val="24"/>
        </w:rPr>
        <w:t xml:space="preserve">Under 100.635(A) " ... Final Actions may include additional terms and Conditions to be attached to the Notice of Determination of Need." This approval is conditioned as described in the Memorandum, a copy of which is attached hereto and made a part hereof. All other conditions in </w:t>
      </w:r>
      <w:proofErr w:type="spellStart"/>
      <w:r w:rsidRPr="00517C46">
        <w:rPr>
          <w:szCs w:val="24"/>
        </w:rPr>
        <w:t>DoN</w:t>
      </w:r>
      <w:proofErr w:type="spellEnd"/>
      <w:r w:rsidRPr="00517C46">
        <w:rPr>
          <w:szCs w:val="24"/>
        </w:rPr>
        <w:t xml:space="preserve"> 20072809-AS remain in effect.</w:t>
      </w:r>
    </w:p>
    <w:p w14:paraId="735D125C" w14:textId="77777777" w:rsidR="00517C46" w:rsidRPr="00517C46" w:rsidRDefault="00517C46" w:rsidP="00517C46">
      <w:pPr>
        <w:rPr>
          <w:szCs w:val="24"/>
        </w:rPr>
      </w:pPr>
    </w:p>
    <w:p w14:paraId="54963E45" w14:textId="77777777" w:rsidR="00517C46" w:rsidRPr="00517C46" w:rsidRDefault="00517C46" w:rsidP="00517C46">
      <w:pPr>
        <w:rPr>
          <w:szCs w:val="24"/>
        </w:rPr>
      </w:pPr>
      <w:r w:rsidRPr="00517C46">
        <w:rPr>
          <w:szCs w:val="24"/>
        </w:rPr>
        <w:t xml:space="preserve">In compliance with the provisions of 105 CMR 100.310 A (2) and (11) New England Surgery Center, LLC (the Holder) shall submit an acknowledgment of receipt to the Department (attached) </w:t>
      </w:r>
      <w:proofErr w:type="gramStart"/>
      <w:r w:rsidRPr="00517C46">
        <w:rPr>
          <w:szCs w:val="24"/>
        </w:rPr>
        <w:t>and also</w:t>
      </w:r>
      <w:proofErr w:type="gramEnd"/>
      <w:r w:rsidRPr="00517C46">
        <w:rPr>
          <w:szCs w:val="24"/>
        </w:rPr>
        <w:t xml:space="preserve"> include a written attestation of participation or intent to participate in MassHealth.</w:t>
      </w:r>
    </w:p>
    <w:p w14:paraId="22DFB7CF" w14:textId="77777777" w:rsidR="00517C46" w:rsidRPr="00517C46" w:rsidRDefault="00517C46" w:rsidP="00517C46">
      <w:pPr>
        <w:rPr>
          <w:szCs w:val="24"/>
        </w:rPr>
      </w:pPr>
      <w:r w:rsidRPr="00517C46">
        <w:rPr>
          <w:szCs w:val="24"/>
        </w:rPr>
        <w:t xml:space="preserve"> </w:t>
      </w:r>
    </w:p>
    <w:p w14:paraId="7B9B3266" w14:textId="3F88375D" w:rsidR="00517C46" w:rsidRDefault="00517C46" w:rsidP="00517C46">
      <w:pPr>
        <w:rPr>
          <w:szCs w:val="24"/>
        </w:rPr>
      </w:pPr>
      <w:r w:rsidRPr="00517C46">
        <w:rPr>
          <w:szCs w:val="24"/>
        </w:rPr>
        <w:t>Finally, to comply with the obligation to contribute to the Statewide Community Health Initiative, please submit a check for $67,946.75 to Health Resources in Action (the fiscal agent for the CHI Statewide Initiative) within 30 days from the date of this Notice of Approval. Please notify DPH (CHI contact staff) when the payment has been made.</w:t>
      </w:r>
    </w:p>
    <w:p w14:paraId="67C0CA77" w14:textId="77777777" w:rsidR="00756C97" w:rsidRPr="00517C46" w:rsidRDefault="00756C97" w:rsidP="00517C46">
      <w:pPr>
        <w:rPr>
          <w:szCs w:val="24"/>
        </w:rPr>
      </w:pPr>
    </w:p>
    <w:p w14:paraId="0BE967B9" w14:textId="77777777" w:rsidR="00517C46" w:rsidRPr="00517C46" w:rsidRDefault="00517C46" w:rsidP="00517C46">
      <w:pPr>
        <w:rPr>
          <w:szCs w:val="24"/>
        </w:rPr>
      </w:pPr>
      <w:r w:rsidRPr="00517C46">
        <w:rPr>
          <w:szCs w:val="24"/>
        </w:rPr>
        <w:t>Payment should be sent to:</w:t>
      </w:r>
    </w:p>
    <w:p w14:paraId="2B6E831F" w14:textId="77777777" w:rsidR="00756C97" w:rsidRDefault="00517C46" w:rsidP="00756C97">
      <w:pPr>
        <w:ind w:left="720"/>
        <w:rPr>
          <w:szCs w:val="24"/>
        </w:rPr>
      </w:pPr>
      <w:r w:rsidRPr="00517C46">
        <w:rPr>
          <w:szCs w:val="24"/>
        </w:rPr>
        <w:t xml:space="preserve">Health Resources in Action, </w:t>
      </w:r>
      <w:proofErr w:type="gramStart"/>
      <w:r w:rsidRPr="00517C46">
        <w:rPr>
          <w:szCs w:val="24"/>
        </w:rPr>
        <w:t xml:space="preserve">Inc.( </w:t>
      </w:r>
      <w:proofErr w:type="spellStart"/>
      <w:r w:rsidRPr="00517C46">
        <w:rPr>
          <w:szCs w:val="24"/>
        </w:rPr>
        <w:t>HRiA</w:t>
      </w:r>
      <w:proofErr w:type="spellEnd"/>
      <w:proofErr w:type="gramEnd"/>
      <w:r w:rsidRPr="00517C46">
        <w:rPr>
          <w:szCs w:val="24"/>
        </w:rPr>
        <w:t xml:space="preserve">) </w:t>
      </w:r>
    </w:p>
    <w:p w14:paraId="143CD0A4" w14:textId="147A1B1A" w:rsidR="00517C46" w:rsidRPr="00517C46" w:rsidRDefault="00517C46" w:rsidP="00756C97">
      <w:pPr>
        <w:ind w:left="720"/>
        <w:rPr>
          <w:szCs w:val="24"/>
        </w:rPr>
      </w:pPr>
      <w:r w:rsidRPr="00517C46">
        <w:rPr>
          <w:szCs w:val="24"/>
        </w:rPr>
        <w:t>2 Boylston Street, 4th Floor</w:t>
      </w:r>
    </w:p>
    <w:p w14:paraId="7529877A" w14:textId="77777777" w:rsidR="00756C97" w:rsidRDefault="00517C46" w:rsidP="00756C97">
      <w:pPr>
        <w:ind w:left="720"/>
        <w:rPr>
          <w:szCs w:val="24"/>
        </w:rPr>
      </w:pPr>
      <w:r w:rsidRPr="00517C46">
        <w:rPr>
          <w:szCs w:val="24"/>
        </w:rPr>
        <w:t xml:space="preserve">Boston, MA 02116 </w:t>
      </w:r>
    </w:p>
    <w:p w14:paraId="7C1CF266" w14:textId="49A90B76" w:rsidR="00517C46" w:rsidRDefault="00517C46" w:rsidP="00756C97">
      <w:pPr>
        <w:ind w:left="720"/>
        <w:rPr>
          <w:szCs w:val="24"/>
        </w:rPr>
      </w:pPr>
      <w:r w:rsidRPr="00517C46">
        <w:rPr>
          <w:szCs w:val="24"/>
        </w:rPr>
        <w:t>Attn: Ms. Bora Toro</w:t>
      </w:r>
    </w:p>
    <w:p w14:paraId="0A2D51F9" w14:textId="77777777" w:rsidR="00756C97" w:rsidRPr="00517C46" w:rsidRDefault="00756C97" w:rsidP="00517C46">
      <w:pPr>
        <w:rPr>
          <w:szCs w:val="24"/>
        </w:rPr>
      </w:pPr>
    </w:p>
    <w:p w14:paraId="7D8C368D" w14:textId="77777777" w:rsidR="00517C46" w:rsidRPr="00517C46" w:rsidRDefault="00517C46" w:rsidP="00517C46">
      <w:pPr>
        <w:rPr>
          <w:szCs w:val="24"/>
        </w:rPr>
      </w:pPr>
      <w:r w:rsidRPr="00517C46">
        <w:rPr>
          <w:szCs w:val="24"/>
        </w:rPr>
        <w:t xml:space="preserve">Ongoing compliance with the conditions and all terms of the </w:t>
      </w:r>
      <w:proofErr w:type="spellStart"/>
      <w:r w:rsidRPr="00517C46">
        <w:rPr>
          <w:szCs w:val="24"/>
        </w:rPr>
        <w:t>DoN</w:t>
      </w:r>
      <w:proofErr w:type="spellEnd"/>
      <w:r w:rsidRPr="00517C46">
        <w:rPr>
          <w:szCs w:val="24"/>
        </w:rPr>
        <w:t xml:space="preserve"> is, pursuant to the Regulation, a precondition to the filing of any future </w:t>
      </w:r>
      <w:proofErr w:type="spellStart"/>
      <w:r w:rsidRPr="00517C46">
        <w:rPr>
          <w:szCs w:val="24"/>
        </w:rPr>
        <w:t>DoN</w:t>
      </w:r>
      <w:proofErr w:type="spellEnd"/>
      <w:r w:rsidRPr="00517C46">
        <w:rPr>
          <w:szCs w:val="24"/>
        </w:rPr>
        <w:t xml:space="preserve"> by the Holder.</w:t>
      </w:r>
    </w:p>
    <w:p w14:paraId="0715B709" w14:textId="5E4F3965" w:rsidR="00517C46" w:rsidRDefault="00517C46" w:rsidP="00517C46">
      <w:pPr>
        <w:rPr>
          <w:szCs w:val="24"/>
        </w:rPr>
      </w:pPr>
    </w:p>
    <w:p w14:paraId="2059D067" w14:textId="5F787888" w:rsidR="00756C97" w:rsidRDefault="00756C97" w:rsidP="00517C46">
      <w:pPr>
        <w:rPr>
          <w:szCs w:val="24"/>
        </w:rPr>
      </w:pPr>
      <w:r>
        <w:rPr>
          <w:szCs w:val="24"/>
        </w:rPr>
        <w:t>Sincerely,</w:t>
      </w:r>
    </w:p>
    <w:p w14:paraId="2BB4F1F8" w14:textId="57B37489" w:rsidR="00756C97" w:rsidRDefault="00756C97" w:rsidP="00517C46">
      <w:pPr>
        <w:rPr>
          <w:szCs w:val="24"/>
        </w:rPr>
      </w:pPr>
    </w:p>
    <w:p w14:paraId="1A8A8383" w14:textId="17EDEF0E" w:rsidR="00756C97" w:rsidRPr="00517C46" w:rsidRDefault="00756C97" w:rsidP="00517C46">
      <w:pPr>
        <w:rPr>
          <w:szCs w:val="24"/>
        </w:rPr>
      </w:pPr>
      <w:r>
        <w:rPr>
          <w:szCs w:val="24"/>
        </w:rPr>
        <w:t>[signature on file]</w:t>
      </w:r>
    </w:p>
    <w:p w14:paraId="671B98D4" w14:textId="77777777" w:rsidR="00517C46" w:rsidRPr="00517C46" w:rsidRDefault="00517C46" w:rsidP="00517C46">
      <w:pPr>
        <w:rPr>
          <w:szCs w:val="24"/>
        </w:rPr>
      </w:pPr>
    </w:p>
    <w:p w14:paraId="7AD87D63" w14:textId="77777777" w:rsidR="00756C97" w:rsidRDefault="00517C46" w:rsidP="00517C46">
      <w:pPr>
        <w:rPr>
          <w:szCs w:val="24"/>
        </w:rPr>
      </w:pPr>
      <w:r w:rsidRPr="00517C46">
        <w:rPr>
          <w:szCs w:val="24"/>
        </w:rPr>
        <w:t xml:space="preserve">Dennis Renaud </w:t>
      </w:r>
    </w:p>
    <w:p w14:paraId="28C2DE93" w14:textId="553F5CD0" w:rsidR="00517C46" w:rsidRPr="00517C46" w:rsidRDefault="00517C46" w:rsidP="00517C46">
      <w:pPr>
        <w:rPr>
          <w:szCs w:val="24"/>
        </w:rPr>
      </w:pPr>
      <w:r w:rsidRPr="00517C46">
        <w:rPr>
          <w:szCs w:val="24"/>
        </w:rPr>
        <w:t>Director</w:t>
      </w:r>
    </w:p>
    <w:p w14:paraId="56E173E9" w14:textId="77777777" w:rsidR="00517C46" w:rsidRPr="00517C46" w:rsidRDefault="00517C46" w:rsidP="00517C46">
      <w:pPr>
        <w:rPr>
          <w:szCs w:val="24"/>
        </w:rPr>
      </w:pPr>
      <w:r w:rsidRPr="00517C46">
        <w:rPr>
          <w:szCs w:val="24"/>
        </w:rPr>
        <w:t>Determination of Need Program</w:t>
      </w:r>
    </w:p>
    <w:p w14:paraId="22288890" w14:textId="77777777" w:rsidR="00517C46" w:rsidRPr="00517C46" w:rsidRDefault="00517C46" w:rsidP="00517C46">
      <w:pPr>
        <w:rPr>
          <w:szCs w:val="24"/>
        </w:rPr>
      </w:pPr>
    </w:p>
    <w:p w14:paraId="080BCAC4" w14:textId="77777777" w:rsidR="00517C46" w:rsidRPr="00517C46" w:rsidRDefault="00517C46" w:rsidP="00517C46">
      <w:pPr>
        <w:rPr>
          <w:szCs w:val="24"/>
        </w:rPr>
      </w:pPr>
      <w:r w:rsidRPr="00517C46">
        <w:rPr>
          <w:szCs w:val="24"/>
        </w:rPr>
        <w:t>cc:</w:t>
      </w:r>
    </w:p>
    <w:p w14:paraId="476E7B7F" w14:textId="77777777" w:rsidR="00517C46" w:rsidRPr="00517C46" w:rsidRDefault="00517C46" w:rsidP="00517C46">
      <w:pPr>
        <w:rPr>
          <w:szCs w:val="24"/>
        </w:rPr>
      </w:pPr>
      <w:r w:rsidRPr="00517C46">
        <w:rPr>
          <w:szCs w:val="24"/>
        </w:rPr>
        <w:t>Elizabeth Kelley, Bureau of Health Care Safety and Quality</w:t>
      </w:r>
    </w:p>
    <w:p w14:paraId="6A161A8E" w14:textId="77777777" w:rsidR="00756C97" w:rsidRDefault="00517C46" w:rsidP="00517C46">
      <w:pPr>
        <w:rPr>
          <w:szCs w:val="24"/>
        </w:rPr>
      </w:pPr>
      <w:r w:rsidRPr="00517C46">
        <w:rPr>
          <w:szCs w:val="24"/>
        </w:rPr>
        <w:t xml:space="preserve">Stephen Davis, Division of Health Care Facility Licensure and Certification </w:t>
      </w:r>
    </w:p>
    <w:p w14:paraId="0C655236" w14:textId="77777777" w:rsidR="00756C97" w:rsidRDefault="00517C46" w:rsidP="00517C46">
      <w:pPr>
        <w:rPr>
          <w:szCs w:val="24"/>
        </w:rPr>
      </w:pPr>
      <w:r w:rsidRPr="00517C46">
        <w:rPr>
          <w:szCs w:val="24"/>
        </w:rPr>
        <w:t xml:space="preserve">Daniel Gent, Division of Health Care Facility Licensure and Certification </w:t>
      </w:r>
    </w:p>
    <w:p w14:paraId="74849D1C" w14:textId="6D05A3AF" w:rsidR="00517C46" w:rsidRPr="00517C46" w:rsidRDefault="00517C46" w:rsidP="00517C46">
      <w:pPr>
        <w:rPr>
          <w:szCs w:val="24"/>
        </w:rPr>
      </w:pPr>
      <w:r w:rsidRPr="00517C46">
        <w:rPr>
          <w:szCs w:val="24"/>
        </w:rPr>
        <w:t>Rebecca Rodman, General Counsel's Office</w:t>
      </w:r>
    </w:p>
    <w:p w14:paraId="1E8C438B" w14:textId="77777777" w:rsidR="00517C46" w:rsidRPr="00517C46" w:rsidRDefault="00517C46" w:rsidP="00517C46">
      <w:pPr>
        <w:rPr>
          <w:szCs w:val="24"/>
        </w:rPr>
      </w:pPr>
      <w:r w:rsidRPr="00517C46">
        <w:rPr>
          <w:szCs w:val="24"/>
        </w:rPr>
        <w:t>Samuel Louis, Office of Health Equity</w:t>
      </w:r>
    </w:p>
    <w:p w14:paraId="3D00209A" w14:textId="77777777" w:rsidR="00756C97" w:rsidRDefault="00517C46" w:rsidP="00517C46">
      <w:pPr>
        <w:rPr>
          <w:szCs w:val="24"/>
        </w:rPr>
      </w:pPr>
      <w:r w:rsidRPr="00517C46">
        <w:rPr>
          <w:szCs w:val="24"/>
        </w:rPr>
        <w:t xml:space="preserve">Jennica Allen, Division of Community Health Planning and Engagement </w:t>
      </w:r>
    </w:p>
    <w:p w14:paraId="26DA83D1" w14:textId="77777777" w:rsidR="00756C97" w:rsidRDefault="00517C46" w:rsidP="00517C46">
      <w:pPr>
        <w:rPr>
          <w:szCs w:val="24"/>
        </w:rPr>
      </w:pPr>
      <w:r w:rsidRPr="00517C46">
        <w:rPr>
          <w:szCs w:val="24"/>
        </w:rPr>
        <w:t xml:space="preserve">Elizabeth Maffei, Division of Community Health Planning and Engagement </w:t>
      </w:r>
    </w:p>
    <w:p w14:paraId="1813BF92" w14:textId="77777777" w:rsidR="00756C97" w:rsidRDefault="00517C46" w:rsidP="00517C46">
      <w:pPr>
        <w:rPr>
          <w:szCs w:val="24"/>
        </w:rPr>
      </w:pPr>
      <w:r w:rsidRPr="00517C46">
        <w:rPr>
          <w:szCs w:val="24"/>
        </w:rPr>
        <w:t xml:space="preserve">Katelyn Teague, Division of Community Health Planning and Engagement </w:t>
      </w:r>
    </w:p>
    <w:p w14:paraId="0607F574" w14:textId="27FFB6C7" w:rsidR="00517C46" w:rsidRPr="00517C46" w:rsidRDefault="00517C46" w:rsidP="00517C46">
      <w:pPr>
        <w:rPr>
          <w:szCs w:val="24"/>
        </w:rPr>
      </w:pPr>
      <w:r w:rsidRPr="00517C46">
        <w:rPr>
          <w:szCs w:val="24"/>
        </w:rPr>
        <w:t>Elizabeth Almanzar, Center for Health Information Analysis</w:t>
      </w:r>
    </w:p>
    <w:p w14:paraId="162F08FD" w14:textId="77777777" w:rsidR="00756C97" w:rsidRDefault="00517C46" w:rsidP="00517C46">
      <w:pPr>
        <w:rPr>
          <w:szCs w:val="24"/>
        </w:rPr>
      </w:pPr>
      <w:r w:rsidRPr="00517C46">
        <w:rPr>
          <w:szCs w:val="24"/>
        </w:rPr>
        <w:t xml:space="preserve">Katherine Mills, Health Policy Commission </w:t>
      </w:r>
    </w:p>
    <w:p w14:paraId="7A602154" w14:textId="48A8FE42" w:rsidR="00517C46" w:rsidRPr="00517C46" w:rsidRDefault="00517C46" w:rsidP="00517C46">
      <w:pPr>
        <w:rPr>
          <w:szCs w:val="24"/>
        </w:rPr>
      </w:pPr>
      <w:r w:rsidRPr="00517C46">
        <w:rPr>
          <w:szCs w:val="24"/>
        </w:rPr>
        <w:t>Eric Gold, Attorney General's Office</w:t>
      </w:r>
    </w:p>
    <w:p w14:paraId="54EB8A93" w14:textId="77777777" w:rsidR="00517C46" w:rsidRPr="00517C46" w:rsidRDefault="00517C46" w:rsidP="00517C46">
      <w:pPr>
        <w:rPr>
          <w:szCs w:val="24"/>
        </w:rPr>
      </w:pPr>
      <w:r w:rsidRPr="00517C46">
        <w:rPr>
          <w:szCs w:val="24"/>
        </w:rPr>
        <w:t xml:space="preserve">Pavel </w:t>
      </w:r>
      <w:proofErr w:type="spellStart"/>
      <w:r w:rsidRPr="00517C46">
        <w:rPr>
          <w:szCs w:val="24"/>
        </w:rPr>
        <w:t>Terpelets</w:t>
      </w:r>
      <w:proofErr w:type="spellEnd"/>
      <w:r w:rsidRPr="00517C46">
        <w:rPr>
          <w:szCs w:val="24"/>
        </w:rPr>
        <w:t>, MassHealth</w:t>
      </w:r>
    </w:p>
    <w:p w14:paraId="1D79636E" w14:textId="77777777" w:rsidR="00756C97" w:rsidRDefault="00517C46" w:rsidP="00517C46">
      <w:pPr>
        <w:rPr>
          <w:szCs w:val="24"/>
        </w:rPr>
      </w:pPr>
      <w:r w:rsidRPr="00517C46">
        <w:rPr>
          <w:szCs w:val="24"/>
        </w:rPr>
        <w:t xml:space="preserve">Christopher King, Executive Office of </w:t>
      </w:r>
      <w:proofErr w:type="gramStart"/>
      <w:r w:rsidRPr="00517C46">
        <w:rPr>
          <w:szCs w:val="24"/>
        </w:rPr>
        <w:t>Health</w:t>
      </w:r>
      <w:proofErr w:type="gramEnd"/>
      <w:r w:rsidRPr="00517C46">
        <w:rPr>
          <w:szCs w:val="24"/>
        </w:rPr>
        <w:t xml:space="preserve"> and Human Services </w:t>
      </w:r>
    </w:p>
    <w:p w14:paraId="6B398FC9" w14:textId="77777777" w:rsidR="00756C97" w:rsidRDefault="00517C46" w:rsidP="00517C46">
      <w:pPr>
        <w:rPr>
          <w:szCs w:val="24"/>
        </w:rPr>
      </w:pPr>
      <w:r w:rsidRPr="00517C46">
        <w:rPr>
          <w:szCs w:val="24"/>
        </w:rPr>
        <w:t xml:space="preserve">Tomaso Calicchio, Executive Office of </w:t>
      </w:r>
      <w:proofErr w:type="gramStart"/>
      <w:r w:rsidRPr="00517C46">
        <w:rPr>
          <w:szCs w:val="24"/>
        </w:rPr>
        <w:t>Health</w:t>
      </w:r>
      <w:proofErr w:type="gramEnd"/>
      <w:r w:rsidRPr="00517C46">
        <w:rPr>
          <w:szCs w:val="24"/>
        </w:rPr>
        <w:t xml:space="preserve"> and Human Services </w:t>
      </w:r>
    </w:p>
    <w:p w14:paraId="3DB10263" w14:textId="77777777" w:rsidR="00756C97" w:rsidRDefault="00517C46" w:rsidP="00517C46">
      <w:pPr>
        <w:rPr>
          <w:szCs w:val="24"/>
        </w:rPr>
      </w:pPr>
      <w:r w:rsidRPr="00517C46">
        <w:rPr>
          <w:szCs w:val="24"/>
        </w:rPr>
        <w:t xml:space="preserve">Hai Nguyen, Executive Office of </w:t>
      </w:r>
      <w:proofErr w:type="gramStart"/>
      <w:r w:rsidRPr="00517C46">
        <w:rPr>
          <w:szCs w:val="24"/>
        </w:rPr>
        <w:t>Health</w:t>
      </w:r>
      <w:proofErr w:type="gramEnd"/>
      <w:r w:rsidRPr="00517C46">
        <w:rPr>
          <w:szCs w:val="24"/>
        </w:rPr>
        <w:t xml:space="preserve"> and Human Services </w:t>
      </w:r>
    </w:p>
    <w:p w14:paraId="2ECDDCCF" w14:textId="77777777" w:rsidR="00756C97" w:rsidRDefault="00517C46" w:rsidP="00517C46">
      <w:pPr>
        <w:rPr>
          <w:szCs w:val="24"/>
        </w:rPr>
      </w:pPr>
      <w:r w:rsidRPr="00517C46">
        <w:rPr>
          <w:szCs w:val="24"/>
        </w:rPr>
        <w:t xml:space="preserve">Karina Mejias, Executive Office of </w:t>
      </w:r>
      <w:proofErr w:type="gramStart"/>
      <w:r w:rsidRPr="00517C46">
        <w:rPr>
          <w:szCs w:val="24"/>
        </w:rPr>
        <w:t>Health</w:t>
      </w:r>
      <w:proofErr w:type="gramEnd"/>
      <w:r w:rsidRPr="00517C46">
        <w:rPr>
          <w:szCs w:val="24"/>
        </w:rPr>
        <w:t xml:space="preserve"> and Human Services </w:t>
      </w:r>
    </w:p>
    <w:p w14:paraId="49349945" w14:textId="2A9CB6BC" w:rsidR="00CF6394" w:rsidRDefault="00517C46">
      <w:r w:rsidRPr="00517C46">
        <w:rPr>
          <w:szCs w:val="24"/>
        </w:rPr>
        <w:t xml:space="preserve">Priscilla Portis, Executive Office of </w:t>
      </w:r>
      <w:proofErr w:type="gramStart"/>
      <w:r w:rsidRPr="00517C46">
        <w:rPr>
          <w:szCs w:val="24"/>
        </w:rPr>
        <w:t>Health</w:t>
      </w:r>
      <w:proofErr w:type="gramEnd"/>
      <w:r w:rsidRPr="00517C46">
        <w:rPr>
          <w:szCs w:val="24"/>
        </w:rPr>
        <w:t xml:space="preserve"> and Human Services</w:t>
      </w:r>
    </w:p>
    <w:sectPr w:rsidR="00CF6394" w:rsidSect="00517C46">
      <w:type w:val="continuous"/>
      <w:pgSz w:w="12240" w:h="15840"/>
      <w:pgMar w:top="1440" w:right="1440" w:bottom="1440" w:left="1440" w:header="720" w:footer="22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DBD0" w14:textId="77777777" w:rsidR="00000A7F" w:rsidRDefault="00BC1F10">
    <w:pPr>
      <w:pStyle w:val="Footer"/>
      <w:jc w:val="center"/>
    </w:pPr>
    <w:r>
      <w:fldChar w:fldCharType="begin"/>
    </w:r>
    <w:r>
      <w:instrText xml:space="preserve"> PAGE   \* MERGEFORMAT </w:instrText>
    </w:r>
    <w:r>
      <w:fldChar w:fldCharType="separate"/>
    </w:r>
    <w:r>
      <w:rPr>
        <w:noProof/>
      </w:rPr>
      <w:t>2</w:t>
    </w:r>
    <w:r>
      <w:rPr>
        <w:noProof/>
      </w:rPr>
      <w:fldChar w:fldCharType="end"/>
    </w:r>
  </w:p>
  <w:p w14:paraId="73F7AA5A" w14:textId="77777777" w:rsidR="00000A7F" w:rsidRDefault="00BC1F1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1E5A" w14:textId="77777777" w:rsidR="00000A7F" w:rsidRDefault="00BC1F10">
    <w:pPr>
      <w:pStyle w:val="Header"/>
    </w:pPr>
    <w:r>
      <w:rPr>
        <w:noProof/>
      </w:rPr>
      <w:pict w14:anchorId="57984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4EC9" w14:textId="77777777" w:rsidR="00000A7F" w:rsidRDefault="00BC1F10">
    <w:pPr>
      <w:pStyle w:val="Header"/>
    </w:pPr>
    <w:r>
      <w:rPr>
        <w:noProof/>
      </w:rPr>
      <w:pict w14:anchorId="081C6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4665"/>
    <w:multiLevelType w:val="hybridMultilevel"/>
    <w:tmpl w:val="CB6C7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13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74"/>
    <w:rsid w:val="00264B60"/>
    <w:rsid w:val="00517C46"/>
    <w:rsid w:val="00756C97"/>
    <w:rsid w:val="00BF4174"/>
    <w:rsid w:val="00CF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E5BC6"/>
  <w15:chartTrackingRefBased/>
  <w15:docId w15:val="{4C7E11F9-632B-4396-9127-0E25FEE1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17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BF4174"/>
    <w:pPr>
      <w:framePr w:w="6927" w:hSpace="187" w:wrap="notBeside" w:vAnchor="text" w:hAnchor="page" w:x="3594" w:y="1"/>
      <w:jc w:val="center"/>
    </w:pPr>
    <w:rPr>
      <w:rFonts w:ascii="Arial" w:hAnsi="Arial"/>
      <w:sz w:val="28"/>
    </w:rPr>
  </w:style>
  <w:style w:type="paragraph" w:customStyle="1" w:styleId="Weld">
    <w:name w:val="Weld"/>
    <w:basedOn w:val="Normal"/>
    <w:rsid w:val="00BF4174"/>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BF4174"/>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BF4174"/>
    <w:rPr>
      <w:color w:val="0000FF"/>
      <w:u w:val="single"/>
    </w:rPr>
  </w:style>
  <w:style w:type="paragraph" w:styleId="Header">
    <w:name w:val="header"/>
    <w:basedOn w:val="Normal"/>
    <w:link w:val="HeaderChar"/>
    <w:rsid w:val="00BF4174"/>
    <w:pPr>
      <w:tabs>
        <w:tab w:val="center" w:pos="4680"/>
        <w:tab w:val="right" w:pos="9360"/>
      </w:tabs>
    </w:pPr>
  </w:style>
  <w:style w:type="character" w:customStyle="1" w:styleId="HeaderChar">
    <w:name w:val="Header Char"/>
    <w:basedOn w:val="DefaultParagraphFont"/>
    <w:link w:val="Header"/>
    <w:rsid w:val="00BF4174"/>
    <w:rPr>
      <w:rFonts w:ascii="Times New Roman" w:eastAsia="Times New Roman" w:hAnsi="Times New Roman" w:cs="Times New Roman"/>
      <w:sz w:val="24"/>
      <w:szCs w:val="20"/>
    </w:rPr>
  </w:style>
  <w:style w:type="paragraph" w:styleId="Footer">
    <w:name w:val="footer"/>
    <w:basedOn w:val="Normal"/>
    <w:link w:val="FooterChar"/>
    <w:uiPriority w:val="99"/>
    <w:rsid w:val="00BF4174"/>
    <w:pPr>
      <w:tabs>
        <w:tab w:val="center" w:pos="4680"/>
        <w:tab w:val="right" w:pos="9360"/>
      </w:tabs>
    </w:pPr>
  </w:style>
  <w:style w:type="character" w:customStyle="1" w:styleId="FooterChar">
    <w:name w:val="Footer Char"/>
    <w:basedOn w:val="DefaultParagraphFont"/>
    <w:link w:val="Footer"/>
    <w:uiPriority w:val="99"/>
    <w:rsid w:val="00BF4174"/>
    <w:rPr>
      <w:rFonts w:ascii="Times New Roman" w:eastAsia="Times New Roman" w:hAnsi="Times New Roman" w:cs="Times New Roman"/>
      <w:sz w:val="24"/>
      <w:szCs w:val="20"/>
    </w:rPr>
  </w:style>
  <w:style w:type="paragraph" w:styleId="ListParagraph">
    <w:name w:val="List Paragraph"/>
    <w:basedOn w:val="Normal"/>
    <w:uiPriority w:val="34"/>
    <w:qFormat/>
    <w:rsid w:val="00BF4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2022-09-23T16:49:00Z</dcterms:created>
  <dcterms:modified xsi:type="dcterms:W3CDTF">2022-09-23T18:08:00Z</dcterms:modified>
</cp:coreProperties>
</file>