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3F86" w14:textId="77777777" w:rsidR="00620DB5" w:rsidRDefault="00620DB5" w:rsidP="00620DB5">
      <w:pPr>
        <w:rPr>
          <w:rFonts w:ascii="Arial" w:hAnsi="Arial"/>
          <w:sz w:val="36"/>
        </w:rPr>
      </w:pPr>
      <w:r>
        <w:rPr>
          <w:rFonts w:ascii="LinePrinter" w:hAnsi="LinePrinter"/>
          <w:noProof/>
        </w:rPr>
        <w:drawing>
          <wp:inline distT="0" distB="0" distL="0" distR="0" wp14:anchorId="1940CE25" wp14:editId="66312D57">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5B4ABC3D" w14:textId="77777777" w:rsidR="00620DB5" w:rsidRDefault="00620DB5" w:rsidP="00620DB5">
      <w:pPr>
        <w:pStyle w:val="ExecOffice"/>
        <w:framePr w:w="0" w:hSpace="0" w:wrap="auto" w:vAnchor="margin" w:hAnchor="text" w:xAlign="left" w:yAlign="inline"/>
      </w:pPr>
      <w:r>
        <w:t>Executive Office of Health and Human Services</w:t>
      </w:r>
    </w:p>
    <w:p w14:paraId="5D2451B7" w14:textId="77777777" w:rsidR="00620DB5" w:rsidRDefault="00620DB5" w:rsidP="00620DB5">
      <w:pPr>
        <w:pStyle w:val="ExecOffice"/>
        <w:framePr w:w="0" w:hSpace="0" w:wrap="auto" w:vAnchor="margin" w:hAnchor="text" w:xAlign="left" w:yAlign="inline"/>
      </w:pPr>
      <w:r>
        <w:t>Department of Public Health</w:t>
      </w:r>
    </w:p>
    <w:p w14:paraId="555FC65A" w14:textId="77777777" w:rsidR="00620DB5" w:rsidRDefault="00620DB5" w:rsidP="00620DB5">
      <w:pPr>
        <w:pStyle w:val="ExecOffice"/>
        <w:framePr w:w="0" w:hSpace="0" w:wrap="auto" w:vAnchor="margin" w:hAnchor="text" w:xAlign="left" w:yAlign="inline"/>
      </w:pPr>
      <w:r>
        <w:t>250 Washington Street, Boston, MA 02108-4619</w:t>
      </w:r>
    </w:p>
    <w:p w14:paraId="5649419C" w14:textId="77777777" w:rsidR="00620DB5" w:rsidRDefault="00620DB5" w:rsidP="00620DB5">
      <w:pPr>
        <w:ind w:right="2790"/>
        <w:contextualSpacing/>
        <w:rPr>
          <w:rFonts w:ascii="Arial Rounded MT Bold" w:hAnsi="Arial Rounded MT Bold"/>
          <w:sz w:val="18"/>
          <w:szCs w:val="22"/>
        </w:rPr>
        <w:sectPr w:rsidR="00620DB5" w:rsidSect="009E5209">
          <w:headerReference w:type="even" r:id="rId8"/>
          <w:footerReference w:type="default" r:id="rId9"/>
          <w:headerReference w:type="first" r:id="rId10"/>
          <w:pgSz w:w="12240" w:h="15840"/>
          <w:pgMar w:top="536" w:right="1440" w:bottom="1440" w:left="1440" w:header="720" w:footer="720" w:gutter="0"/>
          <w:cols w:space="720"/>
          <w:docGrid w:linePitch="360"/>
        </w:sectPr>
      </w:pPr>
    </w:p>
    <w:p w14:paraId="5366F27C" w14:textId="77777777" w:rsidR="00620DB5" w:rsidRDefault="00620DB5" w:rsidP="00620DB5">
      <w:pPr>
        <w:ind w:right="2790"/>
        <w:contextualSpacing/>
        <w:rPr>
          <w:rFonts w:ascii="Arial Rounded MT Bold" w:hAnsi="Arial Rounded MT Bold"/>
          <w:sz w:val="18"/>
          <w:szCs w:val="22"/>
        </w:rPr>
      </w:pPr>
    </w:p>
    <w:p w14:paraId="2F715FB5" w14:textId="77777777" w:rsidR="00620DB5" w:rsidRPr="00554081" w:rsidRDefault="00620DB5" w:rsidP="00620DB5">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2B71625F" w14:textId="77777777" w:rsidR="00620DB5" w:rsidRDefault="00620DB5" w:rsidP="00620DB5">
      <w:pPr>
        <w:pStyle w:val="Weld"/>
        <w:framePr w:hSpace="0" w:wrap="auto" w:vAnchor="margin" w:hAnchor="text" w:xAlign="left" w:yAlign="inline"/>
        <w:ind w:right="2340"/>
      </w:pPr>
      <w:r>
        <w:t>Governor</w:t>
      </w:r>
    </w:p>
    <w:p w14:paraId="37D79228" w14:textId="77777777" w:rsidR="00620DB5" w:rsidRDefault="00620DB5" w:rsidP="00620DB5">
      <w:pPr>
        <w:ind w:right="2340"/>
        <w:contextualSpacing/>
        <w:jc w:val="center"/>
        <w:rPr>
          <w:sz w:val="16"/>
        </w:rPr>
      </w:pPr>
    </w:p>
    <w:p w14:paraId="640ED27C" w14:textId="77777777" w:rsidR="00620DB5" w:rsidRPr="00554081" w:rsidRDefault="00620DB5" w:rsidP="00620DB5">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27ADC39A" w14:textId="77777777" w:rsidR="00620DB5" w:rsidRPr="00624404" w:rsidRDefault="00620DB5" w:rsidP="00620DB5">
      <w:pPr>
        <w:pStyle w:val="Weld"/>
        <w:framePr w:hSpace="0" w:wrap="auto" w:vAnchor="margin" w:hAnchor="text" w:xAlign="left" w:yAlign="inline"/>
        <w:ind w:right="2340"/>
        <w:rPr>
          <w:rFonts w:ascii="Calibri" w:hAnsi="Calibri" w:cs="Calibri"/>
          <w:szCs w:val="24"/>
        </w:rPr>
      </w:pPr>
      <w:r>
        <w:t>Lieutenant Governor</w:t>
      </w:r>
    </w:p>
    <w:p w14:paraId="5035BBA4" w14:textId="77777777" w:rsidR="00620DB5" w:rsidRDefault="00620DB5" w:rsidP="00620DB5">
      <w:pPr>
        <w:pStyle w:val="Weld"/>
        <w:framePr w:hSpace="0" w:wrap="auto" w:vAnchor="margin" w:hAnchor="text" w:xAlign="left" w:yAlign="inline"/>
        <w:ind w:right="2340"/>
        <w:jc w:val="left"/>
      </w:pPr>
    </w:p>
    <w:p w14:paraId="386C7478" w14:textId="77777777" w:rsidR="00620DB5" w:rsidRDefault="00620DB5" w:rsidP="00620DB5">
      <w:pPr>
        <w:pStyle w:val="Weld"/>
        <w:framePr w:hSpace="0" w:wrap="auto" w:vAnchor="margin" w:hAnchor="text" w:xAlign="left" w:yAlign="inline"/>
        <w:ind w:right="2340"/>
        <w:jc w:val="left"/>
      </w:pPr>
    </w:p>
    <w:p w14:paraId="33BCFD08" w14:textId="77777777" w:rsidR="00620DB5" w:rsidRDefault="00620DB5" w:rsidP="00620DB5">
      <w:pPr>
        <w:pStyle w:val="Weld"/>
        <w:framePr w:hSpace="0" w:wrap="auto" w:vAnchor="margin" w:hAnchor="text" w:xAlign="left" w:yAlign="inline"/>
        <w:ind w:right="2340"/>
        <w:jc w:val="left"/>
      </w:pPr>
    </w:p>
    <w:p w14:paraId="7443E2C9" w14:textId="77777777" w:rsidR="00620DB5" w:rsidRPr="00554081" w:rsidRDefault="00620DB5" w:rsidP="00620DB5">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6B6032C7" w14:textId="77777777" w:rsidR="00620DB5" w:rsidRDefault="00620DB5" w:rsidP="00620DB5">
      <w:pPr>
        <w:pStyle w:val="Weld"/>
        <w:framePr w:hSpace="0" w:wrap="auto" w:vAnchor="margin" w:hAnchor="text" w:xAlign="left" w:yAlign="inline"/>
        <w:ind w:left="1980"/>
      </w:pPr>
      <w:r>
        <w:t>Secretary</w:t>
      </w:r>
    </w:p>
    <w:p w14:paraId="6488DC93" w14:textId="77777777" w:rsidR="00620DB5" w:rsidRDefault="00620DB5" w:rsidP="00620DB5">
      <w:pPr>
        <w:pStyle w:val="Weld"/>
        <w:framePr w:hSpace="0" w:wrap="auto" w:vAnchor="margin" w:hAnchor="text" w:xAlign="left" w:yAlign="inline"/>
        <w:ind w:left="1980"/>
      </w:pPr>
    </w:p>
    <w:p w14:paraId="7182DCF9" w14:textId="77777777" w:rsidR="00620DB5" w:rsidRDefault="00620DB5" w:rsidP="00620DB5">
      <w:pPr>
        <w:ind w:left="1980"/>
        <w:contextualSpacing/>
        <w:jc w:val="center"/>
        <w:rPr>
          <w:szCs w:val="16"/>
        </w:rPr>
      </w:pPr>
      <w:r w:rsidRPr="00554081">
        <w:rPr>
          <w:rFonts w:ascii="Arial Rounded MT Bold" w:hAnsi="Arial Rounded MT Bold"/>
          <w:sz w:val="18"/>
          <w:szCs w:val="22"/>
        </w:rPr>
        <w:t>MARGRET R. COOKE</w:t>
      </w:r>
    </w:p>
    <w:p w14:paraId="44643A09" w14:textId="77777777" w:rsidR="00620DB5" w:rsidRPr="00C2477D" w:rsidRDefault="00620DB5" w:rsidP="00620DB5">
      <w:pPr>
        <w:pStyle w:val="Weld"/>
        <w:framePr w:hSpace="0" w:wrap="auto" w:vAnchor="margin" w:hAnchor="text" w:xAlign="left" w:yAlign="inline"/>
        <w:ind w:left="1980"/>
      </w:pPr>
      <w:r>
        <w:rPr>
          <w:szCs w:val="14"/>
        </w:rPr>
        <w:t>C</w:t>
      </w:r>
      <w:r w:rsidRPr="00FC6B42">
        <w:rPr>
          <w:szCs w:val="14"/>
        </w:rPr>
        <w:t>ommissioner</w:t>
      </w:r>
    </w:p>
    <w:p w14:paraId="54135598" w14:textId="77777777" w:rsidR="00620DB5" w:rsidRDefault="00620DB5" w:rsidP="00620DB5">
      <w:pPr>
        <w:pStyle w:val="Governor"/>
        <w:framePr w:hSpace="0" w:wrap="auto" w:vAnchor="margin" w:hAnchor="text" w:xAlign="left" w:yAlign="inline"/>
        <w:spacing w:after="0"/>
        <w:ind w:left="1980"/>
        <w:rPr>
          <w:rFonts w:ascii="Arial" w:hAnsi="Arial" w:cs="Arial"/>
          <w:b/>
          <w:szCs w:val="14"/>
        </w:rPr>
      </w:pPr>
    </w:p>
    <w:p w14:paraId="04C77865" w14:textId="77777777" w:rsidR="00620DB5" w:rsidRDefault="00620DB5" w:rsidP="00620DB5">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73627BCD" w14:textId="77777777" w:rsidR="00620DB5" w:rsidRPr="00A763BA" w:rsidRDefault="00620DB5" w:rsidP="00620DB5">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243461C2" w14:textId="77777777" w:rsidR="00620DB5" w:rsidRDefault="00620DB5" w:rsidP="00620DB5">
      <w:pPr>
        <w:ind w:right="2340"/>
        <w:sectPr w:rsidR="00620DB5" w:rsidSect="005B14DC">
          <w:type w:val="continuous"/>
          <w:pgSz w:w="12240" w:h="15840"/>
          <w:pgMar w:top="1440" w:right="1440" w:bottom="1440" w:left="1440" w:header="720" w:footer="720" w:gutter="0"/>
          <w:cols w:num="2" w:space="720"/>
          <w:docGrid w:linePitch="360"/>
        </w:sectPr>
      </w:pPr>
    </w:p>
    <w:p w14:paraId="089713BD" w14:textId="77777777" w:rsidR="00620DB5" w:rsidRDefault="00620DB5" w:rsidP="00620DB5"/>
    <w:p w14:paraId="26DCFF58" w14:textId="77777777" w:rsidR="00620DB5" w:rsidRDefault="00620DB5" w:rsidP="00620DB5">
      <w:pPr>
        <w:contextualSpacing/>
      </w:pPr>
    </w:p>
    <w:p w14:paraId="0553AD09"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July 22, 2022</w:t>
      </w:r>
    </w:p>
    <w:p w14:paraId="7621DEC6" w14:textId="77777777" w:rsidR="00620DB5" w:rsidRPr="00620DB5" w:rsidRDefault="00620DB5" w:rsidP="00620DB5">
      <w:pPr>
        <w:rPr>
          <w:rFonts w:asciiTheme="minorHAnsi" w:hAnsiTheme="minorHAnsi" w:cstheme="minorHAnsi"/>
          <w:szCs w:val="24"/>
        </w:rPr>
      </w:pPr>
    </w:p>
    <w:p w14:paraId="0C6C4E17"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Courtney Pasay Vaughan, Esq., Chief Health Care Counsel</w:t>
      </w:r>
    </w:p>
    <w:p w14:paraId="31FC7B15"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Smith, Costello &amp; Crawford</w:t>
      </w:r>
    </w:p>
    <w:p w14:paraId="3E0AAD58"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Public Policy Law Group.</w:t>
      </w:r>
    </w:p>
    <w:p w14:paraId="3AA8E535" w14:textId="77777777" w:rsidR="00620DB5" w:rsidRPr="00620DB5" w:rsidRDefault="00620DB5" w:rsidP="00620DB5">
      <w:pPr>
        <w:rPr>
          <w:rFonts w:asciiTheme="minorHAnsi" w:hAnsiTheme="minorHAnsi" w:cstheme="minorHAnsi"/>
          <w:szCs w:val="24"/>
        </w:rPr>
      </w:pPr>
    </w:p>
    <w:p w14:paraId="7C6DECBB"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One State Street, 15th Floor</w:t>
      </w:r>
    </w:p>
    <w:p w14:paraId="201FB0E8"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Boston, MA 02109</w:t>
      </w:r>
    </w:p>
    <w:p w14:paraId="7AD26834" w14:textId="77777777" w:rsidR="00620DB5" w:rsidRPr="00620DB5" w:rsidRDefault="00620DB5" w:rsidP="00620DB5">
      <w:pPr>
        <w:rPr>
          <w:rFonts w:asciiTheme="minorHAnsi" w:hAnsiTheme="minorHAnsi" w:cstheme="minorHAnsi"/>
          <w:szCs w:val="24"/>
        </w:rPr>
      </w:pPr>
    </w:p>
    <w:p w14:paraId="74F48E5F"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VIA electronic mail</w:t>
      </w:r>
    </w:p>
    <w:p w14:paraId="6506B989" w14:textId="4D990E17" w:rsidR="00620DB5" w:rsidRPr="00620DB5" w:rsidRDefault="00620DB5" w:rsidP="00620DB5">
      <w:pPr>
        <w:rPr>
          <w:rFonts w:asciiTheme="minorHAnsi" w:hAnsiTheme="minorHAnsi" w:cstheme="minorHAnsi"/>
          <w:szCs w:val="24"/>
        </w:rPr>
      </w:pPr>
      <w:hyperlink r:id="rId12" w:history="1">
        <w:r w:rsidRPr="00C25701">
          <w:rPr>
            <w:rStyle w:val="Hyperlink"/>
            <w:rFonts w:asciiTheme="minorHAnsi" w:hAnsiTheme="minorHAnsi" w:cstheme="minorHAnsi"/>
            <w:szCs w:val="24"/>
          </w:rPr>
          <w:t>cpvaughan@publicpolicylaw.com</w:t>
        </w:r>
      </w:hyperlink>
      <w:r>
        <w:rPr>
          <w:rFonts w:asciiTheme="minorHAnsi" w:hAnsiTheme="minorHAnsi" w:cstheme="minorHAnsi"/>
          <w:szCs w:val="24"/>
        </w:rPr>
        <w:t xml:space="preserve"> </w:t>
      </w:r>
    </w:p>
    <w:p w14:paraId="4E08B3AE" w14:textId="77777777" w:rsidR="00620DB5" w:rsidRPr="00620DB5" w:rsidRDefault="00620DB5" w:rsidP="00620DB5">
      <w:pPr>
        <w:rPr>
          <w:rFonts w:asciiTheme="minorHAnsi" w:hAnsiTheme="minorHAnsi" w:cstheme="minorHAnsi"/>
          <w:szCs w:val="24"/>
        </w:rPr>
      </w:pPr>
    </w:p>
    <w:p w14:paraId="3EE1FE2A"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RE: Notice of Final Action DON Application # 22020311-RE</w:t>
      </w:r>
    </w:p>
    <w:p w14:paraId="7EE076EF" w14:textId="77777777" w:rsidR="00620DB5" w:rsidRPr="00620DB5" w:rsidRDefault="00620DB5" w:rsidP="00620DB5">
      <w:pPr>
        <w:rPr>
          <w:rFonts w:asciiTheme="minorHAnsi" w:hAnsiTheme="minorHAnsi" w:cstheme="minorHAnsi"/>
          <w:szCs w:val="24"/>
        </w:rPr>
      </w:pPr>
    </w:p>
    <w:p w14:paraId="043F9B53"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Dear Attorney Vaughan,</w:t>
      </w:r>
    </w:p>
    <w:p w14:paraId="1736733B" w14:textId="77777777" w:rsidR="00620DB5" w:rsidRPr="00620DB5" w:rsidRDefault="00620DB5" w:rsidP="00620DB5">
      <w:pPr>
        <w:rPr>
          <w:rFonts w:asciiTheme="minorHAnsi" w:hAnsiTheme="minorHAnsi" w:cstheme="minorHAnsi"/>
          <w:szCs w:val="24"/>
        </w:rPr>
      </w:pPr>
    </w:p>
    <w:p w14:paraId="1EEF5B21"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At their meeting of July 13, 2022, the </w:t>
      </w:r>
      <w:proofErr w:type="gramStart"/>
      <w:r w:rsidRPr="00620DB5">
        <w:rPr>
          <w:rFonts w:asciiTheme="minorHAnsi" w:hAnsiTheme="minorHAnsi" w:cstheme="minorHAnsi"/>
          <w:szCs w:val="24"/>
        </w:rPr>
        <w:t>Commissioner</w:t>
      </w:r>
      <w:proofErr w:type="gramEnd"/>
      <w:r w:rsidRPr="00620DB5">
        <w:rPr>
          <w:rFonts w:asciiTheme="minorHAnsi" w:hAnsiTheme="minorHAnsi" w:cstheme="minorHAnsi"/>
          <w:szCs w:val="24"/>
        </w:rPr>
        <w:t xml:space="preserve"> and the Public Health Council, acting</w:t>
      </w:r>
    </w:p>
    <w:p w14:paraId="74E0C25D" w14:textId="39FAC7A3"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together as the Department, voted pursuant to M.G.L. c.111, §25(c) and the regulations adopted</w:t>
      </w:r>
      <w:r>
        <w:rPr>
          <w:rFonts w:asciiTheme="minorHAnsi" w:hAnsiTheme="minorHAnsi" w:cstheme="minorHAnsi"/>
          <w:szCs w:val="24"/>
        </w:rPr>
        <w:t xml:space="preserve"> </w:t>
      </w:r>
      <w:r w:rsidRPr="00620DB5">
        <w:rPr>
          <w:rFonts w:asciiTheme="minorHAnsi" w:hAnsiTheme="minorHAnsi" w:cstheme="minorHAnsi"/>
          <w:szCs w:val="24"/>
        </w:rPr>
        <w:t>thereunder, to approve the Determination of Need application filed by Shields Healthcare of Cambridge, Inc. (Applicant) to reinstate a 1.5 Tesla (1.5T) magnetic resonance imaging (</w:t>
      </w:r>
      <w:proofErr w:type="spellStart"/>
      <w:r w:rsidRPr="00620DB5">
        <w:rPr>
          <w:rFonts w:asciiTheme="minorHAnsi" w:hAnsiTheme="minorHAnsi" w:cstheme="minorHAnsi"/>
          <w:szCs w:val="24"/>
        </w:rPr>
        <w:t>MRl</w:t>
      </w:r>
      <w:proofErr w:type="spellEnd"/>
      <w:r w:rsidRPr="00620DB5">
        <w:rPr>
          <w:rFonts w:asciiTheme="minorHAnsi" w:hAnsiTheme="minorHAnsi" w:cstheme="minorHAnsi"/>
          <w:szCs w:val="24"/>
        </w:rPr>
        <w:t>) unit at Shields MRI Brighton at 385 Western Ave, Brighton, Massachusetts 02135. This Notice of Final Action incorporates by reference the Staff Report, and the Public Health Council proceedings concerning this application, all of which are incorporated herein by reference.</w:t>
      </w:r>
    </w:p>
    <w:p w14:paraId="6D8D6617" w14:textId="77777777" w:rsidR="00620DB5" w:rsidRPr="00620DB5" w:rsidRDefault="00620DB5" w:rsidP="00620DB5">
      <w:pPr>
        <w:rPr>
          <w:rFonts w:asciiTheme="minorHAnsi" w:hAnsiTheme="minorHAnsi" w:cstheme="minorHAnsi"/>
          <w:szCs w:val="24"/>
        </w:rPr>
      </w:pPr>
    </w:p>
    <w:p w14:paraId="64926761"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This Determination of Need Application was reviewed pursuant to M.G.L. c. 111, § 25(c), and the regulatory provisions of 105 CMR 100.000 et seq. Based upon a review of the materials, the Department found that the Applicant has met each </w:t>
      </w:r>
      <w:proofErr w:type="spellStart"/>
      <w:r w:rsidRPr="00620DB5">
        <w:rPr>
          <w:rFonts w:asciiTheme="minorHAnsi" w:hAnsiTheme="minorHAnsi" w:cstheme="minorHAnsi"/>
          <w:szCs w:val="24"/>
        </w:rPr>
        <w:t>DoN</w:t>
      </w:r>
      <w:proofErr w:type="spellEnd"/>
      <w:r w:rsidRPr="00620DB5">
        <w:rPr>
          <w:rFonts w:asciiTheme="minorHAnsi" w:hAnsiTheme="minorHAnsi" w:cstheme="minorHAnsi"/>
          <w:szCs w:val="24"/>
        </w:rPr>
        <w:t xml:space="preserve"> factor with conditions and approves this Determination of Need application for a </w:t>
      </w:r>
      <w:proofErr w:type="spellStart"/>
      <w:r w:rsidRPr="00620DB5">
        <w:rPr>
          <w:rFonts w:asciiTheme="minorHAnsi" w:hAnsiTheme="minorHAnsi" w:cstheme="minorHAnsi"/>
          <w:szCs w:val="24"/>
        </w:rPr>
        <w:t>DoN</w:t>
      </w:r>
      <w:proofErr w:type="spellEnd"/>
      <w:r w:rsidRPr="00620DB5">
        <w:rPr>
          <w:rFonts w:asciiTheme="minorHAnsi" w:hAnsiTheme="minorHAnsi" w:cstheme="minorHAnsi"/>
          <w:szCs w:val="24"/>
        </w:rPr>
        <w:t xml:space="preserve"> Required Equipment for the Proposed Project </w:t>
      </w:r>
      <w:r w:rsidRPr="00620DB5">
        <w:rPr>
          <w:rFonts w:asciiTheme="minorHAnsi" w:hAnsiTheme="minorHAnsi" w:cstheme="minorHAnsi"/>
          <w:szCs w:val="24"/>
        </w:rPr>
        <w:lastRenderedPageBreak/>
        <w:t>of $2,292,401.00. The total required Community Health Initiative (CHI) contribution is $114,620.05.</w:t>
      </w:r>
    </w:p>
    <w:p w14:paraId="5F94EB26" w14:textId="77777777" w:rsidR="00620DB5" w:rsidRPr="00620DB5" w:rsidRDefault="00620DB5" w:rsidP="00620DB5">
      <w:pPr>
        <w:rPr>
          <w:rFonts w:asciiTheme="minorHAnsi" w:hAnsiTheme="minorHAnsi" w:cstheme="minorHAnsi"/>
          <w:szCs w:val="24"/>
        </w:rPr>
      </w:pPr>
    </w:p>
    <w:p w14:paraId="6F0DF4C2"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In compliance with the provisions of 105 CMR 100.310 A (2) and (11) the Holder shall submit an acknowledgment of receipt to the Department (attached) and include a written attestation of participation or intent to participate in MassHealth.</w:t>
      </w:r>
    </w:p>
    <w:p w14:paraId="05739C28" w14:textId="77777777" w:rsidR="00620DB5" w:rsidRPr="00620DB5" w:rsidRDefault="00620DB5" w:rsidP="00620DB5">
      <w:pPr>
        <w:rPr>
          <w:rFonts w:asciiTheme="minorHAnsi" w:hAnsiTheme="minorHAnsi" w:cstheme="minorHAnsi"/>
          <w:szCs w:val="24"/>
        </w:rPr>
      </w:pPr>
    </w:p>
    <w:p w14:paraId="3F3A70BD"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In compliance with 105 CMR 100.310(A)(12), which requires a report to the Department, at a minimum on an annual basis, including the measures related to achievement of the </w:t>
      </w:r>
      <w:proofErr w:type="spellStart"/>
      <w:r w:rsidRPr="00620DB5">
        <w:rPr>
          <w:rFonts w:asciiTheme="minorHAnsi" w:hAnsiTheme="minorHAnsi" w:cstheme="minorHAnsi"/>
          <w:szCs w:val="24"/>
        </w:rPr>
        <w:t>DoN</w:t>
      </w:r>
      <w:proofErr w:type="spellEnd"/>
      <w:r w:rsidRPr="00620DB5">
        <w:rPr>
          <w:rFonts w:asciiTheme="minorHAnsi" w:hAnsiTheme="minorHAnsi" w:cstheme="minorHAnsi"/>
          <w:szCs w:val="24"/>
        </w:rPr>
        <w:t xml:space="preserve"> factors for a period of five years from completion of the Proposed Project, the Holder shall address its assertions with respect to all the factors.</w:t>
      </w:r>
    </w:p>
    <w:p w14:paraId="4003E411" w14:textId="77777777" w:rsidR="00620DB5" w:rsidRPr="00620DB5" w:rsidRDefault="00620DB5" w:rsidP="00620DB5">
      <w:pPr>
        <w:rPr>
          <w:rFonts w:asciiTheme="minorHAnsi" w:hAnsiTheme="minorHAnsi" w:cstheme="minorHAnsi"/>
          <w:szCs w:val="24"/>
        </w:rPr>
      </w:pPr>
    </w:p>
    <w:p w14:paraId="70513F1B"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In compliance with the Holder’s obligation to contribute to the Massachusetts Statewide Community Health Funds, the Holder must submit the first installment, a check for $57,310.03 to Health Resources in Action (the fiscal agent for the CHI Statewide Initiative).</w:t>
      </w:r>
    </w:p>
    <w:p w14:paraId="77EEF454" w14:textId="3D093B98" w:rsidR="00620DB5" w:rsidRPr="00620DB5" w:rsidRDefault="00620DB5" w:rsidP="00620DB5">
      <w:pPr>
        <w:pStyle w:val="ListParagraph"/>
        <w:numPr>
          <w:ilvl w:val="0"/>
          <w:numId w:val="4"/>
        </w:numPr>
        <w:rPr>
          <w:rFonts w:asciiTheme="minorHAnsi" w:hAnsiTheme="minorHAnsi" w:cstheme="minorHAnsi"/>
          <w:szCs w:val="24"/>
        </w:rPr>
      </w:pPr>
      <w:r w:rsidRPr="00620DB5">
        <w:rPr>
          <w:rFonts w:asciiTheme="minorHAnsi" w:hAnsiTheme="minorHAnsi" w:cstheme="minorHAnsi"/>
          <w:szCs w:val="24"/>
        </w:rPr>
        <w:t xml:space="preserve">The Holder must submit the funds to </w:t>
      </w:r>
      <w:proofErr w:type="spellStart"/>
      <w:r w:rsidRPr="00620DB5">
        <w:rPr>
          <w:rFonts w:asciiTheme="minorHAnsi" w:hAnsiTheme="minorHAnsi" w:cstheme="minorHAnsi"/>
          <w:szCs w:val="24"/>
        </w:rPr>
        <w:t>HRiA</w:t>
      </w:r>
      <w:proofErr w:type="spellEnd"/>
      <w:r w:rsidRPr="00620DB5">
        <w:rPr>
          <w:rFonts w:asciiTheme="minorHAnsi" w:hAnsiTheme="minorHAnsi" w:cstheme="minorHAnsi"/>
          <w:szCs w:val="24"/>
        </w:rPr>
        <w:t xml:space="preserve"> within 30 days from the date of the Notice of Approval.</w:t>
      </w:r>
    </w:p>
    <w:p w14:paraId="25202EBB" w14:textId="154BA333" w:rsidR="00620DB5" w:rsidRPr="00620DB5" w:rsidRDefault="00620DB5" w:rsidP="00620DB5">
      <w:pPr>
        <w:pStyle w:val="ListParagraph"/>
        <w:numPr>
          <w:ilvl w:val="0"/>
          <w:numId w:val="4"/>
        </w:numPr>
        <w:rPr>
          <w:rFonts w:asciiTheme="minorHAnsi" w:hAnsiTheme="minorHAnsi" w:cstheme="minorHAnsi"/>
          <w:szCs w:val="24"/>
        </w:rPr>
      </w:pPr>
      <w:r w:rsidRPr="00620DB5">
        <w:rPr>
          <w:rFonts w:asciiTheme="minorHAnsi" w:hAnsiTheme="minorHAnsi" w:cstheme="minorHAnsi"/>
          <w:szCs w:val="24"/>
        </w:rPr>
        <w:t xml:space="preserve">The Holder must submit the second installment of funds to </w:t>
      </w:r>
      <w:proofErr w:type="spellStart"/>
      <w:r w:rsidRPr="00620DB5">
        <w:rPr>
          <w:rFonts w:asciiTheme="minorHAnsi" w:hAnsiTheme="minorHAnsi" w:cstheme="minorHAnsi"/>
          <w:szCs w:val="24"/>
        </w:rPr>
        <w:t>HRiA</w:t>
      </w:r>
      <w:proofErr w:type="spellEnd"/>
      <w:r w:rsidRPr="00620DB5">
        <w:rPr>
          <w:rFonts w:asciiTheme="minorHAnsi" w:hAnsiTheme="minorHAnsi" w:cstheme="minorHAnsi"/>
          <w:szCs w:val="24"/>
        </w:rPr>
        <w:t xml:space="preserve"> within one year from the date of the Notice of Approval.</w:t>
      </w:r>
    </w:p>
    <w:p w14:paraId="5EAD8B48" w14:textId="53B054C1" w:rsidR="00620DB5" w:rsidRPr="00620DB5" w:rsidRDefault="00620DB5" w:rsidP="00620DB5">
      <w:pPr>
        <w:pStyle w:val="ListParagraph"/>
        <w:numPr>
          <w:ilvl w:val="0"/>
          <w:numId w:val="4"/>
        </w:numPr>
        <w:rPr>
          <w:rFonts w:asciiTheme="minorHAnsi" w:hAnsiTheme="minorHAnsi" w:cstheme="minorHAnsi"/>
          <w:szCs w:val="24"/>
        </w:rPr>
      </w:pPr>
      <w:r w:rsidRPr="00620DB5">
        <w:rPr>
          <w:rFonts w:asciiTheme="minorHAnsi" w:hAnsiTheme="minorHAnsi" w:cstheme="minorHAnsi"/>
          <w:szCs w:val="24"/>
        </w:rPr>
        <w:t xml:space="preserve">The Holder must promptly notify DPH (CHI contact staff) when the payment has been made. </w:t>
      </w:r>
    </w:p>
    <w:p w14:paraId="42C530B5" w14:textId="77777777" w:rsidR="00620DB5" w:rsidRPr="00620DB5" w:rsidRDefault="00620DB5" w:rsidP="00620DB5">
      <w:pPr>
        <w:rPr>
          <w:rFonts w:asciiTheme="minorHAnsi" w:hAnsiTheme="minorHAnsi" w:cstheme="minorHAnsi"/>
          <w:szCs w:val="24"/>
        </w:rPr>
      </w:pPr>
    </w:p>
    <w:p w14:paraId="21EA6AA5"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Payment should be sent to:</w:t>
      </w:r>
    </w:p>
    <w:p w14:paraId="3909FC15"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Health Resources in Action, Inc., (</w:t>
      </w:r>
      <w:proofErr w:type="spellStart"/>
      <w:r w:rsidRPr="00620DB5">
        <w:rPr>
          <w:rFonts w:asciiTheme="minorHAnsi" w:hAnsiTheme="minorHAnsi" w:cstheme="minorHAnsi"/>
          <w:szCs w:val="24"/>
        </w:rPr>
        <w:t>HRiA</w:t>
      </w:r>
      <w:proofErr w:type="spellEnd"/>
      <w:r w:rsidRPr="00620DB5">
        <w:rPr>
          <w:rFonts w:asciiTheme="minorHAnsi" w:hAnsiTheme="minorHAnsi" w:cstheme="minorHAnsi"/>
          <w:szCs w:val="24"/>
        </w:rPr>
        <w:t xml:space="preserve">) </w:t>
      </w:r>
    </w:p>
    <w:p w14:paraId="4F1877B0"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2 Boylston Street, 4th Floor</w:t>
      </w:r>
    </w:p>
    <w:p w14:paraId="78B46E68"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Boston, MA 02116 Attn: Ms. Bora Toro</w:t>
      </w:r>
    </w:p>
    <w:p w14:paraId="3CFC72F5" w14:textId="77777777" w:rsidR="00620DB5" w:rsidRPr="00620DB5" w:rsidRDefault="00620DB5" w:rsidP="00620DB5">
      <w:pPr>
        <w:rPr>
          <w:rFonts w:asciiTheme="minorHAnsi" w:hAnsiTheme="minorHAnsi" w:cstheme="minorHAnsi"/>
          <w:szCs w:val="24"/>
        </w:rPr>
      </w:pPr>
    </w:p>
    <w:p w14:paraId="25E29DB1"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Ongoing compliance with the conditions and all terms of the </w:t>
      </w:r>
      <w:proofErr w:type="spellStart"/>
      <w:r w:rsidRPr="00620DB5">
        <w:rPr>
          <w:rFonts w:asciiTheme="minorHAnsi" w:hAnsiTheme="minorHAnsi" w:cstheme="minorHAnsi"/>
          <w:szCs w:val="24"/>
        </w:rPr>
        <w:t>DoN</w:t>
      </w:r>
      <w:proofErr w:type="spellEnd"/>
      <w:r w:rsidRPr="00620DB5">
        <w:rPr>
          <w:rFonts w:asciiTheme="minorHAnsi" w:hAnsiTheme="minorHAnsi" w:cstheme="minorHAnsi"/>
          <w:szCs w:val="24"/>
        </w:rPr>
        <w:t xml:space="preserve"> is, pursuant to the Regulation, a precondition to the filing of any future </w:t>
      </w:r>
      <w:proofErr w:type="spellStart"/>
      <w:r w:rsidRPr="00620DB5">
        <w:rPr>
          <w:rFonts w:asciiTheme="minorHAnsi" w:hAnsiTheme="minorHAnsi" w:cstheme="minorHAnsi"/>
          <w:szCs w:val="24"/>
        </w:rPr>
        <w:t>DoN</w:t>
      </w:r>
      <w:proofErr w:type="spellEnd"/>
      <w:r w:rsidRPr="00620DB5">
        <w:rPr>
          <w:rFonts w:asciiTheme="minorHAnsi" w:hAnsiTheme="minorHAnsi" w:cstheme="minorHAnsi"/>
          <w:szCs w:val="24"/>
        </w:rPr>
        <w:t xml:space="preserve"> by the Holder.</w:t>
      </w:r>
    </w:p>
    <w:p w14:paraId="01C84E65" w14:textId="77777777" w:rsidR="00620DB5" w:rsidRPr="00620DB5" w:rsidRDefault="00620DB5" w:rsidP="00620DB5">
      <w:pPr>
        <w:rPr>
          <w:rFonts w:asciiTheme="minorHAnsi" w:hAnsiTheme="minorHAnsi" w:cstheme="minorHAnsi"/>
          <w:szCs w:val="24"/>
        </w:rPr>
      </w:pPr>
    </w:p>
    <w:p w14:paraId="7C7429EA" w14:textId="77777777" w:rsidR="00620DB5" w:rsidRPr="00620DB5" w:rsidRDefault="00620DB5" w:rsidP="00620DB5">
      <w:pPr>
        <w:rPr>
          <w:rFonts w:asciiTheme="minorHAnsi" w:hAnsiTheme="minorHAnsi" w:cstheme="minorHAnsi"/>
          <w:szCs w:val="24"/>
        </w:rPr>
      </w:pPr>
    </w:p>
    <w:p w14:paraId="0F79032E"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Sincerely,</w:t>
      </w:r>
    </w:p>
    <w:p w14:paraId="307BA7FF" w14:textId="77777777" w:rsidR="00620DB5" w:rsidRPr="00620DB5" w:rsidRDefault="00620DB5" w:rsidP="00620DB5">
      <w:pPr>
        <w:rPr>
          <w:rFonts w:asciiTheme="minorHAnsi" w:hAnsiTheme="minorHAnsi" w:cstheme="minorHAnsi"/>
          <w:szCs w:val="24"/>
        </w:rPr>
      </w:pPr>
    </w:p>
    <w:p w14:paraId="12E8A287" w14:textId="07216412" w:rsidR="00620DB5" w:rsidRPr="00620DB5" w:rsidRDefault="00620DB5" w:rsidP="00620DB5">
      <w:pPr>
        <w:rPr>
          <w:rFonts w:asciiTheme="minorHAnsi" w:hAnsiTheme="minorHAnsi" w:cstheme="minorHAnsi"/>
          <w:szCs w:val="24"/>
        </w:rPr>
      </w:pPr>
      <w:r>
        <w:rPr>
          <w:rFonts w:asciiTheme="minorHAnsi" w:hAnsiTheme="minorHAnsi" w:cstheme="minorHAnsi"/>
          <w:szCs w:val="24"/>
        </w:rPr>
        <w:t>[signature on file]</w:t>
      </w:r>
    </w:p>
    <w:p w14:paraId="01AFD410" w14:textId="77777777" w:rsidR="00620DB5" w:rsidRPr="00620DB5" w:rsidRDefault="00620DB5" w:rsidP="00620DB5">
      <w:pPr>
        <w:rPr>
          <w:rFonts w:asciiTheme="minorHAnsi" w:hAnsiTheme="minorHAnsi" w:cstheme="minorHAnsi"/>
          <w:szCs w:val="24"/>
        </w:rPr>
      </w:pPr>
    </w:p>
    <w:p w14:paraId="51671412"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Elizabeth Kelley </w:t>
      </w:r>
    </w:p>
    <w:p w14:paraId="7A79E176"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Director, Bureau of Health Care Safety and Quality</w:t>
      </w:r>
    </w:p>
    <w:p w14:paraId="30CB646E" w14:textId="77777777" w:rsidR="00620DB5" w:rsidRPr="00620DB5" w:rsidRDefault="00620DB5" w:rsidP="00620DB5">
      <w:pPr>
        <w:rPr>
          <w:rFonts w:asciiTheme="minorHAnsi" w:hAnsiTheme="minorHAnsi" w:cstheme="minorHAnsi"/>
          <w:szCs w:val="24"/>
        </w:rPr>
      </w:pPr>
    </w:p>
    <w:p w14:paraId="05D88D7B"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cc: </w:t>
      </w:r>
    </w:p>
    <w:p w14:paraId="13E0A81F" w14:textId="77777777" w:rsid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Stephen Davis, Division of Health Care Facility Licensure and Certification </w:t>
      </w:r>
    </w:p>
    <w:p w14:paraId="53A15C71" w14:textId="77777777" w:rsid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Daniel Gent, Division of Health Care Facility Licensure and Certification </w:t>
      </w:r>
    </w:p>
    <w:p w14:paraId="5FB86007" w14:textId="2C9E654F"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Rebecca Rodman, General Counsel’s Office</w:t>
      </w:r>
    </w:p>
    <w:p w14:paraId="3F48DD29"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Samuel Louis, Office of Health Equity</w:t>
      </w:r>
    </w:p>
    <w:p w14:paraId="695947F5"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Jennica Allen, Division of Community Health Planning and Engagement </w:t>
      </w:r>
    </w:p>
    <w:p w14:paraId="212A6895"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lastRenderedPageBreak/>
        <w:t>Elizabeth Maffei, Division of Community Health Planning and Engagement</w:t>
      </w:r>
    </w:p>
    <w:p w14:paraId="72FAE927"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Katelyn Teague, Division of Community Health Planning and Engagement</w:t>
      </w:r>
    </w:p>
    <w:p w14:paraId="51CEE3A9" w14:textId="77777777" w:rsid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Elizabeth Almanzor, Center for Health Information Analysis </w:t>
      </w:r>
    </w:p>
    <w:p w14:paraId="1ECF72E2" w14:textId="70644599"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Katherine Mills, Health Policy Commission</w:t>
      </w:r>
    </w:p>
    <w:p w14:paraId="1777095E"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Eric Gold, Attorney General’s Office</w:t>
      </w:r>
    </w:p>
    <w:p w14:paraId="4CAF16A4"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Pavel </w:t>
      </w:r>
      <w:proofErr w:type="spellStart"/>
      <w:r w:rsidRPr="00620DB5">
        <w:rPr>
          <w:rFonts w:asciiTheme="minorHAnsi" w:hAnsiTheme="minorHAnsi" w:cstheme="minorHAnsi"/>
          <w:szCs w:val="24"/>
        </w:rPr>
        <w:t>Terpelets</w:t>
      </w:r>
      <w:proofErr w:type="spellEnd"/>
      <w:r w:rsidRPr="00620DB5">
        <w:rPr>
          <w:rFonts w:asciiTheme="minorHAnsi" w:hAnsiTheme="minorHAnsi" w:cstheme="minorHAnsi"/>
          <w:szCs w:val="24"/>
        </w:rPr>
        <w:t xml:space="preserve">, MassHealth </w:t>
      </w:r>
    </w:p>
    <w:p w14:paraId="740473F5"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Christopher King, Executive Office of </w:t>
      </w:r>
      <w:proofErr w:type="gramStart"/>
      <w:r w:rsidRPr="00620DB5">
        <w:rPr>
          <w:rFonts w:asciiTheme="minorHAnsi" w:hAnsiTheme="minorHAnsi" w:cstheme="minorHAnsi"/>
          <w:szCs w:val="24"/>
        </w:rPr>
        <w:t>Health</w:t>
      </w:r>
      <w:proofErr w:type="gramEnd"/>
      <w:r w:rsidRPr="00620DB5">
        <w:rPr>
          <w:rFonts w:asciiTheme="minorHAnsi" w:hAnsiTheme="minorHAnsi" w:cstheme="minorHAnsi"/>
          <w:szCs w:val="24"/>
        </w:rPr>
        <w:t xml:space="preserve"> and Human Services </w:t>
      </w:r>
    </w:p>
    <w:p w14:paraId="69E16ACC"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Tomaso Calicchio, Executive Office of </w:t>
      </w:r>
      <w:proofErr w:type="gramStart"/>
      <w:r w:rsidRPr="00620DB5">
        <w:rPr>
          <w:rFonts w:asciiTheme="minorHAnsi" w:hAnsiTheme="minorHAnsi" w:cstheme="minorHAnsi"/>
          <w:szCs w:val="24"/>
        </w:rPr>
        <w:t>Health</w:t>
      </w:r>
      <w:proofErr w:type="gramEnd"/>
      <w:r w:rsidRPr="00620DB5">
        <w:rPr>
          <w:rFonts w:asciiTheme="minorHAnsi" w:hAnsiTheme="minorHAnsi" w:cstheme="minorHAnsi"/>
          <w:szCs w:val="24"/>
        </w:rPr>
        <w:t xml:space="preserve"> and Human Services </w:t>
      </w:r>
    </w:p>
    <w:p w14:paraId="07CB0A6D"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Hai Nguyen, Executive Office of </w:t>
      </w:r>
      <w:proofErr w:type="gramStart"/>
      <w:r w:rsidRPr="00620DB5">
        <w:rPr>
          <w:rFonts w:asciiTheme="minorHAnsi" w:hAnsiTheme="minorHAnsi" w:cstheme="minorHAnsi"/>
          <w:szCs w:val="24"/>
        </w:rPr>
        <w:t>Health</w:t>
      </w:r>
      <w:proofErr w:type="gramEnd"/>
      <w:r w:rsidRPr="00620DB5">
        <w:rPr>
          <w:rFonts w:asciiTheme="minorHAnsi" w:hAnsiTheme="minorHAnsi" w:cstheme="minorHAnsi"/>
          <w:szCs w:val="24"/>
        </w:rPr>
        <w:t xml:space="preserve"> and Human Services </w:t>
      </w:r>
    </w:p>
    <w:p w14:paraId="135BA3CF"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Karina Mejias, Executive Office of </w:t>
      </w:r>
      <w:proofErr w:type="gramStart"/>
      <w:r w:rsidRPr="00620DB5">
        <w:rPr>
          <w:rFonts w:asciiTheme="minorHAnsi" w:hAnsiTheme="minorHAnsi" w:cstheme="minorHAnsi"/>
          <w:szCs w:val="24"/>
        </w:rPr>
        <w:t>Health</w:t>
      </w:r>
      <w:proofErr w:type="gramEnd"/>
      <w:r w:rsidRPr="00620DB5">
        <w:rPr>
          <w:rFonts w:asciiTheme="minorHAnsi" w:hAnsiTheme="minorHAnsi" w:cstheme="minorHAnsi"/>
          <w:szCs w:val="24"/>
        </w:rPr>
        <w:t xml:space="preserve"> and Human Services </w:t>
      </w:r>
    </w:p>
    <w:p w14:paraId="3DA7F61F" w14:textId="77777777" w:rsidR="00620DB5" w:rsidRPr="00620DB5" w:rsidRDefault="00620DB5" w:rsidP="00620DB5">
      <w:pPr>
        <w:rPr>
          <w:rFonts w:asciiTheme="minorHAnsi" w:hAnsiTheme="minorHAnsi" w:cstheme="minorHAnsi"/>
          <w:szCs w:val="24"/>
        </w:rPr>
      </w:pPr>
      <w:r w:rsidRPr="00620DB5">
        <w:rPr>
          <w:rFonts w:asciiTheme="minorHAnsi" w:hAnsiTheme="minorHAnsi" w:cstheme="minorHAnsi"/>
          <w:szCs w:val="24"/>
        </w:rPr>
        <w:t xml:space="preserve">Priscilla Portis, Executive Office of </w:t>
      </w:r>
      <w:proofErr w:type="gramStart"/>
      <w:r w:rsidRPr="00620DB5">
        <w:rPr>
          <w:rFonts w:asciiTheme="minorHAnsi" w:hAnsiTheme="minorHAnsi" w:cstheme="minorHAnsi"/>
          <w:szCs w:val="24"/>
        </w:rPr>
        <w:t>Health</w:t>
      </w:r>
      <w:proofErr w:type="gramEnd"/>
      <w:r w:rsidRPr="00620DB5">
        <w:rPr>
          <w:rFonts w:asciiTheme="minorHAnsi" w:hAnsiTheme="minorHAnsi" w:cstheme="minorHAnsi"/>
          <w:szCs w:val="24"/>
        </w:rPr>
        <w:t xml:space="preserve"> and Human Services</w:t>
      </w:r>
    </w:p>
    <w:p w14:paraId="0BDA5A11" w14:textId="77777777" w:rsidR="009D55BF" w:rsidRDefault="009D55BF"/>
    <w:sectPr w:rsidR="009D55BF" w:rsidSect="005B14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24BF" w14:textId="77777777" w:rsidR="00620DB5" w:rsidRDefault="00620DB5" w:rsidP="00620DB5">
      <w:r>
        <w:separator/>
      </w:r>
    </w:p>
  </w:endnote>
  <w:endnote w:type="continuationSeparator" w:id="0">
    <w:p w14:paraId="06CCBA62" w14:textId="77777777" w:rsidR="00620DB5" w:rsidRDefault="00620DB5" w:rsidP="0062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57B7" w14:textId="5406FED7" w:rsidR="00620DB5" w:rsidRDefault="0062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F47F" w14:textId="77777777" w:rsidR="00620DB5" w:rsidRDefault="00620DB5" w:rsidP="00620DB5">
      <w:r>
        <w:separator/>
      </w:r>
    </w:p>
  </w:footnote>
  <w:footnote w:type="continuationSeparator" w:id="0">
    <w:p w14:paraId="2DF6DDF7" w14:textId="77777777" w:rsidR="00620DB5" w:rsidRDefault="00620DB5" w:rsidP="0062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5E4B" w14:textId="77777777" w:rsidR="00000A7F" w:rsidRDefault="00620DB5">
    <w:pPr>
      <w:pStyle w:val="Header"/>
    </w:pPr>
    <w:r>
      <w:rPr>
        <w:noProof/>
      </w:rPr>
      <w:pict w14:anchorId="07A56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850C" w14:textId="77777777" w:rsidR="00000A7F" w:rsidRDefault="00620DB5">
    <w:pPr>
      <w:pStyle w:val="Header"/>
    </w:pPr>
    <w:r>
      <w:rPr>
        <w:noProof/>
      </w:rPr>
      <w:pict w14:anchorId="6ECF5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55"/>
    <w:multiLevelType w:val="hybridMultilevel"/>
    <w:tmpl w:val="81B6AD5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4F14A6"/>
    <w:multiLevelType w:val="hybridMultilevel"/>
    <w:tmpl w:val="833AC162"/>
    <w:lvl w:ilvl="0" w:tplc="512C5E4E">
      <w:start w:val="1"/>
      <w:numFmt w:val="decimal"/>
      <w:lvlText w:val="%1."/>
      <w:lvlJc w:val="left"/>
      <w:pPr>
        <w:ind w:left="1080" w:hanging="720"/>
      </w:pPr>
      <w:rPr>
        <w:rFonts w:hint="default"/>
      </w:rPr>
    </w:lvl>
    <w:lvl w:ilvl="1" w:tplc="111E2B6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D6D9F"/>
    <w:multiLevelType w:val="hybridMultilevel"/>
    <w:tmpl w:val="860E4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A3D69"/>
    <w:multiLevelType w:val="hybridMultilevel"/>
    <w:tmpl w:val="06541014"/>
    <w:lvl w:ilvl="0" w:tplc="FFFFFFFF">
      <w:start w:val="1"/>
      <w:numFmt w:val="decimal"/>
      <w:lvlText w:val="%1."/>
      <w:lvlJc w:val="left"/>
      <w:pPr>
        <w:ind w:left="1080" w:hanging="720"/>
      </w:pPr>
      <w:rPr>
        <w:rFonts w:hint="default"/>
      </w:rPr>
    </w:lvl>
    <w:lvl w:ilvl="1" w:tplc="5ADAE1C2">
      <w:start w:val="1"/>
      <w:numFmt w:val="lowerRoman"/>
      <w:lvlText w:val="%2."/>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6131843">
    <w:abstractNumId w:val="1"/>
  </w:num>
  <w:num w:numId="2" w16cid:durableId="580677999">
    <w:abstractNumId w:val="3"/>
  </w:num>
  <w:num w:numId="3" w16cid:durableId="1099792357">
    <w:abstractNumId w:val="2"/>
  </w:num>
  <w:num w:numId="4" w16cid:durableId="73879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B5"/>
    <w:rsid w:val="00620DB5"/>
    <w:rsid w:val="009D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B72F"/>
  <w15:chartTrackingRefBased/>
  <w15:docId w15:val="{D597674D-B8B2-4115-A43C-0AE3B775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620DB5"/>
    <w:pPr>
      <w:framePr w:w="6927" w:hSpace="187" w:wrap="notBeside" w:vAnchor="text" w:hAnchor="page" w:x="3594" w:y="1"/>
      <w:jc w:val="center"/>
    </w:pPr>
    <w:rPr>
      <w:rFonts w:ascii="Arial" w:hAnsi="Arial"/>
      <w:sz w:val="28"/>
    </w:rPr>
  </w:style>
  <w:style w:type="paragraph" w:customStyle="1" w:styleId="Weld">
    <w:name w:val="Weld"/>
    <w:basedOn w:val="Normal"/>
    <w:rsid w:val="00620DB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620DB5"/>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620DB5"/>
    <w:rPr>
      <w:color w:val="0000FF"/>
      <w:u w:val="single"/>
    </w:rPr>
  </w:style>
  <w:style w:type="paragraph" w:styleId="Header">
    <w:name w:val="header"/>
    <w:basedOn w:val="Normal"/>
    <w:link w:val="HeaderChar"/>
    <w:rsid w:val="00620DB5"/>
    <w:pPr>
      <w:tabs>
        <w:tab w:val="center" w:pos="4680"/>
        <w:tab w:val="right" w:pos="9360"/>
      </w:tabs>
    </w:pPr>
  </w:style>
  <w:style w:type="character" w:customStyle="1" w:styleId="HeaderChar">
    <w:name w:val="Header Char"/>
    <w:basedOn w:val="DefaultParagraphFont"/>
    <w:link w:val="Header"/>
    <w:rsid w:val="00620DB5"/>
    <w:rPr>
      <w:rFonts w:ascii="Times New Roman" w:eastAsia="Times New Roman" w:hAnsi="Times New Roman" w:cs="Times New Roman"/>
      <w:sz w:val="24"/>
      <w:szCs w:val="20"/>
    </w:rPr>
  </w:style>
  <w:style w:type="paragraph" w:styleId="Footer">
    <w:name w:val="footer"/>
    <w:basedOn w:val="Normal"/>
    <w:link w:val="FooterChar"/>
    <w:uiPriority w:val="99"/>
    <w:rsid w:val="00620DB5"/>
    <w:pPr>
      <w:tabs>
        <w:tab w:val="center" w:pos="4680"/>
        <w:tab w:val="right" w:pos="9360"/>
      </w:tabs>
    </w:pPr>
  </w:style>
  <w:style w:type="character" w:customStyle="1" w:styleId="FooterChar">
    <w:name w:val="Footer Char"/>
    <w:basedOn w:val="DefaultParagraphFont"/>
    <w:link w:val="Footer"/>
    <w:uiPriority w:val="99"/>
    <w:rsid w:val="00620DB5"/>
    <w:rPr>
      <w:rFonts w:ascii="Times New Roman" w:eastAsia="Times New Roman" w:hAnsi="Times New Roman" w:cs="Times New Roman"/>
      <w:sz w:val="24"/>
      <w:szCs w:val="20"/>
    </w:rPr>
  </w:style>
  <w:style w:type="paragraph" w:styleId="ListParagraph">
    <w:name w:val="List Paragraph"/>
    <w:basedOn w:val="Normal"/>
    <w:uiPriority w:val="34"/>
    <w:qFormat/>
    <w:rsid w:val="00620DB5"/>
    <w:pPr>
      <w:ind w:left="720"/>
      <w:contextualSpacing/>
    </w:pPr>
  </w:style>
  <w:style w:type="character" w:styleId="UnresolvedMention">
    <w:name w:val="Unresolved Mention"/>
    <w:basedOn w:val="DefaultParagraphFont"/>
    <w:uiPriority w:val="99"/>
    <w:semiHidden/>
    <w:unhideWhenUsed/>
    <w:rsid w:val="00620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pvaughan@publicpolicy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2022-07-26T17:38:00Z</dcterms:created>
  <dcterms:modified xsi:type="dcterms:W3CDTF">2022-07-26T17:41:00Z</dcterms:modified>
</cp:coreProperties>
</file>