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AF01" w14:textId="77777777" w:rsidR="00584A81" w:rsidRDefault="00584A81" w:rsidP="00584A81">
      <w:pPr>
        <w:rPr>
          <w:rFonts w:ascii="Arial" w:hAnsi="Arial"/>
          <w:sz w:val="36"/>
        </w:rPr>
      </w:pPr>
      <w:r>
        <w:rPr>
          <w:rFonts w:ascii="LinePrinter" w:hAnsi="LinePrinter"/>
          <w:noProof/>
        </w:rPr>
        <w:drawing>
          <wp:inline distT="0" distB="0" distL="0" distR="0" wp14:anchorId="53F36768" wp14:editId="3BD2DF1E">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t>The Commonwealth of Massachusetts</w:t>
      </w:r>
    </w:p>
    <w:p w14:paraId="659462CC" w14:textId="77777777" w:rsidR="00584A81" w:rsidRDefault="00584A81" w:rsidP="00584A81">
      <w:pPr>
        <w:pStyle w:val="ExecOffice"/>
        <w:framePr w:w="0" w:hSpace="0" w:wrap="auto" w:vAnchor="margin" w:hAnchor="text" w:xAlign="left" w:yAlign="inline"/>
      </w:pPr>
      <w:r>
        <w:t>Executive Office of Health and Human Services</w:t>
      </w:r>
    </w:p>
    <w:p w14:paraId="089F171C" w14:textId="77777777" w:rsidR="00584A81" w:rsidRDefault="00584A81" w:rsidP="00584A81">
      <w:pPr>
        <w:pStyle w:val="ExecOffice"/>
        <w:framePr w:w="0" w:hSpace="0" w:wrap="auto" w:vAnchor="margin" w:hAnchor="text" w:xAlign="left" w:yAlign="inline"/>
      </w:pPr>
      <w:r>
        <w:t>Department of Public Health</w:t>
      </w:r>
    </w:p>
    <w:p w14:paraId="5A464F55" w14:textId="77777777" w:rsidR="00584A81" w:rsidRDefault="00584A81" w:rsidP="00584A81">
      <w:pPr>
        <w:pStyle w:val="ExecOffice"/>
        <w:framePr w:w="0" w:hSpace="0" w:wrap="auto" w:vAnchor="margin" w:hAnchor="text" w:xAlign="left" w:yAlign="inline"/>
      </w:pPr>
      <w:r>
        <w:t>250 Washington Street, Boston, MA 02108-4619</w:t>
      </w:r>
    </w:p>
    <w:p w14:paraId="565E58A1" w14:textId="77777777" w:rsidR="00584A81" w:rsidRDefault="00584A81" w:rsidP="00584A81">
      <w:pPr>
        <w:ind w:right="2790"/>
        <w:contextualSpacing/>
        <w:rPr>
          <w:rFonts w:ascii="Arial Rounded MT Bold" w:hAnsi="Arial Rounded MT Bold"/>
          <w:sz w:val="18"/>
          <w:szCs w:val="22"/>
        </w:rPr>
        <w:sectPr w:rsidR="00584A81" w:rsidSect="00CF7736">
          <w:headerReference w:type="even" r:id="rId6"/>
          <w:footerReference w:type="default" r:id="rId7"/>
          <w:headerReference w:type="first" r:id="rId8"/>
          <w:pgSz w:w="12240" w:h="15840"/>
          <w:pgMar w:top="536" w:right="1440" w:bottom="1440" w:left="1440" w:header="720" w:footer="288" w:gutter="0"/>
          <w:cols w:space="720"/>
          <w:docGrid w:linePitch="360"/>
        </w:sectPr>
      </w:pPr>
    </w:p>
    <w:p w14:paraId="7C7AEFC7" w14:textId="77777777" w:rsidR="00584A81" w:rsidRDefault="00584A81" w:rsidP="00584A81">
      <w:pPr>
        <w:ind w:right="2790"/>
        <w:contextualSpacing/>
        <w:rPr>
          <w:rFonts w:ascii="Arial Rounded MT Bold" w:hAnsi="Arial Rounded MT Bold"/>
          <w:sz w:val="18"/>
          <w:szCs w:val="22"/>
        </w:rPr>
      </w:pPr>
    </w:p>
    <w:p w14:paraId="134D9696" w14:textId="77777777" w:rsidR="00584A81" w:rsidRPr="00554081" w:rsidRDefault="00584A81" w:rsidP="00584A81">
      <w:pPr>
        <w:ind w:right="2340"/>
        <w:contextualSpacing/>
        <w:jc w:val="center"/>
        <w:rPr>
          <w:rFonts w:ascii="Arial Rounded MT Bold" w:hAnsi="Arial Rounded MT Bold"/>
          <w:sz w:val="18"/>
          <w:szCs w:val="22"/>
        </w:rPr>
      </w:pPr>
      <w:r>
        <w:rPr>
          <w:rFonts w:ascii="Arial Rounded MT Bold" w:hAnsi="Arial Rounded MT Bold"/>
          <w:sz w:val="18"/>
          <w:szCs w:val="22"/>
        </w:rPr>
        <w:t>MAURA T. HEALEY</w:t>
      </w:r>
    </w:p>
    <w:p w14:paraId="2296C48C" w14:textId="77777777" w:rsidR="00584A81" w:rsidRDefault="00584A81" w:rsidP="00584A81">
      <w:pPr>
        <w:pStyle w:val="Weld"/>
        <w:framePr w:hSpace="0" w:wrap="auto" w:vAnchor="margin" w:hAnchor="text" w:xAlign="left" w:yAlign="inline"/>
        <w:ind w:right="2340"/>
      </w:pPr>
      <w:r>
        <w:t>Governor</w:t>
      </w:r>
    </w:p>
    <w:p w14:paraId="0CFEF05A" w14:textId="77777777" w:rsidR="00584A81" w:rsidRDefault="00584A81" w:rsidP="00584A81">
      <w:pPr>
        <w:ind w:right="2340"/>
        <w:contextualSpacing/>
        <w:jc w:val="center"/>
        <w:rPr>
          <w:sz w:val="16"/>
        </w:rPr>
      </w:pPr>
    </w:p>
    <w:p w14:paraId="2B5756BB" w14:textId="77777777" w:rsidR="00584A81" w:rsidRPr="00554081" w:rsidRDefault="00584A81" w:rsidP="00584A81">
      <w:pPr>
        <w:ind w:right="2250"/>
        <w:contextualSpacing/>
        <w:jc w:val="center"/>
        <w:rPr>
          <w:rFonts w:ascii="Arial Rounded MT Bold" w:hAnsi="Arial Rounded MT Bold"/>
          <w:sz w:val="18"/>
          <w:szCs w:val="22"/>
        </w:rPr>
      </w:pPr>
      <w:r>
        <w:rPr>
          <w:rFonts w:ascii="Arial Rounded MT Bold" w:hAnsi="Arial Rounded MT Bold"/>
          <w:sz w:val="18"/>
          <w:szCs w:val="22"/>
        </w:rPr>
        <w:t>KIMBERLEY DRISCOLL</w:t>
      </w:r>
    </w:p>
    <w:p w14:paraId="50A719F3" w14:textId="77777777" w:rsidR="00584A81" w:rsidRPr="00624404" w:rsidRDefault="00584A81" w:rsidP="00584A81">
      <w:pPr>
        <w:pStyle w:val="Weld"/>
        <w:framePr w:hSpace="0" w:wrap="auto" w:vAnchor="margin" w:hAnchor="text" w:xAlign="left" w:yAlign="inline"/>
        <w:ind w:right="2340"/>
        <w:rPr>
          <w:rFonts w:ascii="Calibri" w:hAnsi="Calibri" w:cs="Calibri"/>
          <w:szCs w:val="24"/>
        </w:rPr>
      </w:pPr>
      <w:r>
        <w:t>Lieutenant Governor</w:t>
      </w:r>
    </w:p>
    <w:p w14:paraId="359B6D33" w14:textId="77777777" w:rsidR="00584A81" w:rsidRDefault="00584A81" w:rsidP="00584A81">
      <w:pPr>
        <w:pStyle w:val="Weld"/>
        <w:framePr w:hSpace="0" w:wrap="auto" w:vAnchor="margin" w:hAnchor="text" w:xAlign="left" w:yAlign="inline"/>
        <w:ind w:right="2340"/>
        <w:jc w:val="left"/>
      </w:pPr>
    </w:p>
    <w:p w14:paraId="26B902EA" w14:textId="77777777" w:rsidR="00584A81" w:rsidRDefault="00584A81" w:rsidP="00584A81">
      <w:pPr>
        <w:pStyle w:val="Weld"/>
        <w:framePr w:hSpace="0" w:wrap="auto" w:vAnchor="margin" w:hAnchor="text" w:xAlign="left" w:yAlign="inline"/>
        <w:ind w:right="2340"/>
        <w:jc w:val="left"/>
      </w:pPr>
    </w:p>
    <w:p w14:paraId="22B18621" w14:textId="77777777" w:rsidR="00584A81" w:rsidRDefault="00584A81" w:rsidP="00584A81">
      <w:pPr>
        <w:pStyle w:val="Weld"/>
        <w:framePr w:hSpace="0" w:wrap="auto" w:vAnchor="margin" w:hAnchor="text" w:xAlign="left" w:yAlign="inline"/>
        <w:ind w:right="2340"/>
        <w:jc w:val="left"/>
      </w:pPr>
    </w:p>
    <w:p w14:paraId="0F735F88" w14:textId="013089B2" w:rsidR="00584A81" w:rsidRPr="00554081" w:rsidRDefault="00144DA0" w:rsidP="00584A81">
      <w:pPr>
        <w:ind w:left="1980"/>
        <w:contextualSpacing/>
        <w:jc w:val="center"/>
        <w:rPr>
          <w:rFonts w:ascii="Arial Rounded MT Bold" w:hAnsi="Arial Rounded MT Bold"/>
          <w:sz w:val="18"/>
          <w:szCs w:val="22"/>
        </w:rPr>
      </w:pPr>
      <w:r>
        <w:rPr>
          <w:rFonts w:ascii="Arial Rounded MT Bold" w:hAnsi="Arial Rounded MT Bold"/>
          <w:sz w:val="18"/>
          <w:szCs w:val="22"/>
        </w:rPr>
        <w:t>KATHLEEN E. WALSH</w:t>
      </w:r>
    </w:p>
    <w:p w14:paraId="58249914" w14:textId="77777777" w:rsidR="00584A81" w:rsidRDefault="00584A81" w:rsidP="00584A81">
      <w:pPr>
        <w:pStyle w:val="Weld"/>
        <w:framePr w:hSpace="0" w:wrap="auto" w:vAnchor="margin" w:hAnchor="text" w:xAlign="left" w:yAlign="inline"/>
        <w:ind w:left="1980"/>
      </w:pPr>
      <w:r>
        <w:t>Acting Secretary</w:t>
      </w:r>
    </w:p>
    <w:p w14:paraId="0F1188B5" w14:textId="77777777" w:rsidR="00584A81" w:rsidRDefault="00584A81" w:rsidP="00584A81">
      <w:pPr>
        <w:pStyle w:val="Weld"/>
        <w:framePr w:hSpace="0" w:wrap="auto" w:vAnchor="margin" w:hAnchor="text" w:xAlign="left" w:yAlign="inline"/>
        <w:ind w:left="1980"/>
      </w:pPr>
    </w:p>
    <w:p w14:paraId="2EB64592" w14:textId="77777777" w:rsidR="00584A81" w:rsidRDefault="00584A81" w:rsidP="00584A81">
      <w:pPr>
        <w:ind w:left="1980"/>
        <w:contextualSpacing/>
        <w:jc w:val="center"/>
        <w:rPr>
          <w:szCs w:val="16"/>
        </w:rPr>
      </w:pPr>
      <w:r w:rsidRPr="00554081">
        <w:rPr>
          <w:rFonts w:ascii="Arial Rounded MT Bold" w:hAnsi="Arial Rounded MT Bold"/>
          <w:sz w:val="18"/>
          <w:szCs w:val="22"/>
        </w:rPr>
        <w:t>MARGRET R. COOKE</w:t>
      </w:r>
    </w:p>
    <w:p w14:paraId="2197C643" w14:textId="77777777" w:rsidR="00584A81" w:rsidRPr="00C2477D" w:rsidRDefault="00584A81" w:rsidP="00584A81">
      <w:pPr>
        <w:pStyle w:val="Weld"/>
        <w:framePr w:hSpace="0" w:wrap="auto" w:vAnchor="margin" w:hAnchor="text" w:xAlign="left" w:yAlign="inline"/>
        <w:ind w:left="1980"/>
      </w:pPr>
      <w:r>
        <w:rPr>
          <w:szCs w:val="14"/>
        </w:rPr>
        <w:t>C</w:t>
      </w:r>
      <w:r w:rsidRPr="00FC6B42">
        <w:rPr>
          <w:szCs w:val="14"/>
        </w:rPr>
        <w:t>ommissioner</w:t>
      </w:r>
    </w:p>
    <w:p w14:paraId="569DB21C" w14:textId="77777777" w:rsidR="00584A81" w:rsidRDefault="00584A81" w:rsidP="00584A81">
      <w:pPr>
        <w:pStyle w:val="Governor"/>
        <w:framePr w:hSpace="0" w:wrap="auto" w:vAnchor="margin" w:hAnchor="text" w:xAlign="left" w:yAlign="inline"/>
        <w:spacing w:after="0"/>
        <w:ind w:left="1980"/>
        <w:rPr>
          <w:rFonts w:ascii="Arial" w:hAnsi="Arial" w:cs="Arial"/>
          <w:b/>
          <w:szCs w:val="14"/>
        </w:rPr>
      </w:pPr>
    </w:p>
    <w:p w14:paraId="7AC6B7BB" w14:textId="77777777" w:rsidR="00584A81" w:rsidRDefault="00584A81" w:rsidP="00584A81">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34837FCA" w14:textId="77777777" w:rsidR="00584A81" w:rsidRPr="00A763BA" w:rsidRDefault="00584A81" w:rsidP="00584A81">
      <w:pPr>
        <w:pStyle w:val="Governor"/>
        <w:framePr w:hSpace="0" w:wrap="auto" w:vAnchor="margin" w:hAnchor="text" w:xAlign="left" w:yAlign="inline"/>
        <w:spacing w:after="0"/>
        <w:ind w:left="1980"/>
        <w:rPr>
          <w:sz w:val="16"/>
        </w:rPr>
      </w:pPr>
      <w:hyperlink r:id="rId9" w:history="1">
        <w:r w:rsidRPr="00A51A30">
          <w:rPr>
            <w:rStyle w:val="Hyperlink"/>
            <w:rFonts w:ascii="Arial" w:hAnsi="Arial" w:cs="Arial"/>
            <w:b/>
            <w:szCs w:val="14"/>
            <w:lang w:val="fr-FR"/>
          </w:rPr>
          <w:t>www.mass.gov/dph</w:t>
        </w:r>
      </w:hyperlink>
    </w:p>
    <w:p w14:paraId="33CA2FCA" w14:textId="77777777" w:rsidR="00584A81" w:rsidRDefault="00584A81" w:rsidP="00584A81">
      <w:pPr>
        <w:ind w:right="2340"/>
        <w:sectPr w:rsidR="00584A81" w:rsidSect="005B14DC">
          <w:type w:val="continuous"/>
          <w:pgSz w:w="12240" w:h="15840"/>
          <w:pgMar w:top="1440" w:right="1440" w:bottom="1440" w:left="1440" w:header="720" w:footer="720" w:gutter="0"/>
          <w:cols w:num="2" w:space="720"/>
          <w:docGrid w:linePitch="360"/>
        </w:sectPr>
      </w:pPr>
    </w:p>
    <w:p w14:paraId="6E983631" w14:textId="77777777" w:rsidR="00584A81" w:rsidRDefault="00584A81" w:rsidP="00584A81">
      <w:pPr>
        <w:rPr>
          <w:szCs w:val="24"/>
        </w:rPr>
      </w:pPr>
    </w:p>
    <w:p w14:paraId="1ED13666" w14:textId="77777777" w:rsidR="00144DA0" w:rsidRPr="006C4ECC" w:rsidRDefault="00144DA0" w:rsidP="00144DA0">
      <w:pPr>
        <w:rPr>
          <w:szCs w:val="24"/>
        </w:rPr>
      </w:pPr>
      <w:r>
        <w:rPr>
          <w:szCs w:val="24"/>
        </w:rPr>
        <w:t>March 30, 2023</w:t>
      </w:r>
    </w:p>
    <w:p w14:paraId="5B20A23F" w14:textId="77777777" w:rsidR="00144DA0" w:rsidRPr="006C4ECC" w:rsidRDefault="00144DA0" w:rsidP="00144DA0">
      <w:pPr>
        <w:rPr>
          <w:szCs w:val="24"/>
        </w:rPr>
      </w:pPr>
    </w:p>
    <w:p w14:paraId="0DFD37C3" w14:textId="77777777" w:rsidR="00144DA0" w:rsidRPr="00264B60" w:rsidRDefault="00144DA0" w:rsidP="00144DA0">
      <w:pPr>
        <w:rPr>
          <w:szCs w:val="24"/>
        </w:rPr>
      </w:pPr>
      <w:r>
        <w:rPr>
          <w:szCs w:val="24"/>
        </w:rPr>
        <w:t>Kerry Whelan, VP of Government Affairs</w:t>
      </w:r>
    </w:p>
    <w:p w14:paraId="4650E465" w14:textId="77777777" w:rsidR="00144DA0" w:rsidRDefault="00144DA0" w:rsidP="00144DA0">
      <w:pPr>
        <w:rPr>
          <w:szCs w:val="24"/>
        </w:rPr>
      </w:pPr>
      <w:r>
        <w:rPr>
          <w:szCs w:val="24"/>
        </w:rPr>
        <w:t>UMass Memorial MRI &amp; Imaging Center, LLC</w:t>
      </w:r>
    </w:p>
    <w:p w14:paraId="2856C525" w14:textId="77777777" w:rsidR="00144DA0" w:rsidRDefault="00144DA0" w:rsidP="00144DA0">
      <w:pPr>
        <w:rPr>
          <w:szCs w:val="24"/>
        </w:rPr>
      </w:pPr>
      <w:r>
        <w:rPr>
          <w:szCs w:val="24"/>
        </w:rPr>
        <w:t>700 Congress Street, Suite 204</w:t>
      </w:r>
    </w:p>
    <w:p w14:paraId="23D5D6BD" w14:textId="77777777" w:rsidR="00144DA0" w:rsidRDefault="00144DA0" w:rsidP="00144DA0">
      <w:pPr>
        <w:rPr>
          <w:szCs w:val="24"/>
        </w:rPr>
      </w:pPr>
      <w:r>
        <w:rPr>
          <w:szCs w:val="24"/>
        </w:rPr>
        <w:t>Qunicy</w:t>
      </w:r>
      <w:r w:rsidRPr="00264B60">
        <w:rPr>
          <w:szCs w:val="24"/>
        </w:rPr>
        <w:t>, MA 0</w:t>
      </w:r>
      <w:r>
        <w:rPr>
          <w:szCs w:val="24"/>
        </w:rPr>
        <w:t>2169</w:t>
      </w:r>
    </w:p>
    <w:p w14:paraId="5D9BD046" w14:textId="77777777" w:rsidR="00144DA0" w:rsidRPr="006C4ECC" w:rsidRDefault="00144DA0" w:rsidP="00144DA0">
      <w:pPr>
        <w:rPr>
          <w:szCs w:val="24"/>
        </w:rPr>
      </w:pPr>
    </w:p>
    <w:p w14:paraId="3D91EF70" w14:textId="77777777" w:rsidR="00144DA0" w:rsidRPr="006C4ECC" w:rsidRDefault="00144DA0" w:rsidP="00144DA0">
      <w:pPr>
        <w:rPr>
          <w:szCs w:val="24"/>
        </w:rPr>
      </w:pPr>
      <w:r w:rsidRPr="006C4ECC">
        <w:rPr>
          <w:szCs w:val="24"/>
        </w:rPr>
        <w:t xml:space="preserve">Via electronic mail </w:t>
      </w:r>
      <w:r>
        <w:rPr>
          <w:szCs w:val="24"/>
        </w:rPr>
        <w:t>–</w:t>
      </w:r>
      <w:r w:rsidRPr="006C4ECC">
        <w:rPr>
          <w:szCs w:val="24"/>
        </w:rPr>
        <w:t xml:space="preserve"> </w:t>
      </w:r>
      <w:r>
        <w:rPr>
          <w:szCs w:val="24"/>
        </w:rPr>
        <w:t>kerry@shields.com</w:t>
      </w:r>
    </w:p>
    <w:p w14:paraId="229B65A5" w14:textId="77777777" w:rsidR="00144DA0" w:rsidRPr="006C4ECC" w:rsidRDefault="00144DA0" w:rsidP="00144DA0">
      <w:pPr>
        <w:rPr>
          <w:szCs w:val="24"/>
        </w:rPr>
      </w:pPr>
    </w:p>
    <w:p w14:paraId="3E972922" w14:textId="77777777" w:rsidR="00144DA0" w:rsidRDefault="00144DA0" w:rsidP="00144DA0">
      <w:pPr>
        <w:ind w:left="2340" w:hanging="2340"/>
        <w:rPr>
          <w:szCs w:val="24"/>
        </w:rPr>
      </w:pPr>
      <w:r w:rsidRPr="006C4ECC">
        <w:rPr>
          <w:szCs w:val="24"/>
        </w:rPr>
        <w:t xml:space="preserve">Notice of Final Action: </w:t>
      </w:r>
      <w:r>
        <w:rPr>
          <w:szCs w:val="24"/>
        </w:rPr>
        <w:t>UMMIC</w:t>
      </w:r>
      <w:r w:rsidRPr="00264B60">
        <w:rPr>
          <w:szCs w:val="24"/>
        </w:rPr>
        <w:t>-</w:t>
      </w:r>
      <w:r>
        <w:rPr>
          <w:szCs w:val="24"/>
        </w:rPr>
        <w:t>22122814</w:t>
      </w:r>
      <w:r w:rsidRPr="00264B60">
        <w:rPr>
          <w:szCs w:val="24"/>
        </w:rPr>
        <w:t>-AM</w:t>
      </w:r>
    </w:p>
    <w:p w14:paraId="4811CE0D" w14:textId="77777777" w:rsidR="00144DA0" w:rsidRDefault="00144DA0" w:rsidP="00144DA0">
      <w:pPr>
        <w:tabs>
          <w:tab w:val="left" w:pos="2250"/>
        </w:tabs>
        <w:rPr>
          <w:szCs w:val="24"/>
        </w:rPr>
      </w:pPr>
      <w:r>
        <w:rPr>
          <w:szCs w:val="24"/>
        </w:rPr>
        <w:tab/>
      </w:r>
      <w:r w:rsidRPr="00264B60">
        <w:rPr>
          <w:szCs w:val="24"/>
        </w:rPr>
        <w:t xml:space="preserve">Significant Amendment to </w:t>
      </w:r>
      <w:proofErr w:type="spellStart"/>
      <w:r w:rsidRPr="00264B60">
        <w:rPr>
          <w:szCs w:val="24"/>
        </w:rPr>
        <w:t>DoN</w:t>
      </w:r>
      <w:proofErr w:type="spellEnd"/>
      <w:r w:rsidRPr="00264B60">
        <w:rPr>
          <w:szCs w:val="24"/>
        </w:rPr>
        <w:t xml:space="preserve"> </w:t>
      </w:r>
      <w:r>
        <w:rPr>
          <w:szCs w:val="24"/>
        </w:rPr>
        <w:t>Project #4-4886</w:t>
      </w:r>
    </w:p>
    <w:p w14:paraId="6E1A943F" w14:textId="77777777" w:rsidR="00144DA0" w:rsidRPr="006C4ECC" w:rsidRDefault="00144DA0" w:rsidP="00144DA0">
      <w:pPr>
        <w:rPr>
          <w:szCs w:val="24"/>
        </w:rPr>
      </w:pPr>
    </w:p>
    <w:p w14:paraId="0CB638B0" w14:textId="77777777" w:rsidR="00144DA0" w:rsidRPr="00573AC1" w:rsidRDefault="00144DA0" w:rsidP="00144DA0">
      <w:pPr>
        <w:ind w:right="-360"/>
        <w:rPr>
          <w:szCs w:val="24"/>
        </w:rPr>
      </w:pPr>
      <w:r w:rsidRPr="00573AC1">
        <w:rPr>
          <w:szCs w:val="24"/>
        </w:rPr>
        <w:t>Dear Ms. Whelan,</w:t>
      </w:r>
    </w:p>
    <w:p w14:paraId="45A97EE5" w14:textId="77777777" w:rsidR="00144DA0" w:rsidRPr="00573AC1" w:rsidRDefault="00144DA0" w:rsidP="00144DA0">
      <w:pPr>
        <w:ind w:right="-360"/>
        <w:rPr>
          <w:szCs w:val="24"/>
        </w:rPr>
      </w:pPr>
    </w:p>
    <w:p w14:paraId="1275F18F" w14:textId="77777777" w:rsidR="00144DA0" w:rsidRPr="00573AC1" w:rsidRDefault="00144DA0" w:rsidP="00144DA0">
      <w:pPr>
        <w:rPr>
          <w:szCs w:val="24"/>
        </w:rPr>
      </w:pPr>
      <w:r w:rsidRPr="00573AC1">
        <w:rPr>
          <w:szCs w:val="24"/>
        </w:rPr>
        <w:t>This shall serve as notification that, based on the information provided by the Applicant and staff analysis, and pursuant to 105 C.M.R. 100.635(A), I hereby approve the application for Determination of Need (</w:t>
      </w:r>
      <w:proofErr w:type="spellStart"/>
      <w:r w:rsidRPr="00573AC1">
        <w:rPr>
          <w:szCs w:val="24"/>
        </w:rPr>
        <w:t>DoN</w:t>
      </w:r>
      <w:proofErr w:type="spellEnd"/>
      <w:r w:rsidRPr="00573AC1">
        <w:rPr>
          <w:szCs w:val="24"/>
        </w:rPr>
        <w:t xml:space="preserve">) filed by UMass Memorial MRI &amp; Imaging Center, LLC </w:t>
      </w:r>
      <w:r>
        <w:rPr>
          <w:szCs w:val="24"/>
        </w:rPr>
        <w:t>(</w:t>
      </w:r>
      <w:r w:rsidRPr="00573AC1">
        <w:rPr>
          <w:szCs w:val="24"/>
        </w:rPr>
        <w:t>Applicant)</w:t>
      </w:r>
      <w:r>
        <w:rPr>
          <w:szCs w:val="24"/>
        </w:rPr>
        <w:t xml:space="preserve"> to</w:t>
      </w:r>
      <w:r w:rsidRPr="00573AC1">
        <w:rPr>
          <w:szCs w:val="24"/>
        </w:rPr>
        <w:t xml:space="preserve"> add</w:t>
      </w:r>
      <w:r>
        <w:rPr>
          <w:szCs w:val="24"/>
        </w:rPr>
        <w:t>s</w:t>
      </w:r>
      <w:r w:rsidRPr="00573AC1">
        <w:rPr>
          <w:szCs w:val="24"/>
        </w:rPr>
        <w:t xml:space="preserve"> three additional days of service at the 214 Shrewsbury Street, Worcester, MA, 01604</w:t>
      </w:r>
      <w:r>
        <w:rPr>
          <w:szCs w:val="24"/>
        </w:rPr>
        <w:t xml:space="preserve">.  </w:t>
      </w:r>
      <w:r w:rsidRPr="00573AC1">
        <w:rPr>
          <w:szCs w:val="24"/>
        </w:rPr>
        <w:t>There are no additional gross square feet or capital expenditures requested.</w:t>
      </w:r>
    </w:p>
    <w:p w14:paraId="51C0B0AC" w14:textId="77777777" w:rsidR="00144DA0" w:rsidRPr="00573AC1" w:rsidRDefault="00144DA0" w:rsidP="00144DA0">
      <w:pPr>
        <w:rPr>
          <w:szCs w:val="24"/>
        </w:rPr>
      </w:pPr>
    </w:p>
    <w:p w14:paraId="68469963" w14:textId="77777777" w:rsidR="00144DA0" w:rsidRPr="00573AC1" w:rsidRDefault="00144DA0" w:rsidP="00144DA0">
      <w:pPr>
        <w:pStyle w:val="BodyText"/>
      </w:pPr>
      <w:r w:rsidRPr="00573AC1">
        <w:t xml:space="preserve">Based upon a review of the materials submitted the Department found that this request falls within the definition of Significant Change that includes " ... Any change, modification, or deletion of components within a previously issued Notice of Determination of Need that is not an Immaterial Change” and that the proposed change is both within the scope of the Notice of Determination of Need and is reasonable. This Notice of Final Action incorporates by reference the Application, </w:t>
      </w:r>
      <w:r>
        <w:t xml:space="preserve">and </w:t>
      </w:r>
      <w:r w:rsidRPr="00573AC1">
        <w:t xml:space="preserve">the Memorandum to the Commissioner. </w:t>
      </w:r>
    </w:p>
    <w:p w14:paraId="7777622C" w14:textId="77777777" w:rsidR="00144DA0" w:rsidRPr="00573AC1" w:rsidRDefault="00144DA0" w:rsidP="00144DA0">
      <w:pPr>
        <w:rPr>
          <w:szCs w:val="24"/>
        </w:rPr>
      </w:pPr>
    </w:p>
    <w:p w14:paraId="39FE31D0" w14:textId="77777777" w:rsidR="00144DA0" w:rsidRPr="00573AC1" w:rsidRDefault="00144DA0" w:rsidP="00144DA0">
      <w:pPr>
        <w:rPr>
          <w:szCs w:val="24"/>
        </w:rPr>
      </w:pPr>
      <w:r w:rsidRPr="00573AC1">
        <w:rPr>
          <w:szCs w:val="24"/>
        </w:rPr>
        <w:t xml:space="preserve">Under 100.635(A) " ... Final Actions may include additional terms and Conditions to be attached to the Notice of Determination of Need." This approval is conditioned as described in the Memorandum, a copy of which is attached hereto and made a part hereof. All other conditions in </w:t>
      </w:r>
      <w:proofErr w:type="spellStart"/>
      <w:r w:rsidRPr="00573AC1">
        <w:rPr>
          <w:szCs w:val="24"/>
        </w:rPr>
        <w:t>DoN</w:t>
      </w:r>
      <w:proofErr w:type="spellEnd"/>
      <w:r w:rsidRPr="00573AC1">
        <w:rPr>
          <w:szCs w:val="24"/>
        </w:rPr>
        <w:t xml:space="preserve"> Project #4-4886 remain in effect.</w:t>
      </w:r>
    </w:p>
    <w:p w14:paraId="67C9CDE7" w14:textId="77777777" w:rsidR="00144DA0" w:rsidRPr="00573AC1" w:rsidRDefault="00144DA0" w:rsidP="00144DA0">
      <w:pPr>
        <w:rPr>
          <w:szCs w:val="24"/>
        </w:rPr>
      </w:pPr>
    </w:p>
    <w:p w14:paraId="43ED12D9" w14:textId="77777777" w:rsidR="00144DA0" w:rsidRPr="00573AC1" w:rsidRDefault="00144DA0" w:rsidP="00144DA0">
      <w:pPr>
        <w:rPr>
          <w:szCs w:val="24"/>
        </w:rPr>
      </w:pPr>
      <w:r w:rsidRPr="00573AC1">
        <w:rPr>
          <w:szCs w:val="24"/>
        </w:rPr>
        <w:lastRenderedPageBreak/>
        <w:t>In compliance with the provisions of 105 CMR 100.310(A)(2) and (11), the Holder shall submit an acknowledgment of receipt to the Department (attached) and include a written attestation of participation or intent to participate in MassHealth.</w:t>
      </w:r>
    </w:p>
    <w:p w14:paraId="78F8F94D" w14:textId="77777777" w:rsidR="00144DA0" w:rsidRPr="00573AC1" w:rsidRDefault="00144DA0" w:rsidP="00144DA0">
      <w:pPr>
        <w:rPr>
          <w:szCs w:val="24"/>
        </w:rPr>
      </w:pPr>
    </w:p>
    <w:p w14:paraId="02810373" w14:textId="77777777" w:rsidR="00144DA0" w:rsidRPr="00573AC1" w:rsidRDefault="00144DA0" w:rsidP="00144DA0">
      <w:pPr>
        <w:contextualSpacing/>
        <w:rPr>
          <w:szCs w:val="24"/>
        </w:rPr>
      </w:pPr>
      <w:r w:rsidRPr="00573AC1">
        <w:rPr>
          <w:szCs w:val="24"/>
        </w:rPr>
        <w:t xml:space="preserve">Ongoing compliance with the conditions and all terms of the </w:t>
      </w:r>
      <w:proofErr w:type="spellStart"/>
      <w:r w:rsidRPr="00573AC1">
        <w:rPr>
          <w:szCs w:val="24"/>
        </w:rPr>
        <w:t>DoN</w:t>
      </w:r>
      <w:proofErr w:type="spellEnd"/>
      <w:r w:rsidRPr="00573AC1">
        <w:rPr>
          <w:szCs w:val="24"/>
        </w:rPr>
        <w:t xml:space="preserve"> is, pursuant to the Regulation, a precondition to the filing of any future </w:t>
      </w:r>
      <w:proofErr w:type="spellStart"/>
      <w:r w:rsidRPr="00573AC1">
        <w:rPr>
          <w:szCs w:val="24"/>
        </w:rPr>
        <w:t>DoN</w:t>
      </w:r>
      <w:proofErr w:type="spellEnd"/>
      <w:r w:rsidRPr="00573AC1">
        <w:rPr>
          <w:szCs w:val="24"/>
        </w:rPr>
        <w:t xml:space="preserve"> by the Holder.</w:t>
      </w:r>
    </w:p>
    <w:p w14:paraId="2A6E0BA6" w14:textId="77777777" w:rsidR="00144DA0" w:rsidRPr="00573AC1" w:rsidRDefault="00144DA0" w:rsidP="00144DA0">
      <w:pPr>
        <w:pStyle w:val="paragraph"/>
        <w:spacing w:before="0" w:beforeAutospacing="0" w:after="0" w:afterAutospacing="0"/>
        <w:textAlignment w:val="baseline"/>
        <w:rPr>
          <w:rStyle w:val="eop"/>
        </w:rPr>
      </w:pPr>
      <w:r w:rsidRPr="00573AC1">
        <w:rPr>
          <w:rStyle w:val="normaltextrun"/>
          <w:rFonts w:eastAsia="Calibri"/>
        </w:rPr>
        <w:t> </w:t>
      </w:r>
      <w:r w:rsidRPr="00573AC1">
        <w:rPr>
          <w:rStyle w:val="eop"/>
        </w:rPr>
        <w:t> </w:t>
      </w:r>
    </w:p>
    <w:p w14:paraId="5AC1B3FA" w14:textId="77777777" w:rsidR="00144DA0" w:rsidRPr="00573AC1" w:rsidRDefault="00144DA0" w:rsidP="00144DA0">
      <w:pPr>
        <w:pStyle w:val="paragraph"/>
        <w:spacing w:before="0" w:beforeAutospacing="0" w:after="0" w:afterAutospacing="0"/>
        <w:textAlignment w:val="baseline"/>
        <w:rPr>
          <w:bdr w:val="none" w:sz="0" w:space="0" w:color="auto" w:frame="1"/>
          <w:shd w:val="clear" w:color="auto" w:fill="FFFFFF"/>
        </w:rPr>
      </w:pPr>
      <w:r w:rsidRPr="00573AC1">
        <w:rPr>
          <w:bdr w:val="none" w:sz="0" w:space="0" w:color="auto" w:frame="1"/>
          <w:shd w:val="clear" w:color="auto" w:fill="FFFFFF"/>
        </w:rPr>
        <w:t xml:space="preserve">Please notify the </w:t>
      </w:r>
      <w:proofErr w:type="spellStart"/>
      <w:r w:rsidRPr="00573AC1">
        <w:rPr>
          <w:bdr w:val="none" w:sz="0" w:space="0" w:color="auto" w:frame="1"/>
          <w:shd w:val="clear" w:color="auto" w:fill="FFFFFF"/>
        </w:rPr>
        <w:t>DoN</w:t>
      </w:r>
      <w:proofErr w:type="spellEnd"/>
      <w:r w:rsidRPr="00573AC1">
        <w:rPr>
          <w:bdr w:val="none" w:sz="0" w:space="0" w:color="auto" w:frame="1"/>
          <w:shd w:val="clear" w:color="auto" w:fill="FFFFFF"/>
        </w:rPr>
        <w:t xml:space="preserve"> Program at </w:t>
      </w:r>
      <w:hyperlink r:id="rId10" w:tgtFrame="_blank" w:history="1">
        <w:r w:rsidRPr="00573AC1">
          <w:rPr>
            <w:rStyle w:val="Hyperlink"/>
            <w:color w:val="2F5496"/>
            <w:bdr w:val="none" w:sz="0" w:space="0" w:color="auto" w:frame="1"/>
            <w:shd w:val="clear" w:color="auto" w:fill="FFFFFF"/>
          </w:rPr>
          <w:t>DPH.DON@State.MA.US</w:t>
        </w:r>
      </w:hyperlink>
      <w:r w:rsidRPr="00573AC1">
        <w:rPr>
          <w:bdr w:val="none" w:sz="0" w:space="0" w:color="auto" w:frame="1"/>
          <w:shd w:val="clear" w:color="auto" w:fill="FFFFFF"/>
        </w:rPr>
        <w:t xml:space="preserve"> of the anticipated completion date of all the components of the </w:t>
      </w:r>
      <w:proofErr w:type="spellStart"/>
      <w:r w:rsidRPr="00573AC1">
        <w:rPr>
          <w:bdr w:val="none" w:sz="0" w:space="0" w:color="auto" w:frame="1"/>
          <w:shd w:val="clear" w:color="auto" w:fill="FFFFFF"/>
        </w:rPr>
        <w:t>DoN</w:t>
      </w:r>
      <w:proofErr w:type="spellEnd"/>
      <w:r w:rsidRPr="00573AC1">
        <w:rPr>
          <w:bdr w:val="none" w:sz="0" w:space="0" w:color="auto" w:frame="1"/>
          <w:shd w:val="clear" w:color="auto" w:fill="FFFFFF"/>
        </w:rPr>
        <w:t xml:space="preserve">-approved Project once it has been established. Additionally, send an email confirming the Project's completion (licensure/ amended licensure approval date) and the first day of operations to determine the annual </w:t>
      </w:r>
      <w:proofErr w:type="spellStart"/>
      <w:r w:rsidRPr="00573AC1">
        <w:rPr>
          <w:bdr w:val="none" w:sz="0" w:space="0" w:color="auto" w:frame="1"/>
          <w:shd w:val="clear" w:color="auto" w:fill="FFFFFF"/>
        </w:rPr>
        <w:t>DoN</w:t>
      </w:r>
      <w:proofErr w:type="spellEnd"/>
      <w:r w:rsidRPr="00573AC1">
        <w:rPr>
          <w:bdr w:val="none" w:sz="0" w:space="0" w:color="auto" w:frame="1"/>
          <w:shd w:val="clear" w:color="auto" w:fill="FFFFFF"/>
        </w:rPr>
        <w:t xml:space="preserve"> reporting timeline.</w:t>
      </w:r>
    </w:p>
    <w:p w14:paraId="5422520A" w14:textId="77777777" w:rsidR="00144DA0" w:rsidRPr="00096A00" w:rsidRDefault="00144DA0" w:rsidP="00144DA0">
      <w:pPr>
        <w:rPr>
          <w:szCs w:val="24"/>
          <w:highlight w:val="yellow"/>
        </w:rPr>
      </w:pPr>
    </w:p>
    <w:p w14:paraId="43B229C4" w14:textId="77777777" w:rsidR="00144DA0" w:rsidRDefault="00144DA0" w:rsidP="00144DA0">
      <w:pPr>
        <w:rPr>
          <w:szCs w:val="24"/>
        </w:rPr>
      </w:pPr>
    </w:p>
    <w:p w14:paraId="24F91FC4" w14:textId="10A79769" w:rsidR="00144DA0" w:rsidRDefault="00144DA0" w:rsidP="00144DA0">
      <w:pPr>
        <w:rPr>
          <w:szCs w:val="24"/>
        </w:rPr>
      </w:pPr>
      <w:r>
        <w:rPr>
          <w:szCs w:val="24"/>
        </w:rPr>
        <w:t>Sincerely,</w:t>
      </w:r>
    </w:p>
    <w:p w14:paraId="0868411C" w14:textId="229677DC" w:rsidR="00144DA0" w:rsidRDefault="00144DA0" w:rsidP="00144DA0">
      <w:pPr>
        <w:rPr>
          <w:szCs w:val="24"/>
        </w:rPr>
      </w:pPr>
    </w:p>
    <w:p w14:paraId="0180FE9B" w14:textId="32FB2242" w:rsidR="00144DA0" w:rsidRDefault="00144DA0" w:rsidP="00144DA0">
      <w:pPr>
        <w:rPr>
          <w:szCs w:val="24"/>
        </w:rPr>
      </w:pPr>
      <w:r>
        <w:rPr>
          <w:szCs w:val="24"/>
        </w:rPr>
        <w:t>[signature on file]</w:t>
      </w:r>
    </w:p>
    <w:p w14:paraId="04447AB3" w14:textId="77777777" w:rsidR="00144DA0" w:rsidRDefault="00144DA0" w:rsidP="00144DA0">
      <w:pPr>
        <w:rPr>
          <w:szCs w:val="24"/>
        </w:rPr>
      </w:pPr>
    </w:p>
    <w:p w14:paraId="5223C5FF" w14:textId="77777777" w:rsidR="00144DA0" w:rsidRPr="00517C46" w:rsidRDefault="00144DA0" w:rsidP="00144DA0">
      <w:pPr>
        <w:rPr>
          <w:szCs w:val="24"/>
        </w:rPr>
      </w:pPr>
    </w:p>
    <w:p w14:paraId="416F9E7B" w14:textId="77777777" w:rsidR="00144DA0" w:rsidRPr="009A4B1A" w:rsidRDefault="00144DA0" w:rsidP="00144DA0">
      <w:pPr>
        <w:pStyle w:val="BodyText"/>
      </w:pPr>
      <w:r w:rsidRPr="009A4B1A">
        <w:t>Margret</w:t>
      </w:r>
      <w:r w:rsidRPr="009A4B1A">
        <w:rPr>
          <w:spacing w:val="-13"/>
        </w:rPr>
        <w:t xml:space="preserve"> </w:t>
      </w:r>
      <w:r w:rsidRPr="009A4B1A">
        <w:rPr>
          <w:spacing w:val="-2"/>
        </w:rPr>
        <w:t>Cooke</w:t>
      </w:r>
    </w:p>
    <w:p w14:paraId="721F9C2A" w14:textId="77777777" w:rsidR="00144DA0" w:rsidRPr="009A4B1A" w:rsidRDefault="00144DA0" w:rsidP="00144DA0">
      <w:pPr>
        <w:pStyle w:val="BodyText"/>
      </w:pPr>
      <w:r w:rsidRPr="009A4B1A">
        <w:t>Public</w:t>
      </w:r>
      <w:r w:rsidRPr="009A4B1A">
        <w:rPr>
          <w:spacing w:val="-5"/>
        </w:rPr>
        <w:t xml:space="preserve"> </w:t>
      </w:r>
      <w:r w:rsidRPr="009A4B1A">
        <w:t>Health</w:t>
      </w:r>
      <w:r w:rsidRPr="009A4B1A">
        <w:rPr>
          <w:spacing w:val="-3"/>
        </w:rPr>
        <w:t xml:space="preserve"> </w:t>
      </w:r>
      <w:r w:rsidRPr="009A4B1A">
        <w:rPr>
          <w:spacing w:val="-2"/>
        </w:rPr>
        <w:t>Commissioner</w:t>
      </w:r>
    </w:p>
    <w:p w14:paraId="41B6DC09" w14:textId="77777777" w:rsidR="00144DA0" w:rsidRPr="005F5D84" w:rsidRDefault="00144DA0" w:rsidP="00144DA0">
      <w:pPr>
        <w:pStyle w:val="BodyText"/>
        <w:rPr>
          <w:sz w:val="10"/>
          <w:szCs w:val="10"/>
        </w:rPr>
      </w:pPr>
    </w:p>
    <w:p w14:paraId="1F242AF3" w14:textId="77777777" w:rsidR="00144DA0" w:rsidRPr="00517C46" w:rsidRDefault="00144DA0" w:rsidP="00144DA0">
      <w:pPr>
        <w:rPr>
          <w:szCs w:val="24"/>
        </w:rPr>
      </w:pPr>
    </w:p>
    <w:p w14:paraId="49907269" w14:textId="77777777" w:rsidR="00144DA0" w:rsidRPr="00144DA0" w:rsidRDefault="00144DA0" w:rsidP="00144DA0">
      <w:pPr>
        <w:rPr>
          <w:spacing w:val="56"/>
          <w:sz w:val="20"/>
        </w:rPr>
      </w:pPr>
      <w:r w:rsidRPr="00144DA0">
        <w:rPr>
          <w:sz w:val="20"/>
        </w:rPr>
        <w:t>cc:</w:t>
      </w:r>
      <w:r w:rsidRPr="00144DA0">
        <w:rPr>
          <w:spacing w:val="56"/>
          <w:sz w:val="20"/>
        </w:rPr>
        <w:t xml:space="preserve"> </w:t>
      </w:r>
    </w:p>
    <w:p w14:paraId="45820095" w14:textId="77777777" w:rsidR="00144DA0" w:rsidRPr="00144DA0" w:rsidRDefault="00144DA0" w:rsidP="00144DA0">
      <w:pPr>
        <w:rPr>
          <w:sz w:val="20"/>
        </w:rPr>
      </w:pPr>
      <w:r w:rsidRPr="00144DA0">
        <w:rPr>
          <w:sz w:val="20"/>
        </w:rPr>
        <w:t>Dennis Renaud, Director Determination of Need Program</w:t>
      </w:r>
    </w:p>
    <w:p w14:paraId="275D3730" w14:textId="493BA7F7" w:rsidR="00144DA0" w:rsidRPr="00144DA0" w:rsidRDefault="00144DA0" w:rsidP="00144DA0">
      <w:pPr>
        <w:rPr>
          <w:sz w:val="20"/>
        </w:rPr>
      </w:pPr>
      <w:r w:rsidRPr="00144DA0">
        <w:rPr>
          <w:sz w:val="20"/>
        </w:rPr>
        <w:t>Elizabeth Kell</w:t>
      </w:r>
      <w:r>
        <w:rPr>
          <w:sz w:val="20"/>
        </w:rPr>
        <w:t>e</w:t>
      </w:r>
      <w:r w:rsidRPr="00144DA0">
        <w:rPr>
          <w:sz w:val="20"/>
        </w:rPr>
        <w:t xml:space="preserve">y, Director Bureau of Health Care Safety and Quality </w:t>
      </w:r>
    </w:p>
    <w:p w14:paraId="3E1AE4DC" w14:textId="77777777" w:rsidR="00144DA0" w:rsidRPr="00144DA0" w:rsidRDefault="00144DA0" w:rsidP="00144DA0">
      <w:pPr>
        <w:rPr>
          <w:sz w:val="20"/>
        </w:rPr>
      </w:pPr>
      <w:r w:rsidRPr="00144DA0">
        <w:rPr>
          <w:sz w:val="20"/>
        </w:rPr>
        <w:t>Rebecca Rodman, General Counsel</w:t>
      </w:r>
    </w:p>
    <w:p w14:paraId="28CA9D25" w14:textId="77777777" w:rsidR="00144DA0" w:rsidRPr="00144DA0" w:rsidRDefault="00144DA0" w:rsidP="00144DA0">
      <w:pPr>
        <w:rPr>
          <w:sz w:val="20"/>
        </w:rPr>
      </w:pPr>
      <w:r w:rsidRPr="00144DA0">
        <w:rPr>
          <w:sz w:val="20"/>
        </w:rPr>
        <w:t xml:space="preserve">Stephen Davis, Director, Division of Health Care Facility Licensure and Certification </w:t>
      </w:r>
    </w:p>
    <w:p w14:paraId="7FFB6A61" w14:textId="77777777" w:rsidR="00144DA0" w:rsidRPr="00144DA0" w:rsidRDefault="00144DA0" w:rsidP="00144DA0">
      <w:pPr>
        <w:rPr>
          <w:sz w:val="20"/>
        </w:rPr>
      </w:pPr>
      <w:r w:rsidRPr="00144DA0">
        <w:rPr>
          <w:sz w:val="20"/>
        </w:rPr>
        <w:t>Judy Bernice, Division of Health Care Facility Licensure and Certification</w:t>
      </w:r>
    </w:p>
    <w:p w14:paraId="6B2D188D" w14:textId="77777777" w:rsidR="00144DA0" w:rsidRPr="00144DA0" w:rsidRDefault="00144DA0" w:rsidP="00144DA0">
      <w:pPr>
        <w:rPr>
          <w:sz w:val="20"/>
        </w:rPr>
      </w:pPr>
      <w:r w:rsidRPr="00144DA0">
        <w:rPr>
          <w:sz w:val="20"/>
        </w:rPr>
        <w:t xml:space="preserve">Daniel Gent, Health Care Facility Licensure and Certification </w:t>
      </w:r>
    </w:p>
    <w:p w14:paraId="3C13C93E" w14:textId="77777777" w:rsidR="00144DA0" w:rsidRPr="00144DA0" w:rsidRDefault="00144DA0" w:rsidP="00144DA0">
      <w:pPr>
        <w:rPr>
          <w:sz w:val="20"/>
        </w:rPr>
      </w:pPr>
      <w:r w:rsidRPr="00144DA0">
        <w:rPr>
          <w:sz w:val="20"/>
        </w:rPr>
        <w:t>Samuel Louis, Office of Health Equity</w:t>
      </w:r>
    </w:p>
    <w:p w14:paraId="5E1C1847" w14:textId="77777777" w:rsidR="00144DA0" w:rsidRPr="00144DA0" w:rsidRDefault="00144DA0" w:rsidP="00144DA0">
      <w:pPr>
        <w:rPr>
          <w:sz w:val="20"/>
        </w:rPr>
      </w:pPr>
      <w:r w:rsidRPr="00144DA0">
        <w:rPr>
          <w:sz w:val="20"/>
        </w:rPr>
        <w:t xml:space="preserve">Jennica Allen, Division of Community Health Planning and Engagement </w:t>
      </w:r>
    </w:p>
    <w:p w14:paraId="76DC43F1" w14:textId="77777777" w:rsidR="00144DA0" w:rsidRPr="00144DA0" w:rsidRDefault="00144DA0" w:rsidP="00144DA0">
      <w:pPr>
        <w:rPr>
          <w:sz w:val="20"/>
        </w:rPr>
      </w:pPr>
      <w:r w:rsidRPr="00144DA0">
        <w:rPr>
          <w:sz w:val="20"/>
        </w:rPr>
        <w:t xml:space="preserve">Elizabeth Maffei, Division of Community Health Planning and Engagement </w:t>
      </w:r>
    </w:p>
    <w:p w14:paraId="7B2760D2" w14:textId="77777777" w:rsidR="00144DA0" w:rsidRPr="00144DA0" w:rsidRDefault="00144DA0" w:rsidP="00144DA0">
      <w:pPr>
        <w:rPr>
          <w:sz w:val="20"/>
        </w:rPr>
      </w:pPr>
      <w:r w:rsidRPr="00144DA0">
        <w:rPr>
          <w:sz w:val="20"/>
        </w:rPr>
        <w:t xml:space="preserve">Katelyn Teague, Division of Community Health Planning and Engagement </w:t>
      </w:r>
    </w:p>
    <w:p w14:paraId="30BA4443" w14:textId="77777777" w:rsidR="00144DA0" w:rsidRPr="00144DA0" w:rsidRDefault="00144DA0" w:rsidP="00144DA0">
      <w:pPr>
        <w:rPr>
          <w:sz w:val="20"/>
        </w:rPr>
      </w:pPr>
      <w:r w:rsidRPr="00144DA0">
        <w:rPr>
          <w:sz w:val="20"/>
        </w:rPr>
        <w:t>Elizabeth Almanzor, Center for Health Information Analysis</w:t>
      </w:r>
    </w:p>
    <w:p w14:paraId="74D98E6F" w14:textId="77777777" w:rsidR="00144DA0" w:rsidRPr="00144DA0" w:rsidRDefault="00144DA0" w:rsidP="00144DA0">
      <w:pPr>
        <w:rPr>
          <w:sz w:val="20"/>
        </w:rPr>
      </w:pPr>
      <w:r w:rsidRPr="00144DA0">
        <w:rPr>
          <w:sz w:val="20"/>
        </w:rPr>
        <w:t xml:space="preserve">Katherine Mills, Health Policy Commission </w:t>
      </w:r>
    </w:p>
    <w:p w14:paraId="593A3F32" w14:textId="77777777" w:rsidR="00144DA0" w:rsidRPr="00144DA0" w:rsidRDefault="00144DA0" w:rsidP="00144DA0">
      <w:pPr>
        <w:rPr>
          <w:sz w:val="20"/>
        </w:rPr>
      </w:pPr>
      <w:r w:rsidRPr="00144DA0">
        <w:rPr>
          <w:sz w:val="20"/>
        </w:rPr>
        <w:t xml:space="preserve">Sandra </w:t>
      </w:r>
      <w:proofErr w:type="spellStart"/>
      <w:r w:rsidRPr="00144DA0">
        <w:rPr>
          <w:sz w:val="20"/>
        </w:rPr>
        <w:t>Wolitzky</w:t>
      </w:r>
      <w:proofErr w:type="spellEnd"/>
      <w:r w:rsidRPr="00144DA0">
        <w:rPr>
          <w:sz w:val="20"/>
        </w:rPr>
        <w:t>, Office of the Attorney General</w:t>
      </w:r>
    </w:p>
    <w:p w14:paraId="2A973935" w14:textId="77777777" w:rsidR="00144DA0" w:rsidRPr="00144DA0" w:rsidRDefault="00144DA0" w:rsidP="00144DA0">
      <w:pPr>
        <w:rPr>
          <w:sz w:val="20"/>
        </w:rPr>
      </w:pPr>
      <w:r w:rsidRPr="00144DA0">
        <w:rPr>
          <w:sz w:val="20"/>
        </w:rPr>
        <w:t xml:space="preserve">Tomaso Calicchio, Executive Office of </w:t>
      </w:r>
      <w:proofErr w:type="gramStart"/>
      <w:r w:rsidRPr="00144DA0">
        <w:rPr>
          <w:sz w:val="20"/>
        </w:rPr>
        <w:t>Health</w:t>
      </w:r>
      <w:proofErr w:type="gramEnd"/>
      <w:r w:rsidRPr="00144DA0">
        <w:rPr>
          <w:sz w:val="20"/>
        </w:rPr>
        <w:t xml:space="preserve"> and Human Services </w:t>
      </w:r>
    </w:p>
    <w:p w14:paraId="067A6A25" w14:textId="77777777" w:rsidR="00144DA0" w:rsidRPr="00144DA0" w:rsidRDefault="00144DA0" w:rsidP="00144DA0">
      <w:pPr>
        <w:rPr>
          <w:sz w:val="20"/>
        </w:rPr>
      </w:pPr>
      <w:r w:rsidRPr="00144DA0">
        <w:rPr>
          <w:sz w:val="20"/>
        </w:rPr>
        <w:t xml:space="preserve">Hai Nguyen, Executive Office of </w:t>
      </w:r>
      <w:proofErr w:type="gramStart"/>
      <w:r w:rsidRPr="00144DA0">
        <w:rPr>
          <w:sz w:val="20"/>
        </w:rPr>
        <w:t>Health</w:t>
      </w:r>
      <w:proofErr w:type="gramEnd"/>
      <w:r w:rsidRPr="00144DA0">
        <w:rPr>
          <w:sz w:val="20"/>
        </w:rPr>
        <w:t xml:space="preserve"> and Human Services </w:t>
      </w:r>
    </w:p>
    <w:p w14:paraId="2146B049" w14:textId="77777777" w:rsidR="00144DA0" w:rsidRPr="00144DA0" w:rsidRDefault="00144DA0" w:rsidP="00144DA0">
      <w:pPr>
        <w:rPr>
          <w:sz w:val="20"/>
        </w:rPr>
      </w:pPr>
      <w:r w:rsidRPr="00144DA0">
        <w:rPr>
          <w:sz w:val="20"/>
        </w:rPr>
        <w:t xml:space="preserve">Karina Mejias, Executive Office of </w:t>
      </w:r>
      <w:proofErr w:type="gramStart"/>
      <w:r w:rsidRPr="00144DA0">
        <w:rPr>
          <w:sz w:val="20"/>
        </w:rPr>
        <w:t>Health</w:t>
      </w:r>
      <w:proofErr w:type="gramEnd"/>
      <w:r w:rsidRPr="00144DA0">
        <w:rPr>
          <w:sz w:val="20"/>
        </w:rPr>
        <w:t xml:space="preserve"> and Human Services </w:t>
      </w:r>
    </w:p>
    <w:p w14:paraId="2FE5A5C1" w14:textId="77777777" w:rsidR="00144DA0" w:rsidRPr="00144DA0" w:rsidRDefault="00144DA0" w:rsidP="00144DA0">
      <w:pPr>
        <w:rPr>
          <w:sz w:val="20"/>
        </w:rPr>
      </w:pPr>
      <w:r w:rsidRPr="00144DA0">
        <w:rPr>
          <w:sz w:val="20"/>
        </w:rPr>
        <w:t xml:space="preserve">Priscilla Portis, Executive Office of </w:t>
      </w:r>
      <w:proofErr w:type="gramStart"/>
      <w:r w:rsidRPr="00144DA0">
        <w:rPr>
          <w:sz w:val="20"/>
        </w:rPr>
        <w:t>Health</w:t>
      </w:r>
      <w:proofErr w:type="gramEnd"/>
      <w:r w:rsidRPr="00144DA0">
        <w:rPr>
          <w:sz w:val="20"/>
        </w:rPr>
        <w:t xml:space="preserve"> and Human Services</w:t>
      </w:r>
    </w:p>
    <w:p w14:paraId="1814B0A9" w14:textId="77777777" w:rsidR="00144DA0" w:rsidRPr="00144DA0" w:rsidRDefault="00144DA0" w:rsidP="00144DA0">
      <w:pPr>
        <w:rPr>
          <w:sz w:val="28"/>
          <w:szCs w:val="22"/>
        </w:rPr>
      </w:pPr>
    </w:p>
    <w:p w14:paraId="766C8D87" w14:textId="77777777" w:rsidR="00B67C82" w:rsidRDefault="00B67C82" w:rsidP="00144DA0">
      <w:pPr>
        <w:pStyle w:val="BodyText"/>
        <w:spacing w:before="90"/>
      </w:pPr>
    </w:p>
    <w:sectPr w:rsidR="00B67C82" w:rsidSect="00237CED">
      <w:headerReference w:type="even" r:id="rId11"/>
      <w:footerReference w:type="default" r:id="rId12"/>
      <w:headerReference w:type="first" r:id="rId13"/>
      <w:type w:val="continuous"/>
      <w:pgSz w:w="12240" w:h="15840"/>
      <w:pgMar w:top="1440" w:right="1440" w:bottom="540" w:left="1440" w:header="540" w:footer="22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70918"/>
      <w:docPartObj>
        <w:docPartGallery w:val="Page Numbers (Bottom of Page)"/>
        <w:docPartUnique/>
      </w:docPartObj>
    </w:sdtPr>
    <w:sdtEndPr>
      <w:rPr>
        <w:noProof/>
      </w:rPr>
    </w:sdtEndPr>
    <w:sdtContent>
      <w:p w14:paraId="31DFB4D6" w14:textId="77777777" w:rsidR="0066021D" w:rsidRDefault="009F6A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29464A" w14:textId="77777777" w:rsidR="0066021D" w:rsidRDefault="009F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5A06" w14:textId="77777777" w:rsidR="00650778" w:rsidRDefault="009F6A59">
    <w:pPr>
      <w:pStyle w:val="Footer"/>
      <w:jc w:val="center"/>
    </w:pPr>
    <w:r>
      <w:fldChar w:fldCharType="begin"/>
    </w:r>
    <w:r>
      <w:instrText xml:space="preserve"> PAGE   \* MERGEFORMAT </w:instrText>
    </w:r>
    <w:r>
      <w:fldChar w:fldCharType="separate"/>
    </w:r>
    <w:r>
      <w:rPr>
        <w:noProof/>
      </w:rPr>
      <w:t>2</w:t>
    </w:r>
    <w:r>
      <w:rPr>
        <w:noProof/>
      </w:rPr>
      <w:fldChar w:fldCharType="end"/>
    </w:r>
  </w:p>
  <w:p w14:paraId="6313765D" w14:textId="77777777" w:rsidR="00650778" w:rsidRDefault="009F6A59">
    <w:pPr>
      <w:pStyle w:val="Footer"/>
    </w:pPr>
  </w:p>
  <w:p w14:paraId="7CB0B3FC" w14:textId="77777777" w:rsidR="000B6535" w:rsidRDefault="009F6A59"/>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CC98" w14:textId="77777777" w:rsidR="00650778" w:rsidRDefault="009F6A59">
    <w:pPr>
      <w:pStyle w:val="Header"/>
    </w:pPr>
    <w:r>
      <w:rPr>
        <w:noProof/>
      </w:rPr>
      <mc:AlternateContent>
        <mc:Choice Requires="wps">
          <w:drawing>
            <wp:anchor distT="0" distB="0" distL="114300" distR="114300" simplePos="0" relativeHeight="251659264" behindDoc="1" locked="0" layoutInCell="0" allowOverlap="1" wp14:anchorId="0AD7BC5F" wp14:editId="116245F5">
              <wp:simplePos x="0" y="0"/>
              <wp:positionH relativeFrom="margin">
                <wp:align>center</wp:align>
              </wp:positionH>
              <wp:positionV relativeFrom="margin">
                <wp:align>center</wp:align>
              </wp:positionV>
              <wp:extent cx="6446520" cy="2578100"/>
              <wp:effectExtent l="0" t="1638300" r="0" b="14890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C64FAD" w14:textId="77777777" w:rsidR="00371883" w:rsidRDefault="009F6A59" w:rsidP="0037188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D7BC5F" id="_x0000_t202" coordsize="21600,21600" o:spt="202" path="m,l,21600r21600,l21600,xe">
              <v:stroke joinstyle="miter"/>
              <v:path gradientshapeok="t" o:connecttype="rect"/>
            </v:shapetype>
            <v:shape id="Text Box 3" o:spid="_x0000_s1026" type="#_x0000_t202" style="position:absolute;margin-left:0;margin-top:0;width:507.6pt;height:20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Jk9gEAAMU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dCRS3oE6EemOElJy//sgUJMBB3MDFChSXSGYZ4rgBpPsc+dt&#10;/yzQjb0D0X5szwlJBFJUFLPCRCfUTwIyLQXvKFo2TxYMFMfDpCuSHVDjXe82ZN9dk5S88ByVUFaS&#10;F2OuYxj//k6nXv6+9R8AAAD//wMAUEsDBBQABgAIAAAAIQCmc7cL2wAAAAYBAAAPAAAAZHJzL2Rv&#10;d25yZXYueG1sTI/NTsMwEITvSLyDtUjcqN0CFQrZVIiIQ4/9EWc33iYBex1ip0l5elwucFlpNKOZ&#10;b/PV5Kw4UR9azwjzmQJBXHnTco2w373dPYEIUbPR1jMhnCnAqri+ynVm/MgbOm1jLVIJh0wjNDF2&#10;mZShasjpMPMdcfKOvnc6JtnX0vR6TOXOyoVSS+l0y2mh0R29NlR9bgeHYL6P5+5+HHfr9aYcvmxb&#10;lvT+gXh7M708g4g0xb8wXPATOhSJ6eAHNkFYhPRI/L0XT80fFyAOCA9qqUAWufyPX/wAAAD//wMA&#10;UEsBAi0AFAAGAAgAAAAhALaDOJL+AAAA4QEAABMAAAAAAAAAAAAAAAAAAAAAAFtDb250ZW50X1R5&#10;cGVzXS54bWxQSwECLQAUAAYACAAAACEAOP0h/9YAAACUAQAACwAAAAAAAAAAAAAAAAAvAQAAX3Jl&#10;bHMvLnJlbHNQSwECLQAUAAYACAAAACEAN2KyZPYBAADFAwAADgAAAAAAAAAAAAAAAAAuAgAAZHJz&#10;L2Uyb0RvYy54bWxQSwECLQAUAAYACAAAACEApnO3C9sAAAAGAQAADwAAAAAAAAAAAAAAAABQBAAA&#10;ZHJzL2Rvd25yZXYueG1sUEsFBgAAAAAEAAQA8wAAAFgFAAAAAA==&#10;" o:allowincell="f" filled="f" stroked="f">
              <v:stroke joinstyle="round"/>
              <o:lock v:ext="edit" shapetype="t"/>
              <v:textbox style="mso-fit-shape-to-text:t">
                <w:txbxContent>
                  <w:p w14:paraId="23C64FAD" w14:textId="77777777" w:rsidR="00371883" w:rsidRDefault="009F6A59" w:rsidP="0037188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BF92" w14:textId="77777777" w:rsidR="00650778" w:rsidRDefault="009F6A59">
    <w:pPr>
      <w:pStyle w:val="Header"/>
    </w:pPr>
    <w:r>
      <w:rPr>
        <w:noProof/>
      </w:rPr>
      <mc:AlternateContent>
        <mc:Choice Requires="wps">
          <w:drawing>
            <wp:anchor distT="0" distB="0" distL="114300" distR="114300" simplePos="0" relativeHeight="251660288" behindDoc="1" locked="0" layoutInCell="0" allowOverlap="1" wp14:anchorId="02227963" wp14:editId="7F9772F9">
              <wp:simplePos x="0" y="0"/>
              <wp:positionH relativeFrom="margin">
                <wp:align>center</wp:align>
              </wp:positionH>
              <wp:positionV relativeFrom="margin">
                <wp:align>center</wp:align>
              </wp:positionV>
              <wp:extent cx="6446520" cy="2578100"/>
              <wp:effectExtent l="0" t="1638300" r="0" b="14890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0784E0" w14:textId="77777777" w:rsidR="00371883" w:rsidRDefault="009F6A59" w:rsidP="0037188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227963" id="_x0000_t202" coordsize="21600,21600" o:spt="202" path="m,l,21600r21600,l21600,xe">
              <v:stroke joinstyle="miter"/>
              <v:path gradientshapeok="t" o:connecttype="rect"/>
            </v:shapetype>
            <v:shape id="Text Box 2" o:spid="_x0000_s1027" type="#_x0000_t202" style="position:absolute;margin-left:0;margin-top:0;width:507.6pt;height:20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dY+AEAAMw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rFGjjsh8B+pE3DsKSsn974NATT4czA1Qrkh8hWCeKYkbTOrP&#10;BLb9s0A3UgjE/rE9ByXxSIlRzAoTDVE/Cci0lL+jaNk8OTEwHQ+TvMh5QI13vduQi3dNEvTCcxRE&#10;kUmWjPGOmfz7O516+QnXfwAAAP//AwBQSwMEFAAGAAgAAAAhAKZztwvbAAAABgEAAA8AAABkcnMv&#10;ZG93bnJldi54bWxMj81OwzAQhO9IvIO1SNyo3QIVCtlUiIhDj/0RZzfeJgF7HWKnSXl6XC5wWWk0&#10;o5lv89XkrDhRH1rPCPOZAkFcedNyjbDfvd09gQhRs9HWMyGcKcCquL7KdWb8yBs6bWMtUgmHTCM0&#10;MXaZlKFqyOkw8x1x8o6+dzom2dfS9HpM5c7KhVJL6XTLaaHRHb02VH1uB4dgvo/n7n4cd+v1phy+&#10;bFuW9P6BeHszvTyDiDTFvzBc8BM6FInp4Ac2QViE9Ej8vRdPzR8XIA4ID2qpQBa5/I9f/AAAAP//&#10;AwBQSwECLQAUAAYACAAAACEAtoM4kv4AAADhAQAAEwAAAAAAAAAAAAAAAAAAAAAAW0NvbnRlbnRf&#10;VHlwZXNdLnhtbFBLAQItABQABgAIAAAAIQA4/SH/1gAAAJQBAAALAAAAAAAAAAAAAAAAAC8BAABf&#10;cmVscy8ucmVsc1BLAQItABQABgAIAAAAIQAANOdY+AEAAMwDAAAOAAAAAAAAAAAAAAAAAC4CAABk&#10;cnMvZTJvRG9jLnhtbFBLAQItABQABgAIAAAAIQCmc7cL2wAAAAYBAAAPAAAAAAAAAAAAAAAAAFIE&#10;AABkcnMvZG93bnJldi54bWxQSwUGAAAAAAQABADzAAAAWgUAAAAA&#10;" o:allowincell="f" filled="f" stroked="f">
              <v:stroke joinstyle="round"/>
              <o:lock v:ext="edit" shapetype="t"/>
              <v:textbox style="mso-fit-shape-to-text:t">
                <w:txbxContent>
                  <w:p w14:paraId="270784E0" w14:textId="77777777" w:rsidR="00371883" w:rsidRDefault="009F6A59" w:rsidP="0037188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8528" w14:textId="77777777" w:rsidR="00650778" w:rsidRDefault="009F6A59">
    <w:pPr>
      <w:pStyle w:val="Header"/>
    </w:pPr>
    <w:r>
      <w:rPr>
        <w:noProof/>
      </w:rPr>
      <w:pict w14:anchorId="7022B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25D524E0" w14:textId="77777777" w:rsidR="000B6535" w:rsidRDefault="009F6A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8988" w14:textId="77777777" w:rsidR="00650778" w:rsidRDefault="009F6A59">
    <w:pPr>
      <w:pStyle w:val="Header"/>
    </w:pPr>
    <w:r>
      <w:rPr>
        <w:noProof/>
      </w:rPr>
      <w:pict w14:anchorId="7F5A0E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33C56"/>
    <w:multiLevelType w:val="hybridMultilevel"/>
    <w:tmpl w:val="E2EC0BCA"/>
    <w:lvl w:ilvl="0" w:tplc="B9546B76">
      <w:start w:val="1"/>
      <w:numFmt w:val="decimal"/>
      <w:lvlText w:val="%1."/>
      <w:lvlJc w:val="left"/>
      <w:pPr>
        <w:ind w:left="1560" w:hanging="360"/>
      </w:pPr>
      <w:rPr>
        <w:rFonts w:ascii="Times New Roman" w:eastAsia="Times New Roman" w:hAnsi="Times New Roman" w:cs="Times New Roman" w:hint="default"/>
        <w:b w:val="0"/>
        <w:bCs w:val="0"/>
        <w:i w:val="0"/>
        <w:iCs w:val="0"/>
        <w:w w:val="100"/>
        <w:sz w:val="24"/>
        <w:szCs w:val="24"/>
        <w:lang w:val="en-US" w:eastAsia="en-US" w:bidi="ar-SA"/>
      </w:rPr>
    </w:lvl>
    <w:lvl w:ilvl="1" w:tplc="034CD944">
      <w:start w:val="1"/>
      <w:numFmt w:val="lowerRoman"/>
      <w:lvlText w:val="%2."/>
      <w:lvlJc w:val="left"/>
      <w:pPr>
        <w:ind w:left="228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2" w:tplc="8B02537C">
      <w:numFmt w:val="bullet"/>
      <w:lvlText w:val="•"/>
      <w:lvlJc w:val="left"/>
      <w:pPr>
        <w:ind w:left="3244" w:hanging="488"/>
      </w:pPr>
      <w:rPr>
        <w:rFonts w:hint="default"/>
        <w:lang w:val="en-US" w:eastAsia="en-US" w:bidi="ar-SA"/>
      </w:rPr>
    </w:lvl>
    <w:lvl w:ilvl="3" w:tplc="266093D8">
      <w:numFmt w:val="bullet"/>
      <w:lvlText w:val="•"/>
      <w:lvlJc w:val="left"/>
      <w:pPr>
        <w:ind w:left="4208" w:hanging="488"/>
      </w:pPr>
      <w:rPr>
        <w:rFonts w:hint="default"/>
        <w:lang w:val="en-US" w:eastAsia="en-US" w:bidi="ar-SA"/>
      </w:rPr>
    </w:lvl>
    <w:lvl w:ilvl="4" w:tplc="579C8A16">
      <w:numFmt w:val="bullet"/>
      <w:lvlText w:val="•"/>
      <w:lvlJc w:val="left"/>
      <w:pPr>
        <w:ind w:left="5173" w:hanging="488"/>
      </w:pPr>
      <w:rPr>
        <w:rFonts w:hint="default"/>
        <w:lang w:val="en-US" w:eastAsia="en-US" w:bidi="ar-SA"/>
      </w:rPr>
    </w:lvl>
    <w:lvl w:ilvl="5" w:tplc="07DA902C">
      <w:numFmt w:val="bullet"/>
      <w:lvlText w:val="•"/>
      <w:lvlJc w:val="left"/>
      <w:pPr>
        <w:ind w:left="6137" w:hanging="488"/>
      </w:pPr>
      <w:rPr>
        <w:rFonts w:hint="default"/>
        <w:lang w:val="en-US" w:eastAsia="en-US" w:bidi="ar-SA"/>
      </w:rPr>
    </w:lvl>
    <w:lvl w:ilvl="6" w:tplc="66B473DC">
      <w:numFmt w:val="bullet"/>
      <w:lvlText w:val="•"/>
      <w:lvlJc w:val="left"/>
      <w:pPr>
        <w:ind w:left="7102" w:hanging="488"/>
      </w:pPr>
      <w:rPr>
        <w:rFonts w:hint="default"/>
        <w:lang w:val="en-US" w:eastAsia="en-US" w:bidi="ar-SA"/>
      </w:rPr>
    </w:lvl>
    <w:lvl w:ilvl="7" w:tplc="5F862EE0">
      <w:numFmt w:val="bullet"/>
      <w:lvlText w:val="•"/>
      <w:lvlJc w:val="left"/>
      <w:pPr>
        <w:ind w:left="8066" w:hanging="488"/>
      </w:pPr>
      <w:rPr>
        <w:rFonts w:hint="default"/>
        <w:lang w:val="en-US" w:eastAsia="en-US" w:bidi="ar-SA"/>
      </w:rPr>
    </w:lvl>
    <w:lvl w:ilvl="8" w:tplc="A68E19DC">
      <w:numFmt w:val="bullet"/>
      <w:lvlText w:val="•"/>
      <w:lvlJc w:val="left"/>
      <w:pPr>
        <w:ind w:left="9031" w:hanging="488"/>
      </w:pPr>
      <w:rPr>
        <w:rFonts w:hint="default"/>
        <w:lang w:val="en-US" w:eastAsia="en-US" w:bidi="ar-SA"/>
      </w:rPr>
    </w:lvl>
  </w:abstractNum>
  <w:num w:numId="1" w16cid:durableId="201210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81"/>
    <w:rsid w:val="00144DA0"/>
    <w:rsid w:val="00584A81"/>
    <w:rsid w:val="00B6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586B5"/>
  <w15:chartTrackingRefBased/>
  <w15:docId w15:val="{E8B80CB1-9DAC-42A3-81EC-AEEDB024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8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584A81"/>
    <w:pPr>
      <w:framePr w:w="6927" w:hSpace="187" w:wrap="notBeside" w:vAnchor="text" w:hAnchor="page" w:x="3594" w:y="1"/>
      <w:jc w:val="center"/>
    </w:pPr>
    <w:rPr>
      <w:rFonts w:ascii="Arial" w:hAnsi="Arial"/>
      <w:sz w:val="28"/>
    </w:rPr>
  </w:style>
  <w:style w:type="paragraph" w:customStyle="1" w:styleId="Weld">
    <w:name w:val="Weld"/>
    <w:basedOn w:val="Normal"/>
    <w:rsid w:val="00584A81"/>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584A81"/>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584A81"/>
    <w:rPr>
      <w:color w:val="0000FF"/>
      <w:u w:val="single"/>
    </w:rPr>
  </w:style>
  <w:style w:type="paragraph" w:styleId="Header">
    <w:name w:val="header"/>
    <w:basedOn w:val="Normal"/>
    <w:link w:val="HeaderChar"/>
    <w:rsid w:val="00584A81"/>
    <w:pPr>
      <w:tabs>
        <w:tab w:val="center" w:pos="4680"/>
        <w:tab w:val="right" w:pos="9360"/>
      </w:tabs>
    </w:pPr>
  </w:style>
  <w:style w:type="character" w:customStyle="1" w:styleId="HeaderChar">
    <w:name w:val="Header Char"/>
    <w:basedOn w:val="DefaultParagraphFont"/>
    <w:link w:val="Header"/>
    <w:rsid w:val="00584A81"/>
    <w:rPr>
      <w:rFonts w:ascii="Times New Roman" w:eastAsia="Times New Roman" w:hAnsi="Times New Roman" w:cs="Times New Roman"/>
      <w:sz w:val="24"/>
      <w:szCs w:val="20"/>
    </w:rPr>
  </w:style>
  <w:style w:type="paragraph" w:styleId="Footer">
    <w:name w:val="footer"/>
    <w:basedOn w:val="Normal"/>
    <w:link w:val="FooterChar"/>
    <w:uiPriority w:val="99"/>
    <w:rsid w:val="00584A81"/>
    <w:pPr>
      <w:tabs>
        <w:tab w:val="center" w:pos="4680"/>
        <w:tab w:val="right" w:pos="9360"/>
      </w:tabs>
    </w:pPr>
  </w:style>
  <w:style w:type="character" w:customStyle="1" w:styleId="FooterChar">
    <w:name w:val="Footer Char"/>
    <w:basedOn w:val="DefaultParagraphFont"/>
    <w:link w:val="Footer"/>
    <w:uiPriority w:val="99"/>
    <w:rsid w:val="00584A81"/>
    <w:rPr>
      <w:rFonts w:ascii="Times New Roman" w:eastAsia="Times New Roman" w:hAnsi="Times New Roman" w:cs="Times New Roman"/>
      <w:sz w:val="24"/>
      <w:szCs w:val="20"/>
    </w:rPr>
  </w:style>
  <w:style w:type="paragraph" w:styleId="BodyText">
    <w:name w:val="Body Text"/>
    <w:basedOn w:val="Normal"/>
    <w:link w:val="BodyTextChar"/>
    <w:uiPriority w:val="1"/>
    <w:qFormat/>
    <w:rsid w:val="00584A81"/>
    <w:pPr>
      <w:widowControl w:val="0"/>
      <w:autoSpaceDE w:val="0"/>
      <w:autoSpaceDN w:val="0"/>
    </w:pPr>
    <w:rPr>
      <w:szCs w:val="24"/>
    </w:rPr>
  </w:style>
  <w:style w:type="character" w:customStyle="1" w:styleId="BodyTextChar">
    <w:name w:val="Body Text Char"/>
    <w:basedOn w:val="DefaultParagraphFont"/>
    <w:link w:val="BodyText"/>
    <w:uiPriority w:val="1"/>
    <w:rsid w:val="00584A81"/>
    <w:rPr>
      <w:rFonts w:ascii="Times New Roman" w:eastAsia="Times New Roman" w:hAnsi="Times New Roman" w:cs="Times New Roman"/>
      <w:sz w:val="24"/>
      <w:szCs w:val="24"/>
    </w:rPr>
  </w:style>
  <w:style w:type="paragraph" w:customStyle="1" w:styleId="paragraph">
    <w:name w:val="paragraph"/>
    <w:basedOn w:val="Normal"/>
    <w:rsid w:val="00584A81"/>
    <w:pPr>
      <w:spacing w:before="100" w:beforeAutospacing="1" w:after="100" w:afterAutospacing="1"/>
    </w:pPr>
    <w:rPr>
      <w:szCs w:val="24"/>
    </w:rPr>
  </w:style>
  <w:style w:type="character" w:customStyle="1" w:styleId="normaltextrun">
    <w:name w:val="normaltextrun"/>
    <w:basedOn w:val="DefaultParagraphFont"/>
    <w:rsid w:val="00584A81"/>
  </w:style>
  <w:style w:type="character" w:customStyle="1" w:styleId="eop">
    <w:name w:val="eop"/>
    <w:basedOn w:val="DefaultParagraphFont"/>
    <w:rsid w:val="00584A81"/>
  </w:style>
  <w:style w:type="paragraph" w:styleId="ListParagraph">
    <w:name w:val="List Paragraph"/>
    <w:basedOn w:val="Normal"/>
    <w:link w:val="ListParagraphChar"/>
    <w:uiPriority w:val="1"/>
    <w:qFormat/>
    <w:rsid w:val="00584A81"/>
    <w:pPr>
      <w:widowControl w:val="0"/>
      <w:autoSpaceDE w:val="0"/>
      <w:autoSpaceDN w:val="0"/>
      <w:spacing w:before="1"/>
      <w:ind w:left="740" w:right="1208"/>
    </w:pPr>
    <w:rPr>
      <w:sz w:val="22"/>
      <w:szCs w:val="22"/>
    </w:rPr>
  </w:style>
  <w:style w:type="character" w:customStyle="1" w:styleId="ListParagraphChar">
    <w:name w:val="List Paragraph Char"/>
    <w:link w:val="ListParagraph"/>
    <w:uiPriority w:val="1"/>
    <w:rsid w:val="00584A8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DPH.DON@State.MA.US" TargetMode="External"/><Relationship Id="rId4" Type="http://schemas.openxmlformats.org/officeDocument/2006/relationships/webSettings" Target="webSettings.xml"/><Relationship Id="rId9" Type="http://schemas.openxmlformats.org/officeDocument/2006/relationships/hyperlink" Target="http://www.mass.gov/dp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2023-03-29T12:37:00Z</dcterms:created>
  <dcterms:modified xsi:type="dcterms:W3CDTF">2023-03-29T13:22:00Z</dcterms:modified>
</cp:coreProperties>
</file>