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E3" w:rsidRDefault="00196BE3" w:rsidP="00196BE3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196BE3" w:rsidRDefault="00196BE3" w:rsidP="00196BE3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:rsidR="00196BE3" w:rsidRDefault="00196BE3" w:rsidP="00196BE3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:rsidR="00196BE3" w:rsidRDefault="00196BE3" w:rsidP="00196BE3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:rsidR="00666021" w:rsidRDefault="00C8267E" w:rsidP="00666021">
      <w:r>
        <w:rPr>
          <w:noProof/>
        </w:rPr>
        <w:drawing>
          <wp:inline distT="0" distB="0" distL="0" distR="0" wp14:anchorId="0976FEDA" wp14:editId="7F91F746">
            <wp:extent cx="962025" cy="1152525"/>
            <wp:effectExtent l="0" t="0" r="9525" b="9525"/>
            <wp:docPr id="4" name="Picture 1" descr="Commonwelath of Massachusetts seal" title="Commonwelath of Massachusetts seal">
              <a:extLst xmlns:a="http://schemas.openxmlformats.org/drawingml/2006/main">
                <a:ext uri="{FF2B5EF4-FFF2-40B4-BE49-F238E27FC236}">
                  <a16:creationId xmlns:a16="http://schemas.microsoft.com/office/drawing/2014/main" id="{7F9D380D-10D2-44FD-B980-7CA35FD922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F9D380D-10D2-44FD-B980-7CA35FD9226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666021">
        <w:rPr>
          <w:noProof/>
        </w:rPr>
        <mc:AlternateContent>
          <mc:Choice Requires="wps">
            <w:drawing>
              <wp:inline distT="0" distB="0" distL="0" distR="0">
                <wp:extent cx="1814195" cy="1136015"/>
                <wp:effectExtent l="0" t="0" r="0" b="698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021" w:rsidRDefault="00666021" w:rsidP="0066602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66021" w:rsidRPr="003A7AFC" w:rsidRDefault="00666021" w:rsidP="00666021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666021" w:rsidRDefault="00666021" w:rsidP="00666021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954475" w:rsidRDefault="00666021" w:rsidP="0066602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:rsidR="00666021" w:rsidRDefault="00666021" w:rsidP="0066602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:rsidR="00666021" w:rsidRDefault="00666021" w:rsidP="0066602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666021" w:rsidRPr="004813AC" w:rsidRDefault="00666021" w:rsidP="006660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666021" w:rsidRPr="004813AC" w:rsidRDefault="00666021" w:rsidP="006660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666021" w:rsidRPr="00FC6B42" w:rsidRDefault="00666021" w:rsidP="0066602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42.85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GdqggIAABAFAAAOAAAAZHJzL2Uyb0RvYy54bWysVFtv2yAUfp+0/4B4T21SJ42tOFUv8zSp&#10;u0jtfgAxOEbDwIDE7qr99x1wkqa7SNM0P2Auh+9cvu+wvBw6iXbcOqFViclZihFXtWZCbUr8+aGa&#10;LDBynipGpVa8xI/c4cvV61fL3hR8qlstGbcIQJQrelPi1ntTJImrW95Rd6YNV3DYaNtRD0u7SZil&#10;PaB3Mpmm6TzptWXG6po7B7u34yFeRfym4bX/2DSOeyRLDLH5ONo4rsOYrJa02FhqWlHvw6D/EEVH&#10;hQKnR6hb6inaWvELVCdqq51u/Fmtu0Q3jah5zAGyIelP2dy31PCYCxTHmWOZ3P+DrT/sPlkkWInP&#10;MVK0A4oe+ODRtR7QeahOb1wBRvcGzPwA28ByzNSZO11/cUjpm5aqDb+yVvctpwyiI+FmcnJ1xHEB&#10;ZN2/1wzc0K3XEWhobBdKB8VAgA4sPR6ZCaHUweWCZCSfYVTDGSHn85TMog9aHK4b6/xbrjsUJiW2&#10;QH2Ep7s750M4tDiYBG9OS8EqIWVc2M36Rlq0oyCTKn579BdmUgVjpcO1EXHcgSjBRzgL8Uban3Iy&#10;zdLraT6p5ouLSVZls0l+kS4mKcmv83ma5dlt9T0ESLKiFYxxdScUP0iQZH9H8b4ZRvFEEaK+xPls&#10;Ohs5+mOSafx+l2QnPHSkFF2JF0cjWgRm3ygGadPCUyHHefIy/FhlqMHhH6sSdRCoH0Xgh/UAKEEc&#10;a80eQRFWA19AOzwjMGm1/YZRDy1ZYvd1Sy3HSL5ToKqcZFno4bjIZhdTWNjTk/XpCVU1QJXYYzRO&#10;b/zY91tjxaYFTwcdX4ESKxE18hzVXr/QdjGZ/RMR+vp0Ha2eH7LVDwAAAP//AwBQSwMEFAAGAAgA&#10;AAAhAC33ypzbAAAABQEAAA8AAABkcnMvZG93bnJldi54bWxMj7FOw0AQRHsk/uG0SHTknEhJjONz&#10;hJBoUAoSKCg39sZn7NszvnNi/p6FBpqVVjOaeZNvJ9epMw2h8WxgPktAEZe+arg28Pb6dJeCChG5&#10;ws4zGfiiANvi+irHrPIX3tP5EGslIRwyNGBj7DOtQ2nJYZj5nli0kx8cRnmHWlcDXiTcdXqRJCvt&#10;sGFpsNjTo6WyPYxOSnahHPf+82O+a/W7bVe4fLHPxtzeTA8bUJGm+GeGH3xBh0KYjn7kKqjOgAyJ&#10;v1e0RbpcgzqKaZ3egy5y/Z+++AYAAP//AwBQSwECLQAUAAYACAAAACEAtoM4kv4AAADhAQAAEwAA&#10;AAAAAAAAAAAAAAAAAAAAW0NvbnRlbnRfVHlwZXNdLnhtbFBLAQItABQABgAIAAAAIQA4/SH/1gAA&#10;AJQBAAALAAAAAAAAAAAAAAAAAC8BAABfcmVscy8ucmVsc1BLAQItABQABgAIAAAAIQC69GdqggIA&#10;ABAFAAAOAAAAAAAAAAAAAAAAAC4CAABkcnMvZTJvRG9jLnhtbFBLAQItABQABgAIAAAAIQAt98qc&#10;2wAAAAUBAAAPAAAAAAAAAAAAAAAAANwEAABkcnMvZG93bnJldi54bWxQSwUGAAAAAAQABADzAAAA&#10;5AUAAAAA&#10;" stroked="f">
                <v:textbox style="mso-fit-shape-to-text:t">
                  <w:txbxContent>
                    <w:p w:rsidR="00666021" w:rsidRDefault="00666021" w:rsidP="0066602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66021" w:rsidRPr="003A7AFC" w:rsidRDefault="00666021" w:rsidP="00666021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666021" w:rsidRDefault="00666021" w:rsidP="00666021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954475" w:rsidRDefault="00666021" w:rsidP="00666021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:rsidR="00666021" w:rsidRDefault="00666021" w:rsidP="0066602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:rsidR="00666021" w:rsidRDefault="00666021" w:rsidP="0066602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666021" w:rsidRPr="004813AC" w:rsidRDefault="00666021" w:rsidP="0066602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666021" w:rsidRPr="004813AC" w:rsidRDefault="00666021" w:rsidP="00666021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666021" w:rsidRPr="00FC6B42" w:rsidRDefault="00666021" w:rsidP="00666021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6021" w:rsidRDefault="00666021" w:rsidP="00666021"/>
    <w:p w:rsidR="00666021" w:rsidRDefault="00666021" w:rsidP="00954475">
      <w:r>
        <w:rPr>
          <w:noProof/>
        </w:rPr>
        <mc:AlternateContent>
          <mc:Choice Requires="wps">
            <w:drawing>
              <wp:inline distT="0" distB="0" distL="0" distR="0">
                <wp:extent cx="1572895" cy="802005"/>
                <wp:effectExtent l="0" t="0" r="825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021" w:rsidRDefault="00666021" w:rsidP="0066602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66021" w:rsidRDefault="00666021" w:rsidP="0066602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666021" w:rsidRDefault="00666021" w:rsidP="00666021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666021" w:rsidRDefault="00666021" w:rsidP="0066602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666021" w:rsidRDefault="00666021" w:rsidP="00666021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cgD+etsAAAAFAQAADwAAAGRycy9kb3ducmV2LnhtbEyPsU7DQBBEeyT+4bRIdOQcAw4yPkcI&#10;iQalIIGCcmMvPmPfnvGdE/P3LDShWWk1o5k3xXp2vTrQGFrPBpaLBBRx5euWGwNvr09Xd6BCRK6x&#10;90wGvinAujw/KzCv/ZG3dNjFRkkIhxwN2BiHXOtQWXIYFn4gFu3Djw6jvGOj6xGPEu56nSZJph22&#10;LA0WB3q0VHW7yUnJJlTT1n99Ljedfrddhrcv9tmYy4v54R5UpDmezPCLL+hQCtPeT1wH1RuQIfHv&#10;ipberFag9mJKs2vQZaH/05c/AAAA//8DAFBLAQItABQABgAIAAAAIQC2gziS/gAAAOEBAAATAAAA&#10;AAAAAAAAAAAAAAAAAABbQ29udGVudF9UeXBlc10ueG1sUEsBAi0AFAAGAAgAAAAhADj9If/WAAAA&#10;lAEAAAsAAAAAAAAAAAAAAAAALwEAAF9yZWxzLy5yZWxzUEsBAi0AFAAGAAgAAAAhAF68VYOBAgAA&#10;FgUAAA4AAAAAAAAAAAAAAAAALgIAAGRycy9lMm9Eb2MueG1sUEsBAi0AFAAGAAgAAAAhAHIA/nrb&#10;AAAABQEAAA8AAAAAAAAAAAAAAAAA2wQAAGRycy9kb3ducmV2LnhtbFBLBQYAAAAABAAEAPMAAADj&#10;BQAAAAA=&#10;" stroked="f">
                <v:textbox style="mso-fit-shape-to-text:t">
                  <w:txbxContent>
                    <w:p w:rsidR="00666021" w:rsidRDefault="00666021" w:rsidP="0066602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66021" w:rsidRDefault="00666021" w:rsidP="0066602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666021" w:rsidRDefault="00666021" w:rsidP="00666021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666021" w:rsidRDefault="00666021" w:rsidP="0066602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666021" w:rsidRDefault="00666021" w:rsidP="00666021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666021" w:rsidRPr="00BF78B1" w:rsidRDefault="00666021" w:rsidP="00954475">
      <w:r w:rsidRPr="001A2CC9">
        <w:t>November 1</w:t>
      </w:r>
      <w:r>
        <w:t>6</w:t>
      </w:r>
      <w:r w:rsidRPr="001A2CC9">
        <w:t>, 2021</w:t>
      </w:r>
      <w:r w:rsidRPr="00BF78B1">
        <w:t xml:space="preserve"> </w:t>
      </w:r>
    </w:p>
    <w:p w:rsidR="00666021" w:rsidRPr="007E66E4" w:rsidRDefault="00666021" w:rsidP="00666021">
      <w:proofErr w:type="spellStart"/>
      <w:r w:rsidRPr="007E66E4">
        <w:t>Rozanna</w:t>
      </w:r>
      <w:proofErr w:type="spellEnd"/>
      <w:r w:rsidRPr="007E66E4">
        <w:t xml:space="preserve"> Penney, CRNA, MBA</w:t>
      </w:r>
    </w:p>
    <w:p w:rsidR="00666021" w:rsidRPr="007E66E4" w:rsidRDefault="00666021" w:rsidP="00666021">
      <w:r w:rsidRPr="007E66E4">
        <w:t>Vice President of Perioperative Services</w:t>
      </w:r>
    </w:p>
    <w:p w:rsidR="00666021" w:rsidRPr="007E66E4" w:rsidRDefault="00666021" w:rsidP="00666021">
      <w:r w:rsidRPr="007E66E4">
        <w:t>Chief APP Officer</w:t>
      </w:r>
      <w:r w:rsidRPr="007E66E4">
        <w:br/>
        <w:t>Chief Nurse Anesthetist</w:t>
      </w:r>
      <w:r w:rsidRPr="007E66E4">
        <w:br/>
        <w:t>Heywood Hospital</w:t>
      </w:r>
      <w:r w:rsidRPr="007E66E4">
        <w:br/>
      </w:r>
      <w:hyperlink r:id="rId6" w:history="1">
        <w:r w:rsidRPr="007E66E4">
          <w:rPr>
            <w:rStyle w:val="Hyperlink"/>
          </w:rPr>
          <w:t>242 Green Street</w:t>
        </w:r>
      </w:hyperlink>
      <w:r w:rsidRPr="007E66E4">
        <w:br/>
      </w:r>
      <w:hyperlink r:id="rId7" w:history="1">
        <w:r w:rsidRPr="007E66E4">
          <w:rPr>
            <w:rStyle w:val="Hyperlink"/>
          </w:rPr>
          <w:t>Gardner, MA 01440</w:t>
        </w:r>
      </w:hyperlink>
    </w:p>
    <w:p w:rsidR="00666021" w:rsidRDefault="00666021" w:rsidP="00666021"/>
    <w:p w:rsidR="00666021" w:rsidRDefault="00666021" w:rsidP="00666021">
      <w:r w:rsidRPr="00BF78B1">
        <w:t>VIA EMAIL</w:t>
      </w:r>
      <w:r>
        <w:t xml:space="preserve">: </w:t>
      </w:r>
      <w:hyperlink r:id="rId8" w:history="1">
        <w:r w:rsidRPr="005934F5">
          <w:rPr>
            <w:rStyle w:val="Hyperlink"/>
          </w:rPr>
          <w:t>rozanna.penney@heywood.org</w:t>
        </w:r>
      </w:hyperlink>
    </w:p>
    <w:p w:rsidR="00666021" w:rsidRDefault="00666021" w:rsidP="00954475">
      <w:pPr>
        <w:ind w:left="720" w:hanging="720"/>
      </w:pPr>
      <w:r>
        <w:t xml:space="preserve">RE: </w:t>
      </w:r>
      <w:r>
        <w:tab/>
        <w:t>Notice of Final Action: Heywood Healthcare, Inc. - Substantial Capital Expenditure</w:t>
      </w:r>
      <w:r w:rsidR="00954475">
        <w:t xml:space="preserve"> </w:t>
      </w:r>
      <w:bookmarkStart w:id="0" w:name="_GoBack"/>
      <w:bookmarkEnd w:id="0"/>
      <w:r>
        <w:t>Application #</w:t>
      </w:r>
      <w:r w:rsidRPr="007E66E4">
        <w:t>HH-21071315-HE</w:t>
      </w:r>
    </w:p>
    <w:p w:rsidR="00666021" w:rsidRDefault="00666021" w:rsidP="00666021">
      <w:pPr>
        <w:ind w:left="2160" w:firstLine="720"/>
      </w:pPr>
    </w:p>
    <w:p w:rsidR="00666021" w:rsidRPr="00BF78B1" w:rsidRDefault="00666021" w:rsidP="00666021">
      <w:r>
        <w:t xml:space="preserve">Dear </w:t>
      </w:r>
      <w:proofErr w:type="spellStart"/>
      <w:r>
        <w:t>Rozanna</w:t>
      </w:r>
      <w:proofErr w:type="spellEnd"/>
      <w:r>
        <w:t>:</w:t>
      </w:r>
      <w:r>
        <w:cr/>
      </w:r>
    </w:p>
    <w:p w:rsidR="00666021" w:rsidRDefault="00666021" w:rsidP="00666021">
      <w:r>
        <w:t>At their meeting of November 10, 2021, the Commissioner and the Public Health Council, acting together as the Department, voted</w:t>
      </w:r>
      <w:r w:rsidRPr="00BF78B1">
        <w:t xml:space="preserve"> pursuant to M.G.L. c. 111, § 25C and the regulatory provisions of 105 CMR 100.000 et </w:t>
      </w:r>
      <w:proofErr w:type="spellStart"/>
      <w:r w:rsidRPr="00BF78B1">
        <w:t>seq</w:t>
      </w:r>
      <w:proofErr w:type="spellEnd"/>
      <w:r w:rsidRPr="00BF78B1">
        <w:t>, including 105 CMR 100.715 (</w:t>
      </w:r>
      <w:r>
        <w:t>Substantial Capital Expenditure</w:t>
      </w:r>
      <w:r w:rsidRPr="00BF78B1">
        <w:t xml:space="preserve">), </w:t>
      </w:r>
      <w:r>
        <w:t>to</w:t>
      </w:r>
      <w:r w:rsidRPr="00BF78B1">
        <w:t xml:space="preserve"> approve the application for Determination of Need (</w:t>
      </w:r>
      <w:proofErr w:type="spellStart"/>
      <w:r w:rsidRPr="00BF78B1">
        <w:t>DoN</w:t>
      </w:r>
      <w:proofErr w:type="spellEnd"/>
      <w:r w:rsidRPr="00BF78B1">
        <w:t xml:space="preserve">) filed by </w:t>
      </w:r>
      <w:r w:rsidRPr="00AD1B62">
        <w:t xml:space="preserve">Heywood Healthcare, </w:t>
      </w:r>
      <w:r>
        <w:t>Inc.</w:t>
      </w:r>
      <w:r w:rsidRPr="00AD1B62">
        <w:t xml:space="preserve"> </w:t>
      </w:r>
      <w:r>
        <w:t xml:space="preserve">(Heywood or </w:t>
      </w:r>
      <w:r w:rsidRPr="00BF78B1">
        <w:t xml:space="preserve">Applicant) </w:t>
      </w:r>
      <w:r w:rsidRPr="00AD1B62">
        <w:t>to</w:t>
      </w:r>
      <w:r w:rsidRPr="00DF31DB">
        <w:t xml:space="preserve"> expand their surgical capacity through construction of a 40,115 gross square foot (</w:t>
      </w:r>
      <w:proofErr w:type="spellStart"/>
      <w:r w:rsidRPr="00DF31DB">
        <w:t>gsf</w:t>
      </w:r>
      <w:proofErr w:type="spellEnd"/>
      <w:r w:rsidRPr="00DF31DB">
        <w:t xml:space="preserve">) surgical pavilion addition that will include the following: six operating rooms (ORs) – replacing the existing four ORs and adding two new ORs; 18 pre/post procedure patient care stations; central storage, and separate clean and dirty elevators; and 11,057 </w:t>
      </w:r>
      <w:proofErr w:type="spellStart"/>
      <w:r w:rsidRPr="00DF31DB">
        <w:t>gsf</w:t>
      </w:r>
      <w:proofErr w:type="spellEnd"/>
      <w:r w:rsidRPr="00DF31DB">
        <w:t xml:space="preserve"> of shell space for build out for future use</w:t>
      </w:r>
      <w:r w:rsidRPr="00BF78B1">
        <w:t xml:space="preserve">. This Notice of Final Action incorporates by reference the </w:t>
      </w:r>
      <w:r>
        <w:t>Staff Report and the Public Health Council proceedings</w:t>
      </w:r>
      <w:r w:rsidRPr="00BF78B1">
        <w:t xml:space="preserve"> concerning this Application</w:t>
      </w:r>
      <w:r>
        <w:t>,</w:t>
      </w:r>
      <w:r w:rsidRPr="00BF78B1">
        <w:t xml:space="preserve"> </w:t>
      </w:r>
      <w:r w:rsidRPr="00DF31DB">
        <w:t>all of which are incorporated herein by reference.</w:t>
      </w:r>
    </w:p>
    <w:p w:rsidR="00666021" w:rsidRDefault="00666021" w:rsidP="00666021"/>
    <w:p w:rsidR="00666021" w:rsidRDefault="00666021" w:rsidP="00666021">
      <w:r w:rsidRPr="00DF31DB">
        <w:t xml:space="preserve">This Application was reviewed pursuant to M.G.L. c. 111, § 25(c), and the regulatory provisions of 105 CMR 100.000 et seq. Based upon a review of the materials submitted, the Department </w:t>
      </w:r>
      <w:r w:rsidRPr="00DF31DB">
        <w:lastRenderedPageBreak/>
        <w:t xml:space="preserve">found that the Applicant has met each </w:t>
      </w:r>
      <w:proofErr w:type="spellStart"/>
      <w:r w:rsidRPr="00DF31DB">
        <w:t>DoN</w:t>
      </w:r>
      <w:proofErr w:type="spellEnd"/>
      <w:r w:rsidRPr="00DF31DB">
        <w:t xml:space="preserve"> factor and approves this Determination of Need application for a substantial capital expenditure for the Proposed Project of</w:t>
      </w:r>
      <w:r>
        <w:t xml:space="preserve"> </w:t>
      </w:r>
      <w:r w:rsidRPr="00DF31DB">
        <w:t>$37,960,521 (</w:t>
      </w:r>
      <w:r>
        <w:t>July</w:t>
      </w:r>
      <w:r w:rsidRPr="00DF31DB">
        <w:t xml:space="preserve"> 2021 dollars). The </w:t>
      </w:r>
      <w:r>
        <w:t xml:space="preserve">total required </w:t>
      </w:r>
      <w:r w:rsidRPr="00DF31DB">
        <w:t>Community Health Initiative (CHI) contribution is $1,898,026.05.</w:t>
      </w:r>
    </w:p>
    <w:p w:rsidR="00666021" w:rsidRPr="00BF78B1" w:rsidRDefault="00666021" w:rsidP="00666021"/>
    <w:p w:rsidR="00666021" w:rsidRPr="00BF78B1" w:rsidRDefault="00666021" w:rsidP="00666021">
      <w:r w:rsidRPr="00BF78B1">
        <w:t xml:space="preserve">In compliance with the provisions of 105 CMR 100.310 A (2) and (11) the Holder shall submit an acknowledgment of receipt to the Department (attached) </w:t>
      </w:r>
      <w:proofErr w:type="gramStart"/>
      <w:r w:rsidRPr="00BF78B1">
        <w:t>and also</w:t>
      </w:r>
      <w:proofErr w:type="gramEnd"/>
      <w:r w:rsidRPr="00BF78B1">
        <w:t xml:space="preserve"> include a written attestation of participation or intent to participate in </w:t>
      </w:r>
      <w:proofErr w:type="spellStart"/>
      <w:r w:rsidRPr="00BF78B1">
        <w:t>MassHealth</w:t>
      </w:r>
      <w:proofErr w:type="spellEnd"/>
      <w:r w:rsidRPr="00BF78B1">
        <w:t>.</w:t>
      </w:r>
    </w:p>
    <w:p w:rsidR="00666021" w:rsidRPr="00BF78B1" w:rsidRDefault="00666021" w:rsidP="00666021"/>
    <w:p w:rsidR="00666021" w:rsidRPr="00BF78B1" w:rsidRDefault="00666021" w:rsidP="00666021">
      <w:r w:rsidRPr="00BF78B1">
        <w:t xml:space="preserve">In compliance with the provisions of 105 CMR 100.310 A (12), which require a report to the Department, at a minimum on an annual basis, including the measures related to achievement of the </w:t>
      </w:r>
      <w:proofErr w:type="spellStart"/>
      <w:r w:rsidRPr="00BF78B1">
        <w:t>DoN</w:t>
      </w:r>
      <w:proofErr w:type="spellEnd"/>
      <w:r w:rsidRPr="00BF78B1">
        <w:t xml:space="preserve"> factors for a period of five years from completion of the Proposed Project, the Holder shall address its assertions with respect to all the factors.</w:t>
      </w:r>
    </w:p>
    <w:p w:rsidR="00666021" w:rsidRDefault="00666021" w:rsidP="00666021">
      <w:pPr>
        <w:rPr>
          <w:b/>
        </w:rPr>
      </w:pPr>
    </w:p>
    <w:p w:rsidR="00666021" w:rsidRDefault="00666021" w:rsidP="00666021">
      <w:pPr>
        <w:rPr>
          <w:b/>
        </w:rPr>
      </w:pPr>
      <w:r w:rsidRPr="00BF78B1">
        <w:rPr>
          <w:b/>
        </w:rPr>
        <w:t xml:space="preserve">Other </w:t>
      </w:r>
      <w:r>
        <w:rPr>
          <w:b/>
        </w:rPr>
        <w:t xml:space="preserve">Conditions to the </w:t>
      </w:r>
      <w:proofErr w:type="spellStart"/>
      <w:r>
        <w:rPr>
          <w:b/>
        </w:rPr>
        <w:t>DoN</w:t>
      </w:r>
      <w:proofErr w:type="spellEnd"/>
      <w:r w:rsidRPr="00BF78B1">
        <w:rPr>
          <w:b/>
        </w:rPr>
        <w:t>:</w:t>
      </w:r>
    </w:p>
    <w:p w:rsidR="00666021" w:rsidRPr="00BF78B1" w:rsidRDefault="00666021" w:rsidP="00666021">
      <w:pPr>
        <w:rPr>
          <w:b/>
        </w:rPr>
      </w:pPr>
    </w:p>
    <w:p w:rsidR="00666021" w:rsidRDefault="00666021" w:rsidP="00666021">
      <w:pPr>
        <w:numPr>
          <w:ilvl w:val="0"/>
          <w:numId w:val="1"/>
        </w:numPr>
      </w:pPr>
      <w:r>
        <w:t xml:space="preserve">Of the total required CHI contribution of </w:t>
      </w:r>
      <w:r w:rsidRPr="00B54387">
        <w:t>$1,898,026.05</w:t>
      </w:r>
    </w:p>
    <w:p w:rsidR="00666021" w:rsidRDefault="00666021" w:rsidP="00666021">
      <w:pPr>
        <w:numPr>
          <w:ilvl w:val="1"/>
          <w:numId w:val="1"/>
        </w:numPr>
      </w:pPr>
      <w:r w:rsidRPr="00B54387">
        <w:rPr>
          <w:b/>
          <w:bCs/>
        </w:rPr>
        <w:t>$</w:t>
      </w:r>
      <w:r w:rsidRPr="00B54387">
        <w:t xml:space="preserve">460,271.32 </w:t>
      </w:r>
      <w:r>
        <w:t xml:space="preserve">will be directed to the CHI Statewide Initiative </w:t>
      </w:r>
    </w:p>
    <w:p w:rsidR="00666021" w:rsidRDefault="00666021" w:rsidP="00666021">
      <w:pPr>
        <w:numPr>
          <w:ilvl w:val="1"/>
          <w:numId w:val="1"/>
        </w:numPr>
      </w:pPr>
      <w:r w:rsidRPr="00B54387">
        <w:t>$1,380,813.95</w:t>
      </w:r>
      <w:r>
        <w:rPr>
          <w:b/>
          <w:bCs/>
        </w:rPr>
        <w:t xml:space="preserve"> </w:t>
      </w:r>
      <w:r>
        <w:t xml:space="preserve">will be dedicated to local approaches to the </w:t>
      </w:r>
      <w:proofErr w:type="spellStart"/>
      <w:r>
        <w:t>DoN</w:t>
      </w:r>
      <w:proofErr w:type="spellEnd"/>
      <w:r>
        <w:t xml:space="preserve"> Health Priorities</w:t>
      </w:r>
    </w:p>
    <w:p w:rsidR="00666021" w:rsidRDefault="00666021" w:rsidP="00666021">
      <w:pPr>
        <w:numPr>
          <w:ilvl w:val="1"/>
          <w:numId w:val="1"/>
        </w:numPr>
      </w:pPr>
      <w:r w:rsidRPr="00B54387">
        <w:t xml:space="preserve">$56,940.78 </w:t>
      </w:r>
      <w:r>
        <w:t xml:space="preserve">will be designated as the administrative fee. </w:t>
      </w:r>
    </w:p>
    <w:p w:rsidR="00666021" w:rsidRDefault="00666021" w:rsidP="00666021">
      <w:pPr>
        <w:numPr>
          <w:ilvl w:val="0"/>
          <w:numId w:val="1"/>
        </w:numPr>
      </w:pPr>
      <w:r>
        <w:t xml:space="preserve">To comply with the Holder’s obligation to contribute to the Statewide CHI Initiative, the Holder must submit a check for </w:t>
      </w:r>
      <w:r w:rsidRPr="00B54387">
        <w:t xml:space="preserve">$460,271.32 </w:t>
      </w:r>
      <w:r>
        <w:t xml:space="preserve">to Health Resources in Action (the fiscal agent for the CHI Statewide Initiative). </w:t>
      </w:r>
    </w:p>
    <w:p w:rsidR="00666021" w:rsidRDefault="00666021" w:rsidP="00666021">
      <w:pPr>
        <w:numPr>
          <w:ilvl w:val="2"/>
          <w:numId w:val="1"/>
        </w:numPr>
      </w:pPr>
      <w:r>
        <w:t xml:space="preserve">The Holder must submit the funds to </w:t>
      </w:r>
      <w:proofErr w:type="spellStart"/>
      <w:r>
        <w:t>HRiA</w:t>
      </w:r>
      <w:proofErr w:type="spellEnd"/>
      <w:r>
        <w:t xml:space="preserve"> within 30 days from the date of the Notice of Approval. </w:t>
      </w:r>
    </w:p>
    <w:p w:rsidR="00666021" w:rsidRDefault="00666021" w:rsidP="00666021">
      <w:pPr>
        <w:numPr>
          <w:ilvl w:val="2"/>
          <w:numId w:val="1"/>
        </w:numPr>
      </w:pPr>
      <w:r>
        <w:t>The Holder must promptly notify DPH (CHI contact staff) when the payment has been made.</w:t>
      </w:r>
    </w:p>
    <w:p w:rsidR="00666021" w:rsidRPr="00BF78B1" w:rsidRDefault="00666021" w:rsidP="00666021"/>
    <w:p w:rsidR="00666021" w:rsidRPr="00BF78B1" w:rsidRDefault="00666021" w:rsidP="00666021">
      <w:r w:rsidRPr="00BF78B1">
        <w:t xml:space="preserve">To comply with the obligation to contribute to the CHI Statewide Initiative, please submit a check for </w:t>
      </w:r>
      <w:r w:rsidRPr="0034014F">
        <w:rPr>
          <w:b/>
          <w:bCs/>
        </w:rPr>
        <w:t>$</w:t>
      </w:r>
      <w:r w:rsidRPr="0034014F">
        <w:t xml:space="preserve">460,271.32 </w:t>
      </w:r>
      <w:r w:rsidRPr="00BF78B1">
        <w:t xml:space="preserve">to Health Resources in Action (the fiscal agent for the CHI Statewide Initiative) </w:t>
      </w:r>
      <w:r w:rsidRPr="00BF78B1">
        <w:rPr>
          <w:b/>
          <w:bCs/>
        </w:rPr>
        <w:t>within 30 days</w:t>
      </w:r>
      <w:r w:rsidRPr="00BF78B1">
        <w:t xml:space="preserve"> from the date of this Notice of Approval. Please notify DPH (CHI contact staff) when the payment has been made. Payment should be sent to: </w:t>
      </w:r>
    </w:p>
    <w:p w:rsidR="00666021" w:rsidRPr="00BF78B1" w:rsidRDefault="00666021" w:rsidP="00666021"/>
    <w:p w:rsidR="00666021" w:rsidRPr="00BF78B1" w:rsidRDefault="00666021" w:rsidP="00666021">
      <w:r w:rsidRPr="00BF78B1">
        <w:t>Health Resources in Action, Inc., (</w:t>
      </w:r>
      <w:proofErr w:type="spellStart"/>
      <w:r w:rsidRPr="00BF78B1">
        <w:t>HRiA</w:t>
      </w:r>
      <w:proofErr w:type="spellEnd"/>
      <w:r w:rsidRPr="00BF78B1">
        <w:t xml:space="preserve">) </w:t>
      </w:r>
    </w:p>
    <w:p w:rsidR="00666021" w:rsidRPr="00BF78B1" w:rsidRDefault="00666021" w:rsidP="00666021">
      <w:r w:rsidRPr="00BF78B1">
        <w:t xml:space="preserve">2 Boylston Street, 4th Floor </w:t>
      </w:r>
    </w:p>
    <w:p w:rsidR="00666021" w:rsidRPr="00BF78B1" w:rsidRDefault="00666021" w:rsidP="00666021">
      <w:r w:rsidRPr="00BF78B1">
        <w:t xml:space="preserve">Boston, MA 02116 </w:t>
      </w:r>
    </w:p>
    <w:p w:rsidR="00666021" w:rsidRPr="00BF78B1" w:rsidRDefault="00666021" w:rsidP="00666021">
      <w:r w:rsidRPr="00BF78B1">
        <w:t>Attn: Ms. Bora Toro</w:t>
      </w:r>
    </w:p>
    <w:p w:rsidR="00666021" w:rsidRPr="00BF78B1" w:rsidRDefault="00666021" w:rsidP="00666021"/>
    <w:p w:rsidR="00666021" w:rsidRPr="00BF78B1" w:rsidRDefault="00666021" w:rsidP="00666021">
      <w:r w:rsidRPr="00BF78B1">
        <w:t xml:space="preserve">Ongoing compliance with the conditions and all terms of the </w:t>
      </w:r>
      <w:proofErr w:type="spellStart"/>
      <w:r w:rsidRPr="00BF78B1">
        <w:t>DoN</w:t>
      </w:r>
      <w:proofErr w:type="spellEnd"/>
      <w:r w:rsidRPr="00BF78B1">
        <w:t xml:space="preserve"> is, pursuant to the Regulation, a precondition to the filing of any future </w:t>
      </w:r>
      <w:proofErr w:type="spellStart"/>
      <w:r w:rsidRPr="00BF78B1">
        <w:t>DoN</w:t>
      </w:r>
      <w:proofErr w:type="spellEnd"/>
      <w:r w:rsidRPr="00BF78B1">
        <w:t xml:space="preserve"> by the Holder. </w:t>
      </w:r>
    </w:p>
    <w:p w:rsidR="00666021" w:rsidRPr="00BF78B1" w:rsidRDefault="00666021" w:rsidP="00666021"/>
    <w:p w:rsidR="00666021" w:rsidRPr="00BF78B1" w:rsidRDefault="00666021" w:rsidP="00666021">
      <w:r w:rsidRPr="00BF78B1">
        <w:t>Sincerely,</w:t>
      </w:r>
    </w:p>
    <w:p w:rsidR="00666021" w:rsidRDefault="00666021" w:rsidP="00666021"/>
    <w:p w:rsidR="00666021" w:rsidRPr="00BF78B1" w:rsidRDefault="00C8267E" w:rsidP="00666021">
      <w:r>
        <w:rPr>
          <w:noProof/>
        </w:rPr>
        <w:t>&lt;signature on file&gt;</w:t>
      </w:r>
    </w:p>
    <w:p w:rsidR="00666021" w:rsidRDefault="00666021" w:rsidP="00666021">
      <w:r w:rsidRPr="00376CF3">
        <w:t xml:space="preserve">Lara Szent-Gyorgyi </w:t>
      </w:r>
    </w:p>
    <w:p w:rsidR="00666021" w:rsidRDefault="00666021" w:rsidP="00666021">
      <w:r w:rsidRPr="00376CF3">
        <w:t>Director Determination of Need Program</w:t>
      </w:r>
    </w:p>
    <w:p w:rsidR="00666021" w:rsidRDefault="00666021" w:rsidP="00666021"/>
    <w:p w:rsidR="00666021" w:rsidRPr="00BF78B1" w:rsidRDefault="00666021" w:rsidP="00666021">
      <w:r w:rsidRPr="00BF78B1">
        <w:t xml:space="preserve">cc: </w:t>
      </w:r>
    </w:p>
    <w:p w:rsidR="00666021" w:rsidRPr="00BF78B1" w:rsidRDefault="00666021" w:rsidP="00666021">
      <w:r>
        <w:t xml:space="preserve">Elizabeth D. Kelley, </w:t>
      </w:r>
      <w:r w:rsidRPr="00BF78B1">
        <w:t xml:space="preserve">Bureau of Health Care Safety and Quality  </w:t>
      </w:r>
    </w:p>
    <w:p w:rsidR="00666021" w:rsidRPr="00BF78B1" w:rsidRDefault="00666021" w:rsidP="00666021">
      <w:r>
        <w:t xml:space="preserve">Stephen Davis, </w:t>
      </w:r>
      <w:r w:rsidRPr="004625CD">
        <w:t xml:space="preserve">Bureau of Health Care Safety and Quality  </w:t>
      </w:r>
    </w:p>
    <w:p w:rsidR="00666021" w:rsidRPr="00BF78B1" w:rsidRDefault="00666021" w:rsidP="00666021">
      <w:r w:rsidRPr="00BF78B1">
        <w:t xml:space="preserve">Rebecca Rodman, </w:t>
      </w:r>
      <w:r>
        <w:t>General Counsel’s Office</w:t>
      </w:r>
      <w:r w:rsidRPr="00BF78B1">
        <w:t xml:space="preserve"> </w:t>
      </w:r>
    </w:p>
    <w:p w:rsidR="00666021" w:rsidRPr="00BF78B1" w:rsidRDefault="00666021" w:rsidP="00666021">
      <w:r w:rsidRPr="00BF78B1">
        <w:t xml:space="preserve">Daniel Gent, </w:t>
      </w:r>
      <w:r>
        <w:t xml:space="preserve">Division of </w:t>
      </w:r>
      <w:r w:rsidRPr="00BF78B1">
        <w:t>Health Care Facility Licensure and Certification</w:t>
      </w:r>
    </w:p>
    <w:p w:rsidR="00666021" w:rsidRPr="00BF78B1" w:rsidRDefault="00666021" w:rsidP="00666021">
      <w:r>
        <w:t>Samuel Louis</w:t>
      </w:r>
      <w:r w:rsidRPr="00BF78B1">
        <w:t>, Office of Health Equity</w:t>
      </w:r>
    </w:p>
    <w:p w:rsidR="00666021" w:rsidRPr="00BF78B1" w:rsidRDefault="00666021" w:rsidP="00666021">
      <w:r w:rsidRPr="001F648C">
        <w:t>Mary Byrnes, Center for Health Information Analysis</w:t>
      </w:r>
      <w:r w:rsidRPr="001F648C">
        <w:cr/>
      </w:r>
      <w:r w:rsidRPr="00F6571D">
        <w:t>Zhao Zhang</w:t>
      </w:r>
      <w:r w:rsidRPr="00BF78B1">
        <w:t xml:space="preserve">, </w:t>
      </w:r>
      <w:proofErr w:type="spellStart"/>
      <w:r w:rsidRPr="00BF78B1">
        <w:t>MassHealth</w:t>
      </w:r>
      <w:proofErr w:type="spellEnd"/>
    </w:p>
    <w:p w:rsidR="00666021" w:rsidRPr="00BF78B1" w:rsidRDefault="00666021" w:rsidP="00666021">
      <w:r w:rsidRPr="00BF78B1">
        <w:t>Katherine Mills, Health Policy Commission</w:t>
      </w:r>
    </w:p>
    <w:p w:rsidR="00666021" w:rsidRDefault="00666021" w:rsidP="00666021">
      <w:r w:rsidRPr="00BF78B1">
        <w:t>Eric Gold, Office of the Attorney General</w:t>
      </w:r>
    </w:p>
    <w:p w:rsidR="00666021" w:rsidRDefault="00666021" w:rsidP="00666021">
      <w:r w:rsidRPr="00431626">
        <w:t>Elizabeth Maffei, Division of Communit</w:t>
      </w:r>
      <w:r>
        <w:t>y Health Planning and Engagement</w:t>
      </w:r>
    </w:p>
    <w:p w:rsidR="00666021" w:rsidRDefault="00666021" w:rsidP="00666021">
      <w:r>
        <w:t xml:space="preserve">Jennica Allen, </w:t>
      </w:r>
      <w:r w:rsidRPr="001E06D6">
        <w:t>Division of Community Health Planning and Engagement</w:t>
      </w:r>
    </w:p>
    <w:p w:rsidR="006928C9" w:rsidRDefault="006928C9"/>
    <w:sectPr w:rsidR="006928C9" w:rsidSect="00EA3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691" w:rsidRDefault="00CA0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CA04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0942FD" w:rsidRDefault="00CA04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691" w:rsidRDefault="00CA04E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CA0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CA0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CA0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D662C"/>
    <w:multiLevelType w:val="hybridMultilevel"/>
    <w:tmpl w:val="119C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21"/>
    <w:rsid w:val="00196BE3"/>
    <w:rsid w:val="00342002"/>
    <w:rsid w:val="005142DC"/>
    <w:rsid w:val="00666021"/>
    <w:rsid w:val="006928C9"/>
    <w:rsid w:val="00954475"/>
    <w:rsid w:val="00C14583"/>
    <w:rsid w:val="00C8267E"/>
    <w:rsid w:val="00CA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A1EEC8"/>
  <w15:chartTrackingRefBased/>
  <w15:docId w15:val="{200F967C-889B-4F0F-9B29-30CE611D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6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666021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666021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666021"/>
    <w:rPr>
      <w:color w:val="0000FF"/>
      <w:u w:val="single"/>
    </w:rPr>
  </w:style>
  <w:style w:type="paragraph" w:styleId="Header">
    <w:name w:val="header"/>
    <w:basedOn w:val="Normal"/>
    <w:link w:val="HeaderChar"/>
    <w:rsid w:val="00666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602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66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021"/>
    <w:rPr>
      <w:rFonts w:ascii="Times New Roman" w:eastAsia="Times New Roman" w:hAnsi="Times New Roman" w:cs="Times New Roman"/>
      <w:sz w:val="24"/>
      <w:szCs w:val="20"/>
    </w:rPr>
  </w:style>
  <w:style w:type="paragraph" w:customStyle="1" w:styleId="ExecOffice">
    <w:name w:val="Exec Office"/>
    <w:basedOn w:val="Normal"/>
    <w:rsid w:val="00196BE3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nna.penney@heywoo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x-apple-data-detectors://0/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x-apple-data-detectors://0/1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3960</Characters>
  <Application>Microsoft Office Word</Application>
  <DocSecurity>0</DocSecurity>
  <Lines>110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4</cp:revision>
  <dcterms:created xsi:type="dcterms:W3CDTF">2021-11-17T17:21:00Z</dcterms:created>
  <dcterms:modified xsi:type="dcterms:W3CDTF">2021-11-17T17:24:00Z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