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A3F" w:rsidRDefault="00F61A3F" w:rsidP="00F61A3F">
      <w:pPr>
        <w:pStyle w:val="Title"/>
      </w:pPr>
      <w:bookmarkStart w:id="0" w:name="_GoBack"/>
      <w:bookmarkEnd w:id="0"/>
      <w:r>
        <w:t>COMMONWEALTH OF MASSAC</w:t>
      </w:r>
      <w:r w:rsidR="00EA51AA">
        <w:t>H</w:t>
      </w:r>
      <w:r>
        <w:t>USETTS</w:t>
      </w:r>
    </w:p>
    <w:p w:rsidR="00F61A3F" w:rsidRDefault="00F61A3F" w:rsidP="00F61A3F">
      <w:pPr>
        <w:jc w:val="center"/>
        <w:rPr>
          <w:rFonts w:ascii="Courier New" w:hAnsi="Courier New" w:cs="Courier New"/>
          <w:b/>
          <w:bCs/>
        </w:rPr>
      </w:pPr>
    </w:p>
    <w:p w:rsidR="00F61A3F" w:rsidRDefault="00F61A3F" w:rsidP="00F61A3F">
      <w:pPr>
        <w:jc w:val="center"/>
        <w:rPr>
          <w:rFonts w:ascii="Courier New" w:hAnsi="Courier New" w:cs="Courier New"/>
          <w:b/>
          <w:bCs/>
        </w:rPr>
      </w:pPr>
      <w:r>
        <w:rPr>
          <w:rFonts w:ascii="Courier New" w:hAnsi="Courier New" w:cs="Courier New"/>
          <w:b/>
          <w:bCs/>
        </w:rPr>
        <w:t>APPELLATE TAX BOARD</w:t>
      </w:r>
    </w:p>
    <w:p w:rsidR="00F61A3F" w:rsidRDefault="006708D3" w:rsidP="00F61A3F">
      <w:pPr>
        <w:rPr>
          <w:rFonts w:ascii="Courier New" w:hAnsi="Courier New" w:cs="Courier New"/>
        </w:rPr>
      </w:pPr>
      <w:r>
        <w:rPr>
          <w:rFonts w:ascii="Courier New" w:hAnsi="Courier New" w:cs="Courier New"/>
        </w:rPr>
        <w:t xml:space="preserve">  </w:t>
      </w:r>
    </w:p>
    <w:p w:rsidR="00F61A3F" w:rsidRDefault="00F61A3F" w:rsidP="00F61A3F">
      <w:pPr>
        <w:rPr>
          <w:rFonts w:ascii="Courier New" w:hAnsi="Courier New" w:cs="Courier New"/>
        </w:rPr>
      </w:pPr>
    </w:p>
    <w:p w:rsidR="00F61A3F" w:rsidRDefault="00191352" w:rsidP="00F61A3F">
      <w:pPr>
        <w:pStyle w:val="Heading1"/>
        <w:ind w:left="720" w:hanging="720"/>
      </w:pPr>
      <w:r>
        <w:t>DECKERS OUTDOOR CORPORATION</w:t>
      </w:r>
      <w:r w:rsidR="00F61A3F">
        <w:rPr>
          <w:b w:val="0"/>
        </w:rPr>
        <w:tab/>
      </w:r>
      <w:r w:rsidR="0075139F">
        <w:rPr>
          <w:b w:val="0"/>
        </w:rPr>
        <w:t xml:space="preserve"> </w:t>
      </w:r>
      <w:r w:rsidR="0049011D">
        <w:rPr>
          <w:b w:val="0"/>
        </w:rPr>
        <w:t> </w:t>
      </w:r>
      <w:r w:rsidR="00F61A3F">
        <w:t xml:space="preserve">v. </w:t>
      </w:r>
      <w:r w:rsidR="0075139F">
        <w:tab/>
      </w:r>
      <w:r w:rsidR="00F61A3F">
        <w:t>COMMISSIONER OF REVENUE</w:t>
      </w:r>
    </w:p>
    <w:p w:rsidR="00F61A3F" w:rsidRDefault="00F61A3F" w:rsidP="00F61A3F">
      <w:pPr>
        <w:rPr>
          <w:rFonts w:ascii="Courier New" w:hAnsi="Courier New" w:cs="Courier New"/>
        </w:rPr>
      </w:pPr>
    </w:p>
    <w:p w:rsidR="00F61A3F" w:rsidRDefault="00191352" w:rsidP="00F61A3F">
      <w:pPr>
        <w:jc w:val="both"/>
        <w:rPr>
          <w:rFonts w:ascii="Courier New" w:hAnsi="Courier New" w:cs="Courier New"/>
        </w:rPr>
      </w:pPr>
      <w:r>
        <w:rPr>
          <w:rFonts w:ascii="Courier New" w:hAnsi="Courier New" w:cs="Courier New"/>
        </w:rPr>
        <w:t xml:space="preserve">Docket Nos. </w:t>
      </w:r>
      <w:r w:rsidR="000539D0">
        <w:rPr>
          <w:rFonts w:ascii="Courier New" w:hAnsi="Courier New" w:cs="Courier New"/>
        </w:rPr>
        <w:t>C320020 &amp; C321955</w:t>
      </w:r>
      <w:r w:rsidR="00F61A3F">
        <w:rPr>
          <w:rFonts w:ascii="Courier New" w:hAnsi="Courier New" w:cs="Courier New"/>
        </w:rPr>
        <w:tab/>
      </w:r>
      <w:r w:rsidR="00F61A3F">
        <w:rPr>
          <w:rFonts w:ascii="Courier New" w:hAnsi="Courier New" w:cs="Courier New"/>
        </w:rPr>
        <w:tab/>
      </w:r>
      <w:r w:rsidR="0075139F">
        <w:rPr>
          <w:rFonts w:ascii="Courier New" w:hAnsi="Courier New" w:cs="Courier New"/>
        </w:rPr>
        <w:tab/>
      </w:r>
      <w:r w:rsidR="00F61A3F">
        <w:rPr>
          <w:rFonts w:ascii="Courier New" w:hAnsi="Courier New" w:cs="Courier New"/>
        </w:rPr>
        <w:t>Promulgated:</w:t>
      </w:r>
    </w:p>
    <w:p w:rsidR="00F61A3F" w:rsidRDefault="00191352" w:rsidP="00F61A3F">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9011D">
        <w:rPr>
          <w:rFonts w:ascii="Courier New" w:hAnsi="Courier New" w:cs="Courier New"/>
        </w:rPr>
        <w:tab/>
      </w:r>
      <w:r w:rsidR="00C77530">
        <w:rPr>
          <w:rFonts w:ascii="Courier New" w:hAnsi="Courier New" w:cs="Courier New"/>
        </w:rPr>
        <w:t>June 21, 2018</w:t>
      </w:r>
    </w:p>
    <w:p w:rsidR="0049011D" w:rsidRDefault="0049011D" w:rsidP="00F61A3F">
      <w:pPr>
        <w:jc w:val="both"/>
        <w:rPr>
          <w:rFonts w:ascii="Courier New" w:hAnsi="Courier New" w:cs="Courier New"/>
        </w:rPr>
      </w:pPr>
    </w:p>
    <w:p w:rsidR="00F61A3F" w:rsidRDefault="00F61A3F" w:rsidP="00F61A3F">
      <w:pPr>
        <w:jc w:val="both"/>
        <w:rPr>
          <w:rFonts w:ascii="Courier New" w:hAnsi="Courier New" w:cs="Courier New"/>
        </w:rPr>
      </w:pPr>
    </w:p>
    <w:p w:rsidR="00F61A3F" w:rsidRDefault="00F61A3F" w:rsidP="00F61A3F">
      <w:pPr>
        <w:pStyle w:val="BodyTextIndent"/>
        <w:jc w:val="both"/>
      </w:pPr>
      <w:r>
        <w:t>These are appeals filed under the formal procedure pursuant to G.L. c. 58A, § 7 and G.L. c. 62C, § 39(c) f</w:t>
      </w:r>
      <w:r w:rsidR="002010AE">
        <w:t xml:space="preserve">rom the refusal of the Commissioner of Revenue (“Commissioner” or “appellee”) </w:t>
      </w:r>
      <w:r>
        <w:t>to grant an abatement of corporate excise assessed</w:t>
      </w:r>
      <w:r w:rsidR="008D618B">
        <w:t xml:space="preserve"> </w:t>
      </w:r>
      <w:r w:rsidR="002010AE">
        <w:t xml:space="preserve">to </w:t>
      </w:r>
      <w:r w:rsidR="006105C6">
        <w:t xml:space="preserve">Deckers Outdoor Corporation (“Deckers” or “appellant”) </w:t>
      </w:r>
      <w:r w:rsidR="008D618B">
        <w:t>under G.L c.</w:t>
      </w:r>
      <w:r w:rsidR="00786112">
        <w:t xml:space="preserve"> 63, § 38 for the tax years ended December 31, 2007, December 31, 2008, December 31, 2009, and December 31, 2010 (collectively, the “tax years at issue”).  </w:t>
      </w:r>
    </w:p>
    <w:p w:rsidR="00F61A3F" w:rsidRDefault="00F61A3F" w:rsidP="00F61A3F">
      <w:pPr>
        <w:pStyle w:val="BodyTextIndent"/>
        <w:jc w:val="both"/>
      </w:pPr>
      <w:r>
        <w:t>Commissi</w:t>
      </w:r>
      <w:r w:rsidR="00191352">
        <w:t xml:space="preserve">oner Good </w:t>
      </w:r>
      <w:r>
        <w:t>heard these appeals and was joined in the decisions for the appel</w:t>
      </w:r>
      <w:r w:rsidR="00247189">
        <w:t>lant, in part, and for the appellee, in part,</w:t>
      </w:r>
      <w:r w:rsidR="00191352">
        <w:t xml:space="preserve"> by Chairman Hammond and Commissioners Scharaffa, Rose, and Chmielinski. </w:t>
      </w:r>
    </w:p>
    <w:p w:rsidR="00F61A3F" w:rsidRDefault="00F61A3F" w:rsidP="0049011D">
      <w:pPr>
        <w:pStyle w:val="BodyTextIndent"/>
        <w:jc w:val="both"/>
      </w:pPr>
      <w:r>
        <w:t xml:space="preserve">These findings of fact and report are made </w:t>
      </w:r>
      <w:r w:rsidR="00DE3F72">
        <w:t>at the request</w:t>
      </w:r>
      <w:r w:rsidR="00D263AB">
        <w:t>s</w:t>
      </w:r>
      <w:r w:rsidR="00DE3F72">
        <w:t xml:space="preserve"> of the appellant</w:t>
      </w:r>
      <w:r>
        <w:t xml:space="preserve"> and the appellee pursuant to G.L. c. 58A, § 13 and 831 CMR 1.32.</w:t>
      </w:r>
    </w:p>
    <w:p w:rsidR="0049011D" w:rsidRDefault="0049011D" w:rsidP="0049011D">
      <w:pPr>
        <w:pStyle w:val="BodyTextIndent"/>
        <w:spacing w:line="240" w:lineRule="auto"/>
        <w:jc w:val="both"/>
      </w:pPr>
    </w:p>
    <w:p w:rsidR="008F5126" w:rsidRDefault="008F5126" w:rsidP="008F5126">
      <w:pPr>
        <w:ind w:firstLine="720"/>
        <w:jc w:val="both"/>
        <w:rPr>
          <w:rFonts w:ascii="Courier New" w:hAnsi="Courier New" w:cs="Courier New"/>
        </w:rPr>
      </w:pPr>
      <w:r>
        <w:rPr>
          <w:rFonts w:ascii="Courier New" w:hAnsi="Courier New" w:cs="Courier New"/>
          <w:i/>
        </w:rPr>
        <w:t>John S. Brown</w:t>
      </w:r>
      <w:r w:rsidRPr="0005604E">
        <w:rPr>
          <w:rFonts w:ascii="Courier New" w:hAnsi="Courier New" w:cs="Courier New"/>
          <w:i/>
        </w:rPr>
        <w:t xml:space="preserve">, </w:t>
      </w:r>
      <w:r w:rsidRPr="0005604E">
        <w:rPr>
          <w:rFonts w:ascii="Courier New" w:hAnsi="Courier New" w:cs="Courier New"/>
        </w:rPr>
        <w:t>Esq.</w:t>
      </w:r>
      <w:r>
        <w:rPr>
          <w:rFonts w:ascii="Courier New" w:hAnsi="Courier New" w:cs="Courier New"/>
        </w:rPr>
        <w:t xml:space="preserve">, </w:t>
      </w:r>
      <w:r>
        <w:rPr>
          <w:rFonts w:ascii="Courier New" w:hAnsi="Courier New" w:cs="Courier New"/>
          <w:i/>
        </w:rPr>
        <w:t xml:space="preserve">George P. Mair, </w:t>
      </w:r>
      <w:r>
        <w:rPr>
          <w:rFonts w:ascii="Courier New" w:hAnsi="Courier New" w:cs="Courier New"/>
        </w:rPr>
        <w:t xml:space="preserve">Esq., </w:t>
      </w:r>
      <w:r>
        <w:rPr>
          <w:rFonts w:ascii="Courier New" w:hAnsi="Courier New" w:cs="Courier New"/>
          <w:i/>
        </w:rPr>
        <w:t xml:space="preserve">Donald-Bruce Abrams, </w:t>
      </w:r>
      <w:r>
        <w:rPr>
          <w:rFonts w:ascii="Courier New" w:hAnsi="Courier New" w:cs="Courier New"/>
        </w:rPr>
        <w:t xml:space="preserve">Esq., and </w:t>
      </w:r>
      <w:r>
        <w:rPr>
          <w:rFonts w:ascii="Courier New" w:hAnsi="Courier New" w:cs="Courier New"/>
          <w:i/>
        </w:rPr>
        <w:t>Darcy A. Ryding</w:t>
      </w:r>
      <w:r>
        <w:rPr>
          <w:rFonts w:ascii="Courier New" w:hAnsi="Courier New" w:cs="Courier New"/>
        </w:rPr>
        <w:t>, Esq.</w:t>
      </w:r>
      <w:r w:rsidRPr="0005604E">
        <w:rPr>
          <w:rFonts w:ascii="Courier New" w:hAnsi="Courier New" w:cs="Courier New"/>
          <w:i/>
        </w:rPr>
        <w:t xml:space="preserve"> </w:t>
      </w:r>
      <w:r w:rsidRPr="007F6A9A">
        <w:rPr>
          <w:rFonts w:ascii="Courier New" w:hAnsi="Courier New" w:cs="Courier New"/>
        </w:rPr>
        <w:t>for the appellant.</w:t>
      </w:r>
    </w:p>
    <w:p w:rsidR="00CB4DDE" w:rsidRDefault="00CB4DDE" w:rsidP="008F5126">
      <w:pPr>
        <w:ind w:firstLine="720"/>
        <w:jc w:val="both"/>
        <w:rPr>
          <w:rFonts w:ascii="Courier New" w:hAnsi="Courier New" w:cs="Courier New"/>
        </w:rPr>
      </w:pPr>
    </w:p>
    <w:p w:rsidR="00CB4DDE" w:rsidRDefault="00CB4DDE" w:rsidP="00CB4DDE">
      <w:pPr>
        <w:jc w:val="both"/>
        <w:rPr>
          <w:rFonts w:ascii="Courier New" w:hAnsi="Courier New" w:cs="Courier New"/>
          <w:color w:val="000000"/>
        </w:rPr>
      </w:pPr>
      <w:r>
        <w:rPr>
          <w:rFonts w:ascii="Courier New" w:hAnsi="Courier New" w:cs="Courier New"/>
          <w:color w:val="000000"/>
        </w:rPr>
        <w:tab/>
      </w:r>
      <w:r>
        <w:rPr>
          <w:rFonts w:ascii="Courier New" w:hAnsi="Courier New" w:cs="Courier New"/>
          <w:i/>
          <w:color w:val="000000"/>
        </w:rPr>
        <w:t xml:space="preserve">Celine E. de la Foscade-Condon, </w:t>
      </w:r>
      <w:r>
        <w:rPr>
          <w:rFonts w:ascii="Courier New" w:hAnsi="Courier New" w:cs="Courier New"/>
          <w:color w:val="000000"/>
        </w:rPr>
        <w:t>Esq.</w:t>
      </w:r>
      <w:r w:rsidR="00D263AB">
        <w:rPr>
          <w:rFonts w:ascii="Courier New" w:hAnsi="Courier New" w:cs="Courier New"/>
          <w:color w:val="000000"/>
        </w:rPr>
        <w:t>,</w:t>
      </w:r>
      <w:r>
        <w:rPr>
          <w:rFonts w:ascii="Courier New" w:hAnsi="Courier New" w:cs="Courier New"/>
          <w:color w:val="000000"/>
        </w:rPr>
        <w:t xml:space="preserve"> and </w:t>
      </w:r>
      <w:r>
        <w:rPr>
          <w:rFonts w:ascii="Courier New" w:hAnsi="Courier New" w:cs="Courier New"/>
          <w:i/>
          <w:color w:val="000000"/>
        </w:rPr>
        <w:t>Brett M. Goldberg</w:t>
      </w:r>
      <w:r>
        <w:rPr>
          <w:rFonts w:ascii="Courier New" w:hAnsi="Courier New" w:cs="Courier New"/>
          <w:color w:val="000000"/>
        </w:rPr>
        <w:t>, Esq.</w:t>
      </w:r>
      <w:r w:rsidR="00D263AB">
        <w:rPr>
          <w:rFonts w:ascii="Courier New" w:hAnsi="Courier New" w:cs="Courier New"/>
          <w:color w:val="000000"/>
        </w:rPr>
        <w:t>,</w:t>
      </w:r>
      <w:r>
        <w:rPr>
          <w:rFonts w:ascii="Courier New" w:hAnsi="Courier New" w:cs="Courier New"/>
          <w:color w:val="000000"/>
        </w:rPr>
        <w:t xml:space="preserve"> </w:t>
      </w:r>
      <w:r w:rsidR="00F669D6">
        <w:rPr>
          <w:rFonts w:ascii="Courier New" w:hAnsi="Courier New" w:cs="Courier New"/>
          <w:color w:val="000000"/>
        </w:rPr>
        <w:t>for the appellee</w:t>
      </w:r>
      <w:r>
        <w:rPr>
          <w:rFonts w:ascii="Courier New" w:hAnsi="Courier New" w:cs="Courier New"/>
          <w:color w:val="000000"/>
        </w:rPr>
        <w:t xml:space="preserve">.  </w:t>
      </w:r>
    </w:p>
    <w:p w:rsidR="00F61A3F" w:rsidRDefault="00F61A3F" w:rsidP="00F61A3F">
      <w:pPr>
        <w:spacing w:line="480" w:lineRule="auto"/>
        <w:jc w:val="center"/>
        <w:rPr>
          <w:rFonts w:ascii="Courier New" w:hAnsi="Courier New" w:cs="Courier New"/>
          <w:b/>
        </w:rPr>
      </w:pPr>
      <w:r>
        <w:rPr>
          <w:rFonts w:ascii="Courier New" w:hAnsi="Courier New" w:cs="Courier New"/>
          <w:b/>
        </w:rPr>
        <w:lastRenderedPageBreak/>
        <w:t>FINDINGS OF FACT AND REPORT</w:t>
      </w:r>
    </w:p>
    <w:p w:rsidR="00037EC1" w:rsidRPr="00037EC1" w:rsidRDefault="009117A3" w:rsidP="00F61A3F">
      <w:pPr>
        <w:spacing w:line="480" w:lineRule="auto"/>
        <w:ind w:firstLine="720"/>
        <w:jc w:val="both"/>
        <w:rPr>
          <w:rFonts w:ascii="Courier New" w:hAnsi="Courier New" w:cs="Courier New"/>
          <w:b/>
        </w:rPr>
      </w:pPr>
      <w:r>
        <w:rPr>
          <w:rFonts w:ascii="Courier New" w:hAnsi="Courier New" w:cs="Courier New"/>
          <w:b/>
        </w:rPr>
        <w:t>I. Introduction and Jurisdiction</w:t>
      </w:r>
    </w:p>
    <w:p w:rsidR="009117A3" w:rsidRDefault="007054D4" w:rsidP="004A396D">
      <w:pPr>
        <w:spacing w:line="480" w:lineRule="auto"/>
        <w:ind w:firstLine="720"/>
        <w:jc w:val="both"/>
        <w:rPr>
          <w:rFonts w:ascii="Courier New" w:hAnsi="Courier New" w:cs="Courier New"/>
        </w:rPr>
      </w:pPr>
      <w:r>
        <w:rPr>
          <w:rFonts w:ascii="Courier New" w:hAnsi="Courier New" w:cs="Courier New"/>
        </w:rPr>
        <w:t>At all times relevant to these a</w:t>
      </w:r>
      <w:r w:rsidR="002958D5">
        <w:rPr>
          <w:rFonts w:ascii="Courier New" w:hAnsi="Courier New" w:cs="Courier New"/>
        </w:rPr>
        <w:t>ppeals, the appellant</w:t>
      </w:r>
      <w:r w:rsidR="00D80BF7">
        <w:rPr>
          <w:rFonts w:ascii="Courier New" w:hAnsi="Courier New" w:cs="Courier New"/>
        </w:rPr>
        <w:t xml:space="preserve"> was a Delaware c</w:t>
      </w:r>
      <w:r w:rsidR="000B05FB">
        <w:rPr>
          <w:rFonts w:ascii="Courier New" w:hAnsi="Courier New" w:cs="Courier New"/>
        </w:rPr>
        <w:t>orporation whose principal place of business was in</w:t>
      </w:r>
      <w:r>
        <w:rPr>
          <w:rFonts w:ascii="Courier New" w:hAnsi="Courier New" w:cs="Courier New"/>
        </w:rPr>
        <w:t xml:space="preserve"> Goleta, Califor</w:t>
      </w:r>
      <w:r w:rsidR="00E13CA8">
        <w:rPr>
          <w:rFonts w:ascii="Courier New" w:hAnsi="Courier New" w:cs="Courier New"/>
        </w:rPr>
        <w:t xml:space="preserve">nia. </w:t>
      </w:r>
      <w:r w:rsidR="002E7438">
        <w:rPr>
          <w:rFonts w:ascii="Courier New" w:hAnsi="Courier New" w:cs="Courier New"/>
        </w:rPr>
        <w:t xml:space="preserve">The </w:t>
      </w:r>
      <w:r w:rsidR="009117A3">
        <w:rPr>
          <w:rFonts w:ascii="Courier New" w:hAnsi="Courier New" w:cs="Courier New"/>
        </w:rPr>
        <w:t>primary issue in these appeals was whether the appellant was a “manufacturing corporation” within the meaning of G.L. c. 63</w:t>
      </w:r>
      <w:r w:rsidR="009117A3" w:rsidRPr="00635448">
        <w:rPr>
          <w:rFonts w:ascii="Courier New" w:hAnsi="Courier New" w:cs="Courier New"/>
        </w:rPr>
        <w:t>, §</w:t>
      </w:r>
      <w:r w:rsidR="003E28C3">
        <w:rPr>
          <w:rFonts w:ascii="Courier New" w:hAnsi="Courier New" w:cs="Courier New"/>
        </w:rPr>
        <w:t xml:space="preserve"> 38(l</w:t>
      </w:r>
      <w:r w:rsidR="00635448">
        <w:rPr>
          <w:rFonts w:ascii="Courier New" w:hAnsi="Courier New" w:cs="Courier New"/>
        </w:rPr>
        <w:t>)(1)</w:t>
      </w:r>
      <w:r w:rsidR="001468D8" w:rsidRPr="001468D8">
        <w:rPr>
          <w:rFonts w:ascii="Courier New" w:hAnsi="Courier New" w:cs="Courier New"/>
        </w:rPr>
        <w:t xml:space="preserve"> </w:t>
      </w:r>
      <w:r w:rsidR="001468D8">
        <w:rPr>
          <w:rFonts w:ascii="Courier New" w:hAnsi="Courier New" w:cs="Courier New"/>
        </w:rPr>
        <w:t>(“</w:t>
      </w:r>
      <w:r w:rsidR="001468D8" w:rsidRPr="00635448">
        <w:rPr>
          <w:rFonts w:ascii="Courier New" w:hAnsi="Courier New" w:cs="Courier New"/>
        </w:rPr>
        <w:t>§</w:t>
      </w:r>
      <w:r w:rsidR="001468D8">
        <w:rPr>
          <w:rFonts w:ascii="Courier New" w:hAnsi="Courier New" w:cs="Courier New"/>
        </w:rPr>
        <w:t xml:space="preserve"> 38”) during the tax years at issue, such that it was required to apportion its net incom</w:t>
      </w:r>
      <w:r w:rsidR="009653B2">
        <w:rPr>
          <w:rFonts w:ascii="Courier New" w:hAnsi="Courier New" w:cs="Courier New"/>
        </w:rPr>
        <w:t>e using a</w:t>
      </w:r>
      <w:r w:rsidR="00461865">
        <w:rPr>
          <w:rFonts w:ascii="Courier New" w:hAnsi="Courier New" w:cs="Courier New"/>
        </w:rPr>
        <w:t xml:space="preserve"> single-factor apportionment </w:t>
      </w:r>
      <w:r w:rsidR="001468D8">
        <w:rPr>
          <w:rFonts w:ascii="Courier New" w:hAnsi="Courier New" w:cs="Courier New"/>
        </w:rPr>
        <w:t>formula</w:t>
      </w:r>
      <w:r w:rsidR="00461865">
        <w:rPr>
          <w:rFonts w:ascii="Courier New" w:hAnsi="Courier New" w:cs="Courier New"/>
        </w:rPr>
        <w:t>, based on sales</w:t>
      </w:r>
      <w:r w:rsidR="001468D8">
        <w:rPr>
          <w:rFonts w:ascii="Courier New" w:hAnsi="Courier New" w:cs="Courier New"/>
        </w:rPr>
        <w:t xml:space="preserve">.  </w:t>
      </w:r>
      <w:r w:rsidR="00635448">
        <w:rPr>
          <w:rFonts w:ascii="Courier New" w:hAnsi="Courier New" w:cs="Courier New"/>
        </w:rPr>
        <w:t xml:space="preserve">A secondary issue was whether the Commissioner properly assessed </w:t>
      </w:r>
      <w:r w:rsidR="00063FBC">
        <w:rPr>
          <w:rFonts w:ascii="Courier New" w:hAnsi="Courier New" w:cs="Courier New"/>
        </w:rPr>
        <w:t xml:space="preserve">to the appellant </w:t>
      </w:r>
      <w:r w:rsidR="00635448">
        <w:rPr>
          <w:rFonts w:ascii="Courier New" w:hAnsi="Courier New" w:cs="Courier New"/>
        </w:rPr>
        <w:t>penalties under G.L. c</w:t>
      </w:r>
      <w:r w:rsidR="00635448" w:rsidRPr="00635448">
        <w:rPr>
          <w:rFonts w:ascii="Courier New" w:hAnsi="Courier New" w:cs="Courier New"/>
        </w:rPr>
        <w:t>. 62C, §</w:t>
      </w:r>
      <w:r w:rsidR="00AC245B">
        <w:rPr>
          <w:rFonts w:ascii="Courier New" w:hAnsi="Courier New" w:cs="Courier New"/>
        </w:rPr>
        <w:t xml:space="preserve"> 35A (“</w:t>
      </w:r>
      <w:r w:rsidR="00AC245B" w:rsidRPr="00635448">
        <w:rPr>
          <w:rFonts w:ascii="Courier New" w:hAnsi="Courier New" w:cs="Courier New"/>
        </w:rPr>
        <w:t>§</w:t>
      </w:r>
      <w:r w:rsidR="00AC245B">
        <w:rPr>
          <w:rFonts w:ascii="Courier New" w:hAnsi="Courier New" w:cs="Courier New"/>
        </w:rPr>
        <w:t xml:space="preserve"> 35A”)</w:t>
      </w:r>
      <w:r w:rsidR="00063FBC">
        <w:rPr>
          <w:rFonts w:ascii="Courier New" w:hAnsi="Courier New" w:cs="Courier New"/>
        </w:rPr>
        <w:t xml:space="preserve"> for substantial underpayment of taxes.  </w:t>
      </w:r>
    </w:p>
    <w:p w:rsidR="00F61A3F" w:rsidRDefault="00311E09" w:rsidP="004A396D">
      <w:pPr>
        <w:spacing w:line="480" w:lineRule="auto"/>
        <w:ind w:firstLine="720"/>
        <w:jc w:val="both"/>
        <w:rPr>
          <w:rFonts w:ascii="Courier New" w:hAnsi="Courier New" w:cs="Courier New"/>
        </w:rPr>
      </w:pPr>
      <w:r>
        <w:rPr>
          <w:rFonts w:ascii="Courier New" w:hAnsi="Courier New" w:cs="Courier New"/>
        </w:rPr>
        <w:t xml:space="preserve">For </w:t>
      </w:r>
      <w:r w:rsidR="00A345DC">
        <w:rPr>
          <w:rFonts w:ascii="Courier New" w:hAnsi="Courier New" w:cs="Courier New"/>
        </w:rPr>
        <w:t xml:space="preserve">tax years </w:t>
      </w:r>
      <w:r w:rsidR="0065703F">
        <w:rPr>
          <w:rFonts w:ascii="Courier New" w:hAnsi="Courier New" w:cs="Courier New"/>
        </w:rPr>
        <w:t xml:space="preserve">2007 and 2008, </w:t>
      </w:r>
      <w:r w:rsidR="002958D5">
        <w:rPr>
          <w:rFonts w:ascii="Courier New" w:hAnsi="Courier New" w:cs="Courier New"/>
        </w:rPr>
        <w:t>the appellant</w:t>
      </w:r>
      <w:r w:rsidR="00A345DC">
        <w:rPr>
          <w:rFonts w:ascii="Courier New" w:hAnsi="Courier New" w:cs="Courier New"/>
        </w:rPr>
        <w:t xml:space="preserve"> filed Massachusetts corporate excise returns on For</w:t>
      </w:r>
      <w:r w:rsidR="002958D5">
        <w:rPr>
          <w:rFonts w:ascii="Courier New" w:hAnsi="Courier New" w:cs="Courier New"/>
        </w:rPr>
        <w:t>m 355. On April 3, 2009, the appellant</w:t>
      </w:r>
      <w:r w:rsidR="00957230">
        <w:rPr>
          <w:rFonts w:ascii="Courier New" w:hAnsi="Courier New" w:cs="Courier New"/>
        </w:rPr>
        <w:t xml:space="preserve"> filed an amended return for tax year 2007. On October 28, 2011, following an audit, the Commissioner issued to the appellant a Notice of Intent to Assess additional taxes for the tax years 2007 and 2008.  </w:t>
      </w:r>
      <w:r w:rsidR="00245002">
        <w:rPr>
          <w:rFonts w:ascii="Courier New" w:hAnsi="Courier New" w:cs="Courier New"/>
        </w:rPr>
        <w:t>On December 1, 201</w:t>
      </w:r>
      <w:r w:rsidR="00DF7D58">
        <w:rPr>
          <w:rFonts w:ascii="Courier New" w:hAnsi="Courier New" w:cs="Courier New"/>
        </w:rPr>
        <w:t>2</w:t>
      </w:r>
      <w:r w:rsidR="00482557">
        <w:rPr>
          <w:rFonts w:ascii="Courier New" w:hAnsi="Courier New" w:cs="Courier New"/>
        </w:rPr>
        <w:t>, the Commissioner assessed additional taxes in the amount of $29,693 for tax year 2007 and $86,368 for tax year 2</w:t>
      </w:r>
      <w:r w:rsidR="009653B2">
        <w:rPr>
          <w:rFonts w:ascii="Courier New" w:hAnsi="Courier New" w:cs="Courier New"/>
        </w:rPr>
        <w:t>008, and informed the appellant</w:t>
      </w:r>
      <w:r w:rsidR="00482557">
        <w:rPr>
          <w:rFonts w:ascii="Courier New" w:hAnsi="Courier New" w:cs="Courier New"/>
        </w:rPr>
        <w:t xml:space="preserve"> of those assessments by Notice of A</w:t>
      </w:r>
      <w:r w:rsidR="00DF7D58">
        <w:rPr>
          <w:rFonts w:ascii="Courier New" w:hAnsi="Courier New" w:cs="Courier New"/>
        </w:rPr>
        <w:t>ssessment dated December 4, 2012</w:t>
      </w:r>
      <w:r w:rsidR="00482557">
        <w:rPr>
          <w:rFonts w:ascii="Courier New" w:hAnsi="Courier New" w:cs="Courier New"/>
        </w:rPr>
        <w:t xml:space="preserve">.  </w:t>
      </w:r>
    </w:p>
    <w:p w:rsidR="00DF7D58" w:rsidRDefault="002958D5" w:rsidP="004A396D">
      <w:pPr>
        <w:spacing w:line="480" w:lineRule="auto"/>
        <w:ind w:firstLine="720"/>
        <w:jc w:val="both"/>
        <w:rPr>
          <w:rFonts w:ascii="Courier New" w:hAnsi="Courier New" w:cs="Courier New"/>
        </w:rPr>
      </w:pPr>
      <w:r>
        <w:rPr>
          <w:rFonts w:ascii="Courier New" w:hAnsi="Courier New" w:cs="Courier New"/>
        </w:rPr>
        <w:t>On December 20, 2012, the appellant</w:t>
      </w:r>
      <w:r w:rsidR="00DF7D58">
        <w:rPr>
          <w:rFonts w:ascii="Courier New" w:hAnsi="Courier New" w:cs="Courier New"/>
        </w:rPr>
        <w:t xml:space="preserve"> filed an Application for Abatement on Form CA-6 </w:t>
      </w:r>
      <w:r w:rsidR="00AD4F29">
        <w:rPr>
          <w:rFonts w:ascii="Courier New" w:hAnsi="Courier New" w:cs="Courier New"/>
        </w:rPr>
        <w:t xml:space="preserve">for tax years 2007 and 2008 </w:t>
      </w:r>
      <w:r w:rsidR="00DF7D58">
        <w:rPr>
          <w:rFonts w:ascii="Courier New" w:hAnsi="Courier New" w:cs="Courier New"/>
        </w:rPr>
        <w:t xml:space="preserve">with the </w:t>
      </w:r>
      <w:r w:rsidR="00DF7D58">
        <w:rPr>
          <w:rFonts w:ascii="Courier New" w:hAnsi="Courier New" w:cs="Courier New"/>
        </w:rPr>
        <w:lastRenderedPageBreak/>
        <w:t xml:space="preserve">Commissioner, which the Commissioner denied by Notice of Abatement Determination dated April 24, </w:t>
      </w:r>
      <w:r>
        <w:rPr>
          <w:rFonts w:ascii="Courier New" w:hAnsi="Courier New" w:cs="Courier New"/>
        </w:rPr>
        <w:t>2013.  On June 14, 2013, the appellant</w:t>
      </w:r>
      <w:r w:rsidR="00DF7D58">
        <w:rPr>
          <w:rFonts w:ascii="Courier New" w:hAnsi="Courier New" w:cs="Courier New"/>
        </w:rPr>
        <w:t xml:space="preserve"> timely filed its petition with the </w:t>
      </w:r>
      <w:r w:rsidR="00997BFB">
        <w:rPr>
          <w:rFonts w:ascii="Courier New" w:hAnsi="Courier New" w:cs="Courier New"/>
        </w:rPr>
        <w:t xml:space="preserve">Appellate Tax </w:t>
      </w:r>
      <w:r w:rsidR="00DF7D58">
        <w:rPr>
          <w:rFonts w:ascii="Courier New" w:hAnsi="Courier New" w:cs="Courier New"/>
        </w:rPr>
        <w:t xml:space="preserve">Board </w:t>
      </w:r>
      <w:r w:rsidR="00997BFB">
        <w:rPr>
          <w:rFonts w:ascii="Courier New" w:hAnsi="Courier New" w:cs="Courier New"/>
        </w:rPr>
        <w:t xml:space="preserve">(“Board”) </w:t>
      </w:r>
      <w:r w:rsidR="00DF7D58">
        <w:rPr>
          <w:rFonts w:ascii="Courier New" w:hAnsi="Courier New" w:cs="Courier New"/>
        </w:rPr>
        <w:t xml:space="preserve">for tax years 2007 and 2008, which was given Docket No. C320020. Based on the foregoing facts, the Board found and ruled that it had jurisdiction to hear and decide </w:t>
      </w:r>
      <w:r w:rsidR="00A03126">
        <w:rPr>
          <w:rFonts w:ascii="Courier New" w:hAnsi="Courier New" w:cs="Courier New"/>
        </w:rPr>
        <w:t xml:space="preserve">the </w:t>
      </w:r>
      <w:r w:rsidR="00C132E9">
        <w:rPr>
          <w:rFonts w:ascii="Courier New" w:hAnsi="Courier New" w:cs="Courier New"/>
        </w:rPr>
        <w:t>appeal.</w:t>
      </w:r>
    </w:p>
    <w:p w:rsidR="00C132E9" w:rsidRDefault="002958D5" w:rsidP="004A396D">
      <w:pPr>
        <w:spacing w:line="480" w:lineRule="auto"/>
        <w:ind w:firstLine="720"/>
        <w:jc w:val="both"/>
        <w:rPr>
          <w:rFonts w:ascii="Courier New" w:hAnsi="Courier New" w:cs="Courier New"/>
        </w:rPr>
      </w:pPr>
      <w:r>
        <w:rPr>
          <w:rFonts w:ascii="Courier New" w:hAnsi="Courier New" w:cs="Courier New"/>
        </w:rPr>
        <w:t>For tax year 2009, the appellant</w:t>
      </w:r>
      <w:r w:rsidR="00C132E9">
        <w:rPr>
          <w:rFonts w:ascii="Courier New" w:hAnsi="Courier New" w:cs="Courier New"/>
        </w:rPr>
        <w:t xml:space="preserve"> filed</w:t>
      </w:r>
      <w:r w:rsidR="00DC1480">
        <w:rPr>
          <w:rFonts w:ascii="Courier New" w:hAnsi="Courier New" w:cs="Courier New"/>
        </w:rPr>
        <w:t xml:space="preserve"> a Massachusetts corporate excise return on Form 355, which it later amended, and for tax year 2010 it filed corporate excise returns on both Forms 355 and 355U.  </w:t>
      </w:r>
      <w:r w:rsidR="00E81356">
        <w:rPr>
          <w:rFonts w:ascii="Courier New" w:hAnsi="Courier New" w:cs="Courier New"/>
        </w:rPr>
        <w:t xml:space="preserve">Following an audit, the Commissioner issued to the appellant Notices of Intent to Assess additional taxes for tax years 2009 and 2010, dated July 12, 2013 and July 15, 2013, respectively.  </w:t>
      </w:r>
      <w:r w:rsidR="00635FFA">
        <w:rPr>
          <w:rFonts w:ascii="Courier New" w:hAnsi="Courier New" w:cs="Courier New"/>
        </w:rPr>
        <w:t xml:space="preserve">By Notices of Assessment dated August 20, 2013 and August 21, 2013, the Commissioner notified the appellant that he had assessed </w:t>
      </w:r>
      <w:r w:rsidR="00E31AF8">
        <w:rPr>
          <w:rFonts w:ascii="Courier New" w:hAnsi="Courier New" w:cs="Courier New"/>
        </w:rPr>
        <w:t>additional ta</w:t>
      </w:r>
      <w:r w:rsidR="0007415D">
        <w:rPr>
          <w:rFonts w:ascii="Courier New" w:hAnsi="Courier New" w:cs="Courier New"/>
        </w:rPr>
        <w:t>xes in the amount of $144,382</w:t>
      </w:r>
      <w:r w:rsidR="00E31AF8">
        <w:rPr>
          <w:rFonts w:ascii="Courier New" w:hAnsi="Courier New" w:cs="Courier New"/>
        </w:rPr>
        <w:t xml:space="preserve"> f</w:t>
      </w:r>
      <w:r w:rsidR="0007415D">
        <w:rPr>
          <w:rFonts w:ascii="Courier New" w:hAnsi="Courier New" w:cs="Courier New"/>
        </w:rPr>
        <w:t>or tax year 2009 and $104,139</w:t>
      </w:r>
      <w:r w:rsidR="00E31AF8">
        <w:rPr>
          <w:rFonts w:ascii="Courier New" w:hAnsi="Courier New" w:cs="Courier New"/>
        </w:rPr>
        <w:t xml:space="preserve"> for tax year 2010.  </w:t>
      </w:r>
    </w:p>
    <w:p w:rsidR="00AE49DC" w:rsidRDefault="005A7B93" w:rsidP="00037EC1">
      <w:pPr>
        <w:spacing w:line="480" w:lineRule="auto"/>
        <w:ind w:firstLine="720"/>
        <w:jc w:val="both"/>
        <w:rPr>
          <w:rFonts w:ascii="Courier New" w:hAnsi="Courier New" w:cs="Courier New"/>
        </w:rPr>
      </w:pPr>
      <w:r>
        <w:rPr>
          <w:rFonts w:ascii="Courier New" w:hAnsi="Courier New" w:cs="Courier New"/>
        </w:rPr>
        <w:t>On September 13, 2013, the appellant filed Applicati</w:t>
      </w:r>
      <w:r w:rsidR="00A03126">
        <w:rPr>
          <w:rFonts w:ascii="Courier New" w:hAnsi="Courier New" w:cs="Courier New"/>
        </w:rPr>
        <w:t>ons for Abatement on Form CA-6</w:t>
      </w:r>
      <w:r w:rsidR="00AC40FC">
        <w:rPr>
          <w:rFonts w:ascii="Courier New" w:hAnsi="Courier New" w:cs="Courier New"/>
        </w:rPr>
        <w:t xml:space="preserve"> for tax years 2009 and 2010 with the Commissioner, which were </w:t>
      </w:r>
      <w:r w:rsidR="00A03126">
        <w:rPr>
          <w:rFonts w:ascii="Courier New" w:hAnsi="Courier New" w:cs="Courier New"/>
        </w:rPr>
        <w:t>denied by Notice of Abatement Determination dated September 27, 2013.  The appellant filed it</w:t>
      </w:r>
      <w:r w:rsidR="006A3070">
        <w:rPr>
          <w:rFonts w:ascii="Courier New" w:hAnsi="Courier New" w:cs="Courier New"/>
        </w:rPr>
        <w:t xml:space="preserve">s petition </w:t>
      </w:r>
      <w:r w:rsidR="00AC40FC">
        <w:rPr>
          <w:rFonts w:ascii="Courier New" w:hAnsi="Courier New" w:cs="Courier New"/>
        </w:rPr>
        <w:t xml:space="preserve">for tax years 2009 and 2010 </w:t>
      </w:r>
      <w:r w:rsidR="006A3070">
        <w:rPr>
          <w:rFonts w:ascii="Courier New" w:hAnsi="Courier New" w:cs="Courier New"/>
        </w:rPr>
        <w:t>with the Board on November 12, 2013</w:t>
      </w:r>
      <w:r w:rsidR="00A03126">
        <w:rPr>
          <w:rFonts w:ascii="Courier New" w:hAnsi="Courier New" w:cs="Courier New"/>
        </w:rPr>
        <w:t xml:space="preserve">, which was given Docket No. C321955.  Based on the </w:t>
      </w:r>
      <w:r w:rsidR="00A03126">
        <w:rPr>
          <w:rFonts w:ascii="Courier New" w:hAnsi="Courier New" w:cs="Courier New"/>
        </w:rPr>
        <w:lastRenderedPageBreak/>
        <w:t xml:space="preserve">foregoing facts, the Board found and ruled that it had jurisdiction to hear and decide the appeal.  </w:t>
      </w:r>
    </w:p>
    <w:p w:rsidR="00997BFB" w:rsidRDefault="00997BFB" w:rsidP="00037EC1">
      <w:pPr>
        <w:spacing w:line="480" w:lineRule="auto"/>
        <w:ind w:firstLine="720"/>
        <w:jc w:val="both"/>
        <w:rPr>
          <w:rFonts w:ascii="Courier New" w:hAnsi="Courier New" w:cs="Courier New"/>
        </w:rPr>
      </w:pPr>
      <w:r>
        <w:rPr>
          <w:rFonts w:ascii="Courier New" w:hAnsi="Courier New" w:cs="Courier New"/>
        </w:rPr>
        <w:t>The evidence in these appeals consisted almost entirely of the Statement of Agreed Facts and stipulated exhibits offered by the parties, along with the testimony of a single witness, Mr.</w:t>
      </w:r>
      <w:r w:rsidR="0049011D">
        <w:rPr>
          <w:rFonts w:ascii="Courier New" w:hAnsi="Courier New" w:cs="Courier New"/>
        </w:rPr>
        <w:t> </w:t>
      </w:r>
      <w:r>
        <w:rPr>
          <w:rFonts w:ascii="Courier New" w:hAnsi="Courier New" w:cs="Courier New"/>
        </w:rPr>
        <w:t xml:space="preserve">David Lafitte.  At the time of the hearing of these appeals, Mr. Lafitte was the Chief Operating Officer of Deckers.  Before assuming that position, Mr. Lafitte served as in-house counsel to Deckers, and before that, including during the tax years at issue, he served as outside counsel to Deckers.  </w:t>
      </w:r>
      <w:r w:rsidR="004836E5">
        <w:rPr>
          <w:rFonts w:ascii="Courier New" w:hAnsi="Courier New" w:cs="Courier New"/>
        </w:rPr>
        <w:t xml:space="preserve">Based on the evidence </w:t>
      </w:r>
      <w:r w:rsidR="001B5B22">
        <w:rPr>
          <w:rFonts w:ascii="Courier New" w:hAnsi="Courier New" w:cs="Courier New"/>
        </w:rPr>
        <w:t xml:space="preserve">entered into the record, including Mr. Lafitte’s testimony, the Board made the following findings of fact. </w:t>
      </w:r>
    </w:p>
    <w:p w:rsidR="00037EC1" w:rsidRDefault="00037EC1" w:rsidP="00037EC1">
      <w:pPr>
        <w:spacing w:line="480" w:lineRule="auto"/>
        <w:ind w:firstLine="720"/>
        <w:jc w:val="both"/>
        <w:rPr>
          <w:rFonts w:ascii="Courier New" w:hAnsi="Courier New" w:cs="Courier New"/>
        </w:rPr>
      </w:pPr>
      <w:r w:rsidRPr="00D45756">
        <w:rPr>
          <w:rFonts w:ascii="Courier New" w:hAnsi="Courier New" w:cs="Courier New"/>
          <w:b/>
        </w:rPr>
        <w:t>II.</w:t>
      </w:r>
      <w:r w:rsidRPr="00B22997">
        <w:rPr>
          <w:rFonts w:ascii="Courier New" w:hAnsi="Courier New" w:cs="Courier New"/>
          <w:b/>
        </w:rPr>
        <w:t xml:space="preserve"> The Appellant’s Business Operations</w:t>
      </w:r>
    </w:p>
    <w:p w:rsidR="00CC5F37" w:rsidRPr="00CC5F37" w:rsidRDefault="004D470F" w:rsidP="00CC5F37">
      <w:pPr>
        <w:pStyle w:val="ListParagraph"/>
        <w:numPr>
          <w:ilvl w:val="0"/>
          <w:numId w:val="25"/>
        </w:numPr>
        <w:spacing w:line="480" w:lineRule="auto"/>
        <w:jc w:val="both"/>
        <w:rPr>
          <w:rFonts w:ascii="Courier New" w:hAnsi="Courier New" w:cs="Courier New"/>
          <w:b/>
        </w:rPr>
      </w:pPr>
      <w:r>
        <w:rPr>
          <w:rFonts w:ascii="Courier New" w:hAnsi="Courier New" w:cs="Courier New"/>
          <w:b/>
        </w:rPr>
        <w:t xml:space="preserve"> United States </w:t>
      </w:r>
      <w:r w:rsidR="00CC5F37" w:rsidRPr="00CC5F37">
        <w:rPr>
          <w:rFonts w:ascii="Courier New" w:hAnsi="Courier New" w:cs="Courier New"/>
          <w:b/>
        </w:rPr>
        <w:t>Operations</w:t>
      </w:r>
    </w:p>
    <w:p w:rsidR="000053FD" w:rsidRDefault="00236AD6" w:rsidP="00CC5F37">
      <w:pPr>
        <w:spacing w:line="480" w:lineRule="auto"/>
        <w:ind w:firstLine="720"/>
        <w:jc w:val="both"/>
        <w:rPr>
          <w:rFonts w:ascii="Courier New" w:hAnsi="Courier New" w:cs="Courier New"/>
        </w:rPr>
      </w:pPr>
      <w:r w:rsidRPr="00CC5F37">
        <w:rPr>
          <w:rFonts w:ascii="Courier New" w:hAnsi="Courier New" w:cs="Courier New"/>
        </w:rPr>
        <w:t>Deckers was founded as a footwear company in 1973.  At that time, its principal product was a flip-flop sandal, which, by the tax years at issue, it no longer sold.  During the 1990s, Deckers acquired the UGG footwear brand, which is best known for its lin</w:t>
      </w:r>
      <w:r w:rsidR="00B43913">
        <w:rPr>
          <w:rFonts w:ascii="Courier New" w:hAnsi="Courier New" w:cs="Courier New"/>
        </w:rPr>
        <w:t xml:space="preserve">e of sheepskin boots.  Its </w:t>
      </w:r>
      <w:r w:rsidRPr="00CC5F37">
        <w:rPr>
          <w:rFonts w:ascii="Courier New" w:hAnsi="Courier New" w:cs="Courier New"/>
        </w:rPr>
        <w:t xml:space="preserve">other major brand was Teva, which is best </w:t>
      </w:r>
      <w:r w:rsidR="00BA3275">
        <w:rPr>
          <w:rFonts w:ascii="Courier New" w:hAnsi="Courier New" w:cs="Courier New"/>
        </w:rPr>
        <w:t xml:space="preserve">known for its outdoor-lifestyle </w:t>
      </w:r>
      <w:r w:rsidRPr="00CC5F37">
        <w:rPr>
          <w:rFonts w:ascii="Courier New" w:hAnsi="Courier New" w:cs="Courier New"/>
        </w:rPr>
        <w:t xml:space="preserve">sandals.  </w:t>
      </w:r>
      <w:r w:rsidR="00446CD4" w:rsidRPr="00CC5F37">
        <w:rPr>
          <w:rFonts w:ascii="Courier New" w:hAnsi="Courier New" w:cs="Courier New"/>
        </w:rPr>
        <w:t>Dec</w:t>
      </w:r>
      <w:r w:rsidR="00942C6E">
        <w:rPr>
          <w:rFonts w:ascii="Courier New" w:hAnsi="Courier New" w:cs="Courier New"/>
        </w:rPr>
        <w:t>kers also owned a few lesser-</w:t>
      </w:r>
      <w:r w:rsidR="00446CD4" w:rsidRPr="00CC5F37">
        <w:rPr>
          <w:rFonts w:ascii="Courier New" w:hAnsi="Courier New" w:cs="Courier New"/>
        </w:rPr>
        <w:t xml:space="preserve">known footwear brands, and a very minor portion of its business involved the sale of accessories other than footwear.  </w:t>
      </w:r>
    </w:p>
    <w:p w:rsidR="004836E5" w:rsidRDefault="00B43913" w:rsidP="004836E5">
      <w:pPr>
        <w:spacing w:line="480" w:lineRule="auto"/>
        <w:ind w:firstLine="720"/>
        <w:jc w:val="both"/>
        <w:rPr>
          <w:rFonts w:ascii="Courier New" w:hAnsi="Courier New" w:cs="Courier New"/>
        </w:rPr>
      </w:pPr>
      <w:r>
        <w:rPr>
          <w:rFonts w:ascii="Courier New" w:hAnsi="Courier New" w:cs="Courier New"/>
        </w:rPr>
        <w:lastRenderedPageBreak/>
        <w:t>During the tax years at issue,</w:t>
      </w:r>
      <w:r w:rsidR="00D52182">
        <w:rPr>
          <w:rFonts w:ascii="Courier New" w:hAnsi="Courier New" w:cs="Courier New"/>
        </w:rPr>
        <w:t xml:space="preserve"> Deckers had </w:t>
      </w:r>
      <w:r w:rsidR="00AD62FC">
        <w:rPr>
          <w:rFonts w:ascii="Courier New" w:hAnsi="Courier New" w:cs="Courier New"/>
        </w:rPr>
        <w:t>between 350 and</w:t>
      </w:r>
      <w:r w:rsidR="00D52182">
        <w:rPr>
          <w:rFonts w:ascii="Courier New" w:hAnsi="Courier New" w:cs="Courier New"/>
        </w:rPr>
        <w:t xml:space="preserve"> 900 employees </w:t>
      </w:r>
      <w:r>
        <w:rPr>
          <w:rFonts w:ascii="Courier New" w:hAnsi="Courier New" w:cs="Courier New"/>
        </w:rPr>
        <w:t>in the United States (“U</w:t>
      </w:r>
      <w:r w:rsidR="004D470F">
        <w:rPr>
          <w:rFonts w:ascii="Courier New" w:hAnsi="Courier New" w:cs="Courier New"/>
        </w:rPr>
        <w:t>.</w:t>
      </w:r>
      <w:r>
        <w:rPr>
          <w:rFonts w:ascii="Courier New" w:hAnsi="Courier New" w:cs="Courier New"/>
        </w:rPr>
        <w:t>S</w:t>
      </w:r>
      <w:r w:rsidR="004D470F">
        <w:rPr>
          <w:rFonts w:ascii="Courier New" w:hAnsi="Courier New" w:cs="Courier New"/>
        </w:rPr>
        <w:t>.</w:t>
      </w:r>
      <w:r>
        <w:rPr>
          <w:rFonts w:ascii="Courier New" w:hAnsi="Courier New" w:cs="Courier New"/>
        </w:rPr>
        <w:t xml:space="preserve">”).  Deckers was the principal </w:t>
      </w:r>
      <w:r w:rsidR="000B05FB">
        <w:rPr>
          <w:rFonts w:ascii="Courier New" w:hAnsi="Courier New" w:cs="Courier New"/>
        </w:rPr>
        <w:t xml:space="preserve">reporting </w:t>
      </w:r>
      <w:r>
        <w:rPr>
          <w:rFonts w:ascii="Courier New" w:hAnsi="Courier New" w:cs="Courier New"/>
        </w:rPr>
        <w:t xml:space="preserve">corporation </w:t>
      </w:r>
      <w:r w:rsidR="00D52182">
        <w:rPr>
          <w:rFonts w:ascii="Courier New" w:hAnsi="Courier New" w:cs="Courier New"/>
        </w:rPr>
        <w:t xml:space="preserve">for a large corporate group which included several </w:t>
      </w:r>
      <w:r>
        <w:rPr>
          <w:rFonts w:ascii="Courier New" w:hAnsi="Courier New" w:cs="Courier New"/>
        </w:rPr>
        <w:t>subsi</w:t>
      </w:r>
      <w:r w:rsidR="00D52182">
        <w:rPr>
          <w:rFonts w:ascii="Courier New" w:hAnsi="Courier New" w:cs="Courier New"/>
        </w:rPr>
        <w:t xml:space="preserve">diaries that </w:t>
      </w:r>
      <w:r>
        <w:rPr>
          <w:rFonts w:ascii="Courier New" w:hAnsi="Courier New" w:cs="Courier New"/>
        </w:rPr>
        <w:t xml:space="preserve">were disregarded entities for tax purposes.  </w:t>
      </w:r>
    </w:p>
    <w:p w:rsidR="00024084" w:rsidRDefault="00E73BC0" w:rsidP="004836E5">
      <w:pPr>
        <w:spacing w:line="480" w:lineRule="auto"/>
        <w:ind w:firstLine="720"/>
        <w:jc w:val="both"/>
        <w:rPr>
          <w:rFonts w:ascii="Courier New" w:hAnsi="Courier New" w:cs="Courier New"/>
        </w:rPr>
      </w:pPr>
      <w:r>
        <w:rPr>
          <w:rFonts w:ascii="Courier New" w:hAnsi="Courier New" w:cs="Courier New"/>
        </w:rPr>
        <w:t>Deckers</w:t>
      </w:r>
      <w:r w:rsidR="00B15622">
        <w:rPr>
          <w:rFonts w:ascii="Courier New" w:hAnsi="Courier New" w:cs="Courier New"/>
        </w:rPr>
        <w:t xml:space="preserve"> headquarters was located in Goleta, California. The headquarters facilities consisted of two buildings which contained primarily office and administrative space, in addition to a materials library.  The materials library was essentially a showroom containing numerous swatches of textiles, leathers, and other materials that may become part </w:t>
      </w:r>
      <w:r w:rsidR="009E5D00">
        <w:rPr>
          <w:rFonts w:ascii="Courier New" w:hAnsi="Courier New" w:cs="Courier New"/>
        </w:rPr>
        <w:t>of a footwear product.  Deckers</w:t>
      </w:r>
      <w:r w:rsidR="00B15622">
        <w:rPr>
          <w:rFonts w:ascii="Courier New" w:hAnsi="Courier New" w:cs="Courier New"/>
        </w:rPr>
        <w:t xml:space="preserve"> designers used the ma</w:t>
      </w:r>
      <w:r w:rsidR="007011E0">
        <w:rPr>
          <w:rFonts w:ascii="Courier New" w:hAnsi="Courier New" w:cs="Courier New"/>
        </w:rPr>
        <w:t>terials library to review and select components of potential new footwear products.  The materials library also contained packaging material samples. The Goleta facility did not have a manufacturing floor, nor did any facility owned by Deckers.</w:t>
      </w:r>
      <w:r w:rsidR="007A5975">
        <w:rPr>
          <w:rFonts w:ascii="Courier New" w:hAnsi="Courier New" w:cs="Courier New"/>
        </w:rPr>
        <w:t xml:space="preserve"> Instead, as will be discussed further below, Deckers engaged </w:t>
      </w:r>
      <w:r>
        <w:rPr>
          <w:rFonts w:ascii="Courier New" w:hAnsi="Courier New" w:cs="Courier New"/>
        </w:rPr>
        <w:t xml:space="preserve">third-party </w:t>
      </w:r>
      <w:r w:rsidR="00316F38">
        <w:rPr>
          <w:rFonts w:ascii="Courier New" w:hAnsi="Courier New" w:cs="Courier New"/>
        </w:rPr>
        <w:t xml:space="preserve">factories </w:t>
      </w:r>
      <w:r w:rsidR="004E53DE">
        <w:rPr>
          <w:rFonts w:ascii="Courier New" w:hAnsi="Courier New" w:cs="Courier New"/>
        </w:rPr>
        <w:t xml:space="preserve">to produce its footwear products.  </w:t>
      </w:r>
    </w:p>
    <w:p w:rsidR="007011E0" w:rsidRDefault="007B57DE" w:rsidP="000053FD">
      <w:pPr>
        <w:spacing w:line="480" w:lineRule="auto"/>
        <w:jc w:val="both"/>
        <w:rPr>
          <w:rFonts w:ascii="Courier New" w:hAnsi="Courier New" w:cs="Courier New"/>
        </w:rPr>
      </w:pPr>
      <w:r>
        <w:rPr>
          <w:rFonts w:ascii="Courier New" w:hAnsi="Courier New" w:cs="Courier New"/>
        </w:rPr>
        <w:tab/>
      </w:r>
      <w:r w:rsidR="000A671B">
        <w:rPr>
          <w:rFonts w:ascii="Courier New" w:hAnsi="Courier New" w:cs="Courier New"/>
        </w:rPr>
        <w:t>Deckers</w:t>
      </w:r>
      <w:r w:rsidR="00CE02E6">
        <w:rPr>
          <w:rFonts w:ascii="Courier New" w:hAnsi="Courier New" w:cs="Courier New"/>
        </w:rPr>
        <w:t xml:space="preserve"> also operated two distribution centers, both located in California. </w:t>
      </w:r>
      <w:r w:rsidR="00F52B2A">
        <w:rPr>
          <w:rFonts w:ascii="Courier New" w:hAnsi="Courier New" w:cs="Courier New"/>
        </w:rPr>
        <w:t xml:space="preserve">In addition, Deckers operated </w:t>
      </w:r>
      <w:r w:rsidR="008E35E8">
        <w:rPr>
          <w:rFonts w:ascii="Courier New" w:hAnsi="Courier New" w:cs="Courier New"/>
        </w:rPr>
        <w:t>several UGG brand r</w:t>
      </w:r>
      <w:r w:rsidR="00E73BC0">
        <w:rPr>
          <w:rFonts w:ascii="Courier New" w:hAnsi="Courier New" w:cs="Courier New"/>
        </w:rPr>
        <w:t xml:space="preserve">etail stores during the tax years </w:t>
      </w:r>
      <w:r w:rsidR="008E35E8">
        <w:rPr>
          <w:rFonts w:ascii="Courier New" w:hAnsi="Courier New" w:cs="Courier New"/>
        </w:rPr>
        <w:t>at issue</w:t>
      </w:r>
      <w:r w:rsidR="008D3262">
        <w:rPr>
          <w:rFonts w:ascii="Courier New" w:hAnsi="Courier New" w:cs="Courier New"/>
        </w:rPr>
        <w:t xml:space="preserve">, including in Massachusetts.  </w:t>
      </w:r>
    </w:p>
    <w:p w:rsidR="00BF3B3A" w:rsidRDefault="00BF3B3A" w:rsidP="000053FD">
      <w:pPr>
        <w:spacing w:line="480" w:lineRule="auto"/>
        <w:jc w:val="both"/>
        <w:rPr>
          <w:rFonts w:ascii="Courier New" w:hAnsi="Courier New" w:cs="Courier New"/>
        </w:rPr>
      </w:pPr>
    </w:p>
    <w:p w:rsidR="00BF3B3A" w:rsidRDefault="00BF3B3A" w:rsidP="000053FD">
      <w:pPr>
        <w:spacing w:line="480" w:lineRule="auto"/>
        <w:jc w:val="both"/>
        <w:rPr>
          <w:rFonts w:ascii="Courier New" w:hAnsi="Courier New" w:cs="Courier New"/>
        </w:rPr>
      </w:pPr>
    </w:p>
    <w:p w:rsidR="00CC5F37" w:rsidRPr="00CC5F37" w:rsidRDefault="00CC5F37" w:rsidP="00CC5F37">
      <w:pPr>
        <w:pStyle w:val="ListParagraph"/>
        <w:numPr>
          <w:ilvl w:val="0"/>
          <w:numId w:val="25"/>
        </w:numPr>
        <w:spacing w:line="480" w:lineRule="auto"/>
        <w:jc w:val="both"/>
        <w:rPr>
          <w:rFonts w:ascii="Courier New" w:hAnsi="Courier New" w:cs="Courier New"/>
          <w:b/>
        </w:rPr>
      </w:pPr>
      <w:r w:rsidRPr="00CC5F37">
        <w:rPr>
          <w:rFonts w:ascii="Courier New" w:hAnsi="Courier New" w:cs="Courier New"/>
          <w:b/>
        </w:rPr>
        <w:lastRenderedPageBreak/>
        <w:t>International Operations</w:t>
      </w:r>
    </w:p>
    <w:p w:rsidR="00CC5F37" w:rsidRDefault="00CC5F37" w:rsidP="000053FD">
      <w:pPr>
        <w:spacing w:line="480" w:lineRule="auto"/>
        <w:jc w:val="both"/>
        <w:rPr>
          <w:rFonts w:ascii="Courier New" w:hAnsi="Courier New" w:cs="Courier New"/>
        </w:rPr>
      </w:pPr>
      <w:r>
        <w:rPr>
          <w:rFonts w:ascii="Courier New" w:hAnsi="Courier New" w:cs="Courier New"/>
        </w:rPr>
        <w:tab/>
      </w:r>
      <w:r w:rsidR="00DD0F10">
        <w:rPr>
          <w:rFonts w:ascii="Courier New" w:hAnsi="Courier New" w:cs="Courier New"/>
        </w:rPr>
        <w:t xml:space="preserve">While Deckers itself did not own facilities or have </w:t>
      </w:r>
      <w:r w:rsidR="004836E5">
        <w:rPr>
          <w:rFonts w:ascii="Courier New" w:hAnsi="Courier New" w:cs="Courier New"/>
        </w:rPr>
        <w:t>employees outside of the U</w:t>
      </w:r>
      <w:r w:rsidR="004D470F">
        <w:rPr>
          <w:rFonts w:ascii="Courier New" w:hAnsi="Courier New" w:cs="Courier New"/>
        </w:rPr>
        <w:t>.</w:t>
      </w:r>
      <w:r w:rsidR="004836E5">
        <w:rPr>
          <w:rFonts w:ascii="Courier New" w:hAnsi="Courier New" w:cs="Courier New"/>
        </w:rPr>
        <w:t>S</w:t>
      </w:r>
      <w:r w:rsidR="004D470F">
        <w:rPr>
          <w:rFonts w:ascii="Courier New" w:hAnsi="Courier New" w:cs="Courier New"/>
        </w:rPr>
        <w:t>.</w:t>
      </w:r>
      <w:r w:rsidR="004836E5">
        <w:rPr>
          <w:rFonts w:ascii="Courier New" w:hAnsi="Courier New" w:cs="Courier New"/>
        </w:rPr>
        <w:t xml:space="preserve">, it was the parent </w:t>
      </w:r>
      <w:r w:rsidR="005E3FD3">
        <w:rPr>
          <w:rFonts w:ascii="Courier New" w:hAnsi="Courier New" w:cs="Courier New"/>
        </w:rPr>
        <w:t xml:space="preserve">corporation for a </w:t>
      </w:r>
      <w:r w:rsidR="004836E5">
        <w:rPr>
          <w:rFonts w:ascii="Courier New" w:hAnsi="Courier New" w:cs="Courier New"/>
        </w:rPr>
        <w:t>group of international</w:t>
      </w:r>
      <w:r w:rsidR="00DD0F10">
        <w:rPr>
          <w:rFonts w:ascii="Courier New" w:hAnsi="Courier New" w:cs="Courier New"/>
        </w:rPr>
        <w:t xml:space="preserve"> subsidiaries.  Most relevant for purposes of these ap</w:t>
      </w:r>
      <w:r w:rsidR="005E3FD3">
        <w:rPr>
          <w:rFonts w:ascii="Courier New" w:hAnsi="Courier New" w:cs="Courier New"/>
        </w:rPr>
        <w:t xml:space="preserve">peals were </w:t>
      </w:r>
      <w:r w:rsidR="00DD0F10">
        <w:rPr>
          <w:rFonts w:ascii="Courier New" w:hAnsi="Courier New" w:cs="Courier New"/>
        </w:rPr>
        <w:t>Deckers Macau Ltd. (“Macau”)</w:t>
      </w:r>
      <w:r w:rsidR="005E3FD3">
        <w:rPr>
          <w:rFonts w:ascii="Courier New" w:hAnsi="Courier New" w:cs="Courier New"/>
        </w:rPr>
        <w:t xml:space="preserve"> and Deckers Outdoor (Guangz</w:t>
      </w:r>
      <w:r w:rsidR="007F41C0">
        <w:rPr>
          <w:rFonts w:ascii="Courier New" w:hAnsi="Courier New" w:cs="Courier New"/>
        </w:rPr>
        <w:t>h</w:t>
      </w:r>
      <w:r w:rsidR="005E3FD3">
        <w:rPr>
          <w:rFonts w:ascii="Courier New" w:hAnsi="Courier New" w:cs="Courier New"/>
        </w:rPr>
        <w:t>ou)</w:t>
      </w:r>
      <w:r w:rsidR="007B16DF">
        <w:rPr>
          <w:rFonts w:ascii="Courier New" w:hAnsi="Courier New" w:cs="Courier New"/>
        </w:rPr>
        <w:t xml:space="preserve"> </w:t>
      </w:r>
      <w:r w:rsidR="005E3FD3">
        <w:rPr>
          <w:rFonts w:ascii="Courier New" w:hAnsi="Courier New" w:cs="Courier New"/>
        </w:rPr>
        <w:t>Consulting Co., Ltd. (“Guangz</w:t>
      </w:r>
      <w:r w:rsidR="007F41C0">
        <w:rPr>
          <w:rFonts w:ascii="Courier New" w:hAnsi="Courier New" w:cs="Courier New"/>
        </w:rPr>
        <w:t>h</w:t>
      </w:r>
      <w:r w:rsidR="00BA0675">
        <w:rPr>
          <w:rFonts w:ascii="Courier New" w:hAnsi="Courier New" w:cs="Courier New"/>
        </w:rPr>
        <w:t xml:space="preserve">ou”).  </w:t>
      </w:r>
      <w:r w:rsidR="005E3FD3">
        <w:rPr>
          <w:rFonts w:ascii="Courier New" w:hAnsi="Courier New" w:cs="Courier New"/>
        </w:rPr>
        <w:t xml:space="preserve">  </w:t>
      </w:r>
    </w:p>
    <w:p w:rsidR="007F41C0" w:rsidRDefault="007F41C0" w:rsidP="000053FD">
      <w:pPr>
        <w:spacing w:line="480" w:lineRule="auto"/>
        <w:jc w:val="both"/>
        <w:rPr>
          <w:rFonts w:ascii="Courier New" w:hAnsi="Courier New" w:cs="Courier New"/>
        </w:rPr>
      </w:pPr>
      <w:r>
        <w:rPr>
          <w:rFonts w:ascii="Courier New" w:hAnsi="Courier New" w:cs="Courier New"/>
        </w:rPr>
        <w:tab/>
      </w:r>
      <w:r w:rsidR="0000116A">
        <w:rPr>
          <w:rFonts w:ascii="Courier New" w:hAnsi="Courier New" w:cs="Courier New"/>
        </w:rPr>
        <w:t xml:space="preserve">The Guangzhou office is located in Pan Yu City, Guangzhou, China.  During the tax years at </w:t>
      </w:r>
      <w:r w:rsidR="004D4BBF">
        <w:rPr>
          <w:rFonts w:ascii="Courier New" w:hAnsi="Courier New" w:cs="Courier New"/>
        </w:rPr>
        <w:t xml:space="preserve">issue, it employed from 40 </w:t>
      </w:r>
      <w:r w:rsidR="00D24849">
        <w:rPr>
          <w:rFonts w:ascii="Courier New" w:hAnsi="Courier New" w:cs="Courier New"/>
        </w:rPr>
        <w:t>to 70</w:t>
      </w:r>
      <w:r w:rsidR="0000116A">
        <w:rPr>
          <w:rFonts w:ascii="Courier New" w:hAnsi="Courier New" w:cs="Courier New"/>
        </w:rPr>
        <w:t xml:space="preserve"> people. Guangzhou had its own local management team, but </w:t>
      </w:r>
      <w:r w:rsidR="00CE4BF7">
        <w:rPr>
          <w:rFonts w:ascii="Courier New" w:hAnsi="Courier New" w:cs="Courier New"/>
        </w:rPr>
        <w:t xml:space="preserve">that </w:t>
      </w:r>
      <w:r w:rsidR="004E53DE">
        <w:rPr>
          <w:rFonts w:ascii="Courier New" w:hAnsi="Courier New" w:cs="Courier New"/>
        </w:rPr>
        <w:t xml:space="preserve">team ultimately reported to senior management at Deckers.  </w:t>
      </w:r>
    </w:p>
    <w:p w:rsidR="004E53DE" w:rsidRDefault="004E53DE" w:rsidP="000053FD">
      <w:pPr>
        <w:spacing w:line="480" w:lineRule="auto"/>
        <w:jc w:val="both"/>
        <w:rPr>
          <w:rFonts w:ascii="Courier New" w:hAnsi="Courier New" w:cs="Courier New"/>
        </w:rPr>
      </w:pPr>
      <w:r>
        <w:rPr>
          <w:rFonts w:ascii="Courier New" w:hAnsi="Courier New" w:cs="Courier New"/>
        </w:rPr>
        <w:tab/>
      </w:r>
      <w:r w:rsidR="00BA0675">
        <w:rPr>
          <w:rFonts w:ascii="Courier New" w:hAnsi="Courier New" w:cs="Courier New"/>
        </w:rPr>
        <w:t>The function of Guangzhou</w:t>
      </w:r>
      <w:r>
        <w:rPr>
          <w:rFonts w:ascii="Courier New" w:hAnsi="Courier New" w:cs="Courier New"/>
        </w:rPr>
        <w:t xml:space="preserve"> within </w:t>
      </w:r>
      <w:r w:rsidR="00B12254">
        <w:rPr>
          <w:rFonts w:ascii="Courier New" w:hAnsi="Courier New" w:cs="Courier New"/>
        </w:rPr>
        <w:t xml:space="preserve">the Deckers organization was to act as a liaison between </w:t>
      </w:r>
      <w:r w:rsidR="00B12352">
        <w:rPr>
          <w:rFonts w:ascii="Courier New" w:hAnsi="Courier New" w:cs="Courier New"/>
        </w:rPr>
        <w:t>the U</w:t>
      </w:r>
      <w:r w:rsidR="00BA3275">
        <w:rPr>
          <w:rFonts w:ascii="Courier New" w:hAnsi="Courier New" w:cs="Courier New"/>
        </w:rPr>
        <w:t>.</w:t>
      </w:r>
      <w:r w:rsidR="00B12352">
        <w:rPr>
          <w:rFonts w:ascii="Courier New" w:hAnsi="Courier New" w:cs="Courier New"/>
        </w:rPr>
        <w:t>S</w:t>
      </w:r>
      <w:r w:rsidR="00BA3275">
        <w:rPr>
          <w:rFonts w:ascii="Courier New" w:hAnsi="Courier New" w:cs="Courier New"/>
        </w:rPr>
        <w:t>.</w:t>
      </w:r>
      <w:r w:rsidR="00B12352">
        <w:rPr>
          <w:rFonts w:ascii="Courier New" w:hAnsi="Courier New" w:cs="Courier New"/>
        </w:rPr>
        <w:t xml:space="preserve">-based design team and the </w:t>
      </w:r>
      <w:r w:rsidR="003B4A8E">
        <w:rPr>
          <w:rFonts w:ascii="Courier New" w:hAnsi="Courier New" w:cs="Courier New"/>
        </w:rPr>
        <w:t xml:space="preserve">third-party factories that </w:t>
      </w:r>
      <w:r w:rsidR="00B12352">
        <w:rPr>
          <w:rFonts w:ascii="Courier New" w:hAnsi="Courier New" w:cs="Courier New"/>
        </w:rPr>
        <w:t>produce</w:t>
      </w:r>
      <w:r w:rsidR="00BC1F01">
        <w:rPr>
          <w:rFonts w:ascii="Courier New" w:hAnsi="Courier New" w:cs="Courier New"/>
        </w:rPr>
        <w:t>d</w:t>
      </w:r>
      <w:r w:rsidR="00B12352">
        <w:rPr>
          <w:rFonts w:ascii="Courier New" w:hAnsi="Courier New" w:cs="Courier New"/>
        </w:rPr>
        <w:t xml:space="preserve"> the footwear products. </w:t>
      </w:r>
      <w:r w:rsidR="005E4ED8">
        <w:rPr>
          <w:rFonts w:ascii="Courier New" w:hAnsi="Courier New" w:cs="Courier New"/>
        </w:rPr>
        <w:t xml:space="preserve">Because ensuring the completion and delivery of a product line in time for the appropriate season was of the essence, one of the functions performed by Guangzhou was ensuring that a factory had adequate capacity to deliver the products on time.  </w:t>
      </w:r>
      <w:r w:rsidR="00920DDA">
        <w:rPr>
          <w:rFonts w:ascii="Courier New" w:hAnsi="Courier New" w:cs="Courier New"/>
        </w:rPr>
        <w:t>G</w:t>
      </w:r>
      <w:r w:rsidR="00BA0675">
        <w:rPr>
          <w:rFonts w:ascii="Courier New" w:hAnsi="Courier New" w:cs="Courier New"/>
        </w:rPr>
        <w:t>uangzhou</w:t>
      </w:r>
      <w:r w:rsidR="005E4ED8">
        <w:rPr>
          <w:rFonts w:ascii="Courier New" w:hAnsi="Courier New" w:cs="Courier New"/>
        </w:rPr>
        <w:t xml:space="preserve"> employees were also involved with </w:t>
      </w:r>
      <w:r w:rsidR="00920DDA">
        <w:rPr>
          <w:rFonts w:ascii="Courier New" w:hAnsi="Courier New" w:cs="Courier New"/>
        </w:rPr>
        <w:t xml:space="preserve">compliance and quality control </w:t>
      </w:r>
      <w:r w:rsidR="005E4ED8">
        <w:rPr>
          <w:rFonts w:ascii="Courier New" w:hAnsi="Courier New" w:cs="Courier New"/>
        </w:rPr>
        <w:t xml:space="preserve">at the factories. </w:t>
      </w:r>
    </w:p>
    <w:p w:rsidR="005E3FD3" w:rsidRDefault="00FD1CAC" w:rsidP="000053FD">
      <w:pPr>
        <w:spacing w:line="480" w:lineRule="auto"/>
        <w:jc w:val="both"/>
        <w:rPr>
          <w:rFonts w:ascii="Courier New" w:hAnsi="Courier New" w:cs="Courier New"/>
        </w:rPr>
      </w:pPr>
      <w:r>
        <w:rPr>
          <w:rFonts w:ascii="Courier New" w:hAnsi="Courier New" w:cs="Courier New"/>
        </w:rPr>
        <w:tab/>
        <w:t xml:space="preserve">Macau </w:t>
      </w:r>
      <w:r w:rsidR="00044362">
        <w:rPr>
          <w:rFonts w:ascii="Courier New" w:hAnsi="Courier New" w:cs="Courier New"/>
        </w:rPr>
        <w:t xml:space="preserve">had five to seven employees during the tax </w:t>
      </w:r>
      <w:r w:rsidR="00561084">
        <w:rPr>
          <w:rFonts w:ascii="Courier New" w:hAnsi="Courier New" w:cs="Courier New"/>
        </w:rPr>
        <w:t xml:space="preserve">years </w:t>
      </w:r>
      <w:r w:rsidR="00BA0675">
        <w:rPr>
          <w:rFonts w:ascii="Courier New" w:hAnsi="Courier New" w:cs="Courier New"/>
        </w:rPr>
        <w:t>at issue. Like Guangzhou</w:t>
      </w:r>
      <w:r w:rsidR="00044362">
        <w:rPr>
          <w:rFonts w:ascii="Courier New" w:hAnsi="Courier New" w:cs="Courier New"/>
        </w:rPr>
        <w:t>, it had its own local manag</w:t>
      </w:r>
      <w:r w:rsidR="00561084">
        <w:rPr>
          <w:rFonts w:ascii="Courier New" w:hAnsi="Courier New" w:cs="Courier New"/>
        </w:rPr>
        <w:t xml:space="preserve">ement team, but that team </w:t>
      </w:r>
      <w:r w:rsidR="00044362">
        <w:rPr>
          <w:rFonts w:ascii="Courier New" w:hAnsi="Courier New" w:cs="Courier New"/>
        </w:rPr>
        <w:t xml:space="preserve">reported </w:t>
      </w:r>
      <w:r w:rsidR="00BC1F01">
        <w:rPr>
          <w:rFonts w:ascii="Courier New" w:hAnsi="Courier New" w:cs="Courier New"/>
        </w:rPr>
        <w:t xml:space="preserve">most </w:t>
      </w:r>
      <w:r w:rsidR="00044362">
        <w:rPr>
          <w:rFonts w:ascii="Courier New" w:hAnsi="Courier New" w:cs="Courier New"/>
        </w:rPr>
        <w:t>directly t</w:t>
      </w:r>
      <w:r w:rsidR="00BA0675">
        <w:rPr>
          <w:rFonts w:ascii="Courier New" w:hAnsi="Courier New" w:cs="Courier New"/>
        </w:rPr>
        <w:t>o Guangzhou</w:t>
      </w:r>
      <w:r w:rsidR="00BC1F01">
        <w:rPr>
          <w:rFonts w:ascii="Courier New" w:hAnsi="Courier New" w:cs="Courier New"/>
        </w:rPr>
        <w:t xml:space="preserve"> and, </w:t>
      </w:r>
      <w:r w:rsidR="00044362">
        <w:rPr>
          <w:rFonts w:ascii="Courier New" w:hAnsi="Courier New" w:cs="Courier New"/>
        </w:rPr>
        <w:t>ultimately, to</w:t>
      </w:r>
      <w:r w:rsidR="006651EA">
        <w:rPr>
          <w:rFonts w:ascii="Courier New" w:hAnsi="Courier New" w:cs="Courier New"/>
        </w:rPr>
        <w:t xml:space="preserve"> senior </w:t>
      </w:r>
      <w:r w:rsidR="00044362">
        <w:rPr>
          <w:rFonts w:ascii="Courier New" w:hAnsi="Courier New" w:cs="Courier New"/>
        </w:rPr>
        <w:t xml:space="preserve">management at Deckers. </w:t>
      </w:r>
      <w:r w:rsidR="00BC1F01">
        <w:rPr>
          <w:rFonts w:ascii="Courier New" w:hAnsi="Courier New" w:cs="Courier New"/>
        </w:rPr>
        <w:t xml:space="preserve">The function of Macau within the Deckers organization was to place </w:t>
      </w:r>
      <w:r w:rsidR="00BC2F49">
        <w:rPr>
          <w:rFonts w:ascii="Courier New" w:hAnsi="Courier New" w:cs="Courier New"/>
        </w:rPr>
        <w:t xml:space="preserve">purchase orders with </w:t>
      </w:r>
      <w:r w:rsidR="00BC1F01">
        <w:rPr>
          <w:rFonts w:ascii="Courier New" w:hAnsi="Courier New" w:cs="Courier New"/>
        </w:rPr>
        <w:lastRenderedPageBreak/>
        <w:t>factories and to act as a liaison with the factories.  Macau was also involved</w:t>
      </w:r>
      <w:r w:rsidR="00BC2F49">
        <w:rPr>
          <w:rFonts w:ascii="Courier New" w:hAnsi="Courier New" w:cs="Courier New"/>
        </w:rPr>
        <w:t xml:space="preserve"> in managing the shipping </w:t>
      </w:r>
      <w:r w:rsidR="00BC1F01">
        <w:rPr>
          <w:rFonts w:ascii="Courier New" w:hAnsi="Courier New" w:cs="Courier New"/>
        </w:rPr>
        <w:t xml:space="preserve">of finished products.  </w:t>
      </w:r>
    </w:p>
    <w:p w:rsidR="005074E7" w:rsidRDefault="005074E7" w:rsidP="005A3F64">
      <w:pPr>
        <w:spacing w:line="480" w:lineRule="auto"/>
        <w:ind w:firstLine="720"/>
        <w:jc w:val="both"/>
        <w:rPr>
          <w:rFonts w:ascii="Courier New" w:hAnsi="Courier New" w:cs="Courier New"/>
          <w:b/>
        </w:rPr>
      </w:pPr>
      <w:r w:rsidRPr="00E339FC">
        <w:rPr>
          <w:rFonts w:ascii="Courier New" w:hAnsi="Courier New" w:cs="Courier New"/>
          <w:b/>
        </w:rPr>
        <w:t>III.</w:t>
      </w:r>
      <w:r>
        <w:rPr>
          <w:rFonts w:ascii="Courier New" w:hAnsi="Courier New" w:cs="Courier New"/>
        </w:rPr>
        <w:t xml:space="preserve"> </w:t>
      </w:r>
      <w:r w:rsidRPr="005A3F64">
        <w:rPr>
          <w:rFonts w:ascii="Courier New" w:hAnsi="Courier New" w:cs="Courier New"/>
          <w:b/>
        </w:rPr>
        <w:t xml:space="preserve">The Creation of Deckers’ Products: </w:t>
      </w:r>
      <w:r w:rsidR="00FC415D">
        <w:rPr>
          <w:rFonts w:ascii="Courier New" w:hAnsi="Courier New" w:cs="Courier New"/>
          <w:b/>
        </w:rPr>
        <w:t>“</w:t>
      </w:r>
      <w:r w:rsidRPr="005A3F64">
        <w:rPr>
          <w:rFonts w:ascii="Courier New" w:hAnsi="Courier New" w:cs="Courier New"/>
          <w:b/>
        </w:rPr>
        <w:t>The Critical Path</w:t>
      </w:r>
      <w:r w:rsidR="00FC415D">
        <w:rPr>
          <w:rFonts w:ascii="Courier New" w:hAnsi="Courier New" w:cs="Courier New"/>
          <w:b/>
        </w:rPr>
        <w:t>”</w:t>
      </w:r>
    </w:p>
    <w:p w:rsidR="000C7A2F" w:rsidRDefault="000C7A2F" w:rsidP="005A3F64">
      <w:pPr>
        <w:spacing w:line="480" w:lineRule="auto"/>
        <w:ind w:firstLine="720"/>
        <w:jc w:val="both"/>
        <w:rPr>
          <w:rFonts w:ascii="Courier New" w:hAnsi="Courier New" w:cs="Courier New"/>
        </w:rPr>
      </w:pPr>
      <w:r>
        <w:rPr>
          <w:rFonts w:ascii="Courier New" w:hAnsi="Courier New" w:cs="Courier New"/>
        </w:rPr>
        <w:t>Mr. Lafitte described the way that Deckers footwear products come i</w:t>
      </w:r>
      <w:r w:rsidR="00E23CA6">
        <w:rPr>
          <w:rFonts w:ascii="Courier New" w:hAnsi="Courier New" w:cs="Courier New"/>
        </w:rPr>
        <w:t xml:space="preserve">nto being.  The process, referred to as </w:t>
      </w:r>
      <w:r>
        <w:rPr>
          <w:rFonts w:ascii="Courier New" w:hAnsi="Courier New" w:cs="Courier New"/>
        </w:rPr>
        <w:t>“th</w:t>
      </w:r>
      <w:r w:rsidR="00E23CA6">
        <w:rPr>
          <w:rFonts w:ascii="Courier New" w:hAnsi="Courier New" w:cs="Courier New"/>
        </w:rPr>
        <w:t xml:space="preserve">e critical path,” </w:t>
      </w:r>
      <w:r>
        <w:rPr>
          <w:rFonts w:ascii="Courier New" w:hAnsi="Courier New" w:cs="Courier New"/>
        </w:rPr>
        <w:t xml:space="preserve">takes approximately 18 months.  It begins at Deckers with the creation of a product brief.  </w:t>
      </w:r>
      <w:r w:rsidR="00E83376">
        <w:rPr>
          <w:rFonts w:ascii="Courier New" w:hAnsi="Courier New" w:cs="Courier New"/>
        </w:rPr>
        <w:t xml:space="preserve">A product line manager for </w:t>
      </w:r>
      <w:r w:rsidR="00350987">
        <w:rPr>
          <w:rFonts w:ascii="Courier New" w:hAnsi="Courier New" w:cs="Courier New"/>
        </w:rPr>
        <w:t>a particular brand creates</w:t>
      </w:r>
      <w:r w:rsidR="00E83376">
        <w:rPr>
          <w:rFonts w:ascii="Courier New" w:hAnsi="Courier New" w:cs="Courier New"/>
        </w:rPr>
        <w:t xml:space="preserve"> a product brief for a proposed shoe, and this brief contains information such as the nature of the shoe, its target customers and price point, and information regarding its market competitors.  </w:t>
      </w:r>
      <w:r w:rsidR="00350987">
        <w:rPr>
          <w:rFonts w:ascii="Courier New" w:hAnsi="Courier New" w:cs="Courier New"/>
        </w:rPr>
        <w:t>A product brief might also include photographs of similar products and more detailed marketing information.</w:t>
      </w:r>
    </w:p>
    <w:p w:rsidR="00350987" w:rsidRDefault="00350987" w:rsidP="005A3F64">
      <w:pPr>
        <w:spacing w:line="480" w:lineRule="auto"/>
        <w:ind w:firstLine="720"/>
        <w:jc w:val="both"/>
        <w:rPr>
          <w:rFonts w:ascii="Courier New" w:hAnsi="Courier New" w:cs="Courier New"/>
        </w:rPr>
      </w:pPr>
      <w:r>
        <w:rPr>
          <w:rFonts w:ascii="Courier New" w:hAnsi="Courier New" w:cs="Courier New"/>
        </w:rPr>
        <w:t xml:space="preserve">The next step in the process is the design drawings, done by a </w:t>
      </w:r>
      <w:r w:rsidR="009E5D00">
        <w:rPr>
          <w:rFonts w:ascii="Courier New" w:hAnsi="Courier New" w:cs="Courier New"/>
        </w:rPr>
        <w:t>Deckers</w:t>
      </w:r>
      <w:r w:rsidR="00FC415D">
        <w:rPr>
          <w:rFonts w:ascii="Courier New" w:hAnsi="Courier New" w:cs="Courier New"/>
        </w:rPr>
        <w:t xml:space="preserve"> </w:t>
      </w:r>
      <w:r>
        <w:rPr>
          <w:rFonts w:ascii="Courier New" w:hAnsi="Courier New" w:cs="Courier New"/>
        </w:rPr>
        <w:t xml:space="preserve">product designer.  Initial sketches of a product might be done manually or with graphics software.  These initial drawings are two dimensional, and might include information about the leather or materials to be used in the product. These drawings are always done for sample sizes, </w:t>
      </w:r>
      <w:r w:rsidR="004A7BD8">
        <w:rPr>
          <w:rFonts w:ascii="Courier New" w:hAnsi="Courier New" w:cs="Courier New"/>
        </w:rPr>
        <w:t xml:space="preserve">which are men’s size nine and </w:t>
      </w:r>
      <w:r>
        <w:rPr>
          <w:rFonts w:ascii="Courier New" w:hAnsi="Courier New" w:cs="Courier New"/>
        </w:rPr>
        <w:t>women’s size seven.</w:t>
      </w:r>
    </w:p>
    <w:p w:rsidR="00350987" w:rsidRDefault="00350987" w:rsidP="005A3F64">
      <w:pPr>
        <w:spacing w:line="480" w:lineRule="auto"/>
        <w:ind w:firstLine="720"/>
        <w:jc w:val="both"/>
        <w:rPr>
          <w:rFonts w:ascii="Courier New" w:hAnsi="Courier New" w:cs="Courier New"/>
        </w:rPr>
      </w:pPr>
      <w:r>
        <w:rPr>
          <w:rFonts w:ascii="Courier New" w:hAnsi="Courier New" w:cs="Courier New"/>
        </w:rPr>
        <w:t xml:space="preserve">Following this step, and with more input from a </w:t>
      </w:r>
      <w:r w:rsidR="009E5D00">
        <w:rPr>
          <w:rFonts w:ascii="Courier New" w:hAnsi="Courier New" w:cs="Courier New"/>
        </w:rPr>
        <w:t>Deckers</w:t>
      </w:r>
      <w:r w:rsidR="00D40579">
        <w:rPr>
          <w:rFonts w:ascii="Courier New" w:hAnsi="Courier New" w:cs="Courier New"/>
        </w:rPr>
        <w:t xml:space="preserve"> </w:t>
      </w:r>
      <w:r>
        <w:rPr>
          <w:rFonts w:ascii="Courier New" w:hAnsi="Courier New" w:cs="Courier New"/>
        </w:rPr>
        <w:t>product line manager and product developer, the designer will create more detail</w:t>
      </w:r>
      <w:r w:rsidR="004164F7">
        <w:rPr>
          <w:rFonts w:ascii="Courier New" w:hAnsi="Courier New" w:cs="Courier New"/>
        </w:rPr>
        <w:t>ed dr</w:t>
      </w:r>
      <w:r w:rsidR="00E37062">
        <w:rPr>
          <w:rFonts w:ascii="Courier New" w:hAnsi="Courier New" w:cs="Courier New"/>
        </w:rPr>
        <w:t>awings, typically using software</w:t>
      </w:r>
      <w:r w:rsidR="004164F7">
        <w:rPr>
          <w:rFonts w:ascii="Courier New" w:hAnsi="Courier New" w:cs="Courier New"/>
        </w:rPr>
        <w:t>.</w:t>
      </w:r>
      <w:r>
        <w:rPr>
          <w:rFonts w:ascii="Courier New" w:hAnsi="Courier New" w:cs="Courier New"/>
        </w:rPr>
        <w:t xml:space="preserve">  At th</w:t>
      </w:r>
      <w:r w:rsidR="00ED37DA">
        <w:rPr>
          <w:rFonts w:ascii="Courier New" w:hAnsi="Courier New" w:cs="Courier New"/>
        </w:rPr>
        <w:t xml:space="preserve">is point, color schemes </w:t>
      </w:r>
      <w:r>
        <w:rPr>
          <w:rFonts w:ascii="Courier New" w:hAnsi="Courier New" w:cs="Courier New"/>
        </w:rPr>
        <w:t>fo</w:t>
      </w:r>
      <w:r w:rsidR="00ED37DA">
        <w:rPr>
          <w:rFonts w:ascii="Courier New" w:hAnsi="Courier New" w:cs="Courier New"/>
        </w:rPr>
        <w:t xml:space="preserve">r the products are selected, a </w:t>
      </w:r>
      <w:r w:rsidR="00ED37DA">
        <w:rPr>
          <w:rFonts w:ascii="Courier New" w:hAnsi="Courier New" w:cs="Courier New"/>
        </w:rPr>
        <w:lastRenderedPageBreak/>
        <w:t xml:space="preserve">process which Deckers calls “colorways.”  </w:t>
      </w:r>
      <w:r w:rsidR="008D7CBC">
        <w:rPr>
          <w:rFonts w:ascii="Courier New" w:hAnsi="Courier New" w:cs="Courier New"/>
        </w:rPr>
        <w:t xml:space="preserve">Similarly, </w:t>
      </w:r>
      <w:r w:rsidR="0023356D">
        <w:rPr>
          <w:rFonts w:ascii="Courier New" w:hAnsi="Courier New" w:cs="Courier New"/>
        </w:rPr>
        <w:t>materials for each portion of the po</w:t>
      </w:r>
      <w:r w:rsidR="008D7CBC">
        <w:rPr>
          <w:rFonts w:ascii="Courier New" w:hAnsi="Courier New" w:cs="Courier New"/>
        </w:rPr>
        <w:t>tential products are specified, a process which Deckers calls “materials mapping</w:t>
      </w:r>
      <w:r w:rsidR="0023356D">
        <w:rPr>
          <w:rFonts w:ascii="Courier New" w:hAnsi="Courier New" w:cs="Courier New"/>
        </w:rPr>
        <w:t>.</w:t>
      </w:r>
      <w:r w:rsidR="008D7CBC">
        <w:rPr>
          <w:rFonts w:ascii="Courier New" w:hAnsi="Courier New" w:cs="Courier New"/>
        </w:rPr>
        <w:t>”</w:t>
      </w:r>
      <w:r w:rsidR="0023356D">
        <w:rPr>
          <w:rFonts w:ascii="Courier New" w:hAnsi="Courier New" w:cs="Courier New"/>
        </w:rPr>
        <w:t xml:space="preserve">  Drawi</w:t>
      </w:r>
      <w:r w:rsidR="0089508B">
        <w:rPr>
          <w:rFonts w:ascii="Courier New" w:hAnsi="Courier New" w:cs="Courier New"/>
        </w:rPr>
        <w:t xml:space="preserve">ngs at this stage are still two </w:t>
      </w:r>
      <w:r w:rsidR="0023356D">
        <w:rPr>
          <w:rFonts w:ascii="Courier New" w:hAnsi="Courier New" w:cs="Courier New"/>
        </w:rPr>
        <w:t>dimensio</w:t>
      </w:r>
      <w:r w:rsidR="008D7CBC">
        <w:rPr>
          <w:rFonts w:ascii="Courier New" w:hAnsi="Courier New" w:cs="Courier New"/>
        </w:rPr>
        <w:t>nal, but contain much more information</w:t>
      </w:r>
      <w:r w:rsidR="0089508B">
        <w:rPr>
          <w:rFonts w:ascii="Courier New" w:hAnsi="Courier New" w:cs="Courier New"/>
        </w:rPr>
        <w:t xml:space="preserve">, often stating measurements down to the </w:t>
      </w:r>
      <w:r w:rsidR="00275CCD">
        <w:rPr>
          <w:rFonts w:ascii="Courier New" w:hAnsi="Courier New" w:cs="Courier New"/>
        </w:rPr>
        <w:t>millimeter</w:t>
      </w:r>
      <w:r w:rsidR="008D7CBC">
        <w:rPr>
          <w:rFonts w:ascii="Courier New" w:hAnsi="Courier New" w:cs="Courier New"/>
        </w:rPr>
        <w:t>. The detailed drawings present both lateral and medial views of the shoe, and contain specifications as to the type of stitching for each component, placemen</w:t>
      </w:r>
      <w:r w:rsidR="0089508B">
        <w:rPr>
          <w:rFonts w:ascii="Courier New" w:hAnsi="Courier New" w:cs="Courier New"/>
        </w:rPr>
        <w:t xml:space="preserve">t of the logo, and </w:t>
      </w:r>
      <w:r w:rsidR="008D7CBC">
        <w:rPr>
          <w:rFonts w:ascii="Courier New" w:hAnsi="Courier New" w:cs="Courier New"/>
        </w:rPr>
        <w:t>the color s</w:t>
      </w:r>
      <w:r w:rsidR="0089508B">
        <w:rPr>
          <w:rFonts w:ascii="Courier New" w:hAnsi="Courier New" w:cs="Courier New"/>
        </w:rPr>
        <w:t xml:space="preserve">cheme and materials to be used. </w:t>
      </w:r>
      <w:r w:rsidR="00476507">
        <w:rPr>
          <w:rFonts w:ascii="Courier New" w:hAnsi="Courier New" w:cs="Courier New"/>
        </w:rPr>
        <w:t xml:space="preserve">All of the foregoing </w:t>
      </w:r>
      <w:r w:rsidR="009E5D00">
        <w:rPr>
          <w:rFonts w:ascii="Courier New" w:hAnsi="Courier New" w:cs="Courier New"/>
        </w:rPr>
        <w:t xml:space="preserve">steps are performed by Deckers </w:t>
      </w:r>
      <w:r w:rsidR="00476507">
        <w:rPr>
          <w:rFonts w:ascii="Courier New" w:hAnsi="Courier New" w:cs="Courier New"/>
        </w:rPr>
        <w:t xml:space="preserve">employees.  </w:t>
      </w:r>
    </w:p>
    <w:p w:rsidR="004164F7" w:rsidRDefault="004164F7" w:rsidP="005A3F64">
      <w:pPr>
        <w:spacing w:line="480" w:lineRule="auto"/>
        <w:ind w:firstLine="720"/>
        <w:jc w:val="both"/>
        <w:rPr>
          <w:rFonts w:ascii="Courier New" w:hAnsi="Courier New" w:cs="Courier New"/>
        </w:rPr>
      </w:pPr>
      <w:r>
        <w:rPr>
          <w:rFonts w:ascii="Courier New" w:hAnsi="Courier New" w:cs="Courier New"/>
        </w:rPr>
        <w:t>These more detailed, two-dimensional dra</w:t>
      </w:r>
      <w:r w:rsidR="00FF4F5D">
        <w:rPr>
          <w:rFonts w:ascii="Courier New" w:hAnsi="Courier New" w:cs="Courier New"/>
        </w:rPr>
        <w:t>wings are then sent to Guangzhou</w:t>
      </w:r>
      <w:r>
        <w:rPr>
          <w:rFonts w:ascii="Courier New" w:hAnsi="Courier New" w:cs="Courier New"/>
        </w:rPr>
        <w:t xml:space="preserve">, which will work with local factories to create </w:t>
      </w:r>
      <w:r w:rsidR="0089508B">
        <w:rPr>
          <w:rFonts w:ascii="Courier New" w:hAnsi="Courier New" w:cs="Courier New"/>
        </w:rPr>
        <w:t xml:space="preserve">an actual shoe from them. The resulting </w:t>
      </w:r>
      <w:r>
        <w:rPr>
          <w:rFonts w:ascii="Courier New" w:hAnsi="Courier New" w:cs="Courier New"/>
        </w:rPr>
        <w:t>three-dimen</w:t>
      </w:r>
      <w:r w:rsidR="009C2067">
        <w:rPr>
          <w:rFonts w:ascii="Courier New" w:hAnsi="Courier New" w:cs="Courier New"/>
        </w:rPr>
        <w:t>sion</w:t>
      </w:r>
      <w:r w:rsidR="004A7BD8">
        <w:rPr>
          <w:rFonts w:ascii="Courier New" w:hAnsi="Courier New" w:cs="Courier New"/>
        </w:rPr>
        <w:t xml:space="preserve">al sample products, always in men’s size nine and </w:t>
      </w:r>
      <w:r w:rsidR="009C2067">
        <w:rPr>
          <w:rFonts w:ascii="Courier New" w:hAnsi="Courier New" w:cs="Courier New"/>
        </w:rPr>
        <w:t xml:space="preserve">women’s size </w:t>
      </w:r>
      <w:r w:rsidR="00267400">
        <w:rPr>
          <w:rFonts w:ascii="Courier New" w:hAnsi="Courier New" w:cs="Courier New"/>
        </w:rPr>
        <w:t xml:space="preserve">seven, are sent back to Deckers </w:t>
      </w:r>
      <w:r w:rsidR="009C2067">
        <w:rPr>
          <w:rFonts w:ascii="Courier New" w:hAnsi="Courier New" w:cs="Courier New"/>
        </w:rPr>
        <w:t>for the next step in the process, the initial line review.</w:t>
      </w:r>
    </w:p>
    <w:p w:rsidR="009C2067" w:rsidRDefault="00267400" w:rsidP="005A3F64">
      <w:pPr>
        <w:spacing w:line="480" w:lineRule="auto"/>
        <w:ind w:firstLine="720"/>
        <w:jc w:val="both"/>
        <w:rPr>
          <w:rFonts w:ascii="Courier New" w:hAnsi="Courier New" w:cs="Courier New"/>
        </w:rPr>
      </w:pPr>
      <w:r>
        <w:rPr>
          <w:rFonts w:ascii="Courier New" w:hAnsi="Courier New" w:cs="Courier New"/>
        </w:rPr>
        <w:t>The initial l</w:t>
      </w:r>
      <w:r w:rsidR="00476507">
        <w:rPr>
          <w:rFonts w:ascii="Courier New" w:hAnsi="Courier New" w:cs="Courier New"/>
        </w:rPr>
        <w:t>ine review takes place in California</w:t>
      </w:r>
      <w:r>
        <w:rPr>
          <w:rFonts w:ascii="Courier New" w:hAnsi="Courier New" w:cs="Courier New"/>
        </w:rPr>
        <w:t xml:space="preserve"> and typically involves a large team</w:t>
      </w:r>
      <w:r w:rsidR="009E5D00">
        <w:rPr>
          <w:rFonts w:ascii="Courier New" w:hAnsi="Courier New" w:cs="Courier New"/>
        </w:rPr>
        <w:t xml:space="preserve"> of Deckers</w:t>
      </w:r>
      <w:r w:rsidR="00267C26">
        <w:rPr>
          <w:rFonts w:ascii="Courier New" w:hAnsi="Courier New" w:cs="Courier New"/>
        </w:rPr>
        <w:t xml:space="preserve"> employees</w:t>
      </w:r>
      <w:r>
        <w:rPr>
          <w:rFonts w:ascii="Courier New" w:hAnsi="Courier New" w:cs="Courier New"/>
        </w:rPr>
        <w:t>, from the product line manager to the designer to members</w:t>
      </w:r>
      <w:r w:rsidR="00267C26">
        <w:rPr>
          <w:rFonts w:ascii="Courier New" w:hAnsi="Courier New" w:cs="Courier New"/>
        </w:rPr>
        <w:t xml:space="preserve"> of the sales and marketing departments</w:t>
      </w:r>
      <w:r>
        <w:rPr>
          <w:rFonts w:ascii="Courier New" w:hAnsi="Courier New" w:cs="Courier New"/>
        </w:rPr>
        <w:t xml:space="preserve">. They review every aspect of the sample, from its look and feel to its functionality. The design and selected materials, which in turn influence price point, are also discussed in the context of the shoe’s viability as a market product. At this point, </w:t>
      </w:r>
      <w:r w:rsidR="00267C26">
        <w:rPr>
          <w:rFonts w:ascii="Courier New" w:hAnsi="Courier New" w:cs="Courier New"/>
        </w:rPr>
        <w:t xml:space="preserve">Deckers could drop a proposed </w:t>
      </w:r>
      <w:r w:rsidR="00267C26">
        <w:rPr>
          <w:rFonts w:ascii="Courier New" w:hAnsi="Courier New" w:cs="Courier New"/>
        </w:rPr>
        <w:lastRenderedPageBreak/>
        <w:t>shoe</w:t>
      </w:r>
      <w:r>
        <w:rPr>
          <w:rFonts w:ascii="Courier New" w:hAnsi="Courier New" w:cs="Courier New"/>
        </w:rPr>
        <w:t xml:space="preserve"> from a line altogether, or </w:t>
      </w:r>
      <w:r w:rsidR="00267C26">
        <w:rPr>
          <w:rFonts w:ascii="Courier New" w:hAnsi="Courier New" w:cs="Courier New"/>
        </w:rPr>
        <w:t xml:space="preserve">make </w:t>
      </w:r>
      <w:r>
        <w:rPr>
          <w:rFonts w:ascii="Courier New" w:hAnsi="Courier New" w:cs="Courier New"/>
        </w:rPr>
        <w:t>significant changes to the propose</w:t>
      </w:r>
      <w:r w:rsidR="00267C26">
        <w:rPr>
          <w:rFonts w:ascii="Courier New" w:hAnsi="Courier New" w:cs="Courier New"/>
        </w:rPr>
        <w:t>d design elements</w:t>
      </w:r>
      <w:r w:rsidR="00025016">
        <w:rPr>
          <w:rFonts w:ascii="Courier New" w:hAnsi="Courier New" w:cs="Courier New"/>
        </w:rPr>
        <w:t>.</w:t>
      </w:r>
    </w:p>
    <w:p w:rsidR="00FA5A8F" w:rsidRDefault="004C3DC8" w:rsidP="00FA5A8F">
      <w:pPr>
        <w:spacing w:line="480" w:lineRule="auto"/>
        <w:ind w:firstLine="720"/>
        <w:jc w:val="both"/>
        <w:rPr>
          <w:rFonts w:ascii="Courier New" w:hAnsi="Courier New" w:cs="Courier New"/>
        </w:rPr>
      </w:pPr>
      <w:r>
        <w:rPr>
          <w:rFonts w:ascii="Courier New" w:hAnsi="Courier New" w:cs="Courier New"/>
        </w:rPr>
        <w:t>The changes desired by Deckers following the initial line revie</w:t>
      </w:r>
      <w:r w:rsidR="005529FD">
        <w:rPr>
          <w:rFonts w:ascii="Courier New" w:hAnsi="Courier New" w:cs="Courier New"/>
        </w:rPr>
        <w:t>w are communicated back to Guan</w:t>
      </w:r>
      <w:r w:rsidR="00FF4F5D">
        <w:rPr>
          <w:rFonts w:ascii="Courier New" w:hAnsi="Courier New" w:cs="Courier New"/>
        </w:rPr>
        <w:t>gzhou</w:t>
      </w:r>
      <w:r>
        <w:rPr>
          <w:rFonts w:ascii="Courier New" w:hAnsi="Courier New" w:cs="Courier New"/>
        </w:rPr>
        <w:t xml:space="preserve">, </w:t>
      </w:r>
      <w:r w:rsidR="00AE565E">
        <w:rPr>
          <w:rFonts w:ascii="Courier New" w:hAnsi="Courier New" w:cs="Courier New"/>
        </w:rPr>
        <w:t xml:space="preserve">and in turn, the factories, which </w:t>
      </w:r>
      <w:r>
        <w:rPr>
          <w:rFonts w:ascii="Courier New" w:hAnsi="Courier New" w:cs="Courier New"/>
        </w:rPr>
        <w:t xml:space="preserve">produce a second set of samples incorporating those changes. A final line review of the footwear samples is then conducted.  </w:t>
      </w:r>
      <w:r w:rsidR="00025016">
        <w:rPr>
          <w:rFonts w:ascii="Courier New" w:hAnsi="Courier New" w:cs="Courier New"/>
        </w:rPr>
        <w:t>Fit testing is part of both the initia</w:t>
      </w:r>
      <w:r w:rsidR="00AE565E">
        <w:rPr>
          <w:rFonts w:ascii="Courier New" w:hAnsi="Courier New" w:cs="Courier New"/>
        </w:rPr>
        <w:t xml:space="preserve">l and final line review. Personnel in </w:t>
      </w:r>
      <w:r w:rsidR="005529FD">
        <w:rPr>
          <w:rFonts w:ascii="Courier New" w:hAnsi="Courier New" w:cs="Courier New"/>
        </w:rPr>
        <w:t>Gu</w:t>
      </w:r>
      <w:r w:rsidR="00AE565E">
        <w:rPr>
          <w:rFonts w:ascii="Courier New" w:hAnsi="Courier New" w:cs="Courier New"/>
        </w:rPr>
        <w:t xml:space="preserve">angzhou as well as </w:t>
      </w:r>
      <w:r w:rsidR="00025016">
        <w:rPr>
          <w:rFonts w:ascii="Courier New" w:hAnsi="Courier New" w:cs="Courier New"/>
        </w:rPr>
        <w:t>Deckers</w:t>
      </w:r>
      <w:r w:rsidR="00E1226D">
        <w:rPr>
          <w:rFonts w:ascii="Courier New" w:hAnsi="Courier New" w:cs="Courier New"/>
        </w:rPr>
        <w:t xml:space="preserve"> employees in California </w:t>
      </w:r>
      <w:r w:rsidR="00025016">
        <w:rPr>
          <w:rFonts w:ascii="Courier New" w:hAnsi="Courier New" w:cs="Courier New"/>
        </w:rPr>
        <w:t>with the correct shoe size – men’s size nine and women’s size seven – try on the sample shoe</w:t>
      </w:r>
      <w:r w:rsidR="00AE565E">
        <w:rPr>
          <w:rFonts w:ascii="Courier New" w:hAnsi="Courier New" w:cs="Courier New"/>
        </w:rPr>
        <w:t>s and give feedback on their fit. The</w:t>
      </w:r>
      <w:r w:rsidR="00025016">
        <w:rPr>
          <w:rFonts w:ascii="Courier New" w:hAnsi="Courier New" w:cs="Courier New"/>
        </w:rPr>
        <w:t xml:space="preserve"> feedback is </w:t>
      </w:r>
      <w:r w:rsidR="00176145">
        <w:rPr>
          <w:rFonts w:ascii="Courier New" w:hAnsi="Courier New" w:cs="Courier New"/>
        </w:rPr>
        <w:t>documented in a report called “Fit Sample Results,” an</w:t>
      </w:r>
      <w:r w:rsidR="00E1226D">
        <w:rPr>
          <w:rFonts w:ascii="Courier New" w:hAnsi="Courier New" w:cs="Courier New"/>
        </w:rPr>
        <w:t xml:space="preserve">d Deckers may make changes </w:t>
      </w:r>
      <w:r w:rsidR="00176145">
        <w:rPr>
          <w:rFonts w:ascii="Courier New" w:hAnsi="Courier New" w:cs="Courier New"/>
        </w:rPr>
        <w:t xml:space="preserve">to a product based on that feedback.  </w:t>
      </w:r>
      <w:r w:rsidR="00484427">
        <w:rPr>
          <w:rFonts w:ascii="Courier New" w:hAnsi="Courier New" w:cs="Courier New"/>
        </w:rPr>
        <w:t>For example, following the</w:t>
      </w:r>
      <w:r w:rsidR="00FA5A8F">
        <w:rPr>
          <w:rFonts w:ascii="Courier New" w:hAnsi="Courier New" w:cs="Courier New"/>
        </w:rPr>
        <w:t xml:space="preserve"> fit testing for a Teva Tamur </w:t>
      </w:r>
      <w:r w:rsidR="009E5D00">
        <w:rPr>
          <w:rFonts w:ascii="Courier New" w:hAnsi="Courier New" w:cs="Courier New"/>
        </w:rPr>
        <w:t>shoe, Deckers</w:t>
      </w:r>
      <w:r w:rsidR="00E1226D">
        <w:rPr>
          <w:rFonts w:ascii="Courier New" w:hAnsi="Courier New" w:cs="Courier New"/>
        </w:rPr>
        <w:t xml:space="preserve"> </w:t>
      </w:r>
      <w:r w:rsidR="00484427">
        <w:rPr>
          <w:rFonts w:ascii="Courier New" w:hAnsi="Courier New" w:cs="Courier New"/>
        </w:rPr>
        <w:t>instructions based on the tester</w:t>
      </w:r>
      <w:r w:rsidR="004A7BD8">
        <w:rPr>
          <w:rFonts w:ascii="Courier New" w:hAnsi="Courier New" w:cs="Courier New"/>
        </w:rPr>
        <w:t>’</w:t>
      </w:r>
      <w:r w:rsidR="00484427">
        <w:rPr>
          <w:rFonts w:ascii="Courier New" w:hAnsi="Courier New" w:cs="Courier New"/>
        </w:rPr>
        <w:t>s comment that the U-throat area was tight were: “Please cut off the supertuff 6600 at</w:t>
      </w:r>
      <w:r w:rsidR="00AE565E">
        <w:rPr>
          <w:rFonts w:ascii="Courier New" w:hAnsi="Courier New" w:cs="Courier New"/>
        </w:rPr>
        <w:t xml:space="preserve"> the bottom of the eyestay. It’s</w:t>
      </w:r>
      <w:r w:rsidR="00484427">
        <w:rPr>
          <w:rFonts w:ascii="Courier New" w:hAnsi="Courier New" w:cs="Courier New"/>
        </w:rPr>
        <w:t xml:space="preserve"> making the U-throat area too stiff.”  </w:t>
      </w:r>
      <w:r w:rsidR="00FA5A8F">
        <w:rPr>
          <w:rFonts w:ascii="Courier New" w:hAnsi="Courier New" w:cs="Courier New"/>
        </w:rPr>
        <w:t>For a Teva Sunkosi shoe, follow</w:t>
      </w:r>
      <w:r w:rsidR="00AE565E">
        <w:rPr>
          <w:rFonts w:ascii="Courier New" w:hAnsi="Courier New" w:cs="Courier New"/>
        </w:rPr>
        <w:t xml:space="preserve">ing a tester’s comment that </w:t>
      </w:r>
      <w:r w:rsidR="00FA5A8F">
        <w:rPr>
          <w:rFonts w:ascii="Courier New" w:hAnsi="Courier New" w:cs="Courier New"/>
        </w:rPr>
        <w:t xml:space="preserve">“the binding stitches are rough and can be felt,” the instructions were: “the joint of the binding at the back center needs to be moved to the medial side,” and those instructions were accompanied by a photograph pointing to the problem area.  </w:t>
      </w:r>
    </w:p>
    <w:p w:rsidR="004C3DC8" w:rsidRDefault="00AB109C" w:rsidP="005A3F64">
      <w:pPr>
        <w:spacing w:line="480" w:lineRule="auto"/>
        <w:ind w:firstLine="720"/>
        <w:jc w:val="both"/>
        <w:rPr>
          <w:rFonts w:ascii="Courier New" w:hAnsi="Courier New" w:cs="Courier New"/>
        </w:rPr>
      </w:pPr>
      <w:r>
        <w:rPr>
          <w:rFonts w:ascii="Courier New" w:hAnsi="Courier New" w:cs="Courier New"/>
        </w:rPr>
        <w:t xml:space="preserve">Following the final line review, a sales meeting is held </w:t>
      </w:r>
      <w:r w:rsidR="00E1226D">
        <w:rPr>
          <w:rFonts w:ascii="Courier New" w:hAnsi="Courier New" w:cs="Courier New"/>
        </w:rPr>
        <w:t xml:space="preserve">in California </w:t>
      </w:r>
      <w:r>
        <w:rPr>
          <w:rFonts w:ascii="Courier New" w:hAnsi="Courier New" w:cs="Courier New"/>
        </w:rPr>
        <w:t xml:space="preserve">to forecast the demand for the product. </w:t>
      </w:r>
      <w:r w:rsidR="002F1DED">
        <w:rPr>
          <w:rFonts w:ascii="Courier New" w:hAnsi="Courier New" w:cs="Courier New"/>
        </w:rPr>
        <w:t xml:space="preserve">A new set of </w:t>
      </w:r>
      <w:r w:rsidR="002F1DED">
        <w:rPr>
          <w:rFonts w:ascii="Courier New" w:hAnsi="Courier New" w:cs="Courier New"/>
        </w:rPr>
        <w:lastRenderedPageBreak/>
        <w:t xml:space="preserve">samples, which incorporates any changes made as a result of the final line review, will be produced for this meeting.  </w:t>
      </w:r>
    </w:p>
    <w:p w:rsidR="00AB109C" w:rsidRDefault="00613566" w:rsidP="00613566">
      <w:pPr>
        <w:spacing w:line="480" w:lineRule="auto"/>
        <w:ind w:firstLine="720"/>
        <w:jc w:val="both"/>
        <w:rPr>
          <w:rFonts w:ascii="Courier New" w:hAnsi="Courier New" w:cs="Courier New"/>
        </w:rPr>
      </w:pPr>
      <w:r>
        <w:rPr>
          <w:rFonts w:ascii="Courier New" w:hAnsi="Courier New" w:cs="Courier New"/>
        </w:rPr>
        <w:t xml:space="preserve">During </w:t>
      </w:r>
      <w:r w:rsidR="002F1DED">
        <w:rPr>
          <w:rFonts w:ascii="Courier New" w:hAnsi="Courier New" w:cs="Courier New"/>
        </w:rPr>
        <w:t>the preceding steps, Deckers creates a spec sheet for the proposed shoe. The spec sheets in</w:t>
      </w:r>
      <w:r w:rsidR="00537511">
        <w:rPr>
          <w:rFonts w:ascii="Courier New" w:hAnsi="Courier New" w:cs="Courier New"/>
        </w:rPr>
        <w:t xml:space="preserve">clude: </w:t>
      </w:r>
      <w:r w:rsidR="002F1DED">
        <w:rPr>
          <w:rFonts w:ascii="Courier New" w:hAnsi="Courier New" w:cs="Courier New"/>
        </w:rPr>
        <w:t>drawings of the product, the materials to be used</w:t>
      </w:r>
      <w:r w:rsidR="00537511">
        <w:rPr>
          <w:rFonts w:ascii="Courier New" w:hAnsi="Courier New" w:cs="Courier New"/>
        </w:rPr>
        <w:t xml:space="preserve"> for each component of the proposed shoe</w:t>
      </w:r>
      <w:r w:rsidR="002F1DED">
        <w:rPr>
          <w:rFonts w:ascii="Courier New" w:hAnsi="Courier New" w:cs="Courier New"/>
        </w:rPr>
        <w:t xml:space="preserve">, </w:t>
      </w:r>
      <w:r w:rsidR="00537511">
        <w:rPr>
          <w:rFonts w:ascii="Courier New" w:hAnsi="Courier New" w:cs="Courier New"/>
        </w:rPr>
        <w:t xml:space="preserve">the color scheme, </w:t>
      </w:r>
      <w:r w:rsidR="002F1DED">
        <w:rPr>
          <w:rFonts w:ascii="Courier New" w:hAnsi="Courier New" w:cs="Courier New"/>
        </w:rPr>
        <w:t xml:space="preserve">the intended season for the product (spring/summer or fall/winter), and the product design team members involved. </w:t>
      </w:r>
      <w:r>
        <w:rPr>
          <w:rFonts w:ascii="Courier New" w:hAnsi="Courier New" w:cs="Courier New"/>
        </w:rPr>
        <w:t xml:space="preserve"> Spec sheets </w:t>
      </w:r>
      <w:r w:rsidR="007E5BAB">
        <w:rPr>
          <w:rFonts w:ascii="Courier New" w:hAnsi="Courier New" w:cs="Courier New"/>
        </w:rPr>
        <w:t xml:space="preserve">will specify </w:t>
      </w:r>
      <w:r w:rsidR="00537511">
        <w:rPr>
          <w:rFonts w:ascii="Courier New" w:hAnsi="Courier New" w:cs="Courier New"/>
        </w:rPr>
        <w:t xml:space="preserve">information </w:t>
      </w:r>
      <w:r w:rsidR="007E5BAB">
        <w:rPr>
          <w:rFonts w:ascii="Courier New" w:hAnsi="Courier New" w:cs="Courier New"/>
        </w:rPr>
        <w:t xml:space="preserve">such </w:t>
      </w:r>
      <w:r w:rsidR="00537511">
        <w:rPr>
          <w:rFonts w:ascii="Courier New" w:hAnsi="Courier New" w:cs="Courier New"/>
        </w:rPr>
        <w:t>as the type of material to be used for stitching, along</w:t>
      </w:r>
      <w:r>
        <w:rPr>
          <w:rFonts w:ascii="Courier New" w:hAnsi="Courier New" w:cs="Courier New"/>
        </w:rPr>
        <w:t xml:space="preserve"> with the number of stitches per inch. Precise information as to each component of the shoe is imperative so that an accurate cost breakdown of the shoe can be computed. The spec sheets also typically state the vendor from whom the materials are to be acquired.  </w:t>
      </w:r>
    </w:p>
    <w:p w:rsidR="00232648" w:rsidRDefault="0093252A" w:rsidP="00773C6E">
      <w:pPr>
        <w:spacing w:line="480" w:lineRule="auto"/>
        <w:ind w:firstLine="720"/>
        <w:jc w:val="both"/>
        <w:rPr>
          <w:rFonts w:ascii="Courier New" w:hAnsi="Courier New" w:cs="Courier New"/>
        </w:rPr>
      </w:pPr>
      <w:r>
        <w:rPr>
          <w:rFonts w:ascii="Courier New" w:hAnsi="Courier New" w:cs="Courier New"/>
        </w:rPr>
        <w:t xml:space="preserve">All </w:t>
      </w:r>
      <w:r w:rsidR="00E1226D">
        <w:rPr>
          <w:rFonts w:ascii="Courier New" w:hAnsi="Courier New" w:cs="Courier New"/>
        </w:rPr>
        <w:t>of th</w:t>
      </w:r>
      <w:r w:rsidR="009E5D00">
        <w:rPr>
          <w:rFonts w:ascii="Courier New" w:hAnsi="Courier New" w:cs="Courier New"/>
        </w:rPr>
        <w:t xml:space="preserve">ese steps culminate in the </w:t>
      </w:r>
      <w:r>
        <w:rPr>
          <w:rFonts w:ascii="Courier New" w:hAnsi="Courier New" w:cs="Courier New"/>
        </w:rPr>
        <w:t xml:space="preserve">creation of a tech pack.  A tech pack is a multi-page document </w:t>
      </w:r>
      <w:r w:rsidR="009E5D00">
        <w:rPr>
          <w:rFonts w:ascii="Courier New" w:hAnsi="Courier New" w:cs="Courier New"/>
        </w:rPr>
        <w:t xml:space="preserve">created by Deckers </w:t>
      </w:r>
      <w:r>
        <w:rPr>
          <w:rFonts w:ascii="Courier New" w:hAnsi="Courier New" w:cs="Courier New"/>
        </w:rPr>
        <w:t>containing deta</w:t>
      </w:r>
      <w:r w:rsidR="00232648">
        <w:rPr>
          <w:rFonts w:ascii="Courier New" w:hAnsi="Courier New" w:cs="Courier New"/>
        </w:rPr>
        <w:t xml:space="preserve">iled information about the </w:t>
      </w:r>
      <w:r>
        <w:rPr>
          <w:rFonts w:ascii="Courier New" w:hAnsi="Courier New" w:cs="Courier New"/>
        </w:rPr>
        <w:t xml:space="preserve">footwear item to which it relates, including drawings, materials, precise measurements </w:t>
      </w:r>
      <w:r w:rsidR="00773C6E">
        <w:rPr>
          <w:rFonts w:ascii="Courier New" w:hAnsi="Courier New" w:cs="Courier New"/>
        </w:rPr>
        <w:t>of the features, and colors.</w:t>
      </w:r>
      <w:r w:rsidR="000675D2">
        <w:rPr>
          <w:rFonts w:ascii="Courier New" w:hAnsi="Courier New" w:cs="Courier New"/>
        </w:rPr>
        <w:t xml:space="preserve">  A sample tech pack entered in</w:t>
      </w:r>
      <w:r w:rsidR="00773C6E">
        <w:rPr>
          <w:rFonts w:ascii="Courier New" w:hAnsi="Courier New" w:cs="Courier New"/>
        </w:rPr>
        <w:t>to the record as Exhibit 52 shows that the front page of a tech pack consists of a “designer check list,” a</w:t>
      </w:r>
      <w:r w:rsidR="000675D2">
        <w:rPr>
          <w:rFonts w:ascii="Courier New" w:hAnsi="Courier New" w:cs="Courier New"/>
        </w:rPr>
        <w:t xml:space="preserve">nd the items on that list that </w:t>
      </w:r>
      <w:r w:rsidR="00773C6E">
        <w:rPr>
          <w:rFonts w:ascii="Courier New" w:hAnsi="Courier New" w:cs="Courier New"/>
        </w:rPr>
        <w:t>must be completed are: line art of the individual shoe (l</w:t>
      </w:r>
      <w:r w:rsidR="004A7BD8">
        <w:rPr>
          <w:rFonts w:ascii="Courier New" w:hAnsi="Courier New" w:cs="Courier New"/>
        </w:rPr>
        <w:t xml:space="preserve">eft lateral view); line art </w:t>
      </w:r>
      <w:r w:rsidR="00773C6E">
        <w:rPr>
          <w:rFonts w:ascii="Courier New" w:hAnsi="Courier New" w:cs="Courier New"/>
        </w:rPr>
        <w:t xml:space="preserve">of all relevant different views; technical line art of hardware/software molded components, to </w:t>
      </w:r>
      <w:r w:rsidR="00773C6E">
        <w:rPr>
          <w:rFonts w:ascii="Courier New" w:hAnsi="Courier New" w:cs="Courier New"/>
        </w:rPr>
        <w:lastRenderedPageBreak/>
        <w:t>scale with cross-sections and measurements; dimensions for all logos and straps; material and texture preferences, including material name, code, supplier</w:t>
      </w:r>
      <w:r w:rsidR="00043F18">
        <w:rPr>
          <w:rFonts w:ascii="Courier New" w:hAnsi="Courier New" w:cs="Courier New"/>
        </w:rPr>
        <w:t>,</w:t>
      </w:r>
      <w:r w:rsidR="00773C6E">
        <w:rPr>
          <w:rFonts w:ascii="Courier New" w:hAnsi="Courier New" w:cs="Courier New"/>
        </w:rPr>
        <w:t xml:space="preserve"> and reference swatch; information</w:t>
      </w:r>
      <w:r w:rsidR="00043F18">
        <w:rPr>
          <w:rFonts w:ascii="Courier New" w:hAnsi="Courier New" w:cs="Courier New"/>
        </w:rPr>
        <w:t xml:space="preserve"> for hardware/molded components;</w:t>
      </w:r>
      <w:r w:rsidR="00773C6E">
        <w:rPr>
          <w:rFonts w:ascii="Courier New" w:hAnsi="Courier New" w:cs="Courier New"/>
        </w:rPr>
        <w:t xml:space="preserve"> and lastly, colorway and material mapping information. The </w:t>
      </w:r>
      <w:r>
        <w:rPr>
          <w:rFonts w:ascii="Courier New" w:hAnsi="Courier New" w:cs="Courier New"/>
        </w:rPr>
        <w:t xml:space="preserve">tech packs </w:t>
      </w:r>
      <w:r w:rsidR="00773C6E">
        <w:rPr>
          <w:rFonts w:ascii="Courier New" w:hAnsi="Courier New" w:cs="Courier New"/>
        </w:rPr>
        <w:t>also</w:t>
      </w:r>
      <w:r w:rsidR="00484427">
        <w:rPr>
          <w:rFonts w:ascii="Courier New" w:hAnsi="Courier New" w:cs="Courier New"/>
        </w:rPr>
        <w:t xml:space="preserve"> </w:t>
      </w:r>
      <w:r>
        <w:rPr>
          <w:rFonts w:ascii="Courier New" w:hAnsi="Courier New" w:cs="Courier New"/>
        </w:rPr>
        <w:t>include information about the molds, tooling, and lasts</w:t>
      </w:r>
      <w:r w:rsidR="005E55E0">
        <w:rPr>
          <w:rStyle w:val="FootnoteReference"/>
          <w:rFonts w:ascii="Courier New" w:hAnsi="Courier New" w:cs="Courier New"/>
        </w:rPr>
        <w:footnoteReference w:id="1"/>
      </w:r>
      <w:r>
        <w:rPr>
          <w:rFonts w:ascii="Courier New" w:hAnsi="Courier New" w:cs="Courier New"/>
        </w:rPr>
        <w:t xml:space="preserve"> to be used for the creation of the product.  </w:t>
      </w:r>
    </w:p>
    <w:p w:rsidR="0093252A" w:rsidRPr="00510D2F" w:rsidRDefault="00232648" w:rsidP="0093252A">
      <w:pPr>
        <w:spacing w:line="480" w:lineRule="auto"/>
        <w:ind w:firstLine="720"/>
        <w:jc w:val="both"/>
        <w:rPr>
          <w:rFonts w:ascii="Courier New" w:hAnsi="Courier New" w:cs="Courier New"/>
        </w:rPr>
      </w:pPr>
      <w:r>
        <w:rPr>
          <w:rFonts w:ascii="Courier New" w:hAnsi="Courier New" w:cs="Courier New"/>
        </w:rPr>
        <w:t>The tech pack is usually e-</w:t>
      </w:r>
      <w:r w:rsidR="00043F18">
        <w:rPr>
          <w:rFonts w:ascii="Courier New" w:hAnsi="Courier New" w:cs="Courier New"/>
        </w:rPr>
        <w:t>mailed by Deckers to the factories</w:t>
      </w:r>
      <w:r>
        <w:rPr>
          <w:rFonts w:ascii="Courier New" w:hAnsi="Courier New" w:cs="Courier New"/>
        </w:rPr>
        <w:t>.  The</w:t>
      </w:r>
      <w:r w:rsidR="00060C1F">
        <w:rPr>
          <w:rFonts w:ascii="Courier New" w:hAnsi="Courier New" w:cs="Courier New"/>
        </w:rPr>
        <w:t xml:space="preserve"> factor</w:t>
      </w:r>
      <w:r w:rsidR="00E36384">
        <w:rPr>
          <w:rFonts w:ascii="Courier New" w:hAnsi="Courier New" w:cs="Courier New"/>
        </w:rPr>
        <w:t>ie</w:t>
      </w:r>
      <w:r w:rsidR="007C2309">
        <w:rPr>
          <w:rFonts w:ascii="Courier New" w:hAnsi="Courier New" w:cs="Courier New"/>
        </w:rPr>
        <w:t xml:space="preserve">s will </w:t>
      </w:r>
      <w:r w:rsidR="00060C1F">
        <w:rPr>
          <w:rFonts w:ascii="Courier New" w:hAnsi="Courier New" w:cs="Courier New"/>
        </w:rPr>
        <w:t xml:space="preserve">use </w:t>
      </w:r>
      <w:r>
        <w:rPr>
          <w:rFonts w:ascii="Courier New" w:hAnsi="Courier New" w:cs="Courier New"/>
        </w:rPr>
        <w:t>the tech pack to create three-dimensional renderings of the sh</w:t>
      </w:r>
      <w:r w:rsidR="00330996">
        <w:rPr>
          <w:rFonts w:ascii="Courier New" w:hAnsi="Courier New" w:cs="Courier New"/>
        </w:rPr>
        <w:t xml:space="preserve">oe.  </w:t>
      </w:r>
      <w:r w:rsidR="00043F18">
        <w:rPr>
          <w:rFonts w:ascii="Courier New" w:hAnsi="Courier New" w:cs="Courier New"/>
        </w:rPr>
        <w:t>The factories then engage</w:t>
      </w:r>
      <w:r w:rsidR="00AA72F6">
        <w:rPr>
          <w:rFonts w:ascii="Courier New" w:hAnsi="Courier New" w:cs="Courier New"/>
        </w:rPr>
        <w:t xml:space="preserve"> a mold-maker to create the molds and other items necessary for mass production of the shoe. Because the molds contain valuable Deckers trad</w:t>
      </w:r>
      <w:r w:rsidR="00100095">
        <w:rPr>
          <w:rFonts w:ascii="Courier New" w:hAnsi="Courier New" w:cs="Courier New"/>
        </w:rPr>
        <w:t xml:space="preserve">emarks, title to them does not pass to third-party factories, only possession.  </w:t>
      </w:r>
    </w:p>
    <w:p w:rsidR="009B2B7F" w:rsidRPr="00510D2F" w:rsidRDefault="00892B01" w:rsidP="0093252A">
      <w:pPr>
        <w:spacing w:line="480" w:lineRule="auto"/>
        <w:ind w:firstLine="720"/>
        <w:jc w:val="both"/>
        <w:rPr>
          <w:rFonts w:ascii="Courier New" w:hAnsi="Courier New" w:cs="Courier New"/>
        </w:rPr>
      </w:pPr>
      <w:r w:rsidRPr="00510D2F">
        <w:rPr>
          <w:rFonts w:ascii="Courier New" w:hAnsi="Courier New" w:cs="Courier New"/>
        </w:rPr>
        <w:t>Once a final sample has been app</w:t>
      </w:r>
      <w:r w:rsidR="00330996">
        <w:rPr>
          <w:rFonts w:ascii="Courier New" w:hAnsi="Courier New" w:cs="Courier New"/>
        </w:rPr>
        <w:t xml:space="preserve">roved, usually </w:t>
      </w:r>
      <w:r w:rsidR="00FF4F5D">
        <w:rPr>
          <w:rFonts w:ascii="Courier New" w:hAnsi="Courier New" w:cs="Courier New"/>
        </w:rPr>
        <w:t xml:space="preserve">by </w:t>
      </w:r>
      <w:r w:rsidR="00330996">
        <w:rPr>
          <w:rFonts w:ascii="Courier New" w:hAnsi="Courier New" w:cs="Courier New"/>
        </w:rPr>
        <w:t xml:space="preserve">both </w:t>
      </w:r>
      <w:r w:rsidR="00FF4F5D">
        <w:rPr>
          <w:rFonts w:ascii="Courier New" w:hAnsi="Courier New" w:cs="Courier New"/>
        </w:rPr>
        <w:t>Guangzhou</w:t>
      </w:r>
      <w:r w:rsidR="009E5D00">
        <w:rPr>
          <w:rFonts w:ascii="Courier New" w:hAnsi="Courier New" w:cs="Courier New"/>
        </w:rPr>
        <w:t xml:space="preserve"> and Deckers</w:t>
      </w:r>
      <w:r w:rsidRPr="00510D2F">
        <w:rPr>
          <w:rFonts w:ascii="Courier New" w:hAnsi="Courier New" w:cs="Courier New"/>
        </w:rPr>
        <w:t xml:space="preserve"> personnel, th</w:t>
      </w:r>
      <w:r w:rsidR="00E37062" w:rsidRPr="00510D2F">
        <w:rPr>
          <w:rFonts w:ascii="Courier New" w:hAnsi="Courier New" w:cs="Courier New"/>
        </w:rPr>
        <w:t>e mass production of the shoe</w:t>
      </w:r>
      <w:r w:rsidRPr="00510D2F">
        <w:rPr>
          <w:rFonts w:ascii="Courier New" w:hAnsi="Courier New" w:cs="Courier New"/>
        </w:rPr>
        <w:t xml:space="preserve"> begins.  Because all iterations of the product to</w:t>
      </w:r>
      <w:r w:rsidR="003F4DB4">
        <w:rPr>
          <w:rFonts w:ascii="Courier New" w:hAnsi="Courier New" w:cs="Courier New"/>
        </w:rPr>
        <w:t xml:space="preserve"> this point, both two and three </w:t>
      </w:r>
      <w:r w:rsidRPr="00510D2F">
        <w:rPr>
          <w:rFonts w:ascii="Courier New" w:hAnsi="Courier New" w:cs="Courier New"/>
        </w:rPr>
        <w:t xml:space="preserve">dimensional, have been limited to a men’s size nine and women’s size seven, the factories will use computer-assisted technology to scale the designs for other sizes.  </w:t>
      </w:r>
    </w:p>
    <w:p w:rsidR="00F66326" w:rsidRDefault="00892B01" w:rsidP="00F66326">
      <w:pPr>
        <w:spacing w:line="480" w:lineRule="auto"/>
        <w:ind w:firstLine="720"/>
        <w:jc w:val="both"/>
        <w:rPr>
          <w:rFonts w:ascii="Courier New" w:hAnsi="Courier New" w:cs="Courier New"/>
        </w:rPr>
      </w:pPr>
      <w:r w:rsidRPr="00510D2F">
        <w:rPr>
          <w:rFonts w:ascii="Courier New" w:hAnsi="Courier New" w:cs="Courier New"/>
        </w:rPr>
        <w:lastRenderedPageBreak/>
        <w:t>Quality control is conducted t</w:t>
      </w:r>
      <w:r w:rsidR="00B61338" w:rsidRPr="00510D2F">
        <w:rPr>
          <w:rFonts w:ascii="Courier New" w:hAnsi="Courier New" w:cs="Courier New"/>
        </w:rPr>
        <w:t xml:space="preserve">hroughout the production </w:t>
      </w:r>
      <w:r w:rsidRPr="00510D2F">
        <w:rPr>
          <w:rFonts w:ascii="Courier New" w:hAnsi="Courier New" w:cs="Courier New"/>
        </w:rPr>
        <w:t xml:space="preserve">process.  </w:t>
      </w:r>
      <w:r w:rsidR="002B6D08" w:rsidRPr="00510D2F">
        <w:rPr>
          <w:rFonts w:ascii="Courier New" w:hAnsi="Courier New" w:cs="Courier New"/>
        </w:rPr>
        <w:t>This includes inspection of the raw materials as well as checks such as stress and pull tests on random samples coming off of a production line. Factories have their own quality control teams, but Guangzhou personnel are also present in the factories to facilitate quality control.  A final quality control inspection takes place at Deckers distribution centers in California following sh</w:t>
      </w:r>
      <w:r w:rsidR="00330996">
        <w:rPr>
          <w:rFonts w:ascii="Courier New" w:hAnsi="Courier New" w:cs="Courier New"/>
        </w:rPr>
        <w:t xml:space="preserve">ipment from the factories. </w:t>
      </w:r>
      <w:r w:rsidR="002B6D08" w:rsidRPr="00510D2F">
        <w:rPr>
          <w:rFonts w:ascii="Courier New" w:hAnsi="Courier New" w:cs="Courier New"/>
        </w:rPr>
        <w:t xml:space="preserve">This inspection is conducted by Deckers employees.  </w:t>
      </w:r>
    </w:p>
    <w:p w:rsidR="00CD11B6" w:rsidRPr="00811E2D" w:rsidRDefault="00CD11B6" w:rsidP="00F66326">
      <w:pPr>
        <w:spacing w:line="480" w:lineRule="auto"/>
        <w:ind w:firstLine="720"/>
        <w:jc w:val="both"/>
        <w:rPr>
          <w:rFonts w:ascii="Courier New" w:hAnsi="Courier New" w:cs="Courier New"/>
          <w:b/>
        </w:rPr>
      </w:pPr>
      <w:r w:rsidRPr="00811E2D">
        <w:rPr>
          <w:rFonts w:ascii="Courier New" w:hAnsi="Courier New" w:cs="Courier New"/>
          <w:b/>
        </w:rPr>
        <w:t xml:space="preserve">IV. </w:t>
      </w:r>
      <w:r w:rsidR="00CC6560">
        <w:rPr>
          <w:rFonts w:ascii="Courier New" w:hAnsi="Courier New" w:cs="Courier New"/>
          <w:b/>
        </w:rPr>
        <w:t xml:space="preserve">Deckers was “Engaged in Manufacturing.” </w:t>
      </w:r>
    </w:p>
    <w:p w:rsidR="00940811" w:rsidRDefault="00984F7C" w:rsidP="00940811">
      <w:pPr>
        <w:spacing w:line="480" w:lineRule="auto"/>
        <w:ind w:firstLine="720"/>
        <w:jc w:val="both"/>
        <w:rPr>
          <w:rFonts w:ascii="Courier New" w:hAnsi="Courier New" w:cs="Courier New"/>
        </w:rPr>
      </w:pPr>
      <w:r>
        <w:rPr>
          <w:rFonts w:ascii="Courier New" w:hAnsi="Courier New" w:cs="Courier New"/>
        </w:rPr>
        <w:t>On the basis of the record i</w:t>
      </w:r>
      <w:r w:rsidR="00F66326">
        <w:rPr>
          <w:rFonts w:ascii="Courier New" w:hAnsi="Courier New" w:cs="Courier New"/>
        </w:rPr>
        <w:t xml:space="preserve">n its totality, the Board concluded </w:t>
      </w:r>
      <w:r>
        <w:rPr>
          <w:rFonts w:ascii="Courier New" w:hAnsi="Courier New" w:cs="Courier New"/>
        </w:rPr>
        <w:t xml:space="preserve">that Deckers was “engaged in manufacturing” for purposes of </w:t>
      </w:r>
      <w:r w:rsidR="00DB2A38">
        <w:rPr>
          <w:rFonts w:ascii="Courier New" w:hAnsi="Courier New" w:cs="Courier New"/>
        </w:rPr>
        <w:t xml:space="preserve">§ 38.  </w:t>
      </w:r>
      <w:r w:rsidR="000133B2">
        <w:rPr>
          <w:rFonts w:ascii="Courier New" w:eastAsia="Lucida Sans Unicode" w:hAnsi="Courier New" w:cs="Tahoma"/>
          <w:color w:val="000000"/>
        </w:rPr>
        <w:t>The Board found that Deckers’ activities</w:t>
      </w:r>
      <w:r w:rsidR="0006712D">
        <w:rPr>
          <w:rFonts w:ascii="Courier New" w:eastAsia="Lucida Sans Unicode" w:hAnsi="Courier New" w:cs="Tahoma"/>
          <w:color w:val="000000"/>
        </w:rPr>
        <w:t xml:space="preserve"> throughout the entirety of the critical path amounted to the transformation of </w:t>
      </w:r>
      <w:r w:rsidR="00316F38">
        <w:rPr>
          <w:rFonts w:ascii="Courier New" w:eastAsia="Lucida Sans Unicode" w:hAnsi="Courier New" w:cs="Tahoma"/>
          <w:color w:val="000000"/>
        </w:rPr>
        <w:t>“</w:t>
      </w:r>
      <w:r w:rsidR="00F66326">
        <w:rPr>
          <w:rFonts w:ascii="Courier New" w:hAnsi="Courier New" w:cs="Courier New"/>
        </w:rPr>
        <w:t>raw or finished physical materials by hand or machi</w:t>
      </w:r>
      <w:r w:rsidR="00142D69">
        <w:rPr>
          <w:rFonts w:ascii="Courier New" w:hAnsi="Courier New" w:cs="Courier New"/>
        </w:rPr>
        <w:t>nery, and through human skill and</w:t>
      </w:r>
      <w:r w:rsidR="00F66326">
        <w:rPr>
          <w:rFonts w:ascii="Courier New" w:hAnsi="Courier New" w:cs="Courier New"/>
        </w:rPr>
        <w:t xml:space="preserve"> knowledge, into a new product possessing a new name, nature, and adapted to a new use.</w:t>
      </w:r>
      <w:r w:rsidR="001837F8">
        <w:rPr>
          <w:rFonts w:ascii="Courier New" w:hAnsi="Courier New" w:cs="Courier New"/>
        </w:rPr>
        <w:t>” G.L. c. 63,</w:t>
      </w:r>
      <w:r w:rsidR="001837F8" w:rsidRPr="001837F8">
        <w:rPr>
          <w:rFonts w:ascii="Courier New" w:hAnsi="Courier New" w:cs="Courier New"/>
        </w:rPr>
        <w:t xml:space="preserve"> </w:t>
      </w:r>
      <w:r w:rsidR="001837F8">
        <w:rPr>
          <w:rFonts w:ascii="Courier New" w:hAnsi="Courier New" w:cs="Courier New"/>
        </w:rPr>
        <w:t xml:space="preserve">§ 38(l)(1).  </w:t>
      </w:r>
      <w:r w:rsidR="001B633A">
        <w:rPr>
          <w:rFonts w:ascii="Courier New" w:hAnsi="Courier New" w:cs="Courier New"/>
        </w:rPr>
        <w:t xml:space="preserve">In reaching this conclusion, the Board found that the materials created by Deckers, including the tech packs, were physically useful in making the footwear products that it ultimately sold.  </w:t>
      </w:r>
      <w:r w:rsidR="00CB6E9B">
        <w:rPr>
          <w:rFonts w:ascii="Courier New" w:hAnsi="Courier New" w:cs="Courier New"/>
        </w:rPr>
        <w:t xml:space="preserve">They were not valuable solely for their artistic or intellectual content, but for the exact and precise information they specified for every component of every shoe.  </w:t>
      </w:r>
      <w:r w:rsidR="006C127C">
        <w:rPr>
          <w:rFonts w:ascii="Courier New" w:hAnsi="Courier New" w:cs="Courier New"/>
        </w:rPr>
        <w:t>Furthe</w:t>
      </w:r>
      <w:r w:rsidR="009E5D00">
        <w:rPr>
          <w:rFonts w:ascii="Courier New" w:hAnsi="Courier New" w:cs="Courier New"/>
        </w:rPr>
        <w:t>r, the Board found that Deckers</w:t>
      </w:r>
      <w:r w:rsidR="006C127C">
        <w:rPr>
          <w:rFonts w:ascii="Courier New" w:hAnsi="Courier New" w:cs="Courier New"/>
        </w:rPr>
        <w:t xml:space="preserve"> employees </w:t>
      </w:r>
      <w:r w:rsidR="006C127C">
        <w:rPr>
          <w:rFonts w:ascii="Courier New" w:hAnsi="Courier New" w:cs="Courier New"/>
        </w:rPr>
        <w:lastRenderedPageBreak/>
        <w:t xml:space="preserve">physically interacted with the footwear products throughout the production process, including fit testing and final quality inspection, and </w:t>
      </w:r>
      <w:r w:rsidR="009F2317">
        <w:rPr>
          <w:rFonts w:ascii="Courier New" w:hAnsi="Courier New" w:cs="Courier New"/>
        </w:rPr>
        <w:t xml:space="preserve">that </w:t>
      </w:r>
      <w:r w:rsidR="006C127C">
        <w:rPr>
          <w:rFonts w:ascii="Courier New" w:hAnsi="Courier New" w:cs="Courier New"/>
        </w:rPr>
        <w:t xml:space="preserve">their feedback resulted in physical modifications to the products.  </w:t>
      </w:r>
    </w:p>
    <w:p w:rsidR="00C3397E" w:rsidRDefault="000C46B6" w:rsidP="00C3397E">
      <w:pPr>
        <w:spacing w:line="480" w:lineRule="auto"/>
        <w:ind w:firstLine="720"/>
        <w:jc w:val="both"/>
        <w:rPr>
          <w:rFonts w:ascii="Courier New" w:hAnsi="Courier New" w:cs="Courier New"/>
        </w:rPr>
      </w:pPr>
      <w:r>
        <w:rPr>
          <w:rFonts w:ascii="Courier New" w:hAnsi="Courier New" w:cs="Courier New"/>
        </w:rPr>
        <w:t xml:space="preserve">In order to be considered a § </w:t>
      </w:r>
      <w:r w:rsidR="00940811">
        <w:rPr>
          <w:rFonts w:ascii="Courier New" w:hAnsi="Courier New" w:cs="Courier New"/>
        </w:rPr>
        <w:t>38</w:t>
      </w:r>
      <w:r w:rsidR="0015488D">
        <w:rPr>
          <w:rFonts w:ascii="Courier New" w:hAnsi="Courier New" w:cs="Courier New"/>
        </w:rPr>
        <w:t xml:space="preserve"> </w:t>
      </w:r>
      <w:r w:rsidR="00FE679F">
        <w:rPr>
          <w:rFonts w:ascii="Courier New" w:hAnsi="Courier New" w:cs="Courier New"/>
        </w:rPr>
        <w:t xml:space="preserve">manufacturer, a company must not only “engag[e] in manufacturing,” but it must also do so “in substantial part.”  </w:t>
      </w:r>
      <w:r w:rsidR="00C3397E">
        <w:rPr>
          <w:rFonts w:ascii="Courier New" w:hAnsi="Courier New" w:cs="Courier New"/>
        </w:rPr>
        <w:t xml:space="preserve">In its post-hearing brief, Deckers argued that even assuming arguendo that it “engaged in manufacturing” for purposes of § 38, it did not do so “in substantial part.”  </w:t>
      </w:r>
      <w:r w:rsidR="00C3397E">
        <w:rPr>
          <w:rFonts w:ascii="Courier New" w:hAnsi="Courier New"/>
        </w:rPr>
        <w:t>G.L. c.</w:t>
      </w:r>
      <w:r w:rsidR="003F4DB4">
        <w:rPr>
          <w:rFonts w:ascii="Courier New" w:hAnsi="Courier New"/>
        </w:rPr>
        <w:t xml:space="preserve"> </w:t>
      </w:r>
      <w:r w:rsidR="00C3397E">
        <w:rPr>
          <w:rFonts w:ascii="Courier New" w:hAnsi="Courier New"/>
        </w:rPr>
        <w:t xml:space="preserve">63, </w:t>
      </w:r>
      <w:r w:rsidR="00C3397E">
        <w:rPr>
          <w:rFonts w:ascii="Courier New" w:hAnsi="Courier New" w:cs="Courier New"/>
        </w:rPr>
        <w:t xml:space="preserve">§ 38(l)(1). The statute </w:t>
      </w:r>
      <w:r w:rsidR="00C83CF9">
        <w:rPr>
          <w:rFonts w:ascii="Courier New" w:hAnsi="Courier New" w:cs="Courier New"/>
        </w:rPr>
        <w:t xml:space="preserve">sets </w:t>
      </w:r>
      <w:r w:rsidR="00940811">
        <w:rPr>
          <w:rFonts w:ascii="Courier New" w:hAnsi="Courier New" w:cs="Courier New"/>
        </w:rPr>
        <w:t xml:space="preserve">out methodologies </w:t>
      </w:r>
      <w:r w:rsidR="00C83CF9">
        <w:rPr>
          <w:rFonts w:ascii="Courier New" w:hAnsi="Courier New" w:cs="Courier New"/>
        </w:rPr>
        <w:t>for making</w:t>
      </w:r>
      <w:r w:rsidR="00C3397E">
        <w:rPr>
          <w:rFonts w:ascii="Courier New" w:hAnsi="Courier New" w:cs="Courier New"/>
        </w:rPr>
        <w:t xml:space="preserve"> a</w:t>
      </w:r>
      <w:r w:rsidR="00C83CF9">
        <w:rPr>
          <w:rFonts w:ascii="Courier New" w:hAnsi="Courier New" w:cs="Courier New"/>
        </w:rPr>
        <w:t xml:space="preserve"> determination</w:t>
      </w:r>
      <w:r w:rsidR="00C3397E">
        <w:rPr>
          <w:rFonts w:ascii="Courier New" w:hAnsi="Courier New" w:cs="Courier New"/>
        </w:rPr>
        <w:t xml:space="preserve"> of substantiality</w:t>
      </w:r>
      <w:r w:rsidR="00C83CF9">
        <w:rPr>
          <w:rFonts w:ascii="Courier New" w:hAnsi="Courier New" w:cs="Courier New"/>
        </w:rPr>
        <w:t xml:space="preserve">, </w:t>
      </w:r>
      <w:r w:rsidR="003646CA">
        <w:rPr>
          <w:rFonts w:ascii="Courier New" w:hAnsi="Courier New" w:cs="Courier New"/>
        </w:rPr>
        <w:t xml:space="preserve">including numerical thresholds </w:t>
      </w:r>
      <w:r w:rsidR="00C83CF9">
        <w:rPr>
          <w:rFonts w:ascii="Courier New" w:hAnsi="Courier New" w:cs="Courier New"/>
        </w:rPr>
        <w:t xml:space="preserve">based on the taxpayer’s gross receipts, tangible property, </w:t>
      </w:r>
      <w:r w:rsidR="00940811">
        <w:rPr>
          <w:rFonts w:ascii="Courier New" w:hAnsi="Courier New" w:cs="Courier New"/>
        </w:rPr>
        <w:t>and payroll, as well as by reference to the Commissioner’</w:t>
      </w:r>
      <w:r w:rsidR="00C3397E">
        <w:rPr>
          <w:rFonts w:ascii="Courier New" w:hAnsi="Courier New" w:cs="Courier New"/>
        </w:rPr>
        <w:t xml:space="preserve">s regulations, but the </w:t>
      </w:r>
      <w:r w:rsidR="0073498D">
        <w:rPr>
          <w:rFonts w:ascii="Courier New" w:hAnsi="Courier New" w:cs="Courier New"/>
        </w:rPr>
        <w:t>appellant</w:t>
      </w:r>
      <w:r w:rsidR="001A68BC">
        <w:rPr>
          <w:rFonts w:ascii="Courier New" w:hAnsi="Courier New" w:cs="Courier New"/>
        </w:rPr>
        <w:t xml:space="preserve"> </w:t>
      </w:r>
      <w:r w:rsidR="00C3397E">
        <w:rPr>
          <w:rFonts w:ascii="Courier New" w:hAnsi="Courier New" w:cs="Courier New"/>
        </w:rPr>
        <w:t xml:space="preserve">asserted </w:t>
      </w:r>
      <w:r w:rsidR="001A68BC">
        <w:rPr>
          <w:rFonts w:ascii="Courier New" w:hAnsi="Courier New" w:cs="Courier New"/>
        </w:rPr>
        <w:t>t</w:t>
      </w:r>
      <w:r w:rsidR="0073498D">
        <w:rPr>
          <w:rFonts w:ascii="Courier New" w:hAnsi="Courier New" w:cs="Courier New"/>
        </w:rPr>
        <w:t>hat only one of those tests was relevant here –</w:t>
      </w:r>
      <w:r w:rsidR="001A68BC">
        <w:rPr>
          <w:rFonts w:ascii="Courier New" w:hAnsi="Courier New" w:cs="Courier New"/>
        </w:rPr>
        <w:t xml:space="preserve"> </w:t>
      </w:r>
      <w:r w:rsidR="002F4F41">
        <w:rPr>
          <w:rFonts w:ascii="Courier New" w:hAnsi="Courier New" w:cs="Courier New"/>
        </w:rPr>
        <w:t>“</w:t>
      </w:r>
      <w:r w:rsidR="0073498D">
        <w:rPr>
          <w:rFonts w:ascii="Courier New" w:hAnsi="Courier New" w:cs="Courier New"/>
        </w:rPr>
        <w:t>gross recei</w:t>
      </w:r>
      <w:r w:rsidR="001A68BC">
        <w:rPr>
          <w:rFonts w:ascii="Courier New" w:hAnsi="Courier New" w:cs="Courier New"/>
        </w:rPr>
        <w:t>p</w:t>
      </w:r>
      <w:r w:rsidR="002F4F41">
        <w:rPr>
          <w:rFonts w:ascii="Courier New" w:hAnsi="Courier New" w:cs="Courier New"/>
        </w:rPr>
        <w:t>ts</w:t>
      </w:r>
      <w:r w:rsidR="00A25CB4">
        <w:rPr>
          <w:rFonts w:ascii="Courier New" w:hAnsi="Courier New" w:cs="Courier New"/>
        </w:rPr>
        <w:t xml:space="preserve"> . . . </w:t>
      </w:r>
      <w:r w:rsidR="002F4F41">
        <w:rPr>
          <w:rFonts w:ascii="Courier New" w:hAnsi="Courier New" w:cs="Courier New"/>
        </w:rPr>
        <w:t xml:space="preserve">derived from the sale of manufactured goods that it manufactures.”  </w:t>
      </w:r>
      <w:r w:rsidR="00A25CB4">
        <w:rPr>
          <w:rFonts w:ascii="Courier New" w:hAnsi="Courier New" w:cs="Courier New"/>
        </w:rPr>
        <w:t xml:space="preserve">G.L. c. 63, § 38 (l)(1).  </w:t>
      </w:r>
    </w:p>
    <w:p w:rsidR="009F2317" w:rsidRDefault="003F76B9" w:rsidP="009F2317">
      <w:pPr>
        <w:spacing w:line="480" w:lineRule="auto"/>
        <w:ind w:firstLine="720"/>
        <w:jc w:val="both"/>
        <w:rPr>
          <w:rFonts w:ascii="Courier New" w:hAnsi="Courier New" w:cs="Courier New"/>
        </w:rPr>
      </w:pPr>
      <w:r>
        <w:rPr>
          <w:rFonts w:ascii="Courier New" w:hAnsi="Courier New" w:cs="Courier New"/>
        </w:rPr>
        <w:t>The appellant made the somewhat tautological argument that because Deckers does not manufacture goods at all, it does not derive gross recei</w:t>
      </w:r>
      <w:r w:rsidR="003F4DB4">
        <w:rPr>
          <w:rFonts w:ascii="Courier New" w:hAnsi="Courier New" w:cs="Courier New"/>
        </w:rPr>
        <w:t>pts from the sale of goods that</w:t>
      </w:r>
      <w:r>
        <w:rPr>
          <w:rFonts w:ascii="Courier New" w:hAnsi="Courier New" w:cs="Courier New"/>
        </w:rPr>
        <w:t xml:space="preserve"> it manufactures</w:t>
      </w:r>
      <w:r w:rsidR="006006E6">
        <w:rPr>
          <w:rFonts w:ascii="Courier New" w:hAnsi="Courier New" w:cs="Courier New"/>
        </w:rPr>
        <w:t>.  This argument was negated by the Board’s findings that the appellant was in fact “engaged in manufacturing</w:t>
      </w:r>
      <w:r>
        <w:rPr>
          <w:rFonts w:ascii="Courier New" w:hAnsi="Courier New" w:cs="Courier New"/>
        </w:rPr>
        <w:t>.</w:t>
      </w:r>
      <w:r w:rsidR="006006E6">
        <w:rPr>
          <w:rFonts w:ascii="Courier New" w:hAnsi="Courier New" w:cs="Courier New"/>
        </w:rPr>
        <w:t>”</w:t>
      </w:r>
      <w:r>
        <w:rPr>
          <w:rFonts w:ascii="Courier New" w:hAnsi="Courier New" w:cs="Courier New"/>
        </w:rPr>
        <w:t xml:space="preserve">  </w:t>
      </w:r>
      <w:r w:rsidR="0048388A">
        <w:rPr>
          <w:rFonts w:ascii="Courier New" w:hAnsi="Courier New" w:cs="Courier New"/>
        </w:rPr>
        <w:t>The appel</w:t>
      </w:r>
      <w:r w:rsidR="006006E6">
        <w:rPr>
          <w:rFonts w:ascii="Courier New" w:hAnsi="Courier New" w:cs="Courier New"/>
        </w:rPr>
        <w:t xml:space="preserve">lant </w:t>
      </w:r>
      <w:r w:rsidR="002D10AA">
        <w:rPr>
          <w:rFonts w:ascii="Courier New" w:hAnsi="Courier New" w:cs="Courier New"/>
        </w:rPr>
        <w:t xml:space="preserve">offered no evidence showing that it fell short of </w:t>
      </w:r>
      <w:r w:rsidR="0048388A">
        <w:rPr>
          <w:rFonts w:ascii="Courier New" w:hAnsi="Courier New" w:cs="Courier New"/>
        </w:rPr>
        <w:t xml:space="preserve">numerical thresholds set forth within the statute.  </w:t>
      </w:r>
      <w:r>
        <w:rPr>
          <w:rFonts w:ascii="Courier New" w:hAnsi="Courier New" w:cs="Courier New"/>
        </w:rPr>
        <w:t xml:space="preserve">As the </w:t>
      </w:r>
      <w:r>
        <w:rPr>
          <w:rFonts w:ascii="Courier New" w:hAnsi="Courier New" w:cs="Courier New"/>
        </w:rPr>
        <w:lastRenderedPageBreak/>
        <w:t>appellant had the burden of proof</w:t>
      </w:r>
      <w:r w:rsidR="0048388A">
        <w:rPr>
          <w:rFonts w:ascii="Courier New" w:hAnsi="Courier New" w:cs="Courier New"/>
        </w:rPr>
        <w:t xml:space="preserve"> on this issue, the</w:t>
      </w:r>
      <w:r>
        <w:rPr>
          <w:rFonts w:ascii="Courier New" w:hAnsi="Courier New" w:cs="Courier New"/>
        </w:rPr>
        <w:t xml:space="preserve"> Board </w:t>
      </w:r>
      <w:r w:rsidR="00D93D7F">
        <w:rPr>
          <w:rFonts w:ascii="Courier New" w:hAnsi="Courier New" w:cs="Courier New"/>
        </w:rPr>
        <w:t>found that it did not meet</w:t>
      </w:r>
      <w:r>
        <w:rPr>
          <w:rFonts w:ascii="Courier New" w:hAnsi="Courier New" w:cs="Courier New"/>
        </w:rPr>
        <w:t xml:space="preserve"> its burden of demonstrating that it was not “engage</w:t>
      </w:r>
      <w:r w:rsidR="00DE61A7">
        <w:rPr>
          <w:rFonts w:ascii="Courier New" w:hAnsi="Courier New" w:cs="Courier New"/>
        </w:rPr>
        <w:t>d</w:t>
      </w:r>
      <w:r>
        <w:rPr>
          <w:rFonts w:ascii="Courier New" w:hAnsi="Courier New" w:cs="Courier New"/>
        </w:rPr>
        <w:t xml:space="preserve"> in manufacturing</w:t>
      </w:r>
      <w:r w:rsidR="00A07CEE">
        <w:rPr>
          <w:rFonts w:ascii="Courier New" w:hAnsi="Courier New" w:cs="Courier New"/>
        </w:rPr>
        <w:t xml:space="preserve"> </w:t>
      </w:r>
      <w:r w:rsidR="000F08F5">
        <w:rPr>
          <w:rFonts w:ascii="Courier New" w:hAnsi="Courier New" w:cs="Courier New"/>
        </w:rPr>
        <w:t>.</w:t>
      </w:r>
      <w:r w:rsidR="00A07CEE">
        <w:rPr>
          <w:rFonts w:ascii="Courier New" w:hAnsi="Courier New" w:cs="Courier New"/>
        </w:rPr>
        <w:t xml:space="preserve"> </w:t>
      </w:r>
      <w:r w:rsidR="000F08F5">
        <w:rPr>
          <w:rFonts w:ascii="Courier New" w:hAnsi="Courier New" w:cs="Courier New"/>
        </w:rPr>
        <w:t>.</w:t>
      </w:r>
      <w:r w:rsidR="00A07CEE">
        <w:rPr>
          <w:rFonts w:ascii="Courier New" w:hAnsi="Courier New" w:cs="Courier New"/>
        </w:rPr>
        <w:t xml:space="preserve"> </w:t>
      </w:r>
      <w:r w:rsidR="000F08F5">
        <w:rPr>
          <w:rFonts w:ascii="Courier New" w:hAnsi="Courier New" w:cs="Courier New"/>
        </w:rPr>
        <w:t xml:space="preserve">. </w:t>
      </w:r>
      <w:r>
        <w:rPr>
          <w:rFonts w:ascii="Courier New" w:hAnsi="Courier New" w:cs="Courier New"/>
        </w:rPr>
        <w:t>in substantial part</w:t>
      </w:r>
      <w:r w:rsidR="00AD2D0C">
        <w:rPr>
          <w:rFonts w:ascii="Courier New" w:hAnsi="Courier New" w:cs="Courier New"/>
        </w:rPr>
        <w:t>[</w:t>
      </w:r>
      <w:r>
        <w:rPr>
          <w:rFonts w:ascii="Courier New" w:hAnsi="Courier New" w:cs="Courier New"/>
        </w:rPr>
        <w:t>.</w:t>
      </w:r>
      <w:r w:rsidR="00AD2D0C">
        <w:rPr>
          <w:rFonts w:ascii="Courier New" w:hAnsi="Courier New" w:cs="Courier New"/>
        </w:rPr>
        <w:t>]</w:t>
      </w:r>
      <w:r>
        <w:rPr>
          <w:rFonts w:ascii="Courier New" w:hAnsi="Courier New" w:cs="Courier New"/>
        </w:rPr>
        <w:t xml:space="preserve">”  </w:t>
      </w:r>
      <w:r w:rsidR="000F08F5">
        <w:rPr>
          <w:rFonts w:ascii="Courier New" w:hAnsi="Courier New" w:cs="Courier New"/>
        </w:rPr>
        <w:t>G.L.</w:t>
      </w:r>
      <w:r w:rsidR="0049011D">
        <w:rPr>
          <w:rFonts w:ascii="Courier New" w:hAnsi="Courier New" w:cs="Courier New"/>
        </w:rPr>
        <w:t> </w:t>
      </w:r>
      <w:r w:rsidR="000F08F5">
        <w:rPr>
          <w:rFonts w:ascii="Courier New" w:hAnsi="Courier New" w:cs="Courier New"/>
        </w:rPr>
        <w:t>c.</w:t>
      </w:r>
      <w:r w:rsidR="0049011D">
        <w:rPr>
          <w:rFonts w:ascii="Courier New" w:hAnsi="Courier New" w:cs="Courier New"/>
        </w:rPr>
        <w:t> </w:t>
      </w:r>
      <w:r w:rsidR="000F08F5">
        <w:rPr>
          <w:rFonts w:ascii="Courier New" w:hAnsi="Courier New" w:cs="Courier New"/>
        </w:rPr>
        <w:t xml:space="preserve">63, § 38 (l)(1).  </w:t>
      </w:r>
    </w:p>
    <w:p w:rsidR="00811E2D" w:rsidRPr="00811E2D" w:rsidRDefault="00811E2D" w:rsidP="009F2317">
      <w:pPr>
        <w:spacing w:line="480" w:lineRule="auto"/>
        <w:ind w:firstLine="720"/>
        <w:jc w:val="both"/>
        <w:rPr>
          <w:rFonts w:ascii="Courier New" w:hAnsi="Courier New" w:cs="Courier New"/>
          <w:b/>
        </w:rPr>
      </w:pPr>
      <w:r>
        <w:rPr>
          <w:rFonts w:ascii="Courier New" w:hAnsi="Courier New" w:cs="Courier New"/>
          <w:b/>
        </w:rPr>
        <w:t xml:space="preserve">V. The Assessment of </w:t>
      </w:r>
      <w:r w:rsidRPr="00811E2D">
        <w:rPr>
          <w:rFonts w:ascii="Courier New" w:hAnsi="Courier New" w:cs="Courier New"/>
          <w:b/>
        </w:rPr>
        <w:t>§ 35A Penalties</w:t>
      </w:r>
      <w:r>
        <w:rPr>
          <w:rFonts w:ascii="Courier New" w:hAnsi="Courier New" w:cs="Courier New"/>
          <w:b/>
        </w:rPr>
        <w:t xml:space="preserve"> </w:t>
      </w:r>
    </w:p>
    <w:p w:rsidR="00F42651" w:rsidRDefault="005206C1" w:rsidP="009F2317">
      <w:pPr>
        <w:spacing w:line="480" w:lineRule="auto"/>
        <w:ind w:firstLine="720"/>
        <w:jc w:val="both"/>
        <w:rPr>
          <w:rFonts w:ascii="Courier New" w:hAnsi="Courier New" w:cs="Courier New"/>
        </w:rPr>
      </w:pPr>
      <w:r w:rsidRPr="00510D2F">
        <w:rPr>
          <w:rFonts w:ascii="Courier New" w:hAnsi="Courier New" w:cs="Courier New"/>
        </w:rPr>
        <w:t xml:space="preserve">A subsidiary issue in these appeals was whether </w:t>
      </w:r>
      <w:r w:rsidR="00B23E13" w:rsidRPr="00510D2F">
        <w:rPr>
          <w:rFonts w:ascii="Courier New" w:hAnsi="Courier New" w:cs="Courier New"/>
        </w:rPr>
        <w:t xml:space="preserve">the Commissioner properly assessed penalties under § 35A for the tax years at issue.  That </w:t>
      </w:r>
      <w:r w:rsidR="00C42189" w:rsidRPr="00510D2F">
        <w:rPr>
          <w:rFonts w:ascii="Courier New" w:hAnsi="Courier New" w:cs="Courier New"/>
        </w:rPr>
        <w:t>section is app</w:t>
      </w:r>
      <w:r w:rsidR="00330996">
        <w:rPr>
          <w:rFonts w:ascii="Courier New" w:hAnsi="Courier New" w:cs="Courier New"/>
        </w:rPr>
        <w:t xml:space="preserve">licable in cases where </w:t>
      </w:r>
      <w:r w:rsidR="00C42189" w:rsidRPr="00510D2F">
        <w:rPr>
          <w:rFonts w:ascii="Courier New" w:hAnsi="Courier New" w:cs="Courier New"/>
        </w:rPr>
        <w:t>a porti</w:t>
      </w:r>
      <w:r w:rsidR="004B65F2">
        <w:rPr>
          <w:rFonts w:ascii="Courier New" w:hAnsi="Courier New" w:cs="Courier New"/>
        </w:rPr>
        <w:t xml:space="preserve">on of any underpayment </w:t>
      </w:r>
      <w:r w:rsidR="00330996">
        <w:rPr>
          <w:rFonts w:ascii="Courier New" w:hAnsi="Courier New" w:cs="Courier New"/>
        </w:rPr>
        <w:t xml:space="preserve">is </w:t>
      </w:r>
      <w:r w:rsidR="00C42189" w:rsidRPr="00510D2F">
        <w:rPr>
          <w:rFonts w:ascii="Courier New" w:hAnsi="Courier New" w:cs="Courier New"/>
        </w:rPr>
        <w:t xml:space="preserve">attributable to </w:t>
      </w:r>
      <w:r w:rsidR="004B65F2">
        <w:rPr>
          <w:rFonts w:ascii="Courier New" w:hAnsi="Courier New" w:cs="Courier New"/>
        </w:rPr>
        <w:t xml:space="preserve">either </w:t>
      </w:r>
      <w:r w:rsidR="00C42189" w:rsidRPr="00510D2F">
        <w:rPr>
          <w:rFonts w:ascii="Courier New" w:hAnsi="Courier New" w:cs="Courier New"/>
        </w:rPr>
        <w:t>negligenc</w:t>
      </w:r>
      <w:r w:rsidR="00384BBA">
        <w:rPr>
          <w:rFonts w:ascii="Courier New" w:hAnsi="Courier New" w:cs="Courier New"/>
        </w:rPr>
        <w:t xml:space="preserve">e or disregard of the applicable legal authorities </w:t>
      </w:r>
      <w:r w:rsidR="004B65F2">
        <w:rPr>
          <w:rFonts w:ascii="Courier New" w:hAnsi="Courier New" w:cs="Courier New"/>
        </w:rPr>
        <w:t xml:space="preserve">or </w:t>
      </w:r>
      <w:r w:rsidR="00F75C93">
        <w:rPr>
          <w:rFonts w:ascii="Courier New" w:hAnsi="Courier New" w:cs="Courier New"/>
        </w:rPr>
        <w:t xml:space="preserve">if </w:t>
      </w:r>
      <w:r w:rsidR="006C59B7">
        <w:rPr>
          <w:rFonts w:ascii="Courier New" w:hAnsi="Courier New" w:cs="Courier New"/>
        </w:rPr>
        <w:t xml:space="preserve">there is a substantial </w:t>
      </w:r>
      <w:r w:rsidR="004B65F2" w:rsidRPr="00510D2F">
        <w:rPr>
          <w:rFonts w:ascii="Courier New" w:hAnsi="Courier New" w:cs="Courier New"/>
        </w:rPr>
        <w:t>unders</w:t>
      </w:r>
      <w:r w:rsidR="006C59B7">
        <w:rPr>
          <w:rFonts w:ascii="Courier New" w:hAnsi="Courier New" w:cs="Courier New"/>
        </w:rPr>
        <w:t xml:space="preserve">tatement of tax, that is, an amount that is </w:t>
      </w:r>
      <w:r w:rsidR="005B7884">
        <w:rPr>
          <w:rFonts w:ascii="Courier New" w:hAnsi="Courier New" w:cs="Courier New"/>
        </w:rPr>
        <w:t>the greater of 10 per</w:t>
      </w:r>
      <w:r w:rsidR="004B65F2" w:rsidRPr="00510D2F">
        <w:rPr>
          <w:rFonts w:ascii="Courier New" w:hAnsi="Courier New" w:cs="Courier New"/>
        </w:rPr>
        <w:t xml:space="preserve">cent of the tax required to be shown on the return for the period or $1,000. </w:t>
      </w:r>
      <w:r w:rsidR="007773BC">
        <w:rPr>
          <w:rFonts w:ascii="Courier New" w:hAnsi="Courier New" w:cs="Courier New"/>
        </w:rPr>
        <w:t xml:space="preserve">However, G.L. c. 62C, </w:t>
      </w:r>
      <w:r w:rsidR="007773BC" w:rsidRPr="00510D2F">
        <w:rPr>
          <w:rFonts w:ascii="Courier New" w:hAnsi="Courier New" w:cs="Courier New"/>
        </w:rPr>
        <w:t>§</w:t>
      </w:r>
      <w:r w:rsidR="007773BC">
        <w:rPr>
          <w:rFonts w:ascii="Courier New" w:hAnsi="Courier New" w:cs="Courier New"/>
        </w:rPr>
        <w:t xml:space="preserve"> 35B provides that </w:t>
      </w:r>
      <w:r w:rsidR="007773BC" w:rsidRPr="00510D2F">
        <w:rPr>
          <w:rFonts w:ascii="Courier New" w:hAnsi="Courier New" w:cs="Courier New"/>
        </w:rPr>
        <w:t xml:space="preserve">§ 35A </w:t>
      </w:r>
      <w:r w:rsidR="007773BC">
        <w:rPr>
          <w:rFonts w:ascii="Courier New" w:hAnsi="Courier New" w:cs="Courier New"/>
        </w:rPr>
        <w:t xml:space="preserve">penalties shall not </w:t>
      </w:r>
      <w:r w:rsidR="007773BC" w:rsidRPr="00CF7285">
        <w:rPr>
          <w:rFonts w:ascii="Courier New" w:hAnsi="Courier New" w:cs="Courier New"/>
        </w:rPr>
        <w:t>be assessed “</w:t>
      </w:r>
      <w:r w:rsidR="007773BC" w:rsidRPr="00CF7285">
        <w:rPr>
          <w:rFonts w:ascii="Courier New" w:hAnsi="Courier New"/>
        </w:rPr>
        <w:t xml:space="preserve">with respect to any portion of an underpayment if it is shown that there was reasonable cause for such portion and that the taxpayer acted in good faith with respect to such portion,” with certain exceptions not relevant to these appeals.  </w:t>
      </w:r>
      <w:r w:rsidR="00FE23B5">
        <w:rPr>
          <w:rFonts w:ascii="Courier New" w:hAnsi="Courier New"/>
        </w:rPr>
        <w:t>G.L. c.</w:t>
      </w:r>
      <w:r w:rsidR="00652758">
        <w:rPr>
          <w:rFonts w:ascii="Courier New" w:hAnsi="Courier New"/>
        </w:rPr>
        <w:t xml:space="preserve"> </w:t>
      </w:r>
      <w:r w:rsidR="00FE23B5">
        <w:rPr>
          <w:rFonts w:ascii="Courier New" w:hAnsi="Courier New"/>
        </w:rPr>
        <w:t xml:space="preserve">62C, </w:t>
      </w:r>
      <w:r w:rsidR="00C179D9">
        <w:rPr>
          <w:rFonts w:ascii="Courier New" w:hAnsi="Courier New" w:cs="Courier New"/>
        </w:rPr>
        <w:t>§ 35B</w:t>
      </w:r>
      <w:r w:rsidR="00FE23B5">
        <w:rPr>
          <w:rFonts w:ascii="Courier New" w:hAnsi="Courier New" w:cs="Courier New"/>
        </w:rPr>
        <w:t xml:space="preserve">.  </w:t>
      </w:r>
    </w:p>
    <w:p w:rsidR="00AD1D48" w:rsidRDefault="00AD1D48" w:rsidP="00F42651">
      <w:pPr>
        <w:spacing w:before="100" w:beforeAutospacing="1" w:after="100" w:afterAutospacing="1" w:line="480" w:lineRule="auto"/>
        <w:ind w:firstLine="720"/>
        <w:jc w:val="both"/>
        <w:rPr>
          <w:rFonts w:ascii="Courier New" w:hAnsi="Courier New" w:cs="Courier New"/>
        </w:rPr>
      </w:pPr>
      <w:r>
        <w:rPr>
          <w:rFonts w:ascii="Courier New" w:hAnsi="Courier New" w:cs="Courier New"/>
        </w:rPr>
        <w:t xml:space="preserve">Based on the evidence, and as will be discussed further in the Opinion below, the Board found that, although the appellant’s tax returns for the tax years at issue each had a  substantial understatement of tax as defined by </w:t>
      </w:r>
      <w:r w:rsidRPr="00510D2F">
        <w:rPr>
          <w:rFonts w:ascii="Courier New" w:hAnsi="Courier New" w:cs="Courier New"/>
        </w:rPr>
        <w:t>§ 35A</w:t>
      </w:r>
      <w:r w:rsidR="00457FF1">
        <w:rPr>
          <w:rFonts w:ascii="Courier New" w:hAnsi="Courier New" w:cs="Courier New"/>
        </w:rPr>
        <w:t>, t</w:t>
      </w:r>
      <w:r>
        <w:rPr>
          <w:rFonts w:ascii="Courier New" w:hAnsi="Courier New" w:cs="Courier New"/>
        </w:rPr>
        <w:t xml:space="preserve">he </w:t>
      </w:r>
      <w:r>
        <w:rPr>
          <w:rFonts w:ascii="Courier New" w:hAnsi="Courier New" w:cs="Courier New"/>
        </w:rPr>
        <w:lastRenderedPageBreak/>
        <w:t>appellant had reasonable cause and acted in good faith in reporti</w:t>
      </w:r>
      <w:r w:rsidR="007E5BAB">
        <w:rPr>
          <w:rFonts w:ascii="Courier New" w:hAnsi="Courier New" w:cs="Courier New"/>
        </w:rPr>
        <w:t xml:space="preserve">ng its taxes.  Among the factors considered by the Board in reaching this conclusion was the appellant’s </w:t>
      </w:r>
      <w:r w:rsidR="008B0590">
        <w:rPr>
          <w:rFonts w:ascii="Courier New" w:hAnsi="Courier New" w:cs="Courier New"/>
        </w:rPr>
        <w:t xml:space="preserve">retention </w:t>
      </w:r>
      <w:r>
        <w:rPr>
          <w:rFonts w:ascii="Courier New" w:hAnsi="Courier New" w:cs="Courier New"/>
        </w:rPr>
        <w:t>of na</w:t>
      </w:r>
      <w:r w:rsidR="008B0590">
        <w:rPr>
          <w:rFonts w:ascii="Courier New" w:hAnsi="Courier New" w:cs="Courier New"/>
        </w:rPr>
        <w:t xml:space="preserve">tional accounting firms </w:t>
      </w:r>
      <w:r>
        <w:rPr>
          <w:rFonts w:ascii="Courier New" w:hAnsi="Courier New" w:cs="Courier New"/>
        </w:rPr>
        <w:t xml:space="preserve">KPMG and Ernst &amp; Young </w:t>
      </w:r>
      <w:r w:rsidR="005F33EA">
        <w:rPr>
          <w:rFonts w:ascii="Courier New" w:hAnsi="Courier New" w:cs="Courier New"/>
        </w:rPr>
        <w:t>to assist with the</w:t>
      </w:r>
      <w:r w:rsidR="00F42651">
        <w:rPr>
          <w:rFonts w:ascii="Courier New" w:hAnsi="Courier New" w:cs="Courier New"/>
        </w:rPr>
        <w:t xml:space="preserve"> preparation</w:t>
      </w:r>
      <w:r w:rsidR="007E5BAB">
        <w:rPr>
          <w:rFonts w:ascii="Courier New" w:hAnsi="Courier New" w:cs="Courier New"/>
        </w:rPr>
        <w:t xml:space="preserve"> of its tax returns</w:t>
      </w:r>
      <w:r w:rsidR="00F42651">
        <w:rPr>
          <w:rFonts w:ascii="Courier New" w:hAnsi="Courier New" w:cs="Courier New"/>
        </w:rPr>
        <w:t xml:space="preserve">.  Accordingly, the Board found that the Commissioner’s assessment of penalties under </w:t>
      </w:r>
      <w:r w:rsidR="00B3383E" w:rsidRPr="00510D2F">
        <w:rPr>
          <w:rFonts w:ascii="Courier New" w:hAnsi="Courier New" w:cs="Courier New"/>
        </w:rPr>
        <w:t>§</w:t>
      </w:r>
      <w:r w:rsidR="0049011D">
        <w:rPr>
          <w:rFonts w:ascii="Courier New" w:hAnsi="Courier New" w:cs="Courier New"/>
        </w:rPr>
        <w:t> </w:t>
      </w:r>
      <w:r w:rsidR="00B3383E" w:rsidRPr="00510D2F">
        <w:rPr>
          <w:rFonts w:ascii="Courier New" w:hAnsi="Courier New" w:cs="Courier New"/>
        </w:rPr>
        <w:t>35A</w:t>
      </w:r>
      <w:r w:rsidR="00B3383E">
        <w:rPr>
          <w:rFonts w:ascii="Courier New" w:hAnsi="Courier New" w:cs="Courier New"/>
        </w:rPr>
        <w:t xml:space="preserve"> was improper, and it therefore ordered an abatement of those penalties.  </w:t>
      </w:r>
    </w:p>
    <w:p w:rsidR="00FA5A8F" w:rsidRDefault="000E6AB1" w:rsidP="001F3B64">
      <w:pPr>
        <w:spacing w:before="100" w:beforeAutospacing="1" w:after="100" w:afterAutospacing="1" w:line="480" w:lineRule="auto"/>
        <w:ind w:firstLine="720"/>
        <w:jc w:val="both"/>
        <w:rPr>
          <w:rFonts w:ascii="Courier New" w:hAnsi="Courier New" w:cs="Courier New"/>
        </w:rPr>
      </w:pPr>
      <w:r>
        <w:rPr>
          <w:rFonts w:ascii="Courier New" w:hAnsi="Courier New" w:cs="Courier New"/>
        </w:rPr>
        <w:t xml:space="preserve">In conclusion, based on the record in its totality and </w:t>
      </w:r>
      <w:r w:rsidR="001F3B64">
        <w:rPr>
          <w:rFonts w:ascii="Courier New" w:hAnsi="Courier New" w:cs="Courier New"/>
        </w:rPr>
        <w:t xml:space="preserve">the </w:t>
      </w:r>
      <w:r>
        <w:rPr>
          <w:rFonts w:ascii="Courier New" w:hAnsi="Courier New" w:cs="Courier New"/>
        </w:rPr>
        <w:t xml:space="preserve">reasonable inferences drawn therefrom, the Board found and ruled that Deckers was </w:t>
      </w:r>
      <w:r w:rsidR="009F2317">
        <w:rPr>
          <w:rFonts w:ascii="Courier New" w:hAnsi="Courier New" w:cs="Courier New"/>
        </w:rPr>
        <w:t xml:space="preserve">a “manufacturing corporation” for purposes of </w:t>
      </w:r>
      <w:r w:rsidR="00131A00" w:rsidRPr="00635448">
        <w:rPr>
          <w:rFonts w:ascii="Courier New" w:hAnsi="Courier New" w:cs="Courier New"/>
        </w:rPr>
        <w:t>§</w:t>
      </w:r>
      <w:r w:rsidR="0049011D">
        <w:rPr>
          <w:rFonts w:ascii="Courier New" w:hAnsi="Courier New" w:cs="Courier New"/>
        </w:rPr>
        <w:t> </w:t>
      </w:r>
      <w:r w:rsidR="00131A00">
        <w:rPr>
          <w:rFonts w:ascii="Courier New" w:hAnsi="Courier New" w:cs="Courier New"/>
        </w:rPr>
        <w:t>38</w:t>
      </w:r>
      <w:r>
        <w:rPr>
          <w:rFonts w:ascii="Courier New" w:hAnsi="Courier New" w:cs="Courier New"/>
        </w:rPr>
        <w:t>, and as such, it was required</w:t>
      </w:r>
      <w:r w:rsidR="00F57D96">
        <w:rPr>
          <w:rFonts w:ascii="Courier New" w:hAnsi="Courier New" w:cs="Courier New"/>
        </w:rPr>
        <w:t xml:space="preserve"> to use a </w:t>
      </w:r>
      <w:r w:rsidR="00D75A96">
        <w:rPr>
          <w:rFonts w:ascii="Courier New" w:hAnsi="Courier New" w:cs="Courier New"/>
        </w:rPr>
        <w:t xml:space="preserve">single-factor apportionment </w:t>
      </w:r>
      <w:r>
        <w:rPr>
          <w:rFonts w:ascii="Courier New" w:hAnsi="Courier New" w:cs="Courier New"/>
        </w:rPr>
        <w:t>formula</w:t>
      </w:r>
      <w:r w:rsidR="00D75A96">
        <w:rPr>
          <w:rFonts w:ascii="Courier New" w:hAnsi="Courier New" w:cs="Courier New"/>
        </w:rPr>
        <w:t xml:space="preserve"> for the tax years at issue.  It therefore decided that issue in favor of the Commissioner.  However, the Board found that the appellant demonstrated reasonable cause and </w:t>
      </w:r>
      <w:r w:rsidR="008B0590">
        <w:rPr>
          <w:rFonts w:ascii="Courier New" w:hAnsi="Courier New" w:cs="Courier New"/>
        </w:rPr>
        <w:t>acted in good faith in</w:t>
      </w:r>
      <w:r w:rsidR="00D75A96">
        <w:rPr>
          <w:rFonts w:ascii="Courier New" w:hAnsi="Courier New" w:cs="Courier New"/>
        </w:rPr>
        <w:t xml:space="preserve"> reporting the taxes due on its returns for each of the tax years at issue, and it therefore granted an abatement of the substantial understatement penalties assessed by the Commissioner under </w:t>
      </w:r>
      <w:r w:rsidR="00D75A96" w:rsidRPr="00635448">
        <w:rPr>
          <w:rFonts w:ascii="Courier New" w:hAnsi="Courier New" w:cs="Courier New"/>
        </w:rPr>
        <w:t>§</w:t>
      </w:r>
      <w:r w:rsidR="00D75A96">
        <w:rPr>
          <w:rFonts w:ascii="Courier New" w:hAnsi="Courier New" w:cs="Courier New"/>
        </w:rPr>
        <w:t xml:space="preserve"> 35A.</w:t>
      </w:r>
    </w:p>
    <w:p w:rsidR="002B6D08" w:rsidRPr="000C4A85" w:rsidRDefault="000C4A85" w:rsidP="0093252A">
      <w:pPr>
        <w:spacing w:line="480" w:lineRule="auto"/>
        <w:ind w:firstLine="720"/>
        <w:jc w:val="both"/>
        <w:rPr>
          <w:rFonts w:ascii="Courier New" w:hAnsi="Courier New" w:cs="Courier New"/>
          <w:b/>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0581">
        <w:rPr>
          <w:rFonts w:ascii="Courier New" w:hAnsi="Courier New" w:cs="Courier New"/>
        </w:rPr>
        <w:t xml:space="preserve"> </w:t>
      </w:r>
      <w:r w:rsidR="00B307B3">
        <w:rPr>
          <w:rFonts w:ascii="Courier New" w:hAnsi="Courier New" w:cs="Courier New"/>
        </w:rPr>
        <w:t xml:space="preserve"> </w:t>
      </w:r>
      <w:r w:rsidR="00B32DD2">
        <w:rPr>
          <w:rFonts w:ascii="Courier New" w:hAnsi="Courier New" w:cs="Courier New"/>
        </w:rPr>
        <w:t xml:space="preserve"> </w:t>
      </w:r>
      <w:r w:rsidRPr="000C4A85">
        <w:rPr>
          <w:rFonts w:ascii="Courier New" w:hAnsi="Courier New" w:cs="Courier New"/>
          <w:b/>
        </w:rPr>
        <w:t>OPINION</w:t>
      </w:r>
    </w:p>
    <w:p w:rsidR="003021AF" w:rsidRDefault="00530E9E" w:rsidP="0093252A">
      <w:pPr>
        <w:spacing w:line="480" w:lineRule="auto"/>
        <w:ind w:firstLine="720"/>
        <w:jc w:val="both"/>
        <w:rPr>
          <w:rFonts w:ascii="Courier New" w:hAnsi="Courier New" w:cs="Courier New"/>
        </w:rPr>
      </w:pPr>
      <w:r>
        <w:rPr>
          <w:rFonts w:ascii="Courier New" w:hAnsi="Courier New" w:cs="Courier New"/>
        </w:rPr>
        <w:t xml:space="preserve">Pursuant to </w:t>
      </w:r>
      <w:r w:rsidR="00C12F59">
        <w:rPr>
          <w:rFonts w:ascii="Courier New" w:hAnsi="Courier New" w:cs="Courier New"/>
        </w:rPr>
        <w:t>§</w:t>
      </w:r>
      <w:r>
        <w:rPr>
          <w:rFonts w:ascii="Courier New" w:hAnsi="Courier New" w:cs="Courier New"/>
        </w:rPr>
        <w:t xml:space="preserve"> 38</w:t>
      </w:r>
      <w:r w:rsidR="00C12F59">
        <w:rPr>
          <w:rFonts w:ascii="Courier New" w:hAnsi="Courier New" w:cs="Courier New"/>
        </w:rPr>
        <w:t>, a “manufacturing corporation” that has income from</w:t>
      </w:r>
      <w:r w:rsidR="00F86B46">
        <w:rPr>
          <w:rFonts w:ascii="Courier New" w:hAnsi="Courier New" w:cs="Courier New"/>
        </w:rPr>
        <w:t xml:space="preserve"> business activity that is </w:t>
      </w:r>
      <w:r w:rsidR="00C12F59">
        <w:rPr>
          <w:rFonts w:ascii="Courier New" w:hAnsi="Courier New" w:cs="Courier New"/>
        </w:rPr>
        <w:t xml:space="preserve">taxable </w:t>
      </w:r>
      <w:r w:rsidR="00F86B46">
        <w:rPr>
          <w:rFonts w:ascii="Courier New" w:hAnsi="Courier New" w:cs="Courier New"/>
        </w:rPr>
        <w:t xml:space="preserve">both </w:t>
      </w:r>
      <w:r w:rsidR="00C12F59">
        <w:rPr>
          <w:rFonts w:ascii="Courier New" w:hAnsi="Courier New" w:cs="Courier New"/>
        </w:rPr>
        <w:t xml:space="preserve">within and without Massachusetts is required to apportion its net income </w:t>
      </w:r>
      <w:r w:rsidR="00C12F59">
        <w:rPr>
          <w:rFonts w:ascii="Courier New" w:hAnsi="Courier New" w:cs="Courier New"/>
        </w:rPr>
        <w:lastRenderedPageBreak/>
        <w:t xml:space="preserve">using a single-factor formula, based entirely on its sales, rather than the three-factor formula </w:t>
      </w:r>
      <w:r w:rsidR="00964551">
        <w:rPr>
          <w:rFonts w:ascii="Courier New" w:hAnsi="Courier New" w:cs="Courier New"/>
        </w:rPr>
        <w:t xml:space="preserve">based upon property, </w:t>
      </w:r>
      <w:r w:rsidR="006A347A">
        <w:rPr>
          <w:rFonts w:ascii="Courier New" w:hAnsi="Courier New" w:cs="Courier New"/>
        </w:rPr>
        <w:t>payr</w:t>
      </w:r>
      <w:r w:rsidR="00964551">
        <w:rPr>
          <w:rFonts w:ascii="Courier New" w:hAnsi="Courier New" w:cs="Courier New"/>
        </w:rPr>
        <w:t xml:space="preserve">oll, and sales </w:t>
      </w:r>
      <w:r w:rsidR="003C549B">
        <w:rPr>
          <w:rFonts w:ascii="Courier New" w:hAnsi="Courier New" w:cs="Courier New"/>
        </w:rPr>
        <w:t>factors</w:t>
      </w:r>
      <w:r w:rsidR="006A347A">
        <w:rPr>
          <w:rFonts w:ascii="Courier New" w:hAnsi="Courier New" w:cs="Courier New"/>
        </w:rPr>
        <w:t xml:space="preserve">.  </w:t>
      </w:r>
      <w:r w:rsidR="00C12F59">
        <w:rPr>
          <w:rFonts w:ascii="Courier New" w:hAnsi="Courier New" w:cs="Courier New"/>
        </w:rPr>
        <w:t>T</w:t>
      </w:r>
      <w:r w:rsidR="00461865">
        <w:rPr>
          <w:rFonts w:ascii="Courier New" w:hAnsi="Courier New" w:cs="Courier New"/>
        </w:rPr>
        <w:t xml:space="preserve">he use of a single-factor </w:t>
      </w:r>
      <w:r w:rsidR="00C12F59">
        <w:rPr>
          <w:rFonts w:ascii="Courier New" w:hAnsi="Courier New" w:cs="Courier New"/>
        </w:rPr>
        <w:t xml:space="preserve">formula </w:t>
      </w:r>
      <w:r w:rsidR="00461865">
        <w:rPr>
          <w:rFonts w:ascii="Courier New" w:hAnsi="Courier New" w:cs="Courier New"/>
        </w:rPr>
        <w:t xml:space="preserve">based on sales </w:t>
      </w:r>
      <w:r w:rsidR="00C12F59">
        <w:rPr>
          <w:rFonts w:ascii="Courier New" w:hAnsi="Courier New" w:cs="Courier New"/>
        </w:rPr>
        <w:t>f</w:t>
      </w:r>
      <w:r w:rsidR="00B32DD2">
        <w:rPr>
          <w:rFonts w:ascii="Courier New" w:hAnsi="Courier New" w:cs="Courier New"/>
        </w:rPr>
        <w:t xml:space="preserve">or businesses with little </w:t>
      </w:r>
      <w:r w:rsidR="00C12F59">
        <w:rPr>
          <w:rFonts w:ascii="Courier New" w:hAnsi="Courier New" w:cs="Courier New"/>
        </w:rPr>
        <w:t>payroll or property within Massachusetts</w:t>
      </w:r>
      <w:r w:rsidR="00B01FCF">
        <w:rPr>
          <w:rFonts w:ascii="Courier New" w:hAnsi="Courier New" w:cs="Courier New"/>
        </w:rPr>
        <w:t xml:space="preserve"> </w:t>
      </w:r>
      <w:r w:rsidR="00C12F59">
        <w:rPr>
          <w:rFonts w:ascii="Courier New" w:hAnsi="Courier New" w:cs="Courier New"/>
        </w:rPr>
        <w:t>tends to increase the</w:t>
      </w:r>
      <w:r w:rsidR="00F86B46">
        <w:rPr>
          <w:rFonts w:ascii="Courier New" w:hAnsi="Courier New" w:cs="Courier New"/>
        </w:rPr>
        <w:t>ir</w:t>
      </w:r>
      <w:r w:rsidR="00C12F59">
        <w:rPr>
          <w:rFonts w:ascii="Courier New" w:hAnsi="Courier New" w:cs="Courier New"/>
        </w:rPr>
        <w:t xml:space="preserve"> tax liability as compared to the use of a three-factor formula that non-manufacturing c</w:t>
      </w:r>
      <w:r w:rsidR="009A273A">
        <w:rPr>
          <w:rFonts w:ascii="Courier New" w:hAnsi="Courier New" w:cs="Courier New"/>
        </w:rPr>
        <w:t xml:space="preserve">orporations are entitled to </w:t>
      </w:r>
      <w:r w:rsidR="006775AA">
        <w:rPr>
          <w:rFonts w:ascii="Courier New" w:hAnsi="Courier New" w:cs="Courier New"/>
        </w:rPr>
        <w:t>use. That was precisely the case for Deckers, and t</w:t>
      </w:r>
      <w:r w:rsidR="009A273A">
        <w:rPr>
          <w:rFonts w:ascii="Courier New" w:hAnsi="Courier New" w:cs="Courier New"/>
        </w:rPr>
        <w:t xml:space="preserve">he primary issue presented for the Board’s consideration was whether Deckers was a “manufacturing corporation” for purposes of </w:t>
      </w:r>
      <w:r w:rsidR="001468D8">
        <w:rPr>
          <w:rFonts w:ascii="Courier New" w:hAnsi="Courier New" w:cs="Courier New"/>
        </w:rPr>
        <w:t>§ 38</w:t>
      </w:r>
      <w:r w:rsidR="00705767">
        <w:rPr>
          <w:rFonts w:ascii="Courier New" w:hAnsi="Courier New" w:cs="Courier New"/>
        </w:rPr>
        <w:t xml:space="preserve">.  </w:t>
      </w:r>
    </w:p>
    <w:p w:rsidR="00AD538E" w:rsidRDefault="0072477A" w:rsidP="00AD538E">
      <w:pPr>
        <w:spacing w:line="480" w:lineRule="auto"/>
        <w:ind w:firstLine="720"/>
        <w:jc w:val="both"/>
        <w:rPr>
          <w:rFonts w:ascii="Courier New" w:hAnsi="Courier New" w:cs="Courier New"/>
        </w:rPr>
      </w:pPr>
      <w:r>
        <w:rPr>
          <w:rFonts w:ascii="Courier New" w:hAnsi="Courier New" w:cs="Courier New"/>
        </w:rPr>
        <w:t xml:space="preserve">Section 38 </w:t>
      </w:r>
      <w:r w:rsidR="00F84B60">
        <w:rPr>
          <w:rFonts w:ascii="Courier New" w:hAnsi="Courier New" w:cs="Courier New"/>
        </w:rPr>
        <w:t xml:space="preserve">defines </w:t>
      </w:r>
      <w:r w:rsidR="00A12338">
        <w:rPr>
          <w:rFonts w:ascii="Courier New" w:hAnsi="Courier New" w:cs="Courier New"/>
        </w:rPr>
        <w:t>“manufacturing corporation</w:t>
      </w:r>
      <w:r w:rsidR="00705767">
        <w:rPr>
          <w:rFonts w:ascii="Courier New" w:hAnsi="Courier New" w:cs="Courier New"/>
        </w:rPr>
        <w:t xml:space="preserve">” as follows: </w:t>
      </w:r>
    </w:p>
    <w:p w:rsidR="00AD538E" w:rsidRDefault="004202F2" w:rsidP="00AD538E">
      <w:pPr>
        <w:ind w:left="720" w:right="720"/>
        <w:jc w:val="both"/>
        <w:rPr>
          <w:rFonts w:ascii="Courier New" w:hAnsi="Courier New" w:cs="Courier New"/>
        </w:rPr>
      </w:pPr>
      <w:r>
        <w:rPr>
          <w:rFonts w:ascii="Courier New" w:hAnsi="Courier New" w:cs="Courier New"/>
        </w:rPr>
        <w:t xml:space="preserve">[A] corporation that is engaged in manufacturing. In </w:t>
      </w:r>
      <w:r w:rsidR="00612B8A">
        <w:rPr>
          <w:rFonts w:ascii="Courier New" w:hAnsi="Courier New" w:cs="Courier New"/>
        </w:rPr>
        <w:t>order to be engaged in manufacturing, the corporation mus</w:t>
      </w:r>
      <w:r w:rsidR="006A347A">
        <w:rPr>
          <w:rFonts w:ascii="Courier New" w:hAnsi="Courier New" w:cs="Courier New"/>
        </w:rPr>
        <w:t xml:space="preserve">t </w:t>
      </w:r>
      <w:r w:rsidR="00AD538E">
        <w:rPr>
          <w:rFonts w:ascii="Courier New" w:hAnsi="Courier New" w:cs="Courier New"/>
        </w:rPr>
        <w:t xml:space="preserve">be </w:t>
      </w:r>
      <w:r w:rsidR="00612B8A">
        <w:rPr>
          <w:rFonts w:ascii="Courier New" w:hAnsi="Courier New" w:cs="Courier New"/>
        </w:rPr>
        <w:t>engaged, in substant</w:t>
      </w:r>
      <w:r w:rsidR="006A347A">
        <w:rPr>
          <w:rFonts w:ascii="Courier New" w:hAnsi="Courier New" w:cs="Courier New"/>
        </w:rPr>
        <w:t>ial part, in transforming raw or</w:t>
      </w:r>
      <w:r w:rsidR="00612B8A">
        <w:rPr>
          <w:rFonts w:ascii="Courier New" w:hAnsi="Courier New" w:cs="Courier New"/>
        </w:rPr>
        <w:t xml:space="preserve"> finished physical materials by hand or machi</w:t>
      </w:r>
      <w:r w:rsidR="00142D69">
        <w:rPr>
          <w:rFonts w:ascii="Courier New" w:hAnsi="Courier New" w:cs="Courier New"/>
        </w:rPr>
        <w:t>nery, and through human skill and</w:t>
      </w:r>
      <w:r w:rsidR="00612B8A">
        <w:rPr>
          <w:rFonts w:ascii="Courier New" w:hAnsi="Courier New" w:cs="Courier New"/>
        </w:rPr>
        <w:t xml:space="preserve"> knowledge, into a new product possessing a new name, nature, and adapted to a new use.  </w:t>
      </w:r>
    </w:p>
    <w:p w:rsidR="00723553" w:rsidRDefault="00723553" w:rsidP="00723553">
      <w:pPr>
        <w:ind w:right="720"/>
        <w:jc w:val="both"/>
        <w:rPr>
          <w:rFonts w:ascii="Courier New" w:hAnsi="Courier New" w:cs="Courier New"/>
        </w:rPr>
      </w:pPr>
    </w:p>
    <w:p w:rsidR="00821754" w:rsidRDefault="00723553" w:rsidP="00307BD3">
      <w:pPr>
        <w:spacing w:line="480" w:lineRule="auto"/>
        <w:jc w:val="both"/>
        <w:rPr>
          <w:rFonts w:ascii="Courier New" w:hAnsi="Courier New" w:cs="Courier New"/>
        </w:rPr>
      </w:pPr>
      <w:r>
        <w:rPr>
          <w:rFonts w:ascii="Courier New" w:hAnsi="Courier New" w:cs="Courier New"/>
        </w:rPr>
        <w:t>G.L. c. 63</w:t>
      </w:r>
      <w:r w:rsidRPr="00635448">
        <w:rPr>
          <w:rFonts w:ascii="Courier New" w:hAnsi="Courier New" w:cs="Courier New"/>
        </w:rPr>
        <w:t>, §</w:t>
      </w:r>
      <w:r w:rsidR="00F371FB">
        <w:rPr>
          <w:rFonts w:ascii="Courier New" w:hAnsi="Courier New" w:cs="Courier New"/>
        </w:rPr>
        <w:t xml:space="preserve"> 38(l</w:t>
      </w:r>
      <w:r>
        <w:rPr>
          <w:rFonts w:ascii="Courier New" w:hAnsi="Courier New" w:cs="Courier New"/>
        </w:rPr>
        <w:t xml:space="preserve">)(1).  </w:t>
      </w:r>
      <w:r w:rsidR="00307BD3">
        <w:rPr>
          <w:rFonts w:ascii="Courier New" w:eastAsia="Calibri" w:hAnsi="Courier New" w:cs="Courier New"/>
        </w:rPr>
        <w:t xml:space="preserve">The statutory definition </w:t>
      </w:r>
      <w:r w:rsidR="00441174">
        <w:rPr>
          <w:rFonts w:ascii="Courier New" w:eastAsia="Calibri" w:hAnsi="Courier New" w:cs="Courier New"/>
        </w:rPr>
        <w:t>closely follows</w:t>
      </w:r>
      <w:r w:rsidR="00307BD3">
        <w:rPr>
          <w:rFonts w:ascii="Courier New" w:eastAsia="Calibri" w:hAnsi="Courier New" w:cs="Courier New"/>
        </w:rPr>
        <w:t xml:space="preserve"> the definition </w:t>
      </w:r>
      <w:r w:rsidR="00441174">
        <w:rPr>
          <w:rFonts w:ascii="Courier New" w:eastAsia="Calibri" w:hAnsi="Courier New" w:cs="Courier New"/>
        </w:rPr>
        <w:t xml:space="preserve">articulated </w:t>
      </w:r>
      <w:r w:rsidR="009B7E27" w:rsidRPr="009B7E27">
        <w:rPr>
          <w:rFonts w:ascii="Courier New" w:eastAsia="Calibri" w:hAnsi="Courier New" w:cs="Courier New"/>
        </w:rPr>
        <w:t xml:space="preserve">by the Supreme Judicial Court decades ago in </w:t>
      </w:r>
      <w:r w:rsidR="009B7E27" w:rsidRPr="009B7E27">
        <w:rPr>
          <w:rFonts w:ascii="Courier New" w:eastAsia="Calibri" w:hAnsi="Courier New" w:cs="Courier New"/>
          <w:b/>
          <w:i/>
        </w:rPr>
        <w:t>Boston &amp; Me. R.R. v. Billerica</w:t>
      </w:r>
      <w:r w:rsidR="009B7E27" w:rsidRPr="009B7E27">
        <w:rPr>
          <w:rFonts w:ascii="Courier New" w:eastAsia="Calibri" w:hAnsi="Courier New" w:cs="Courier New"/>
        </w:rPr>
        <w:t>, 262 Mass. 439, 444-</w:t>
      </w:r>
      <w:r w:rsidR="00A12338">
        <w:rPr>
          <w:rFonts w:ascii="Courier New" w:eastAsia="Calibri" w:hAnsi="Courier New" w:cs="Courier New"/>
        </w:rPr>
        <w:t>4</w:t>
      </w:r>
      <w:r w:rsidR="009B7E27" w:rsidRPr="009B7E27">
        <w:rPr>
          <w:rFonts w:ascii="Courier New" w:eastAsia="Calibri" w:hAnsi="Courier New" w:cs="Courier New"/>
        </w:rPr>
        <w:t xml:space="preserve">5 (1928): “[c]hange wrought through the application of forces directed by the human mind, which results in the transformation of some pre-existing substance or element into something different, with a new name, nature or use.”  </w:t>
      </w:r>
      <w:r w:rsidR="00307BD3">
        <w:rPr>
          <w:rFonts w:ascii="Courier New" w:hAnsi="Courier New" w:cs="Courier New"/>
        </w:rPr>
        <w:t xml:space="preserve">Because status as a manufacturing corporation has significance for tax purposes beyond § 38, what activities constitute manufacturing </w:t>
      </w:r>
      <w:r w:rsidR="00307BD3">
        <w:rPr>
          <w:rFonts w:ascii="Courier New" w:hAnsi="Courier New" w:cs="Courier New"/>
        </w:rPr>
        <w:lastRenderedPageBreak/>
        <w:t>is a</w:t>
      </w:r>
      <w:r w:rsidR="00DA4CFC">
        <w:rPr>
          <w:rFonts w:ascii="Courier New" w:hAnsi="Courier New" w:cs="Courier New"/>
        </w:rPr>
        <w:t xml:space="preserve"> question that courts and this B</w:t>
      </w:r>
      <w:r w:rsidR="00307BD3">
        <w:rPr>
          <w:rFonts w:ascii="Courier New" w:hAnsi="Courier New" w:cs="Courier New"/>
        </w:rPr>
        <w:t xml:space="preserve">oard have long and often been asked to consider. See </w:t>
      </w:r>
      <w:r w:rsidR="00307BD3" w:rsidRPr="004E2FA7">
        <w:rPr>
          <w:rFonts w:ascii="Courier New" w:hAnsi="Courier New" w:cs="Courier New"/>
          <w:b/>
          <w:i/>
        </w:rPr>
        <w:t>Commissioner of Revenue v. Houghton Mifflin Company</w:t>
      </w:r>
      <w:r w:rsidR="00307BD3">
        <w:rPr>
          <w:rFonts w:ascii="Courier New" w:hAnsi="Courier New" w:cs="Courier New"/>
        </w:rPr>
        <w:t>, 423 Mass. 42, 44 (1996) (noting that this issue has “sp</w:t>
      </w:r>
      <w:r w:rsidR="00586BAF">
        <w:rPr>
          <w:rFonts w:ascii="Courier New" w:hAnsi="Courier New" w:cs="Courier New"/>
        </w:rPr>
        <w:t>awned a great body of caselaw</w:t>
      </w:r>
      <w:r w:rsidR="00307BD3">
        <w:rPr>
          <w:rFonts w:ascii="Courier New" w:hAnsi="Courier New" w:cs="Courier New"/>
        </w:rPr>
        <w:t xml:space="preserve">”).  </w:t>
      </w:r>
    </w:p>
    <w:p w:rsidR="007E7743" w:rsidRPr="00240023" w:rsidRDefault="007E7743" w:rsidP="00307BD3">
      <w:pPr>
        <w:spacing w:line="480" w:lineRule="auto"/>
        <w:jc w:val="both"/>
        <w:rPr>
          <w:rFonts w:ascii="Courier New" w:eastAsia="Calibri" w:hAnsi="Courier New" w:cs="Courier New"/>
        </w:rPr>
      </w:pPr>
      <w:r>
        <w:rPr>
          <w:rFonts w:ascii="Courier New" w:hAnsi="Courier New" w:cs="Courier New"/>
        </w:rPr>
        <w:tab/>
      </w:r>
      <w:r w:rsidR="008D0F23">
        <w:rPr>
          <w:rFonts w:ascii="Courier New" w:hAnsi="Courier New" w:cs="Courier New"/>
        </w:rPr>
        <w:t>A focal point in these cases has been</w:t>
      </w:r>
      <w:r>
        <w:rPr>
          <w:rFonts w:ascii="Courier New" w:hAnsi="Courier New" w:cs="Courier New"/>
        </w:rPr>
        <w:t xml:space="preserve"> “whether the processes under study ‘effect[ed] the kind of change and caus[ed] a correlative degree of refinement to the source material,’ sufficient to qualify as ‘manufacturing.’”  </w:t>
      </w:r>
      <w:r w:rsidR="003C37A0">
        <w:rPr>
          <w:rFonts w:ascii="Courier New" w:hAnsi="Courier New" w:cs="Courier New"/>
          <w:b/>
          <w:i/>
        </w:rPr>
        <w:t xml:space="preserve">Houghton Mifflin, </w:t>
      </w:r>
      <w:r w:rsidR="007D1D31">
        <w:rPr>
          <w:rFonts w:ascii="Courier New" w:hAnsi="Courier New" w:cs="Courier New"/>
        </w:rPr>
        <w:t xml:space="preserve">423 Mass. at 47 </w:t>
      </w:r>
      <w:r w:rsidR="003C37A0">
        <w:rPr>
          <w:rFonts w:ascii="Courier New" w:hAnsi="Courier New" w:cs="Courier New"/>
        </w:rPr>
        <w:t xml:space="preserve">(quoting </w:t>
      </w:r>
      <w:r w:rsidR="003C37A0">
        <w:rPr>
          <w:rFonts w:ascii="Courier New" w:hAnsi="Courier New" w:cs="Courier New"/>
          <w:b/>
          <w:i/>
        </w:rPr>
        <w:t xml:space="preserve">William F. Sullivan &amp; Co. </w:t>
      </w:r>
      <w:r w:rsidR="00D87FB2">
        <w:rPr>
          <w:rFonts w:ascii="Courier New" w:hAnsi="Courier New" w:cs="Courier New"/>
          <w:b/>
          <w:i/>
        </w:rPr>
        <w:t xml:space="preserve">v. </w:t>
      </w:r>
      <w:r w:rsidR="003C37A0">
        <w:rPr>
          <w:rFonts w:ascii="Courier New" w:hAnsi="Courier New" w:cs="Courier New"/>
          <w:b/>
          <w:i/>
        </w:rPr>
        <w:t xml:space="preserve">Commissioner of Revenue </w:t>
      </w:r>
      <w:r w:rsidR="003C37A0">
        <w:rPr>
          <w:rFonts w:ascii="Courier New" w:hAnsi="Courier New" w:cs="Courier New"/>
        </w:rPr>
        <w:t>413 Mass. 576, 581 (1992)</w:t>
      </w:r>
      <w:r w:rsidR="00E20648">
        <w:rPr>
          <w:rFonts w:ascii="Courier New" w:hAnsi="Courier New" w:cs="Courier New"/>
        </w:rPr>
        <w:t>)</w:t>
      </w:r>
      <w:r w:rsidR="003C37A0">
        <w:rPr>
          <w:rFonts w:ascii="Courier New" w:hAnsi="Courier New" w:cs="Courier New"/>
        </w:rPr>
        <w:t xml:space="preserve">.  </w:t>
      </w:r>
      <w:r w:rsidR="00DB7B08">
        <w:rPr>
          <w:rFonts w:ascii="Courier New" w:hAnsi="Courier New" w:cs="Courier New"/>
        </w:rPr>
        <w:t>For example</w:t>
      </w:r>
      <w:r w:rsidR="00326599">
        <w:rPr>
          <w:rFonts w:ascii="Courier New" w:hAnsi="Courier New" w:cs="Courier New"/>
        </w:rPr>
        <w:t>, converting frozen steak into cooked stea</w:t>
      </w:r>
      <w:r w:rsidR="005F1C96">
        <w:rPr>
          <w:rFonts w:ascii="Courier New" w:hAnsi="Courier New" w:cs="Courier New"/>
        </w:rPr>
        <w:t xml:space="preserve">k and </w:t>
      </w:r>
      <w:r w:rsidR="00326599">
        <w:rPr>
          <w:rFonts w:ascii="Courier New" w:hAnsi="Courier New" w:cs="Courier New"/>
        </w:rPr>
        <w:t xml:space="preserve">crushing larger </w:t>
      </w:r>
      <w:r w:rsidR="00193BA7">
        <w:rPr>
          <w:rFonts w:ascii="Courier New" w:hAnsi="Courier New" w:cs="Courier New"/>
        </w:rPr>
        <w:t xml:space="preserve">stones into smaller stones was </w:t>
      </w:r>
      <w:r w:rsidR="00326599">
        <w:rPr>
          <w:rFonts w:ascii="Courier New" w:hAnsi="Courier New" w:cs="Courier New"/>
        </w:rPr>
        <w:t>not manufacturing</w:t>
      </w:r>
      <w:r w:rsidR="0049011D">
        <w:rPr>
          <w:rFonts w:ascii="Courier New" w:hAnsi="Courier New" w:cs="Courier New"/>
        </w:rPr>
        <w:t>.</w:t>
      </w:r>
      <w:r w:rsidR="00326599">
        <w:rPr>
          <w:rFonts w:ascii="Courier New" w:hAnsi="Courier New" w:cs="Courier New"/>
        </w:rPr>
        <w:t xml:space="preserve"> </w:t>
      </w:r>
      <w:r w:rsidR="00326599">
        <w:rPr>
          <w:rFonts w:ascii="Courier New" w:hAnsi="Courier New" w:cs="Courier New"/>
          <w:b/>
          <w:i/>
        </w:rPr>
        <w:t>York</w:t>
      </w:r>
      <w:r w:rsidR="0049011D">
        <w:rPr>
          <w:rFonts w:ascii="Courier New" w:hAnsi="Courier New" w:cs="Courier New"/>
          <w:b/>
          <w:i/>
        </w:rPr>
        <w:t> </w:t>
      </w:r>
      <w:r w:rsidR="00326599">
        <w:rPr>
          <w:rFonts w:ascii="Courier New" w:hAnsi="Courier New" w:cs="Courier New"/>
          <w:b/>
          <w:i/>
        </w:rPr>
        <w:t>Steak</w:t>
      </w:r>
      <w:r w:rsidR="0049011D">
        <w:rPr>
          <w:rFonts w:ascii="Courier New" w:hAnsi="Courier New" w:cs="Courier New"/>
          <w:b/>
          <w:i/>
        </w:rPr>
        <w:t> </w:t>
      </w:r>
      <w:r w:rsidR="00326599">
        <w:rPr>
          <w:rFonts w:ascii="Courier New" w:hAnsi="Courier New" w:cs="Courier New"/>
          <w:b/>
          <w:i/>
        </w:rPr>
        <w:t xml:space="preserve">House Sys., Inc. v. Commissioner of Revenue, </w:t>
      </w:r>
      <w:r w:rsidR="001F4766">
        <w:rPr>
          <w:rFonts w:ascii="Courier New" w:hAnsi="Courier New" w:cs="Courier New"/>
        </w:rPr>
        <w:t>393</w:t>
      </w:r>
      <w:r w:rsidR="0049011D">
        <w:rPr>
          <w:rFonts w:ascii="Courier New" w:hAnsi="Courier New" w:cs="Courier New"/>
        </w:rPr>
        <w:t> </w:t>
      </w:r>
      <w:r w:rsidR="001F4766">
        <w:rPr>
          <w:rFonts w:ascii="Courier New" w:hAnsi="Courier New" w:cs="Courier New"/>
        </w:rPr>
        <w:t xml:space="preserve">Mass. 424, 426 (1984); </w:t>
      </w:r>
      <w:r w:rsidR="001F4766" w:rsidRPr="005F1C96">
        <w:rPr>
          <w:rFonts w:ascii="Courier New" w:hAnsi="Courier New" w:cs="Courier New"/>
          <w:b/>
          <w:i/>
        </w:rPr>
        <w:t>Tilcon-Warren Quarries, Inc. v. Commissioner of Revenue</w:t>
      </w:r>
      <w:r w:rsidR="001F4766">
        <w:rPr>
          <w:rFonts w:ascii="Courier New" w:hAnsi="Courier New" w:cs="Courier New"/>
        </w:rPr>
        <w:t xml:space="preserve">, 392 Mass. </w:t>
      </w:r>
      <w:r w:rsidR="00DB7B08">
        <w:rPr>
          <w:rFonts w:ascii="Courier New" w:hAnsi="Courier New" w:cs="Courier New"/>
        </w:rPr>
        <w:t xml:space="preserve">670 (1984).  However, </w:t>
      </w:r>
      <w:r w:rsidR="005F1C96">
        <w:rPr>
          <w:rFonts w:ascii="Courier New" w:hAnsi="Courier New" w:cs="Courier New"/>
        </w:rPr>
        <w:t xml:space="preserve">scouring raw waste wool into </w:t>
      </w:r>
      <w:r w:rsidR="00193BA7">
        <w:rPr>
          <w:rFonts w:ascii="Courier New" w:hAnsi="Courier New" w:cs="Courier New"/>
        </w:rPr>
        <w:t>wool ready to b</w:t>
      </w:r>
      <w:r w:rsidR="005B7092">
        <w:rPr>
          <w:rFonts w:ascii="Courier New" w:hAnsi="Courier New" w:cs="Courier New"/>
        </w:rPr>
        <w:t xml:space="preserve">e spun into thread or cloth; </w:t>
      </w:r>
      <w:r w:rsidR="00193BA7">
        <w:rPr>
          <w:rFonts w:ascii="Courier New" w:hAnsi="Courier New" w:cs="Courier New"/>
        </w:rPr>
        <w:t>converting cast off pipe, appliances, automotive parts and other metal items into compressed and bal</w:t>
      </w:r>
      <w:r w:rsidR="005B7092">
        <w:rPr>
          <w:rFonts w:ascii="Courier New" w:hAnsi="Courier New" w:cs="Courier New"/>
        </w:rPr>
        <w:t xml:space="preserve">ed scrap metal; and converting standing timber into cut lumber all constituted manufacturing.  </w:t>
      </w:r>
      <w:r w:rsidR="005B7092" w:rsidRPr="005B7092">
        <w:rPr>
          <w:rFonts w:ascii="Courier New" w:hAnsi="Courier New" w:cs="Courier New"/>
          <w:i/>
        </w:rPr>
        <w:t>See</w:t>
      </w:r>
      <w:r w:rsidR="005B7092">
        <w:rPr>
          <w:rFonts w:ascii="Courier New" w:hAnsi="Courier New" w:cs="Courier New"/>
        </w:rPr>
        <w:t xml:space="preserve"> </w:t>
      </w:r>
      <w:r w:rsidR="00B02B7E">
        <w:rPr>
          <w:rFonts w:ascii="Courier New" w:hAnsi="Courier New" w:cs="Courier New"/>
          <w:b/>
          <w:i/>
        </w:rPr>
        <w:t xml:space="preserve">Assessors of Boston v. Commissioner of Corps. &amp; Taxation, </w:t>
      </w:r>
      <w:r w:rsidR="00B02B7E">
        <w:rPr>
          <w:rFonts w:ascii="Courier New" w:hAnsi="Courier New" w:cs="Courier New"/>
        </w:rPr>
        <w:t xml:space="preserve">323 Mass. 730, 748 (1949); </w:t>
      </w:r>
      <w:r w:rsidR="001A1EAE" w:rsidRPr="006606E3">
        <w:rPr>
          <w:rFonts w:ascii="Courier New" w:hAnsi="Courier New" w:cs="Courier New"/>
          <w:b/>
          <w:i/>
        </w:rPr>
        <w:t>William F. Sulliva</w:t>
      </w:r>
      <w:r w:rsidR="000D1B29">
        <w:rPr>
          <w:rFonts w:ascii="Courier New" w:hAnsi="Courier New" w:cs="Courier New"/>
          <w:b/>
          <w:i/>
        </w:rPr>
        <w:t xml:space="preserve">n </w:t>
      </w:r>
      <w:r w:rsidR="007D1D31">
        <w:rPr>
          <w:rFonts w:ascii="Courier New" w:hAnsi="Courier New" w:cs="Courier New"/>
          <w:b/>
          <w:i/>
        </w:rPr>
        <w:t xml:space="preserve">&amp; </w:t>
      </w:r>
      <w:r w:rsidR="000D1B29">
        <w:rPr>
          <w:rFonts w:ascii="Courier New" w:hAnsi="Courier New" w:cs="Courier New"/>
          <w:b/>
          <w:i/>
        </w:rPr>
        <w:t>Co.</w:t>
      </w:r>
      <w:r w:rsidR="00EE3A28">
        <w:rPr>
          <w:rFonts w:ascii="Courier New" w:hAnsi="Courier New" w:cs="Courier New"/>
        </w:rPr>
        <w:t xml:space="preserve">, 413 Mass. at </w:t>
      </w:r>
      <w:r w:rsidR="00701A0D">
        <w:rPr>
          <w:rFonts w:ascii="Courier New" w:hAnsi="Courier New" w:cs="Courier New"/>
        </w:rPr>
        <w:t>581</w:t>
      </w:r>
      <w:r w:rsidR="001A1EAE">
        <w:rPr>
          <w:rFonts w:ascii="Courier New" w:hAnsi="Courier New" w:cs="Courier New"/>
        </w:rPr>
        <w:t xml:space="preserve">; </w:t>
      </w:r>
      <w:r w:rsidR="00240023">
        <w:rPr>
          <w:rFonts w:ascii="Courier New" w:hAnsi="Courier New" w:cs="Courier New"/>
          <w:b/>
          <w:i/>
        </w:rPr>
        <w:t xml:space="preserve">Joseph T. Rossi Corp. v. State Tax Comm’n, </w:t>
      </w:r>
      <w:r w:rsidR="00240023">
        <w:rPr>
          <w:rFonts w:ascii="Courier" w:hAnsi="Courier" w:cs="Arial"/>
          <w:color w:val="000000"/>
        </w:rPr>
        <w:t>369 Mass. 178, 181-82 (1975)</w:t>
      </w:r>
      <w:r w:rsidR="001A1EAE">
        <w:rPr>
          <w:rFonts w:ascii="Courier" w:hAnsi="Courier" w:cs="Arial"/>
          <w:color w:val="000000"/>
        </w:rPr>
        <w:t xml:space="preserve">.  </w:t>
      </w:r>
      <w:r w:rsidR="00240023">
        <w:rPr>
          <w:rFonts w:ascii="Courier" w:hAnsi="Courier" w:cs="Arial"/>
          <w:color w:val="000000"/>
        </w:rPr>
        <w:t xml:space="preserve"> </w:t>
      </w:r>
    </w:p>
    <w:p w:rsidR="000806BA" w:rsidRDefault="000C6FC7" w:rsidP="000806BA">
      <w:pPr>
        <w:spacing w:line="480" w:lineRule="auto"/>
        <w:ind w:firstLine="720"/>
        <w:jc w:val="both"/>
        <w:rPr>
          <w:rFonts w:ascii="Courier New" w:hAnsi="Courier New" w:cs="Courier New"/>
        </w:rPr>
      </w:pPr>
      <w:r>
        <w:rPr>
          <w:rFonts w:ascii="Courier" w:hAnsi="Courier" w:cs="Arial"/>
          <w:color w:val="000000"/>
        </w:rPr>
        <w:lastRenderedPageBreak/>
        <w:t>In recent years</w:t>
      </w:r>
      <w:r w:rsidR="005A126C">
        <w:rPr>
          <w:rFonts w:ascii="Courier" w:hAnsi="Courier" w:cs="Arial"/>
          <w:color w:val="000000"/>
        </w:rPr>
        <w:t>, g</w:t>
      </w:r>
      <w:r w:rsidR="00846EB6">
        <w:rPr>
          <w:rFonts w:ascii="Courier" w:hAnsi="Courier" w:cs="Arial"/>
          <w:color w:val="000000"/>
        </w:rPr>
        <w:t>iven the prominent</w:t>
      </w:r>
      <w:r w:rsidR="008338C0">
        <w:rPr>
          <w:rFonts w:ascii="Courier" w:hAnsi="Courier" w:cs="Arial"/>
          <w:color w:val="000000"/>
        </w:rPr>
        <w:t xml:space="preserve"> role </w:t>
      </w:r>
      <w:r w:rsidR="003422D4">
        <w:rPr>
          <w:rFonts w:ascii="Courier" w:hAnsi="Courier" w:cs="Arial"/>
          <w:color w:val="000000"/>
        </w:rPr>
        <w:t xml:space="preserve">that contract labor </w:t>
      </w:r>
      <w:r w:rsidR="005A126C">
        <w:rPr>
          <w:rFonts w:ascii="Courier" w:hAnsi="Courier" w:cs="Arial"/>
          <w:color w:val="000000"/>
        </w:rPr>
        <w:t xml:space="preserve">now plays </w:t>
      </w:r>
      <w:r w:rsidR="000B7460">
        <w:rPr>
          <w:rFonts w:ascii="Courier" w:hAnsi="Courier" w:cs="Arial"/>
          <w:color w:val="000000"/>
        </w:rPr>
        <w:t xml:space="preserve">in </w:t>
      </w:r>
      <w:r w:rsidR="003422D4">
        <w:rPr>
          <w:rFonts w:ascii="Courier" w:hAnsi="Courier" w:cs="Arial"/>
          <w:color w:val="000000"/>
        </w:rPr>
        <w:t>modern business</w:t>
      </w:r>
      <w:r w:rsidR="006B4118">
        <w:rPr>
          <w:rFonts w:ascii="Courier" w:hAnsi="Courier" w:cs="Arial"/>
          <w:color w:val="000000"/>
        </w:rPr>
        <w:t xml:space="preserve">, </w:t>
      </w:r>
      <w:r w:rsidR="00111133">
        <w:rPr>
          <w:rFonts w:ascii="Courier" w:hAnsi="Courier" w:cs="Arial"/>
          <w:color w:val="000000"/>
        </w:rPr>
        <w:t xml:space="preserve">there have been </w:t>
      </w:r>
      <w:r w:rsidR="008338C0">
        <w:rPr>
          <w:rFonts w:ascii="Courier" w:hAnsi="Courier" w:cs="Arial"/>
          <w:color w:val="000000"/>
        </w:rPr>
        <w:t xml:space="preserve">numerous </w:t>
      </w:r>
      <w:r w:rsidR="006C2FA5">
        <w:rPr>
          <w:rFonts w:ascii="Courier" w:hAnsi="Courier" w:cs="Arial"/>
          <w:color w:val="000000"/>
        </w:rPr>
        <w:t xml:space="preserve">opportunities </w:t>
      </w:r>
      <w:r w:rsidR="006B4118">
        <w:rPr>
          <w:rFonts w:ascii="Courier" w:hAnsi="Courier" w:cs="Arial"/>
          <w:color w:val="000000"/>
        </w:rPr>
        <w:t xml:space="preserve">to consider </w:t>
      </w:r>
      <w:r w:rsidR="005A126C">
        <w:rPr>
          <w:rFonts w:ascii="Courier" w:hAnsi="Courier" w:cs="Arial"/>
          <w:color w:val="000000"/>
        </w:rPr>
        <w:t xml:space="preserve">scenarios substantially similar to </w:t>
      </w:r>
      <w:r w:rsidR="006C2FA5">
        <w:rPr>
          <w:rFonts w:ascii="Courier" w:hAnsi="Courier" w:cs="Arial"/>
          <w:color w:val="000000"/>
        </w:rPr>
        <w:t xml:space="preserve">the </w:t>
      </w:r>
      <w:r w:rsidR="007B6103">
        <w:rPr>
          <w:rFonts w:ascii="Courier" w:hAnsi="Courier" w:cs="Arial"/>
          <w:color w:val="000000"/>
        </w:rPr>
        <w:t xml:space="preserve">present appeals, </w:t>
      </w:r>
      <w:r w:rsidR="006C2FA5">
        <w:rPr>
          <w:rFonts w:ascii="Courier" w:hAnsi="Courier" w:cs="Arial"/>
          <w:color w:val="000000"/>
        </w:rPr>
        <w:t xml:space="preserve">i.e., whether a company was “engaged in manufacturing” when it created </w:t>
      </w:r>
      <w:r>
        <w:rPr>
          <w:rFonts w:ascii="Courier" w:hAnsi="Courier" w:cs="Arial"/>
          <w:color w:val="000000"/>
        </w:rPr>
        <w:t xml:space="preserve">drafts, </w:t>
      </w:r>
      <w:r w:rsidR="007B6103">
        <w:rPr>
          <w:rFonts w:ascii="Courier" w:hAnsi="Courier" w:cs="Arial"/>
          <w:color w:val="000000"/>
        </w:rPr>
        <w:t>plans, designs</w:t>
      </w:r>
      <w:r w:rsidR="006B4118">
        <w:rPr>
          <w:rFonts w:ascii="Courier" w:hAnsi="Courier" w:cs="Arial"/>
          <w:color w:val="000000"/>
        </w:rPr>
        <w:t>,</w:t>
      </w:r>
      <w:r w:rsidR="007B6103">
        <w:rPr>
          <w:rFonts w:ascii="Courier" w:hAnsi="Courier" w:cs="Arial"/>
          <w:color w:val="000000"/>
        </w:rPr>
        <w:t xml:space="preserve"> or blueprin</w:t>
      </w:r>
      <w:r w:rsidR="006C2FA5">
        <w:rPr>
          <w:rFonts w:ascii="Courier" w:hAnsi="Courier" w:cs="Arial"/>
          <w:color w:val="000000"/>
        </w:rPr>
        <w:t xml:space="preserve">ts </w:t>
      </w:r>
      <w:r>
        <w:rPr>
          <w:rFonts w:ascii="Courier" w:hAnsi="Courier" w:cs="Arial"/>
          <w:color w:val="000000"/>
        </w:rPr>
        <w:t xml:space="preserve">for products </w:t>
      </w:r>
      <w:r w:rsidR="006C2FA5">
        <w:rPr>
          <w:rFonts w:ascii="Courier" w:hAnsi="Courier" w:cs="Arial"/>
          <w:color w:val="000000"/>
        </w:rPr>
        <w:t xml:space="preserve">and </w:t>
      </w:r>
      <w:r w:rsidR="007B6103">
        <w:rPr>
          <w:rFonts w:ascii="Courier" w:hAnsi="Courier" w:cs="Arial"/>
          <w:color w:val="000000"/>
        </w:rPr>
        <w:t xml:space="preserve">then sent </w:t>
      </w:r>
      <w:r w:rsidR="006C2FA5">
        <w:rPr>
          <w:rFonts w:ascii="Courier" w:hAnsi="Courier" w:cs="Arial"/>
          <w:color w:val="000000"/>
        </w:rPr>
        <w:t xml:space="preserve">them </w:t>
      </w:r>
      <w:r w:rsidR="000B6492">
        <w:rPr>
          <w:rFonts w:ascii="Courier" w:hAnsi="Courier" w:cs="Arial"/>
          <w:color w:val="000000"/>
        </w:rPr>
        <w:t xml:space="preserve">off-site or to a third </w:t>
      </w:r>
      <w:r w:rsidR="00111133">
        <w:rPr>
          <w:rFonts w:ascii="Courier" w:hAnsi="Courier" w:cs="Arial"/>
          <w:color w:val="000000"/>
        </w:rPr>
        <w:t xml:space="preserve">party for </w:t>
      </w:r>
      <w:r>
        <w:rPr>
          <w:rFonts w:ascii="Courier" w:hAnsi="Courier" w:cs="Arial"/>
          <w:color w:val="000000"/>
        </w:rPr>
        <w:t xml:space="preserve">mass </w:t>
      </w:r>
      <w:r w:rsidR="007B6103">
        <w:rPr>
          <w:rFonts w:ascii="Courier" w:hAnsi="Courier" w:cs="Arial"/>
          <w:color w:val="000000"/>
        </w:rPr>
        <w:t xml:space="preserve">production. </w:t>
      </w:r>
      <w:r w:rsidR="003C549B">
        <w:rPr>
          <w:rFonts w:ascii="Courier" w:hAnsi="Courier" w:cs="Arial"/>
          <w:color w:val="000000"/>
        </w:rPr>
        <w:t xml:space="preserve">That question has </w:t>
      </w:r>
      <w:r w:rsidR="00DD09BB">
        <w:rPr>
          <w:rFonts w:ascii="Courier" w:hAnsi="Courier" w:cs="Arial"/>
          <w:color w:val="000000"/>
        </w:rPr>
        <w:t xml:space="preserve">consistently </w:t>
      </w:r>
      <w:r w:rsidR="003C549B">
        <w:rPr>
          <w:rFonts w:ascii="Courier" w:hAnsi="Courier" w:cs="Arial"/>
          <w:color w:val="000000"/>
        </w:rPr>
        <w:t xml:space="preserve">been answered </w:t>
      </w:r>
      <w:r w:rsidR="00846315">
        <w:rPr>
          <w:rFonts w:ascii="Courier" w:hAnsi="Courier" w:cs="Arial"/>
          <w:color w:val="000000"/>
        </w:rPr>
        <w:t>in the affirmative.</w:t>
      </w:r>
      <w:r w:rsidR="00DD09BB">
        <w:rPr>
          <w:rFonts w:ascii="Courier" w:hAnsi="Courier" w:cs="Arial"/>
          <w:color w:val="000000"/>
        </w:rPr>
        <w:t xml:space="preserve">  </w:t>
      </w:r>
      <w:r w:rsidR="007B6103" w:rsidRPr="00B331F4">
        <w:rPr>
          <w:rFonts w:ascii="Courier" w:hAnsi="Courier" w:cs="Arial"/>
          <w:i/>
          <w:color w:val="000000"/>
        </w:rPr>
        <w:t>See</w:t>
      </w:r>
      <w:r w:rsidR="007B6103">
        <w:rPr>
          <w:rFonts w:ascii="Courier" w:hAnsi="Courier" w:cs="Arial"/>
          <w:color w:val="000000"/>
        </w:rPr>
        <w:t xml:space="preserve"> </w:t>
      </w:r>
      <w:r w:rsidR="00BF3B3A">
        <w:rPr>
          <w:rFonts w:ascii="Courier New" w:hAnsi="Courier New" w:cs="Courier New"/>
          <w:b/>
          <w:i/>
        </w:rPr>
        <w:t>Houghton Mifflin</w:t>
      </w:r>
      <w:r w:rsidR="00DD09BB">
        <w:rPr>
          <w:rFonts w:ascii="Courier New" w:hAnsi="Courier New" w:cs="Courier New"/>
        </w:rPr>
        <w:t>, 423</w:t>
      </w:r>
      <w:r w:rsidR="0049011D">
        <w:rPr>
          <w:rFonts w:ascii="Courier New" w:hAnsi="Courier New" w:cs="Courier New"/>
        </w:rPr>
        <w:t> </w:t>
      </w:r>
      <w:r w:rsidR="00DD09BB">
        <w:rPr>
          <w:rFonts w:ascii="Courier New" w:hAnsi="Courier New" w:cs="Courier New"/>
        </w:rPr>
        <w:t xml:space="preserve">Mass. </w:t>
      </w:r>
      <w:r w:rsidR="00766D4D">
        <w:rPr>
          <w:rFonts w:ascii="Courier New" w:hAnsi="Courier New" w:cs="Courier New"/>
        </w:rPr>
        <w:t xml:space="preserve">at </w:t>
      </w:r>
      <w:r w:rsidR="00BE024F">
        <w:rPr>
          <w:rFonts w:ascii="Courier New" w:hAnsi="Courier New" w:cs="Courier New"/>
        </w:rPr>
        <w:t>49</w:t>
      </w:r>
      <w:r w:rsidR="00766D4D">
        <w:rPr>
          <w:rFonts w:ascii="Courier New" w:hAnsi="Courier New" w:cs="Courier New"/>
        </w:rPr>
        <w:t xml:space="preserve"> (holding that a book publisher that </w:t>
      </w:r>
      <w:r w:rsidR="00BE024F">
        <w:rPr>
          <w:rFonts w:ascii="Courier New" w:hAnsi="Courier New" w:cs="Courier New"/>
        </w:rPr>
        <w:t>edited and compiled photographs, drawings, and text onto discs and sent them to a third-party printer for the production of book</w:t>
      </w:r>
      <w:r w:rsidR="005E431A">
        <w:rPr>
          <w:rFonts w:ascii="Courier New" w:hAnsi="Courier New" w:cs="Courier New"/>
        </w:rPr>
        <w:t>s was “engaged in manufacturing</w:t>
      </w:r>
      <w:r w:rsidR="00BE024F">
        <w:rPr>
          <w:rFonts w:ascii="Courier New" w:hAnsi="Courier New" w:cs="Courier New"/>
        </w:rPr>
        <w:t xml:space="preserve">”); </w:t>
      </w:r>
      <w:r w:rsidR="00692DB0" w:rsidRPr="008763D3">
        <w:rPr>
          <w:rFonts w:ascii="Courier New" w:hAnsi="Courier New" w:cs="Courier New"/>
          <w:b/>
          <w:i/>
        </w:rPr>
        <w:t>The First Years, Inc. v. Commissioner of Revenue</w:t>
      </w:r>
      <w:r w:rsidR="00692DB0">
        <w:rPr>
          <w:rFonts w:ascii="Courier New" w:hAnsi="Courier New" w:cs="Courier New"/>
        </w:rPr>
        <w:t xml:space="preserve">, </w:t>
      </w:r>
      <w:r w:rsidR="00F62A4C">
        <w:rPr>
          <w:rFonts w:ascii="Courier New" w:hAnsi="Courier New" w:cs="Courier New"/>
        </w:rPr>
        <w:t>Mass. ATB Findings of Fact and Reports 2007-</w:t>
      </w:r>
      <w:r w:rsidR="00BF6AA0">
        <w:rPr>
          <w:rFonts w:ascii="Courier New" w:hAnsi="Courier New" w:cs="Courier New"/>
        </w:rPr>
        <w:t xml:space="preserve">1004, 1013 </w:t>
      </w:r>
      <w:r w:rsidR="00833C69">
        <w:rPr>
          <w:rFonts w:ascii="Courier New" w:hAnsi="Courier New" w:cs="Courier New"/>
        </w:rPr>
        <w:t xml:space="preserve">(finding that creation of designs for child-care products, building of models </w:t>
      </w:r>
      <w:r w:rsidR="00E60D59">
        <w:rPr>
          <w:rFonts w:ascii="Courier New" w:hAnsi="Courier New" w:cs="Courier New"/>
        </w:rPr>
        <w:t xml:space="preserve">and development of specifications for molds produced by third parties, returned to company for testing, and then sent to third-party factories for production was </w:t>
      </w:r>
      <w:r w:rsidR="00FB52E1">
        <w:rPr>
          <w:rFonts w:ascii="Courier New" w:hAnsi="Courier New" w:cs="Courier New"/>
        </w:rPr>
        <w:t>“engaged in manufacturing</w:t>
      </w:r>
      <w:r w:rsidR="00E60D59">
        <w:rPr>
          <w:rFonts w:ascii="Courier New" w:hAnsi="Courier New" w:cs="Courier New"/>
        </w:rPr>
        <w:t xml:space="preserve">”); </w:t>
      </w:r>
      <w:r w:rsidR="00F01C66" w:rsidRPr="00372263">
        <w:rPr>
          <w:rFonts w:ascii="Courier New" w:hAnsi="Courier New" w:cs="Courier New"/>
          <w:b/>
          <w:i/>
        </w:rPr>
        <w:t>Onex Communications Corporation v. Commissioner of Revenue</w:t>
      </w:r>
      <w:r w:rsidR="00F01C66">
        <w:rPr>
          <w:rFonts w:ascii="Courier New" w:hAnsi="Courier New" w:cs="Courier New"/>
        </w:rPr>
        <w:t xml:space="preserve">, 457 Mass. </w:t>
      </w:r>
      <w:r w:rsidR="003C751F">
        <w:rPr>
          <w:rFonts w:ascii="Courier New" w:hAnsi="Courier New" w:cs="Courier New"/>
        </w:rPr>
        <w:t xml:space="preserve">419, 431 (2010) (holding </w:t>
      </w:r>
      <w:r w:rsidR="00F01C66">
        <w:rPr>
          <w:rFonts w:ascii="Courier New" w:hAnsi="Courier New" w:cs="Courier New"/>
        </w:rPr>
        <w:t xml:space="preserve">that </w:t>
      </w:r>
      <w:r w:rsidR="00083D14">
        <w:rPr>
          <w:rFonts w:ascii="Courier New" w:hAnsi="Courier New" w:cs="Courier New"/>
        </w:rPr>
        <w:t xml:space="preserve">the </w:t>
      </w:r>
      <w:r w:rsidR="00CF1730">
        <w:rPr>
          <w:rFonts w:ascii="Courier New" w:hAnsi="Courier New" w:cs="Courier New"/>
        </w:rPr>
        <w:t xml:space="preserve">development of computer-edited blueprints </w:t>
      </w:r>
      <w:r w:rsidR="00083D14">
        <w:rPr>
          <w:rFonts w:ascii="Courier New" w:hAnsi="Courier New" w:cs="Courier New"/>
        </w:rPr>
        <w:t>containing the technical specifications and detailed manufacturing instructi</w:t>
      </w:r>
      <w:r w:rsidR="005E431A">
        <w:rPr>
          <w:rFonts w:ascii="Courier New" w:hAnsi="Courier New" w:cs="Courier New"/>
        </w:rPr>
        <w:t>ons for certain components that</w:t>
      </w:r>
      <w:r w:rsidR="00083D14">
        <w:rPr>
          <w:rFonts w:ascii="Courier New" w:hAnsi="Courier New" w:cs="Courier New"/>
        </w:rPr>
        <w:t xml:space="preserve"> were then sent elsewhere for final production </w:t>
      </w:r>
      <w:r w:rsidR="00E44252">
        <w:rPr>
          <w:rFonts w:ascii="Courier New" w:hAnsi="Courier New" w:cs="Courier New"/>
        </w:rPr>
        <w:t xml:space="preserve">constituted </w:t>
      </w:r>
      <w:r w:rsidR="00684544">
        <w:rPr>
          <w:rFonts w:ascii="Courier New" w:hAnsi="Courier New" w:cs="Courier New"/>
        </w:rPr>
        <w:t xml:space="preserve">manufacturing); </w:t>
      </w:r>
      <w:r w:rsidR="00684544" w:rsidRPr="00684544">
        <w:rPr>
          <w:rFonts w:ascii="Courier New" w:hAnsi="Courier New" w:cs="Courier New"/>
          <w:b/>
          <w:i/>
        </w:rPr>
        <w:lastRenderedPageBreak/>
        <w:t>Duracell, Inc. v. Commissioner of Revenue</w:t>
      </w:r>
      <w:r w:rsidR="00684544">
        <w:rPr>
          <w:rFonts w:ascii="Courier New" w:hAnsi="Courier New" w:cs="Courier New"/>
        </w:rPr>
        <w:t xml:space="preserve">, </w:t>
      </w:r>
      <w:r w:rsidR="0083781E">
        <w:rPr>
          <w:rFonts w:ascii="Courier New" w:hAnsi="Courier New" w:cs="Courier New"/>
        </w:rPr>
        <w:t>Mass. ATB Findings of Fact and Reports 2007-</w:t>
      </w:r>
      <w:r w:rsidR="00F622B6">
        <w:rPr>
          <w:rFonts w:ascii="Courier New" w:hAnsi="Courier New" w:cs="Courier New"/>
        </w:rPr>
        <w:t xml:space="preserve">903, 918 (finding that extensive research and development and quality testing that was incorporated into sample batteries that were ultimately mass produced elsewhere constituted manufacturing); </w:t>
      </w:r>
      <w:r w:rsidR="007E7BEE">
        <w:rPr>
          <w:rFonts w:ascii="Courier New" w:hAnsi="Courier New" w:cs="Courier New"/>
          <w:b/>
          <w:i/>
        </w:rPr>
        <w:t xml:space="preserve">Random House, Inc. v. Commissioner of Revenue, </w:t>
      </w:r>
      <w:r w:rsidR="007E7BEE">
        <w:rPr>
          <w:rFonts w:ascii="Courier New" w:hAnsi="Courier New" w:cs="Courier New"/>
        </w:rPr>
        <w:t xml:space="preserve">Mass. ATB Findings of Fact and Reports </w:t>
      </w:r>
      <w:r w:rsidR="00502F1B">
        <w:rPr>
          <w:rFonts w:ascii="Courier New" w:hAnsi="Courier New" w:cs="Courier New"/>
        </w:rPr>
        <w:t>2012-973, 981 (fi</w:t>
      </w:r>
      <w:r w:rsidR="000E6EE5">
        <w:rPr>
          <w:rFonts w:ascii="Courier New" w:hAnsi="Courier New" w:cs="Courier New"/>
        </w:rPr>
        <w:t>nding</w:t>
      </w:r>
      <w:r w:rsidR="00846EB6">
        <w:rPr>
          <w:rFonts w:ascii="Courier New" w:hAnsi="Courier New" w:cs="Courier New"/>
        </w:rPr>
        <w:t xml:space="preserve"> </w:t>
      </w:r>
      <w:r w:rsidR="000E6EE5">
        <w:rPr>
          <w:rFonts w:ascii="Courier New" w:hAnsi="Courier New" w:cs="Courier New"/>
        </w:rPr>
        <w:t>that company that edited and formatted content that was ultimately transmitted electronically to a third-pa</w:t>
      </w:r>
      <w:r w:rsidR="003B699E">
        <w:rPr>
          <w:rFonts w:ascii="Courier New" w:hAnsi="Courier New" w:cs="Courier New"/>
        </w:rPr>
        <w:t xml:space="preserve">rty printer for production, </w:t>
      </w:r>
      <w:r w:rsidR="000E6EE5">
        <w:rPr>
          <w:rFonts w:ascii="Courier New" w:hAnsi="Courier New" w:cs="Courier New"/>
        </w:rPr>
        <w:t xml:space="preserve">to taxpayer’s exact specifications, was </w:t>
      </w:r>
      <w:r w:rsidR="005F33EA">
        <w:rPr>
          <w:rFonts w:ascii="Courier New" w:hAnsi="Courier New" w:cs="Courier New"/>
        </w:rPr>
        <w:t>“</w:t>
      </w:r>
      <w:r w:rsidR="000E6EE5">
        <w:rPr>
          <w:rFonts w:ascii="Courier New" w:hAnsi="Courier New" w:cs="Courier New"/>
        </w:rPr>
        <w:t>engaged in manufacturing</w:t>
      </w:r>
      <w:r w:rsidR="005F33EA">
        <w:rPr>
          <w:rFonts w:ascii="Courier New" w:hAnsi="Courier New" w:cs="Courier New"/>
        </w:rPr>
        <w:t>”</w:t>
      </w:r>
      <w:r w:rsidR="000E6EE5">
        <w:rPr>
          <w:rFonts w:ascii="Courier New" w:hAnsi="Courier New" w:cs="Courier New"/>
        </w:rPr>
        <w:t xml:space="preserve">).  </w:t>
      </w:r>
    </w:p>
    <w:p w:rsidR="0019008D" w:rsidRDefault="000806BA" w:rsidP="00E932A5">
      <w:pPr>
        <w:spacing w:line="480" w:lineRule="auto"/>
        <w:ind w:firstLine="720"/>
        <w:jc w:val="both"/>
        <w:rPr>
          <w:rFonts w:ascii="Courier" w:hAnsi="Courier" w:cs="Arial"/>
          <w:color w:val="000000"/>
        </w:rPr>
      </w:pPr>
      <w:r>
        <w:rPr>
          <w:rFonts w:ascii="Courier" w:hAnsi="Courier" w:cs="Arial"/>
          <w:color w:val="000000"/>
        </w:rPr>
        <w:t>In reaching these determinations</w:t>
      </w:r>
      <w:r w:rsidR="00E932A5">
        <w:rPr>
          <w:rFonts w:ascii="Courier" w:hAnsi="Courier" w:cs="Arial"/>
          <w:color w:val="000000"/>
        </w:rPr>
        <w:t xml:space="preserve">, courts have encouraged </w:t>
      </w:r>
      <w:r>
        <w:rPr>
          <w:rFonts w:ascii="Courier" w:hAnsi="Courier" w:cs="Arial"/>
          <w:color w:val="000000"/>
        </w:rPr>
        <w:t>a broad construction of the phrase “engaged in manufacturing</w:t>
      </w:r>
      <w:r w:rsidR="00E932A5">
        <w:rPr>
          <w:rFonts w:ascii="Courier" w:hAnsi="Courier" w:cs="Arial"/>
          <w:color w:val="000000"/>
        </w:rPr>
        <w:t xml:space="preserve">.” </w:t>
      </w:r>
      <w:r w:rsidR="00AA68E2" w:rsidRPr="00AA68E2">
        <w:rPr>
          <w:rFonts w:ascii="Courier" w:hAnsi="Courier" w:cs="Arial"/>
          <w:i/>
          <w:color w:val="000000"/>
        </w:rPr>
        <w:t xml:space="preserve">See </w:t>
      </w:r>
      <w:r w:rsidR="00AA68E2">
        <w:rPr>
          <w:rFonts w:ascii="Courier" w:hAnsi="Courier" w:cs="Arial"/>
          <w:b/>
          <w:i/>
          <w:color w:val="000000"/>
        </w:rPr>
        <w:t xml:space="preserve">Assessors of Boston, </w:t>
      </w:r>
      <w:r w:rsidR="005E431A">
        <w:rPr>
          <w:rFonts w:ascii="Courier" w:hAnsi="Courier" w:cs="Arial"/>
          <w:color w:val="000000"/>
        </w:rPr>
        <w:t>323 Mass. at 748-</w:t>
      </w:r>
      <w:r w:rsidR="00AA68E2">
        <w:rPr>
          <w:rFonts w:ascii="Courier" w:hAnsi="Courier" w:cs="Arial"/>
          <w:color w:val="000000"/>
        </w:rPr>
        <w:t xml:space="preserve">49 (“The words ‘engaged in manufacturing’ are not to be given a narrow or restrictive meaning.”).  </w:t>
      </w:r>
      <w:r w:rsidR="00AA68E2" w:rsidRPr="00AA68E2">
        <w:rPr>
          <w:rFonts w:ascii="Courier" w:hAnsi="Courier" w:cs="Arial"/>
          <w:i/>
          <w:color w:val="000000"/>
        </w:rPr>
        <w:t>See</w:t>
      </w:r>
      <w:r w:rsidR="00AA68E2">
        <w:rPr>
          <w:rFonts w:ascii="Courier" w:hAnsi="Courier" w:cs="Arial"/>
          <w:color w:val="000000"/>
        </w:rPr>
        <w:t xml:space="preserve"> </w:t>
      </w:r>
      <w:r w:rsidR="00AA68E2" w:rsidRPr="00AA68E2">
        <w:rPr>
          <w:rFonts w:ascii="Courier" w:hAnsi="Courier" w:cs="Arial"/>
          <w:i/>
          <w:color w:val="000000"/>
        </w:rPr>
        <w:t xml:space="preserve">also </w:t>
      </w:r>
      <w:r w:rsidR="005E431A">
        <w:rPr>
          <w:rFonts w:ascii="Courier" w:hAnsi="Courier" w:cs="Arial"/>
          <w:b/>
          <w:i/>
          <w:color w:val="000000"/>
        </w:rPr>
        <w:t>William F. Sullivan &amp; Co.</w:t>
      </w:r>
      <w:r w:rsidR="008F469F">
        <w:rPr>
          <w:rFonts w:ascii="Courier" w:hAnsi="Courier" w:cs="Arial"/>
          <w:b/>
          <w:i/>
          <w:color w:val="000000"/>
        </w:rPr>
        <w:t xml:space="preserve">, </w:t>
      </w:r>
      <w:r w:rsidR="008F469F">
        <w:rPr>
          <w:rFonts w:ascii="Courier" w:hAnsi="Courier" w:cs="Arial"/>
          <w:color w:val="000000"/>
        </w:rPr>
        <w:t xml:space="preserve">413 Mass. </w:t>
      </w:r>
      <w:r w:rsidR="00EE3A28">
        <w:rPr>
          <w:rFonts w:ascii="Courier" w:hAnsi="Courier" w:cs="Arial"/>
          <w:color w:val="000000"/>
        </w:rPr>
        <w:t xml:space="preserve">at </w:t>
      </w:r>
      <w:r w:rsidR="00701A0D">
        <w:rPr>
          <w:rFonts w:ascii="Courier" w:hAnsi="Courier" w:cs="Arial"/>
          <w:color w:val="000000"/>
        </w:rPr>
        <w:t>579</w:t>
      </w:r>
      <w:r w:rsidR="00ED62B9">
        <w:rPr>
          <w:rFonts w:ascii="Courier" w:hAnsi="Courier" w:cs="Arial"/>
          <w:color w:val="000000"/>
        </w:rPr>
        <w:t xml:space="preserve">.  </w:t>
      </w:r>
      <w:r w:rsidR="005003D7">
        <w:rPr>
          <w:rFonts w:ascii="Courier" w:hAnsi="Courier" w:cs="Arial"/>
          <w:color w:val="000000"/>
        </w:rPr>
        <w:t xml:space="preserve">To that end, processes which themselves do not yield a finished product have nonetheless been found to constitute manufacturing, so long as “‘they constitute an essential and integral part of a total manufacturing process.’” </w:t>
      </w:r>
      <w:r w:rsidR="005003D7" w:rsidRPr="000E3146">
        <w:rPr>
          <w:rFonts w:ascii="Courier" w:hAnsi="Courier" w:cs="Arial"/>
          <w:b/>
          <w:i/>
          <w:color w:val="000000"/>
        </w:rPr>
        <w:t>William F. Sullivan</w:t>
      </w:r>
      <w:r w:rsidR="005003D7">
        <w:rPr>
          <w:rFonts w:ascii="Courier" w:hAnsi="Courier" w:cs="Arial"/>
          <w:b/>
          <w:i/>
          <w:color w:val="000000"/>
        </w:rPr>
        <w:t xml:space="preserve"> &amp; Co., </w:t>
      </w:r>
      <w:r w:rsidR="005003D7" w:rsidRPr="005003D7">
        <w:rPr>
          <w:rFonts w:ascii="Courier" w:hAnsi="Courier" w:cs="Arial"/>
          <w:color w:val="000000"/>
        </w:rPr>
        <w:t xml:space="preserve">413 </w:t>
      </w:r>
      <w:r w:rsidR="005003D7">
        <w:rPr>
          <w:rFonts w:ascii="Courier" w:hAnsi="Courier" w:cs="Arial"/>
          <w:color w:val="000000"/>
        </w:rPr>
        <w:t xml:space="preserve">Mass. at 579-80 (quoting </w:t>
      </w:r>
      <w:r w:rsidR="005003D7" w:rsidRPr="005003D7">
        <w:rPr>
          <w:rFonts w:ascii="Courier" w:hAnsi="Courier" w:cs="Arial"/>
          <w:b/>
          <w:i/>
          <w:color w:val="000000"/>
        </w:rPr>
        <w:t>Joseph T</w:t>
      </w:r>
      <w:r w:rsidR="008F469F">
        <w:rPr>
          <w:rFonts w:ascii="Courier" w:hAnsi="Courier" w:cs="Arial"/>
          <w:b/>
          <w:i/>
          <w:color w:val="000000"/>
        </w:rPr>
        <w:t xml:space="preserve">. Rossi Corp., </w:t>
      </w:r>
      <w:r w:rsidR="008F469F">
        <w:rPr>
          <w:rFonts w:ascii="Courier" w:hAnsi="Courier" w:cs="Arial"/>
          <w:color w:val="000000"/>
        </w:rPr>
        <w:t>369 Mass. at 181-82</w:t>
      </w:r>
      <w:r w:rsidR="005003D7">
        <w:rPr>
          <w:rFonts w:ascii="Courier" w:hAnsi="Courier" w:cs="Arial"/>
          <w:color w:val="000000"/>
        </w:rPr>
        <w:t xml:space="preserve">).  </w:t>
      </w:r>
      <w:r w:rsidR="007604C5" w:rsidRPr="007604C5">
        <w:rPr>
          <w:rFonts w:ascii="Courier" w:hAnsi="Courier" w:cs="Arial"/>
          <w:i/>
          <w:color w:val="000000"/>
        </w:rPr>
        <w:t>See also</w:t>
      </w:r>
      <w:r w:rsidR="007604C5">
        <w:rPr>
          <w:rFonts w:ascii="Courier" w:hAnsi="Courier" w:cs="Arial"/>
          <w:color w:val="000000"/>
        </w:rPr>
        <w:t xml:space="preserve"> </w:t>
      </w:r>
      <w:r w:rsidR="00B57D8C" w:rsidRPr="00B57D8C">
        <w:rPr>
          <w:rFonts w:ascii="Courier" w:hAnsi="Courier" w:cs="Arial"/>
          <w:b/>
          <w:i/>
          <w:color w:val="000000"/>
        </w:rPr>
        <w:t>Commissioner of Revenue v. Fashion Affiliates, Inc.</w:t>
      </w:r>
      <w:r w:rsidR="00CD4222">
        <w:rPr>
          <w:rFonts w:ascii="Courier" w:hAnsi="Courier" w:cs="Arial"/>
          <w:b/>
          <w:i/>
          <w:color w:val="000000"/>
        </w:rPr>
        <w:t>,</w:t>
      </w:r>
      <w:r w:rsidR="00B57D8C">
        <w:rPr>
          <w:rFonts w:ascii="Courier" w:hAnsi="Courier" w:cs="Arial"/>
          <w:color w:val="000000"/>
        </w:rPr>
        <w:t xml:space="preserve"> 387 Mass. 543, 545-46 (1982) (finding that a </w:t>
      </w:r>
      <w:r w:rsidR="005E431A">
        <w:rPr>
          <w:rFonts w:ascii="Courier" w:hAnsi="Courier" w:cs="Arial"/>
          <w:color w:val="000000"/>
        </w:rPr>
        <w:t>computer system used to produce</w:t>
      </w:r>
      <w:r w:rsidR="00B57D8C">
        <w:rPr>
          <w:rFonts w:ascii="Courier" w:hAnsi="Courier" w:cs="Arial"/>
          <w:color w:val="000000"/>
        </w:rPr>
        <w:t xml:space="preserve"> dress patterns </w:t>
      </w:r>
      <w:r w:rsidR="00B57D8C">
        <w:rPr>
          <w:rFonts w:ascii="Courier" w:hAnsi="Courier" w:cs="Arial"/>
          <w:color w:val="000000"/>
        </w:rPr>
        <w:lastRenderedPageBreak/>
        <w:t xml:space="preserve">on paper markers, which were then transferred for use onto the actual fabric for the mass production of dresses, provided “a function that is an integral and necessary” step in the making of dresses and thus constituted manufacturing).  </w:t>
      </w:r>
      <w:r w:rsidR="00C520B3">
        <w:rPr>
          <w:rFonts w:ascii="Courier" w:hAnsi="Courier" w:cs="Arial"/>
          <w:i/>
          <w:color w:val="000000"/>
        </w:rPr>
        <w:t xml:space="preserve">See also </w:t>
      </w:r>
      <w:r w:rsidR="00C520B3">
        <w:rPr>
          <w:rFonts w:ascii="Courier" w:hAnsi="Courier" w:cs="Arial"/>
          <w:color w:val="000000"/>
        </w:rPr>
        <w:t>830</w:t>
      </w:r>
      <w:r w:rsidR="009911E3">
        <w:rPr>
          <w:rFonts w:ascii="Courier" w:hAnsi="Courier" w:cs="Arial"/>
          <w:color w:val="000000"/>
        </w:rPr>
        <w:t> </w:t>
      </w:r>
      <w:r w:rsidR="00C520B3">
        <w:rPr>
          <w:rFonts w:ascii="Courier" w:hAnsi="Courier" w:cs="Arial"/>
          <w:color w:val="000000"/>
        </w:rPr>
        <w:t xml:space="preserve">CMR 58.2.1(b)(7).  </w:t>
      </w:r>
      <w:r w:rsidR="00B57D8C">
        <w:rPr>
          <w:rFonts w:ascii="Courier" w:hAnsi="Courier" w:cs="Arial"/>
          <w:color w:val="000000"/>
        </w:rPr>
        <w:t xml:space="preserve"> </w:t>
      </w:r>
    </w:p>
    <w:p w:rsidR="001074EF" w:rsidRDefault="00FD04AD" w:rsidP="00D55113">
      <w:pPr>
        <w:spacing w:line="480" w:lineRule="auto"/>
        <w:ind w:firstLine="720"/>
        <w:jc w:val="both"/>
        <w:rPr>
          <w:rFonts w:ascii="Courier New" w:hAnsi="Courier New" w:cs="Courier New"/>
        </w:rPr>
      </w:pPr>
      <w:r>
        <w:rPr>
          <w:rFonts w:ascii="Courier" w:hAnsi="Courier" w:cs="Arial"/>
          <w:color w:val="000000"/>
        </w:rPr>
        <w:t xml:space="preserve">Courts have recognized that manufacturing involves a </w:t>
      </w:r>
      <w:r w:rsidR="00B32DD2">
        <w:rPr>
          <w:rFonts w:ascii="Courier" w:hAnsi="Courier" w:cs="Arial"/>
          <w:color w:val="000000"/>
        </w:rPr>
        <w:t xml:space="preserve">“multiplicity of processes,” </w:t>
      </w:r>
      <w:r w:rsidR="00B32DD2" w:rsidRPr="00B32DD2">
        <w:rPr>
          <w:rFonts w:ascii="Courier" w:hAnsi="Courier" w:cs="Arial"/>
          <w:b/>
          <w:i/>
          <w:color w:val="000000"/>
        </w:rPr>
        <w:t xml:space="preserve">William F. </w:t>
      </w:r>
      <w:r w:rsidR="00C520B3" w:rsidRPr="00B32DD2">
        <w:rPr>
          <w:rFonts w:ascii="Courier" w:hAnsi="Courier" w:cs="Arial"/>
          <w:b/>
          <w:i/>
          <w:color w:val="000000"/>
        </w:rPr>
        <w:t>Sullivan</w:t>
      </w:r>
      <w:r w:rsidR="00B32DD2" w:rsidRPr="00B32DD2">
        <w:rPr>
          <w:rFonts w:ascii="Courier" w:hAnsi="Courier" w:cs="Arial"/>
          <w:b/>
          <w:i/>
          <w:color w:val="000000"/>
        </w:rPr>
        <w:t xml:space="preserve"> </w:t>
      </w:r>
      <w:r w:rsidR="005E431A">
        <w:rPr>
          <w:rFonts w:ascii="Courier" w:hAnsi="Courier" w:cs="Arial"/>
          <w:b/>
          <w:i/>
          <w:color w:val="000000"/>
        </w:rPr>
        <w:t xml:space="preserve">&amp; </w:t>
      </w:r>
      <w:r w:rsidR="00B32DD2" w:rsidRPr="00B32DD2">
        <w:rPr>
          <w:rFonts w:ascii="Courier" w:hAnsi="Courier" w:cs="Arial"/>
          <w:b/>
          <w:i/>
          <w:color w:val="000000"/>
        </w:rPr>
        <w:t>Co</w:t>
      </w:r>
      <w:r w:rsidR="00B32DD2">
        <w:rPr>
          <w:rFonts w:ascii="Courier" w:hAnsi="Courier" w:cs="Arial"/>
          <w:b/>
          <w:i/>
          <w:color w:val="000000"/>
        </w:rPr>
        <w:t>.</w:t>
      </w:r>
      <w:r w:rsidR="00C520B3">
        <w:rPr>
          <w:rFonts w:ascii="Courier" w:hAnsi="Courier" w:cs="Arial"/>
          <w:b/>
          <w:i/>
          <w:color w:val="000000"/>
        </w:rPr>
        <w:t xml:space="preserve">, </w:t>
      </w:r>
      <w:r w:rsidR="00C520B3">
        <w:rPr>
          <w:rFonts w:ascii="Courier" w:hAnsi="Courier" w:cs="Arial"/>
          <w:color w:val="000000"/>
        </w:rPr>
        <w:t>413</w:t>
      </w:r>
      <w:r w:rsidR="009911E3">
        <w:rPr>
          <w:rFonts w:ascii="Courier" w:hAnsi="Courier" w:cs="Arial"/>
          <w:color w:val="000000"/>
        </w:rPr>
        <w:t> </w:t>
      </w:r>
      <w:r w:rsidR="00C520B3">
        <w:rPr>
          <w:rFonts w:ascii="Courier" w:hAnsi="Courier" w:cs="Arial"/>
          <w:color w:val="000000"/>
        </w:rPr>
        <w:t>Mass. at 580</w:t>
      </w:r>
      <w:r>
        <w:rPr>
          <w:rFonts w:ascii="Courier" w:hAnsi="Courier" w:cs="Arial"/>
          <w:color w:val="000000"/>
        </w:rPr>
        <w:t>, and that, i</w:t>
      </w:r>
      <w:r w:rsidR="00B913AC">
        <w:rPr>
          <w:rFonts w:ascii="Courier" w:hAnsi="Courier" w:cs="Arial"/>
          <w:color w:val="000000"/>
        </w:rPr>
        <w:t xml:space="preserve">n </w:t>
      </w:r>
      <w:r w:rsidR="001074EF">
        <w:rPr>
          <w:rFonts w:ascii="Courier" w:hAnsi="Courier" w:cs="Arial"/>
          <w:color w:val="000000"/>
        </w:rPr>
        <w:t>analyzing these cases, “</w:t>
      </w:r>
      <w:r w:rsidR="001074EF" w:rsidRPr="009B7E27">
        <w:rPr>
          <w:rFonts w:ascii="Courier New" w:hAnsi="Courier New" w:cs="Courier New"/>
        </w:rPr>
        <w:t xml:space="preserve">the requisite inquiry should focus less on the technical means and materials used by </w:t>
      </w:r>
      <w:r w:rsidR="001074EF">
        <w:rPr>
          <w:rFonts w:ascii="Courier New" w:hAnsi="Courier New" w:cs="Courier New"/>
        </w:rPr>
        <w:t>[the taxpay</w:t>
      </w:r>
      <w:r w:rsidR="00B913AC">
        <w:rPr>
          <w:rFonts w:ascii="Courier New" w:hAnsi="Courier New" w:cs="Courier New"/>
        </w:rPr>
        <w:t>er] and more on [the taxpayer’s]</w:t>
      </w:r>
      <w:r w:rsidR="001074EF">
        <w:rPr>
          <w:rFonts w:ascii="Courier New" w:hAnsi="Courier New" w:cs="Courier New"/>
        </w:rPr>
        <w:t xml:space="preserve"> </w:t>
      </w:r>
      <w:r w:rsidR="001074EF" w:rsidRPr="009B7E27">
        <w:rPr>
          <w:rFonts w:ascii="Courier New" w:hAnsi="Courier New" w:cs="Courier New"/>
        </w:rPr>
        <w:t>role in the</w:t>
      </w:r>
      <w:r w:rsidR="001074EF">
        <w:rPr>
          <w:rFonts w:ascii="Courier New" w:hAnsi="Courier New" w:cs="Courier New"/>
        </w:rPr>
        <w:t xml:space="preserve"> overall production of the [products]</w:t>
      </w:r>
      <w:r w:rsidR="001074EF" w:rsidRPr="009B7E27">
        <w:rPr>
          <w:rFonts w:ascii="Courier New" w:hAnsi="Courier New" w:cs="Courier New"/>
        </w:rPr>
        <w:t>.</w:t>
      </w:r>
      <w:r w:rsidR="00E44252">
        <w:rPr>
          <w:rFonts w:ascii="Courier New" w:hAnsi="Courier New" w:cs="Courier New"/>
        </w:rPr>
        <w:t>”</w:t>
      </w:r>
      <w:r w:rsidR="001074EF" w:rsidRPr="009B7E27">
        <w:rPr>
          <w:rFonts w:ascii="Courier New" w:hAnsi="Courier New" w:cs="Courier New"/>
        </w:rPr>
        <w:t xml:space="preserve">  </w:t>
      </w:r>
      <w:r w:rsidR="006F08EF" w:rsidRPr="00437DF8">
        <w:rPr>
          <w:rFonts w:ascii="Courier New" w:hAnsi="Courier New" w:cs="Courier New"/>
          <w:b/>
          <w:i/>
        </w:rPr>
        <w:t>Random House</w:t>
      </w:r>
      <w:r w:rsidR="001915A4">
        <w:rPr>
          <w:rFonts w:ascii="Courier New" w:hAnsi="Courier New" w:cs="Courier New"/>
        </w:rPr>
        <w:t>, Mass. ATB Findings of Fact and Reports at 2012-985-86</w:t>
      </w:r>
      <w:r w:rsidR="006F08EF">
        <w:rPr>
          <w:rFonts w:ascii="Courier New" w:hAnsi="Courier New" w:cs="Courier New"/>
        </w:rPr>
        <w:t xml:space="preserve">. </w:t>
      </w:r>
      <w:r w:rsidR="00445733">
        <w:rPr>
          <w:rFonts w:ascii="Courier New" w:hAnsi="Courier New" w:cs="Courier New"/>
        </w:rPr>
        <w:t>Significant to the Court i</w:t>
      </w:r>
      <w:r w:rsidR="0014735B">
        <w:rPr>
          <w:rFonts w:ascii="Courier New" w:hAnsi="Courier New" w:cs="Courier New"/>
        </w:rPr>
        <w:t xml:space="preserve">n </w:t>
      </w:r>
      <w:r w:rsidR="004D230F">
        <w:rPr>
          <w:rFonts w:ascii="Courier New" w:hAnsi="Courier New" w:cs="Courier New"/>
          <w:b/>
          <w:i/>
        </w:rPr>
        <w:t xml:space="preserve">Houghton </w:t>
      </w:r>
      <w:r w:rsidR="0014735B">
        <w:rPr>
          <w:rFonts w:ascii="Courier New" w:hAnsi="Courier New" w:cs="Courier New"/>
          <w:b/>
          <w:i/>
        </w:rPr>
        <w:t xml:space="preserve">Mifflin, </w:t>
      </w:r>
      <w:r w:rsidR="00445733">
        <w:rPr>
          <w:rFonts w:ascii="Courier New" w:hAnsi="Courier New" w:cs="Courier New"/>
        </w:rPr>
        <w:t>and described in some detail, wa</w:t>
      </w:r>
      <w:r w:rsidR="00083CF8">
        <w:rPr>
          <w:rFonts w:ascii="Courier New" w:hAnsi="Courier New" w:cs="Courier New"/>
        </w:rPr>
        <w:t xml:space="preserve">s Houghton Mifflin’s </w:t>
      </w:r>
      <w:r w:rsidR="00445733">
        <w:rPr>
          <w:rFonts w:ascii="Courier New" w:hAnsi="Courier New" w:cs="Courier New"/>
        </w:rPr>
        <w:t xml:space="preserve">involvement in every step of </w:t>
      </w:r>
      <w:r w:rsidR="0014735B">
        <w:rPr>
          <w:rFonts w:ascii="Courier New" w:hAnsi="Courier New" w:cs="Courier New"/>
        </w:rPr>
        <w:t>the “book-production process</w:t>
      </w:r>
      <w:r w:rsidR="00445733">
        <w:rPr>
          <w:rFonts w:ascii="Courier New" w:hAnsi="Courier New" w:cs="Courier New"/>
        </w:rPr>
        <w:t>,</w:t>
      </w:r>
      <w:r w:rsidR="0014735B">
        <w:rPr>
          <w:rFonts w:ascii="Courier New" w:hAnsi="Courier New" w:cs="Courier New"/>
        </w:rPr>
        <w:t>”</w:t>
      </w:r>
      <w:r w:rsidR="00445733">
        <w:rPr>
          <w:rFonts w:ascii="Courier New" w:hAnsi="Courier New" w:cs="Courier New"/>
        </w:rPr>
        <w:t xml:space="preserve"> </w:t>
      </w:r>
      <w:r w:rsidR="0014735B">
        <w:rPr>
          <w:rFonts w:ascii="Courier New" w:hAnsi="Courier New" w:cs="Courier New"/>
        </w:rPr>
        <w:t xml:space="preserve">described as follows: </w:t>
      </w:r>
    </w:p>
    <w:p w:rsidR="00827C1D" w:rsidRDefault="00827C1D" w:rsidP="00012110">
      <w:pPr>
        <w:ind w:left="720" w:right="720"/>
        <w:jc w:val="both"/>
        <w:rPr>
          <w:rFonts w:ascii="Courier New" w:hAnsi="Courier New" w:cs="Courier New"/>
        </w:rPr>
      </w:pPr>
      <w:r>
        <w:rPr>
          <w:rFonts w:ascii="Courier New" w:hAnsi="Courier New" w:cs="Courier New"/>
        </w:rPr>
        <w:t xml:space="preserve">Initially, editors, ordinarily employed by [Houghton], engage in extensive research and development activities regarding a proposed book. These activities include researching the probable marketability and developing the content and format of a proposed book. [Houghton’s] employees then design, write, and produce a manuscript to serve as the content of a proposed book.  Various writers and editors working on different portions and aspects of a proposed book combine their work on a network. </w:t>
      </w:r>
    </w:p>
    <w:p w:rsidR="00827C1D" w:rsidRDefault="00827C1D" w:rsidP="00012110">
      <w:pPr>
        <w:ind w:left="720" w:right="720" w:firstLine="720"/>
        <w:jc w:val="both"/>
        <w:rPr>
          <w:rFonts w:ascii="Courier New" w:hAnsi="Courier New" w:cs="Courier New"/>
        </w:rPr>
      </w:pPr>
    </w:p>
    <w:p w:rsidR="00827C1D" w:rsidRDefault="00827C1D" w:rsidP="00012110">
      <w:pPr>
        <w:ind w:left="720" w:right="720"/>
        <w:jc w:val="both"/>
        <w:rPr>
          <w:rFonts w:ascii="Courier New" w:hAnsi="Courier New" w:cs="Courier New"/>
        </w:rPr>
      </w:pPr>
      <w:r>
        <w:rPr>
          <w:rFonts w:ascii="Courier New" w:hAnsi="Courier New" w:cs="Courier New"/>
        </w:rPr>
        <w:t>Next, [Houghton’s] employees produce and then circulate among the company’s marketing, production, and editing personnel t</w:t>
      </w:r>
      <w:r w:rsidR="00E321C6">
        <w:rPr>
          <w:rFonts w:ascii="Courier New" w:hAnsi="Courier New" w:cs="Courier New"/>
        </w:rPr>
        <w:t>humbnail sketches for further</w:t>
      </w:r>
      <w:r>
        <w:rPr>
          <w:rFonts w:ascii="Courier New" w:hAnsi="Courier New" w:cs="Courier New"/>
        </w:rPr>
        <w:t xml:space="preserve"> processing and refinement.  After that step, electronic-production specialists transform the </w:t>
      </w:r>
      <w:r>
        <w:rPr>
          <w:rFonts w:ascii="Courier New" w:hAnsi="Courier New" w:cs="Courier New"/>
        </w:rPr>
        <w:lastRenderedPageBreak/>
        <w:t>manuscript and thumbn</w:t>
      </w:r>
      <w:r w:rsidR="00E321C6">
        <w:rPr>
          <w:rFonts w:ascii="Courier New" w:hAnsi="Courier New" w:cs="Courier New"/>
        </w:rPr>
        <w:t xml:space="preserve">ail sketches into templates </w:t>
      </w:r>
      <w:r>
        <w:rPr>
          <w:rFonts w:ascii="Courier New" w:hAnsi="Courier New" w:cs="Courier New"/>
        </w:rPr>
        <w:t xml:space="preserve"> </w:t>
      </w:r>
      <w:r w:rsidR="00F26666">
        <w:rPr>
          <w:rFonts w:ascii="Courier New" w:hAnsi="Courier New" w:cs="Courier New"/>
        </w:rPr>
        <w:t>which are analogous to blueprints or page outlines without any text. [Houghton’s</w:t>
      </w:r>
      <w:r w:rsidR="00E321C6">
        <w:rPr>
          <w:rFonts w:ascii="Courier New" w:hAnsi="Courier New" w:cs="Courier New"/>
        </w:rPr>
        <w:t>]</w:t>
      </w:r>
      <w:r w:rsidR="00F26666">
        <w:rPr>
          <w:rFonts w:ascii="Courier New" w:hAnsi="Courier New" w:cs="Courier New"/>
        </w:rPr>
        <w:t xml:space="preserve"> art department then creates drawings, develops charts and graphs, and creates line art for inclusion in the ultimate product.  The art department also selects, retrieves, and transforms photographs for incorporation into the ultimate product. </w:t>
      </w:r>
    </w:p>
    <w:p w:rsidR="00012110" w:rsidRDefault="00012110" w:rsidP="00012110">
      <w:pPr>
        <w:ind w:left="720" w:right="720"/>
        <w:jc w:val="both"/>
        <w:rPr>
          <w:rFonts w:ascii="Courier New" w:hAnsi="Courier New" w:cs="Courier New"/>
        </w:rPr>
      </w:pPr>
    </w:p>
    <w:p w:rsidR="00F26666" w:rsidRDefault="00F26666" w:rsidP="00012110">
      <w:pPr>
        <w:ind w:left="720" w:right="720"/>
        <w:jc w:val="both"/>
        <w:rPr>
          <w:rFonts w:ascii="Courier New" w:hAnsi="Courier New" w:cs="Courier New"/>
        </w:rPr>
      </w:pPr>
      <w:r>
        <w:rPr>
          <w:rFonts w:ascii="Courier New" w:hAnsi="Courier New" w:cs="Courier New"/>
        </w:rPr>
        <w:t xml:space="preserve">Following </w:t>
      </w:r>
      <w:r w:rsidR="00F421A3">
        <w:rPr>
          <w:rFonts w:ascii="Courier New" w:hAnsi="Courier New" w:cs="Courier New"/>
        </w:rPr>
        <w:t xml:space="preserve">these steps, all of the aforementioned items are assembled into layouts. First proofs are subsequently produced and marked for changes and corrections, resulting in the production of second proofs which further refine the product. The second proofs are then converted into color proofs.  Throughout this process, [Houghton] uses, among other things, human skill and knowledge as well as various implements, materials, and machines or machinery such as computers, digital modems, printers, photocopiers, writing utensils, lighting machines, drawing </w:t>
      </w:r>
      <w:r w:rsidR="00012110">
        <w:rPr>
          <w:rFonts w:ascii="Courier New" w:hAnsi="Courier New" w:cs="Courier New"/>
        </w:rPr>
        <w:t xml:space="preserve">equipment and materials, graphic art tools, electronic equipment, sophisticated software, and scanners. </w:t>
      </w:r>
    </w:p>
    <w:p w:rsidR="00012110" w:rsidRDefault="00012110" w:rsidP="00012110">
      <w:pPr>
        <w:ind w:left="720" w:right="720"/>
        <w:jc w:val="both"/>
        <w:rPr>
          <w:rFonts w:ascii="Courier New" w:hAnsi="Courier New" w:cs="Courier New"/>
        </w:rPr>
      </w:pPr>
    </w:p>
    <w:p w:rsidR="00012110" w:rsidRDefault="00012110" w:rsidP="00012110">
      <w:pPr>
        <w:ind w:left="720" w:right="720"/>
        <w:jc w:val="both"/>
        <w:rPr>
          <w:rFonts w:ascii="Courier New" w:hAnsi="Courier New" w:cs="Courier New"/>
        </w:rPr>
      </w:pPr>
      <w:r>
        <w:rPr>
          <w:rFonts w:ascii="Courier New" w:hAnsi="Courier New" w:cs="Courier New"/>
        </w:rPr>
        <w:t>From the color proof stage of the process, [Houghton] either produces CD ROM tapes which are then sent to independent contractors for final packaging in compact discs, or it sends the proofs (usually on computer diskettes) to independent contractors for printing and binding into conventional books.</w:t>
      </w:r>
    </w:p>
    <w:p w:rsidR="004D230F" w:rsidRDefault="004D230F" w:rsidP="004D230F">
      <w:pPr>
        <w:spacing w:line="480" w:lineRule="auto"/>
        <w:jc w:val="both"/>
        <w:rPr>
          <w:rFonts w:ascii="Courier New" w:hAnsi="Courier New" w:cs="Courier New"/>
        </w:rPr>
      </w:pPr>
    </w:p>
    <w:p w:rsidR="00083CF8" w:rsidRPr="00095095" w:rsidRDefault="00EB376C" w:rsidP="00015025">
      <w:pPr>
        <w:spacing w:line="480" w:lineRule="auto"/>
        <w:jc w:val="both"/>
        <w:rPr>
          <w:rFonts w:ascii="Courier New" w:hAnsi="Courier New" w:cs="Courier New"/>
        </w:rPr>
      </w:pPr>
      <w:r>
        <w:rPr>
          <w:rFonts w:ascii="Courier New" w:hAnsi="Courier New" w:cs="Courier New"/>
          <w:b/>
          <w:i/>
        </w:rPr>
        <w:t>Houghton</w:t>
      </w:r>
      <w:r w:rsidR="00F73B6D">
        <w:rPr>
          <w:rFonts w:ascii="Courier New" w:hAnsi="Courier New" w:cs="Courier New"/>
          <w:b/>
          <w:i/>
        </w:rPr>
        <w:t xml:space="preserve"> Mifflin</w:t>
      </w:r>
      <w:r w:rsidR="004D230F">
        <w:rPr>
          <w:rFonts w:ascii="Courier New" w:hAnsi="Courier New" w:cs="Courier New"/>
        </w:rPr>
        <w:t xml:space="preserve">, </w:t>
      </w:r>
      <w:r w:rsidR="00CB6C7C">
        <w:rPr>
          <w:rFonts w:ascii="Courier New" w:hAnsi="Courier New" w:cs="Courier New"/>
        </w:rPr>
        <w:t xml:space="preserve">423 Mass. at 43-45.  </w:t>
      </w:r>
      <w:r w:rsidR="00015025">
        <w:rPr>
          <w:rFonts w:ascii="Courier" w:hAnsi="Courier" w:cs="Arial"/>
          <w:color w:val="000000"/>
        </w:rPr>
        <w:t>Likewise</w:t>
      </w:r>
      <w:r w:rsidR="008F644B">
        <w:rPr>
          <w:rFonts w:ascii="Courier" w:hAnsi="Courier" w:cs="Arial"/>
          <w:color w:val="000000"/>
        </w:rPr>
        <w:t xml:space="preserve">, in </w:t>
      </w:r>
      <w:r w:rsidR="008F644B" w:rsidRPr="00015025">
        <w:rPr>
          <w:rFonts w:ascii="Courier" w:hAnsi="Courier" w:cs="Arial"/>
          <w:b/>
          <w:i/>
          <w:color w:val="000000"/>
        </w:rPr>
        <w:t>The First Years</w:t>
      </w:r>
      <w:r w:rsidR="008F644B">
        <w:rPr>
          <w:rFonts w:ascii="Courier" w:hAnsi="Courier" w:cs="Arial"/>
          <w:color w:val="000000"/>
        </w:rPr>
        <w:t xml:space="preserve">, the Board noted that </w:t>
      </w:r>
      <w:r w:rsidR="00083CF8">
        <w:rPr>
          <w:rFonts w:ascii="Courier New" w:eastAsia="Lucida Sans Unicode" w:hAnsi="Courier New" w:cs="Tahoma"/>
          <w:color w:val="000000"/>
        </w:rPr>
        <w:t>the taxpayer’s</w:t>
      </w:r>
      <w:r w:rsidR="00015025" w:rsidRPr="00015025">
        <w:rPr>
          <w:rFonts w:ascii="Courier New" w:eastAsia="Lucida Sans Unicode" w:hAnsi="Courier New" w:cs="Tahoma"/>
          <w:color w:val="000000"/>
        </w:rPr>
        <w:t xml:space="preserve"> employees were </w:t>
      </w:r>
    </w:p>
    <w:p w:rsidR="00015025" w:rsidRDefault="00015025" w:rsidP="00083CF8">
      <w:pPr>
        <w:ind w:left="720" w:right="720"/>
        <w:jc w:val="both"/>
        <w:rPr>
          <w:rFonts w:ascii="Courier New" w:eastAsia="Lucida Sans Unicode" w:hAnsi="Courier New" w:cs="Tahoma"/>
          <w:color w:val="000000"/>
        </w:rPr>
      </w:pPr>
      <w:r w:rsidRPr="00015025">
        <w:rPr>
          <w:rFonts w:ascii="Courier New" w:eastAsia="Lucida Sans Unicode" w:hAnsi="Courier New" w:cs="Tahoma"/>
          <w:color w:val="000000"/>
        </w:rPr>
        <w:t>integrally involved in every step of the product creation process, from the conception of an idea for a new product through the completion of the final product offe</w:t>
      </w:r>
      <w:r w:rsidR="00083CF8">
        <w:rPr>
          <w:rFonts w:ascii="Courier New" w:eastAsia="Lucida Sans Unicode" w:hAnsi="Courier New" w:cs="Tahoma"/>
          <w:color w:val="000000"/>
        </w:rPr>
        <w:t>red for sale</w:t>
      </w:r>
      <w:r w:rsidR="002644DD">
        <w:rPr>
          <w:rFonts w:ascii="Courier New" w:eastAsia="Lucida Sans Unicode" w:hAnsi="Courier New" w:cs="Tahoma"/>
          <w:color w:val="000000"/>
        </w:rPr>
        <w:t xml:space="preserve"> to consumers.  [The First Year</w:t>
      </w:r>
      <w:r w:rsidR="00083CF8">
        <w:rPr>
          <w:rFonts w:ascii="Courier New" w:eastAsia="Lucida Sans Unicode" w:hAnsi="Courier New" w:cs="Tahoma"/>
          <w:color w:val="000000"/>
        </w:rPr>
        <w:t xml:space="preserve">s] </w:t>
      </w:r>
      <w:r w:rsidRPr="00015025">
        <w:rPr>
          <w:rFonts w:ascii="Courier New" w:eastAsia="Lucida Sans Unicode" w:hAnsi="Courier New" w:cs="Tahoma"/>
          <w:color w:val="000000"/>
        </w:rPr>
        <w:t xml:space="preserve">employees were responsible for proposing new products, conducting extensive background and consumer research for any proposed new product, creating and/or overseeing the creation of intricate preliminary models, establishing the regimen of tests for a proposed new product, conducting the testing of the product and overseeing independent testing of the product, </w:t>
      </w:r>
      <w:r w:rsidR="00CF1730">
        <w:rPr>
          <w:rFonts w:ascii="Courier New" w:eastAsia="Lucida Sans Unicode" w:hAnsi="Courier New" w:cs="Tahoma"/>
          <w:color w:val="000000"/>
        </w:rPr>
        <w:t>overseeing the creation of the “</w:t>
      </w:r>
      <w:r w:rsidRPr="00015025">
        <w:rPr>
          <w:rFonts w:ascii="Courier New" w:eastAsia="Lucida Sans Unicode" w:hAnsi="Courier New" w:cs="Tahoma"/>
          <w:color w:val="000000"/>
        </w:rPr>
        <w:t xml:space="preserve">final model,” </w:t>
      </w:r>
      <w:r w:rsidRPr="00015025">
        <w:rPr>
          <w:rFonts w:ascii="Courier New" w:eastAsia="Lucida Sans Unicode" w:hAnsi="Courier New" w:cs="Tahoma"/>
          <w:color w:val="000000"/>
        </w:rPr>
        <w:lastRenderedPageBreak/>
        <w:t xml:space="preserve">overseeing the tooling and molding process, and finally, auditing the final product manufacturing process and conducting quality assurance tests even during this final stage. At any point in the process if the product did not satisfy quality assurance tests </w:t>
      </w:r>
      <w:r w:rsidR="00977187">
        <w:rPr>
          <w:rFonts w:ascii="Courier New" w:eastAsia="Lucida Sans Unicode" w:hAnsi="Courier New" w:cs="Tahoma"/>
          <w:color w:val="000000"/>
        </w:rPr>
        <w:t>conducted by or on behalf of [The First Years], [The First Years]</w:t>
      </w:r>
      <w:r w:rsidRPr="00015025">
        <w:rPr>
          <w:rFonts w:ascii="Courier New" w:eastAsia="Lucida Sans Unicode" w:hAnsi="Courier New" w:cs="Tahoma"/>
          <w:color w:val="000000"/>
        </w:rPr>
        <w:t xml:space="preserve"> re-directed the design of the product, from minor to significa</w:t>
      </w:r>
      <w:r w:rsidR="00977187">
        <w:rPr>
          <w:rFonts w:ascii="Courier New" w:eastAsia="Lucida Sans Unicode" w:hAnsi="Courier New" w:cs="Tahoma"/>
          <w:color w:val="000000"/>
        </w:rPr>
        <w:t xml:space="preserve">nt changes.  </w:t>
      </w:r>
    </w:p>
    <w:p w:rsidR="002707D1" w:rsidRDefault="002707D1" w:rsidP="002707D1">
      <w:pPr>
        <w:ind w:right="720"/>
        <w:jc w:val="both"/>
        <w:rPr>
          <w:rFonts w:ascii="Courier New" w:eastAsia="Lucida Sans Unicode" w:hAnsi="Courier New" w:cs="Tahoma"/>
          <w:color w:val="000000"/>
        </w:rPr>
      </w:pPr>
    </w:p>
    <w:p w:rsidR="002707D1" w:rsidRDefault="00F73B6D" w:rsidP="009911E3">
      <w:pPr>
        <w:tabs>
          <w:tab w:val="left" w:pos="9270"/>
        </w:tabs>
        <w:ind w:right="90"/>
        <w:jc w:val="both"/>
        <w:rPr>
          <w:rFonts w:ascii="Courier New" w:eastAsia="Lucida Sans Unicode" w:hAnsi="Courier New" w:cs="Tahoma"/>
          <w:color w:val="000000"/>
        </w:rPr>
      </w:pPr>
      <w:r>
        <w:rPr>
          <w:rFonts w:ascii="Courier New" w:eastAsia="Lucida Sans Unicode" w:hAnsi="Courier New" w:cs="Tahoma"/>
          <w:b/>
          <w:i/>
          <w:color w:val="000000"/>
        </w:rPr>
        <w:t>The First Years</w:t>
      </w:r>
      <w:r w:rsidR="009B6BAE" w:rsidRPr="00F73B6D">
        <w:rPr>
          <w:rFonts w:ascii="Courier New" w:eastAsia="Lucida Sans Unicode" w:hAnsi="Courier New" w:cs="Tahoma"/>
          <w:b/>
          <w:i/>
          <w:color w:val="000000"/>
        </w:rPr>
        <w:t>,</w:t>
      </w:r>
      <w:r w:rsidR="009B6BAE">
        <w:rPr>
          <w:rFonts w:ascii="Courier New" w:eastAsia="Lucida Sans Unicode" w:hAnsi="Courier New" w:cs="Tahoma"/>
          <w:color w:val="000000"/>
        </w:rPr>
        <w:t xml:space="preserve"> Mass. ATB Finding</w:t>
      </w:r>
      <w:r w:rsidR="00BF6AA0">
        <w:rPr>
          <w:rFonts w:ascii="Courier New" w:eastAsia="Lucida Sans Unicode" w:hAnsi="Courier New" w:cs="Tahoma"/>
          <w:color w:val="000000"/>
        </w:rPr>
        <w:t>s of Fact and Reports at 2007-1012-13</w:t>
      </w:r>
      <w:r w:rsidR="009B6BAE">
        <w:rPr>
          <w:rFonts w:ascii="Courier New" w:eastAsia="Lucida Sans Unicode" w:hAnsi="Courier New" w:cs="Tahoma"/>
          <w:color w:val="000000"/>
        </w:rPr>
        <w:t xml:space="preserve">.  </w:t>
      </w:r>
    </w:p>
    <w:p w:rsidR="00E3223D" w:rsidRDefault="00E3223D" w:rsidP="002707D1">
      <w:pPr>
        <w:ind w:right="720"/>
        <w:jc w:val="both"/>
        <w:rPr>
          <w:rFonts w:ascii="Courier New" w:eastAsia="Lucida Sans Unicode" w:hAnsi="Courier New" w:cs="Tahoma"/>
          <w:color w:val="000000"/>
        </w:rPr>
      </w:pPr>
    </w:p>
    <w:p w:rsidR="00E3223D" w:rsidRDefault="00E3223D" w:rsidP="005D423F">
      <w:pPr>
        <w:widowControl w:val="0"/>
        <w:suppressAutoHyphens/>
        <w:spacing w:line="480" w:lineRule="auto"/>
        <w:jc w:val="both"/>
        <w:rPr>
          <w:rFonts w:ascii="Courier New" w:eastAsia="Lucida Sans Unicode" w:hAnsi="Courier New" w:cs="Tahoma"/>
        </w:rPr>
      </w:pPr>
      <w:r>
        <w:rPr>
          <w:rFonts w:ascii="Courier New" w:eastAsia="Lucida Sans Unicode" w:hAnsi="Courier New" w:cs="Tahoma"/>
          <w:color w:val="000000"/>
        </w:rPr>
        <w:tab/>
      </w:r>
      <w:r w:rsidR="00F73B6D" w:rsidRPr="002369F3">
        <w:rPr>
          <w:rFonts w:ascii="Courier New" w:eastAsia="Lucida Sans Unicode" w:hAnsi="Courier New" w:cs="Tahoma"/>
          <w:color w:val="000000"/>
        </w:rPr>
        <w:t xml:space="preserve">As in </w:t>
      </w:r>
      <w:r w:rsidR="00F73B6D" w:rsidRPr="002369F3">
        <w:rPr>
          <w:rFonts w:ascii="Courier New" w:eastAsia="Lucida Sans Unicode" w:hAnsi="Courier New" w:cs="Tahoma"/>
          <w:b/>
          <w:i/>
          <w:color w:val="000000"/>
        </w:rPr>
        <w:t>Houg</w:t>
      </w:r>
      <w:r w:rsidR="002369F3" w:rsidRPr="002369F3">
        <w:rPr>
          <w:rFonts w:ascii="Courier New" w:eastAsia="Lucida Sans Unicode" w:hAnsi="Courier New" w:cs="Tahoma"/>
          <w:b/>
          <w:i/>
          <w:color w:val="000000"/>
        </w:rPr>
        <w:t>h</w:t>
      </w:r>
      <w:r w:rsidR="00F73B6D" w:rsidRPr="002369F3">
        <w:rPr>
          <w:rFonts w:ascii="Courier New" w:eastAsia="Lucida Sans Unicode" w:hAnsi="Courier New" w:cs="Tahoma"/>
          <w:b/>
          <w:i/>
          <w:color w:val="000000"/>
        </w:rPr>
        <w:t>ton Mifflin</w:t>
      </w:r>
      <w:r w:rsidR="00F73B6D" w:rsidRPr="002369F3">
        <w:rPr>
          <w:rFonts w:ascii="Courier New" w:eastAsia="Lucida Sans Unicode" w:hAnsi="Courier New" w:cs="Tahoma"/>
          <w:color w:val="000000"/>
        </w:rPr>
        <w:t xml:space="preserve"> and </w:t>
      </w:r>
      <w:r w:rsidR="00F73B6D" w:rsidRPr="002369F3">
        <w:rPr>
          <w:rFonts w:ascii="Courier New" w:eastAsia="Lucida Sans Unicode" w:hAnsi="Courier New" w:cs="Tahoma"/>
          <w:b/>
          <w:i/>
          <w:color w:val="000000"/>
        </w:rPr>
        <w:t>The First Yea</w:t>
      </w:r>
      <w:r w:rsidR="002369F3" w:rsidRPr="002369F3">
        <w:rPr>
          <w:rFonts w:ascii="Courier New" w:eastAsia="Lucida Sans Unicode" w:hAnsi="Courier New" w:cs="Tahoma"/>
          <w:b/>
          <w:i/>
          <w:color w:val="000000"/>
        </w:rPr>
        <w:t>r</w:t>
      </w:r>
      <w:r w:rsidR="00F73B6D" w:rsidRPr="002369F3">
        <w:rPr>
          <w:rFonts w:ascii="Courier New" w:eastAsia="Lucida Sans Unicode" w:hAnsi="Courier New" w:cs="Tahoma"/>
          <w:b/>
          <w:i/>
          <w:color w:val="000000"/>
        </w:rPr>
        <w:t>s</w:t>
      </w:r>
      <w:r w:rsidR="00F73B6D">
        <w:rPr>
          <w:rFonts w:ascii="Courier New" w:eastAsia="Lucida Sans Unicode" w:hAnsi="Courier New" w:cs="Tahoma"/>
          <w:color w:val="000000"/>
        </w:rPr>
        <w:t xml:space="preserve">, </w:t>
      </w:r>
      <w:r w:rsidR="00CF1730">
        <w:rPr>
          <w:rFonts w:ascii="Courier New" w:eastAsia="Lucida Sans Unicode" w:hAnsi="Courier New" w:cs="Tahoma"/>
          <w:color w:val="000000"/>
        </w:rPr>
        <w:t xml:space="preserve">the evidence </w:t>
      </w:r>
      <w:r w:rsidR="00B641FB">
        <w:rPr>
          <w:rFonts w:ascii="Courier New" w:eastAsia="Lucida Sans Unicode" w:hAnsi="Courier New" w:cs="Tahoma"/>
          <w:color w:val="000000"/>
        </w:rPr>
        <w:t>here demonstrated Deckers’ continuous involvement in the creation of it</w:t>
      </w:r>
      <w:r w:rsidR="00CF1730">
        <w:rPr>
          <w:rFonts w:ascii="Courier New" w:eastAsia="Lucida Sans Unicode" w:hAnsi="Courier New" w:cs="Tahoma"/>
          <w:color w:val="000000"/>
        </w:rPr>
        <w:t>s footwear products, from the con</w:t>
      </w:r>
      <w:r w:rsidR="00B641FB">
        <w:rPr>
          <w:rFonts w:ascii="Courier New" w:eastAsia="Lucida Sans Unicode" w:hAnsi="Courier New" w:cs="Tahoma"/>
          <w:color w:val="000000"/>
        </w:rPr>
        <w:t xml:space="preserve">ception of an idea </w:t>
      </w:r>
      <w:r w:rsidR="005D423F">
        <w:rPr>
          <w:rFonts w:ascii="Courier New" w:eastAsia="Lucida Sans Unicode" w:hAnsi="Courier New" w:cs="Tahoma"/>
          <w:color w:val="000000"/>
        </w:rPr>
        <w:t>for a shoe in an initial product brief to its ulti</w:t>
      </w:r>
      <w:r w:rsidR="00CF1730">
        <w:rPr>
          <w:rFonts w:ascii="Courier New" w:eastAsia="Lucida Sans Unicode" w:hAnsi="Courier New" w:cs="Tahoma"/>
          <w:color w:val="000000"/>
        </w:rPr>
        <w:t>mate mass production.  T</w:t>
      </w:r>
      <w:r w:rsidR="005D423F">
        <w:rPr>
          <w:rFonts w:ascii="Courier New" w:eastAsia="Lucida Sans Unicode" w:hAnsi="Courier New" w:cs="Tahoma"/>
          <w:color w:val="000000"/>
        </w:rPr>
        <w:t xml:space="preserve">he </w:t>
      </w:r>
      <w:r w:rsidR="007E7869">
        <w:rPr>
          <w:rFonts w:ascii="Courier New" w:eastAsia="Lucida Sans Unicode" w:hAnsi="Courier New" w:cs="Tahoma"/>
          <w:color w:val="000000"/>
        </w:rPr>
        <w:t xml:space="preserve">record showed, as it did in the many aforementioned cases, that Deckers transformed “ideas, art, information, and photographs, by application of human knowledge, intelligence, and skill,” </w:t>
      </w:r>
      <w:r w:rsidR="007E7869" w:rsidRPr="007E7869">
        <w:rPr>
          <w:rFonts w:ascii="Courier New" w:eastAsia="Lucida Sans Unicode" w:hAnsi="Courier New" w:cs="Tahoma"/>
          <w:b/>
          <w:i/>
          <w:color w:val="000000"/>
        </w:rPr>
        <w:t>Houghton Mifflin</w:t>
      </w:r>
      <w:r w:rsidR="007E7869">
        <w:rPr>
          <w:rFonts w:ascii="Courier New" w:eastAsia="Lucida Sans Unicode" w:hAnsi="Courier New" w:cs="Tahoma"/>
          <w:color w:val="000000"/>
        </w:rPr>
        <w:t xml:space="preserve">, </w:t>
      </w:r>
      <w:r w:rsidR="005D14AD">
        <w:rPr>
          <w:rFonts w:ascii="Courier New" w:eastAsia="Lucida Sans Unicode" w:hAnsi="Courier New" w:cs="Tahoma"/>
          <w:color w:val="000000"/>
        </w:rPr>
        <w:t xml:space="preserve">423 Mass. at 48, into something new, first tech packs, and later, a completed shoe.  </w:t>
      </w:r>
      <w:r w:rsidRPr="00015025">
        <w:rPr>
          <w:rFonts w:ascii="Courier New" w:eastAsia="Lucida Sans Unicode" w:hAnsi="Courier New" w:cs="Tahoma"/>
          <w:color w:val="000000"/>
        </w:rPr>
        <w:t>Based on these facts, the Board found that t</w:t>
      </w:r>
      <w:r>
        <w:rPr>
          <w:rFonts w:ascii="Courier New" w:eastAsia="Lucida Sans Unicode" w:hAnsi="Courier New" w:cs="Tahoma"/>
          <w:color w:val="000000"/>
        </w:rPr>
        <w:t xml:space="preserve">he activities undertaken by Deckers </w:t>
      </w:r>
      <w:r w:rsidRPr="00015025">
        <w:rPr>
          <w:rFonts w:ascii="Courier New" w:eastAsia="Lucida Sans Unicode" w:hAnsi="Courier New" w:cs="Tahoma"/>
          <w:color w:val="000000"/>
        </w:rPr>
        <w:t xml:space="preserve">amounted to </w:t>
      </w:r>
      <w:r w:rsidR="00FC73EF">
        <w:rPr>
          <w:rFonts w:ascii="Courier New" w:eastAsia="Lucida Sans Unicode" w:hAnsi="Courier New" w:cs="Tahoma"/>
        </w:rPr>
        <w:t>the transformation of “</w:t>
      </w:r>
      <w:r w:rsidR="00FC73EF">
        <w:rPr>
          <w:rFonts w:ascii="Courier New" w:hAnsi="Courier New" w:cs="Courier New"/>
        </w:rPr>
        <w:t>raw or finished physical materials by hand or machi</w:t>
      </w:r>
      <w:r w:rsidR="002644DD">
        <w:rPr>
          <w:rFonts w:ascii="Courier New" w:hAnsi="Courier New" w:cs="Courier New"/>
        </w:rPr>
        <w:t>nery, and through human skill and</w:t>
      </w:r>
      <w:r w:rsidR="00FC73EF">
        <w:rPr>
          <w:rFonts w:ascii="Courier New" w:hAnsi="Courier New" w:cs="Courier New"/>
        </w:rPr>
        <w:t xml:space="preserve"> knowledge, into a new product possessing a new name, nature, and adapted t</w:t>
      </w:r>
      <w:r w:rsidR="00F371FB">
        <w:rPr>
          <w:rFonts w:ascii="Courier New" w:hAnsi="Courier New" w:cs="Courier New"/>
        </w:rPr>
        <w:t>o a new use.” G.L. c. 63, § 38(l</w:t>
      </w:r>
      <w:r w:rsidR="00FC73EF">
        <w:rPr>
          <w:rFonts w:ascii="Courier New" w:hAnsi="Courier New" w:cs="Courier New"/>
        </w:rPr>
        <w:t xml:space="preserve">)(1).   </w:t>
      </w:r>
    </w:p>
    <w:p w:rsidR="00537D53" w:rsidRDefault="00DF426F" w:rsidP="0057338B">
      <w:pPr>
        <w:spacing w:line="480" w:lineRule="auto"/>
        <w:ind w:firstLine="720"/>
        <w:jc w:val="both"/>
        <w:rPr>
          <w:rFonts w:ascii="Courier New" w:hAnsi="Courier New" w:cs="Courier New"/>
        </w:rPr>
      </w:pPr>
      <w:r>
        <w:rPr>
          <w:rFonts w:ascii="Courier New" w:hAnsi="Courier New" w:cs="Courier New"/>
        </w:rPr>
        <w:t xml:space="preserve">The appellant argued </w:t>
      </w:r>
      <w:r w:rsidR="00FC73EF">
        <w:rPr>
          <w:rFonts w:ascii="Courier New" w:hAnsi="Courier New" w:cs="Courier New"/>
        </w:rPr>
        <w:t>in these appeals that the Legislature’s 1995 amendment of § 38, which inserted the word “physical” before the word “materials” in the statute, signified the Legislature’s intent to narrow the range of ac</w:t>
      </w:r>
      <w:r w:rsidR="00FD154D">
        <w:rPr>
          <w:rFonts w:ascii="Courier New" w:hAnsi="Courier New" w:cs="Courier New"/>
        </w:rPr>
        <w:t xml:space="preserve">tivities that </w:t>
      </w:r>
      <w:r w:rsidR="00FD154D">
        <w:rPr>
          <w:rFonts w:ascii="Courier New" w:hAnsi="Courier New" w:cs="Courier New"/>
        </w:rPr>
        <w:lastRenderedPageBreak/>
        <w:t xml:space="preserve">would qualify as </w:t>
      </w:r>
      <w:r w:rsidR="00FC73EF">
        <w:rPr>
          <w:rFonts w:ascii="Courier New" w:hAnsi="Courier New" w:cs="Courier New"/>
        </w:rPr>
        <w:t>manufacturing activities</w:t>
      </w:r>
      <w:r w:rsidR="00FD154D">
        <w:rPr>
          <w:rFonts w:ascii="Courier New" w:hAnsi="Courier New" w:cs="Courier New"/>
        </w:rPr>
        <w:t xml:space="preserve"> </w:t>
      </w:r>
      <w:r w:rsidR="0057338B">
        <w:rPr>
          <w:rFonts w:ascii="Courier New" w:hAnsi="Courier New" w:cs="Courier New"/>
        </w:rPr>
        <w:t xml:space="preserve">for purposes of the statute. </w:t>
      </w:r>
      <w:r w:rsidR="005A2174">
        <w:rPr>
          <w:rFonts w:ascii="Courier New" w:hAnsi="Courier New" w:cs="Courier New"/>
        </w:rPr>
        <w:t xml:space="preserve"> This argument</w:t>
      </w:r>
      <w:r w:rsidR="00605770">
        <w:rPr>
          <w:rFonts w:ascii="Courier New" w:hAnsi="Courier New" w:cs="Courier New"/>
        </w:rPr>
        <w:t xml:space="preserve"> </w:t>
      </w:r>
      <w:r w:rsidR="001C6C3D">
        <w:rPr>
          <w:rFonts w:ascii="Courier New" w:hAnsi="Courier New" w:cs="Courier New"/>
        </w:rPr>
        <w:t xml:space="preserve">ignores the </w:t>
      </w:r>
      <w:r w:rsidR="002644DD">
        <w:rPr>
          <w:rFonts w:ascii="Courier New" w:hAnsi="Courier New" w:cs="Courier New"/>
        </w:rPr>
        <w:t xml:space="preserve">fact that cases decided following the statutory amendment have used the </w:t>
      </w:r>
      <w:r w:rsidR="00605770">
        <w:rPr>
          <w:rFonts w:ascii="Courier New" w:hAnsi="Courier New" w:cs="Courier New"/>
        </w:rPr>
        <w:t>same analysis to determine what activities constitute being “engaged in manuf</w:t>
      </w:r>
      <w:r w:rsidR="000C5F5B">
        <w:rPr>
          <w:rFonts w:ascii="Courier New" w:hAnsi="Courier New" w:cs="Courier New"/>
        </w:rPr>
        <w:t xml:space="preserve">acturing” as those </w:t>
      </w:r>
      <w:r w:rsidR="002644DD">
        <w:rPr>
          <w:rFonts w:ascii="Courier New" w:hAnsi="Courier New" w:cs="Courier New"/>
        </w:rPr>
        <w:t>which preceded the statutory change</w:t>
      </w:r>
      <w:r w:rsidR="00593B83">
        <w:rPr>
          <w:rFonts w:ascii="Courier New" w:hAnsi="Courier New" w:cs="Courier New"/>
        </w:rPr>
        <w:t xml:space="preserve">.  </w:t>
      </w:r>
      <w:r w:rsidR="00537D53">
        <w:rPr>
          <w:rFonts w:ascii="Courier New" w:hAnsi="Courier New" w:cs="Courier New"/>
          <w:i/>
        </w:rPr>
        <w:t xml:space="preserve">See </w:t>
      </w:r>
      <w:r w:rsidR="00FE389C" w:rsidRPr="00372263">
        <w:rPr>
          <w:rFonts w:ascii="Courier New" w:hAnsi="Courier New" w:cs="Courier New"/>
          <w:b/>
          <w:i/>
        </w:rPr>
        <w:t>Onex Communic</w:t>
      </w:r>
      <w:r w:rsidR="00FE389C">
        <w:rPr>
          <w:rFonts w:ascii="Courier New" w:hAnsi="Courier New" w:cs="Courier New"/>
          <w:b/>
          <w:i/>
        </w:rPr>
        <w:t>ations</w:t>
      </w:r>
      <w:r w:rsidR="00FE389C">
        <w:rPr>
          <w:rFonts w:ascii="Courier New" w:hAnsi="Courier New" w:cs="Courier New"/>
        </w:rPr>
        <w:t xml:space="preserve">, 457 Mass. at 431; </w:t>
      </w:r>
      <w:r w:rsidR="00FE389C" w:rsidRPr="00910BC3">
        <w:rPr>
          <w:rFonts w:ascii="Courier New" w:hAnsi="Courier New" w:cs="Courier New"/>
          <w:b/>
          <w:i/>
        </w:rPr>
        <w:t>Genentech</w:t>
      </w:r>
      <w:r w:rsidR="00FE389C">
        <w:rPr>
          <w:rFonts w:ascii="Courier New" w:hAnsi="Courier New" w:cs="Courier New"/>
          <w:b/>
          <w:i/>
        </w:rPr>
        <w:t>, Inc.</w:t>
      </w:r>
      <w:r w:rsidR="00FE389C" w:rsidRPr="00910BC3">
        <w:rPr>
          <w:rFonts w:ascii="Courier New" w:hAnsi="Courier New" w:cs="Courier New"/>
          <w:b/>
          <w:i/>
        </w:rPr>
        <w:t xml:space="preserve"> v. Commissioner of Revenue</w:t>
      </w:r>
      <w:r w:rsidR="00FE389C">
        <w:rPr>
          <w:rFonts w:ascii="Courier New" w:hAnsi="Courier New" w:cs="Courier New"/>
        </w:rPr>
        <w:t xml:space="preserve">, 476 Mass. 258 (2017); </w:t>
      </w:r>
      <w:r w:rsidR="006476AB">
        <w:rPr>
          <w:rFonts w:ascii="Courier New" w:hAnsi="Courier New" w:cs="Courier New"/>
          <w:b/>
          <w:i/>
        </w:rPr>
        <w:t>The First Years</w:t>
      </w:r>
      <w:r w:rsidR="00537D53">
        <w:rPr>
          <w:rFonts w:ascii="Courier New" w:hAnsi="Courier New" w:cs="Courier New"/>
          <w:b/>
          <w:i/>
        </w:rPr>
        <w:t xml:space="preserve">, </w:t>
      </w:r>
      <w:r w:rsidR="00537D53">
        <w:rPr>
          <w:rFonts w:ascii="Courier New" w:hAnsi="Courier New" w:cs="Courier New"/>
        </w:rPr>
        <w:t xml:space="preserve">Mass. ATB Findings of Fact and Reports </w:t>
      </w:r>
      <w:r w:rsidR="007E00AD">
        <w:rPr>
          <w:rFonts w:ascii="Courier New" w:hAnsi="Courier New" w:cs="Courier New"/>
        </w:rPr>
        <w:t xml:space="preserve">at </w:t>
      </w:r>
      <w:r w:rsidR="00537D53">
        <w:rPr>
          <w:rFonts w:ascii="Courier New" w:hAnsi="Courier New" w:cs="Courier New"/>
        </w:rPr>
        <w:t xml:space="preserve">2007-1004; </w:t>
      </w:r>
      <w:r w:rsidR="006476AB">
        <w:rPr>
          <w:rFonts w:ascii="Courier New" w:hAnsi="Courier New" w:cs="Courier New"/>
          <w:b/>
          <w:i/>
        </w:rPr>
        <w:t>Duracell</w:t>
      </w:r>
      <w:r w:rsidR="00537D53">
        <w:rPr>
          <w:rFonts w:ascii="Courier New" w:hAnsi="Courier New" w:cs="Courier New"/>
        </w:rPr>
        <w:t xml:space="preserve">, Mass. ATB Findings of Fact and Reports </w:t>
      </w:r>
      <w:r w:rsidR="007E00AD">
        <w:rPr>
          <w:rFonts w:ascii="Courier New" w:hAnsi="Courier New" w:cs="Courier New"/>
        </w:rPr>
        <w:t xml:space="preserve">at </w:t>
      </w:r>
      <w:r w:rsidR="00537D53">
        <w:rPr>
          <w:rFonts w:ascii="Courier New" w:hAnsi="Courier New" w:cs="Courier New"/>
        </w:rPr>
        <w:t>2007-</w:t>
      </w:r>
      <w:r w:rsidR="00B71CCA">
        <w:rPr>
          <w:rFonts w:ascii="Courier New" w:hAnsi="Courier New" w:cs="Courier New"/>
        </w:rPr>
        <w:t xml:space="preserve">918; </w:t>
      </w:r>
      <w:r w:rsidR="006476AB">
        <w:rPr>
          <w:rFonts w:ascii="Courier New" w:hAnsi="Courier New" w:cs="Courier New"/>
          <w:b/>
          <w:i/>
        </w:rPr>
        <w:t>Random House</w:t>
      </w:r>
      <w:r w:rsidR="00537D53">
        <w:rPr>
          <w:rFonts w:ascii="Courier New" w:hAnsi="Courier New" w:cs="Courier New"/>
          <w:b/>
          <w:i/>
        </w:rPr>
        <w:t xml:space="preserve">, </w:t>
      </w:r>
      <w:r w:rsidR="00537D53">
        <w:rPr>
          <w:rFonts w:ascii="Courier New" w:hAnsi="Courier New" w:cs="Courier New"/>
        </w:rPr>
        <w:t xml:space="preserve">Mass. ATB Findings of Fact and Reports </w:t>
      </w:r>
      <w:r w:rsidR="007E00AD">
        <w:rPr>
          <w:rFonts w:ascii="Courier New" w:hAnsi="Courier New" w:cs="Courier New"/>
        </w:rPr>
        <w:t>at 2012-</w:t>
      </w:r>
      <w:r w:rsidR="00537D53">
        <w:rPr>
          <w:rFonts w:ascii="Courier New" w:hAnsi="Courier New" w:cs="Courier New"/>
        </w:rPr>
        <w:t>981</w:t>
      </w:r>
      <w:r w:rsidR="00FE389C">
        <w:rPr>
          <w:rFonts w:ascii="Courier New" w:hAnsi="Courier New" w:cs="Courier New"/>
        </w:rPr>
        <w:t xml:space="preserve">.  </w:t>
      </w:r>
      <w:r w:rsidR="00AA15FA">
        <w:rPr>
          <w:rFonts w:ascii="Courier New" w:hAnsi="Courier New" w:cs="Courier New"/>
        </w:rPr>
        <w:t xml:space="preserve">Indeed, the Board noted in </w:t>
      </w:r>
      <w:r w:rsidR="00AA15FA" w:rsidRPr="00AA15FA">
        <w:rPr>
          <w:rFonts w:ascii="Courier New" w:hAnsi="Courier New" w:cs="Courier New"/>
          <w:b/>
          <w:i/>
        </w:rPr>
        <w:t>Random House</w:t>
      </w:r>
      <w:r w:rsidR="004E6096">
        <w:rPr>
          <w:rFonts w:ascii="Courier New" w:hAnsi="Courier New" w:cs="Courier New"/>
        </w:rPr>
        <w:t xml:space="preserve"> that </w:t>
      </w:r>
    </w:p>
    <w:p w:rsidR="00D043DE" w:rsidRDefault="00F371FB" w:rsidP="00FD3981">
      <w:pPr>
        <w:ind w:left="720" w:right="720"/>
        <w:jc w:val="both"/>
        <w:rPr>
          <w:rFonts w:ascii="Courier New" w:hAnsi="Courier New" w:cs="Courier New"/>
        </w:rPr>
      </w:pPr>
      <w:r>
        <w:rPr>
          <w:rFonts w:ascii="Courier New" w:hAnsi="Courier New" w:cs="Courier New"/>
        </w:rPr>
        <w:t>the requirement in § 38(l</w:t>
      </w:r>
      <w:r w:rsidR="00D043DE">
        <w:rPr>
          <w:rFonts w:ascii="Courier New" w:hAnsi="Courier New" w:cs="Courier New"/>
        </w:rPr>
        <w:t xml:space="preserve">)(1) </w:t>
      </w:r>
      <w:r w:rsidR="00FD3981">
        <w:rPr>
          <w:rFonts w:ascii="Courier New" w:hAnsi="Courier New" w:cs="Courier New"/>
        </w:rPr>
        <w:t>for the transformation of ‘physical materials’ does not negate the long-standing holdings of the Court and the Board that manufacturing can involve the creation of electronic processes and products in the production process so long as they have a substantial and physical impact on the final tangible products produced.</w:t>
      </w:r>
      <w:r w:rsidR="00811080">
        <w:rPr>
          <w:rFonts w:ascii="Courier New" w:hAnsi="Courier New" w:cs="Courier New"/>
        </w:rPr>
        <w:t xml:space="preserve"> </w:t>
      </w:r>
    </w:p>
    <w:p w:rsidR="00811080" w:rsidRPr="00811080" w:rsidRDefault="00811080" w:rsidP="00811080">
      <w:pPr>
        <w:ind w:right="720"/>
        <w:jc w:val="both"/>
        <w:rPr>
          <w:rFonts w:ascii="Courier New" w:hAnsi="Courier New" w:cs="Courier New"/>
          <w:b/>
          <w:i/>
        </w:rPr>
      </w:pPr>
    </w:p>
    <w:p w:rsidR="00811080" w:rsidRDefault="00811080" w:rsidP="008442F1">
      <w:pPr>
        <w:spacing w:line="480" w:lineRule="auto"/>
        <w:jc w:val="both"/>
        <w:rPr>
          <w:rFonts w:ascii="Courier New" w:hAnsi="Courier New" w:cs="Courier New"/>
        </w:rPr>
      </w:pPr>
      <w:r w:rsidRPr="00BE270F">
        <w:rPr>
          <w:rFonts w:ascii="Courier New" w:hAnsi="Courier New" w:cs="Courier New"/>
          <w:b/>
          <w:i/>
        </w:rPr>
        <w:t>Random</w:t>
      </w:r>
      <w:r w:rsidRPr="00811080">
        <w:rPr>
          <w:rFonts w:ascii="Courier New" w:hAnsi="Courier New" w:cs="Courier New"/>
          <w:b/>
          <w:i/>
        </w:rPr>
        <w:t xml:space="preserve"> House</w:t>
      </w:r>
      <w:r>
        <w:rPr>
          <w:rFonts w:ascii="Courier New" w:hAnsi="Courier New" w:cs="Courier New"/>
        </w:rPr>
        <w:t xml:space="preserve">, Mass. ATB </w:t>
      </w:r>
      <w:r w:rsidR="00A62B42">
        <w:rPr>
          <w:rFonts w:ascii="Courier New" w:hAnsi="Courier New" w:cs="Courier New"/>
        </w:rPr>
        <w:t xml:space="preserve">Findings of Fact and Reports at </w:t>
      </w:r>
      <w:r>
        <w:rPr>
          <w:rFonts w:ascii="Courier New" w:hAnsi="Courier New" w:cs="Courier New"/>
        </w:rPr>
        <w:t xml:space="preserve">2012-985.  </w:t>
      </w:r>
    </w:p>
    <w:p w:rsidR="00103091" w:rsidRDefault="00103091" w:rsidP="00811080">
      <w:pPr>
        <w:ind w:right="720"/>
        <w:jc w:val="both"/>
        <w:rPr>
          <w:rFonts w:ascii="Courier New" w:hAnsi="Courier New" w:cs="Courier New"/>
        </w:rPr>
      </w:pPr>
    </w:p>
    <w:p w:rsidR="006F08EF" w:rsidRDefault="004E6096" w:rsidP="00D03007">
      <w:pPr>
        <w:widowControl w:val="0"/>
        <w:suppressAutoHyphens/>
        <w:spacing w:line="480" w:lineRule="auto"/>
        <w:ind w:firstLine="720"/>
        <w:jc w:val="both"/>
        <w:rPr>
          <w:rFonts w:ascii="Courier New" w:hAnsi="Courier New" w:cs="Courier New"/>
        </w:rPr>
      </w:pPr>
      <w:r>
        <w:rPr>
          <w:rFonts w:ascii="Courier New" w:hAnsi="Courier New" w:cs="Courier New"/>
        </w:rPr>
        <w:t>T</w:t>
      </w:r>
      <w:r w:rsidR="005C73E2">
        <w:rPr>
          <w:rFonts w:ascii="Courier New" w:hAnsi="Courier New" w:cs="Courier New"/>
        </w:rPr>
        <w:t>he appellant at</w:t>
      </w:r>
      <w:r w:rsidR="0058491E">
        <w:rPr>
          <w:rFonts w:ascii="Courier New" w:hAnsi="Courier New" w:cs="Courier New"/>
        </w:rPr>
        <w:t xml:space="preserve">tempted to distinguish </w:t>
      </w:r>
      <w:r w:rsidR="00F240EF">
        <w:rPr>
          <w:rFonts w:ascii="Courier New" w:hAnsi="Courier New" w:cs="Courier New"/>
        </w:rPr>
        <w:t xml:space="preserve">Deckers’ activities from </w:t>
      </w:r>
      <w:r w:rsidR="00D03007">
        <w:rPr>
          <w:rFonts w:ascii="Courier New" w:hAnsi="Courier New" w:cs="Courier New"/>
        </w:rPr>
        <w:t xml:space="preserve">those of </w:t>
      </w:r>
      <w:r w:rsidR="003F0FA0">
        <w:rPr>
          <w:rFonts w:ascii="Courier New" w:hAnsi="Courier New" w:cs="Courier New"/>
        </w:rPr>
        <w:t xml:space="preserve">the taxpayers in </w:t>
      </w:r>
      <w:r w:rsidR="00F240EF">
        <w:rPr>
          <w:rFonts w:ascii="Courier New" w:hAnsi="Courier New" w:cs="Courier New"/>
        </w:rPr>
        <w:t xml:space="preserve">these cases by asserting that nothing created by Deckers was </w:t>
      </w:r>
      <w:r w:rsidR="008442F1">
        <w:rPr>
          <w:rFonts w:ascii="Courier New" w:hAnsi="Courier New" w:cs="Courier New"/>
        </w:rPr>
        <w:t xml:space="preserve">either </w:t>
      </w:r>
      <w:r w:rsidR="00F240EF">
        <w:rPr>
          <w:rFonts w:ascii="Courier New" w:hAnsi="Courier New" w:cs="Courier New"/>
        </w:rPr>
        <w:t>physically useful in the ultimate man</w:t>
      </w:r>
      <w:r w:rsidR="00D03007">
        <w:rPr>
          <w:rFonts w:ascii="Courier New" w:hAnsi="Courier New" w:cs="Courier New"/>
        </w:rPr>
        <w:t>ufacture</w:t>
      </w:r>
      <w:r w:rsidR="00F240EF">
        <w:rPr>
          <w:rFonts w:ascii="Courier New" w:hAnsi="Courier New" w:cs="Courier New"/>
        </w:rPr>
        <w:t xml:space="preserve"> of footwear or had a tangible application in the manufacturing process.  </w:t>
      </w:r>
      <w:r w:rsidR="0058491E">
        <w:rPr>
          <w:rFonts w:ascii="Courier New" w:hAnsi="Courier New" w:cs="Courier New"/>
        </w:rPr>
        <w:t>Deckers’ creations</w:t>
      </w:r>
      <w:r w:rsidR="009B75D7">
        <w:rPr>
          <w:rFonts w:ascii="Courier New" w:hAnsi="Courier New" w:cs="Courier New"/>
        </w:rPr>
        <w:t>,</w:t>
      </w:r>
      <w:r w:rsidR="0058491E">
        <w:rPr>
          <w:rFonts w:ascii="Courier New" w:hAnsi="Courier New" w:cs="Courier New"/>
        </w:rPr>
        <w:t xml:space="preserve"> </w:t>
      </w:r>
      <w:r w:rsidR="00D03007">
        <w:rPr>
          <w:rFonts w:ascii="Courier New" w:hAnsi="Courier New" w:cs="Courier New"/>
        </w:rPr>
        <w:t xml:space="preserve">according to the appellant, were unlike the </w:t>
      </w:r>
      <w:r w:rsidR="005C73E2">
        <w:rPr>
          <w:rFonts w:ascii="Courier New" w:hAnsi="Courier New" w:cs="Courier New"/>
        </w:rPr>
        <w:t xml:space="preserve">blueprints created in </w:t>
      </w:r>
      <w:r w:rsidR="005C73E2" w:rsidRPr="005C73E2">
        <w:rPr>
          <w:rFonts w:ascii="Courier New" w:hAnsi="Courier New" w:cs="Courier New"/>
          <w:b/>
          <w:i/>
        </w:rPr>
        <w:lastRenderedPageBreak/>
        <w:t>Onex</w:t>
      </w:r>
      <w:r w:rsidR="009911E3">
        <w:rPr>
          <w:rFonts w:ascii="Courier New" w:hAnsi="Courier New" w:cs="Courier New"/>
          <w:b/>
          <w:i/>
        </w:rPr>
        <w:t> </w:t>
      </w:r>
      <w:r w:rsidR="008442F1">
        <w:rPr>
          <w:rFonts w:ascii="Courier New" w:hAnsi="Courier New" w:cs="Courier New"/>
          <w:b/>
          <w:i/>
        </w:rPr>
        <w:t>Communications</w:t>
      </w:r>
      <w:r>
        <w:rPr>
          <w:rFonts w:ascii="Courier New" w:hAnsi="Courier New" w:cs="Courier New"/>
          <w:b/>
          <w:i/>
        </w:rPr>
        <w:t xml:space="preserve">, </w:t>
      </w:r>
      <w:r w:rsidR="003923FA">
        <w:rPr>
          <w:rFonts w:ascii="Courier New" w:hAnsi="Courier New" w:cs="Courier New"/>
        </w:rPr>
        <w:t>which contained detailed manufacturing instructions that were</w:t>
      </w:r>
      <w:r>
        <w:rPr>
          <w:rFonts w:ascii="Courier New" w:hAnsi="Courier New" w:cs="Courier New"/>
        </w:rPr>
        <w:t xml:space="preserve"> physically useful </w:t>
      </w:r>
      <w:r w:rsidR="0058491E">
        <w:rPr>
          <w:rFonts w:ascii="Courier New" w:hAnsi="Courier New" w:cs="Courier New"/>
        </w:rPr>
        <w:t>in the ultimate creati</w:t>
      </w:r>
      <w:r w:rsidR="00D61347">
        <w:rPr>
          <w:rFonts w:ascii="Courier New" w:hAnsi="Courier New" w:cs="Courier New"/>
        </w:rPr>
        <w:t>on of the end product</w:t>
      </w:r>
      <w:r w:rsidR="00B71912">
        <w:rPr>
          <w:rFonts w:ascii="Courier New" w:hAnsi="Courier New" w:cs="Courier New"/>
        </w:rPr>
        <w:t xml:space="preserve"> in that case</w:t>
      </w:r>
      <w:r w:rsidR="00D61347">
        <w:rPr>
          <w:rFonts w:ascii="Courier New" w:hAnsi="Courier New" w:cs="Courier New"/>
        </w:rPr>
        <w:t xml:space="preserve"> - computer chips - </w:t>
      </w:r>
      <w:r w:rsidR="0058491E">
        <w:rPr>
          <w:rFonts w:ascii="Courier New" w:hAnsi="Courier New" w:cs="Courier New"/>
        </w:rPr>
        <w:t xml:space="preserve">as well as the CD-ROMS and computer diskettes compiled by </w:t>
      </w:r>
      <w:r w:rsidR="0058491E" w:rsidRPr="0058491E">
        <w:rPr>
          <w:rFonts w:ascii="Courier New" w:hAnsi="Courier New" w:cs="Courier New"/>
          <w:b/>
          <w:i/>
        </w:rPr>
        <w:t>Houghton Mifflin</w:t>
      </w:r>
      <w:r w:rsidR="0058491E">
        <w:rPr>
          <w:rFonts w:ascii="Courier New" w:hAnsi="Courier New" w:cs="Courier New"/>
          <w:b/>
          <w:i/>
        </w:rPr>
        <w:t xml:space="preserve"> </w:t>
      </w:r>
      <w:r w:rsidR="0058491E">
        <w:rPr>
          <w:rFonts w:ascii="Courier New" w:hAnsi="Courier New" w:cs="Courier New"/>
        </w:rPr>
        <w:t xml:space="preserve">that were ultimately sent </w:t>
      </w:r>
      <w:r w:rsidR="00D61347">
        <w:rPr>
          <w:rFonts w:ascii="Courier New" w:hAnsi="Courier New" w:cs="Courier New"/>
        </w:rPr>
        <w:t>to t</w:t>
      </w:r>
      <w:r w:rsidR="0057338B">
        <w:rPr>
          <w:rFonts w:ascii="Courier New" w:hAnsi="Courier New" w:cs="Courier New"/>
        </w:rPr>
        <w:t>hird-party printers for printing</w:t>
      </w:r>
      <w:r w:rsidR="00D61347">
        <w:rPr>
          <w:rFonts w:ascii="Courier New" w:hAnsi="Courier New" w:cs="Courier New"/>
        </w:rPr>
        <w:t xml:space="preserve"> en masse.  </w:t>
      </w:r>
      <w:r w:rsidR="003A3705" w:rsidRPr="007362FA">
        <w:rPr>
          <w:rFonts w:ascii="Courier New" w:hAnsi="Courier New" w:cs="Courier New"/>
          <w:b/>
          <w:i/>
        </w:rPr>
        <w:t>Onex</w:t>
      </w:r>
      <w:r w:rsidR="008442F1">
        <w:rPr>
          <w:rFonts w:ascii="Courier New" w:hAnsi="Courier New" w:cs="Courier New"/>
          <w:b/>
          <w:i/>
        </w:rPr>
        <w:t xml:space="preserve"> Communications</w:t>
      </w:r>
      <w:r w:rsidR="003A3705">
        <w:rPr>
          <w:rFonts w:ascii="Courier New" w:hAnsi="Courier New" w:cs="Courier New"/>
        </w:rPr>
        <w:t xml:space="preserve">, 457 Mass. </w:t>
      </w:r>
      <w:r w:rsidR="00406B65">
        <w:rPr>
          <w:rFonts w:ascii="Courier New" w:hAnsi="Courier New" w:cs="Courier New"/>
        </w:rPr>
        <w:t>at 431</w:t>
      </w:r>
      <w:r w:rsidR="003A3705">
        <w:rPr>
          <w:rFonts w:ascii="Courier New" w:hAnsi="Courier New" w:cs="Courier New"/>
        </w:rPr>
        <w:t xml:space="preserve">; </w:t>
      </w:r>
      <w:r w:rsidR="003A3705" w:rsidRPr="007362FA">
        <w:rPr>
          <w:rFonts w:ascii="Courier New" w:hAnsi="Courier New" w:cs="Courier New"/>
          <w:b/>
          <w:i/>
        </w:rPr>
        <w:t>Houghton Mifflin</w:t>
      </w:r>
      <w:r w:rsidR="003A3705">
        <w:rPr>
          <w:rFonts w:ascii="Courier New" w:hAnsi="Courier New" w:cs="Courier New"/>
        </w:rPr>
        <w:t xml:space="preserve">, </w:t>
      </w:r>
      <w:r w:rsidR="00406B65">
        <w:rPr>
          <w:rFonts w:ascii="Courier New" w:hAnsi="Courier New" w:cs="Courier New"/>
        </w:rPr>
        <w:t>423 Mass. at 44</w:t>
      </w:r>
      <w:r w:rsidR="00E73710">
        <w:rPr>
          <w:rFonts w:ascii="Courier New" w:hAnsi="Courier New" w:cs="Courier New"/>
        </w:rPr>
        <w:t xml:space="preserve">.  </w:t>
      </w:r>
    </w:p>
    <w:p w:rsidR="004808BE" w:rsidRDefault="001A0FAA" w:rsidP="00D03007">
      <w:pPr>
        <w:widowControl w:val="0"/>
        <w:suppressAutoHyphens/>
        <w:spacing w:line="480" w:lineRule="auto"/>
        <w:ind w:firstLine="720"/>
        <w:jc w:val="both"/>
        <w:rPr>
          <w:rFonts w:ascii="Courier New" w:hAnsi="Courier New" w:cs="Courier New"/>
        </w:rPr>
      </w:pPr>
      <w:r>
        <w:rPr>
          <w:rFonts w:ascii="Courier New" w:hAnsi="Courier New" w:cs="Courier New"/>
        </w:rPr>
        <w:t xml:space="preserve">The Board </w:t>
      </w:r>
      <w:r w:rsidR="00517B8C">
        <w:rPr>
          <w:rFonts w:ascii="Courier New" w:hAnsi="Courier New" w:cs="Courier New"/>
        </w:rPr>
        <w:t xml:space="preserve">found this argument </w:t>
      </w:r>
      <w:r w:rsidR="003923FA">
        <w:rPr>
          <w:rFonts w:ascii="Courier New" w:hAnsi="Courier New" w:cs="Courier New"/>
        </w:rPr>
        <w:t>unpersuasive</w:t>
      </w:r>
      <w:r w:rsidR="00517B8C">
        <w:rPr>
          <w:rFonts w:ascii="Courier New" w:hAnsi="Courier New" w:cs="Courier New"/>
        </w:rPr>
        <w:t>, as it takes too narrow a view of Deckers’ activities.  The record amply demonstr</w:t>
      </w:r>
      <w:r w:rsidR="009E5D00">
        <w:rPr>
          <w:rFonts w:ascii="Courier New" w:hAnsi="Courier New" w:cs="Courier New"/>
        </w:rPr>
        <w:t>ated the involvement of Deckers</w:t>
      </w:r>
      <w:r w:rsidR="00517B8C">
        <w:rPr>
          <w:rFonts w:ascii="Courier New" w:hAnsi="Courier New" w:cs="Courier New"/>
        </w:rPr>
        <w:t xml:space="preserve"> employees throughout the product c</w:t>
      </w:r>
      <w:r w:rsidR="00CF1730">
        <w:rPr>
          <w:rFonts w:ascii="Courier New" w:hAnsi="Courier New" w:cs="Courier New"/>
        </w:rPr>
        <w:t xml:space="preserve">reation process.  The conception </w:t>
      </w:r>
      <w:r w:rsidR="00517B8C">
        <w:rPr>
          <w:rFonts w:ascii="Courier New" w:hAnsi="Courier New" w:cs="Courier New"/>
        </w:rPr>
        <w:t>of an idea for a shoe began at Deckers with a product developer, and through the various stages of the critical path that idea was developed</w:t>
      </w:r>
      <w:r w:rsidR="00C0164D">
        <w:rPr>
          <w:rFonts w:ascii="Courier New" w:hAnsi="Courier New" w:cs="Courier New"/>
        </w:rPr>
        <w:t xml:space="preserve"> and refined</w:t>
      </w:r>
      <w:r w:rsidR="00517B8C">
        <w:rPr>
          <w:rFonts w:ascii="Courier New" w:hAnsi="Courier New" w:cs="Courier New"/>
        </w:rPr>
        <w:t>, with accompanying drawings, photogra</w:t>
      </w:r>
      <w:r w:rsidR="008442F1">
        <w:rPr>
          <w:rFonts w:ascii="Courier New" w:hAnsi="Courier New" w:cs="Courier New"/>
        </w:rPr>
        <w:t xml:space="preserve">phs, and information, into </w:t>
      </w:r>
      <w:r w:rsidR="00F92A42">
        <w:rPr>
          <w:rFonts w:ascii="Courier New" w:hAnsi="Courier New" w:cs="Courier New"/>
        </w:rPr>
        <w:t>a mor</w:t>
      </w:r>
      <w:r w:rsidR="00DD3E95">
        <w:rPr>
          <w:rFonts w:ascii="Courier New" w:hAnsi="Courier New" w:cs="Courier New"/>
        </w:rPr>
        <w:t xml:space="preserve">e precise and technical format.  The spec sheets and tech packs created by Deckers contained exact specifications for each and every component of each shoe, down to the millimeter, </w:t>
      </w:r>
      <w:r w:rsidR="00F92A42">
        <w:rPr>
          <w:rFonts w:ascii="Courier New" w:hAnsi="Courier New" w:cs="Courier New"/>
        </w:rPr>
        <w:t>such that</w:t>
      </w:r>
      <w:r w:rsidR="00517B8C">
        <w:rPr>
          <w:rFonts w:ascii="Courier New" w:hAnsi="Courier New" w:cs="Courier New"/>
        </w:rPr>
        <w:t xml:space="preserve"> an actual shoe could b</w:t>
      </w:r>
      <w:r w:rsidR="00DD3E95">
        <w:rPr>
          <w:rFonts w:ascii="Courier New" w:hAnsi="Courier New" w:cs="Courier New"/>
        </w:rPr>
        <w:t xml:space="preserve">e created </w:t>
      </w:r>
      <w:r w:rsidR="00E40E66">
        <w:rPr>
          <w:rFonts w:ascii="Courier New" w:hAnsi="Courier New" w:cs="Courier New"/>
        </w:rPr>
        <w:t>using them</w:t>
      </w:r>
      <w:r w:rsidR="00517B8C">
        <w:rPr>
          <w:rFonts w:ascii="Courier New" w:hAnsi="Courier New" w:cs="Courier New"/>
        </w:rPr>
        <w:t xml:space="preserve">.  </w:t>
      </w:r>
      <w:r w:rsidR="00E40E66">
        <w:rPr>
          <w:rFonts w:ascii="Courier New" w:hAnsi="Courier New" w:cs="Courier New"/>
        </w:rPr>
        <w:t xml:space="preserve">Thus, the Board found that the materials produced by Deckers throughout the critical path, including the design drawings, spec sheets, and tech packs, were physically useful in the manufacture of a completed product.  </w:t>
      </w:r>
    </w:p>
    <w:p w:rsidR="00C20D1C" w:rsidRDefault="00F92A42" w:rsidP="00D03007">
      <w:pPr>
        <w:widowControl w:val="0"/>
        <w:suppressAutoHyphens/>
        <w:spacing w:line="480" w:lineRule="auto"/>
        <w:ind w:firstLine="720"/>
        <w:jc w:val="both"/>
        <w:rPr>
          <w:rFonts w:ascii="Courier New" w:hAnsi="Courier New" w:cs="Courier New"/>
        </w:rPr>
      </w:pPr>
      <w:r>
        <w:rPr>
          <w:rFonts w:ascii="Courier New" w:hAnsi="Courier New" w:cs="Courier New"/>
        </w:rPr>
        <w:t>Further, o</w:t>
      </w:r>
      <w:r w:rsidR="00517B8C">
        <w:rPr>
          <w:rFonts w:ascii="Courier New" w:hAnsi="Courier New" w:cs="Courier New"/>
        </w:rPr>
        <w:t>nce a s</w:t>
      </w:r>
      <w:r w:rsidR="009E5D00">
        <w:rPr>
          <w:rFonts w:ascii="Courier New" w:hAnsi="Courier New" w:cs="Courier New"/>
        </w:rPr>
        <w:t>ample shoe was created, Deckers</w:t>
      </w:r>
      <w:r w:rsidR="00517B8C">
        <w:rPr>
          <w:rFonts w:ascii="Courier New" w:hAnsi="Courier New" w:cs="Courier New"/>
        </w:rPr>
        <w:t xml:space="preserve"> employees interacted with the shoe sample by inspecting it and engaging in </w:t>
      </w:r>
      <w:r w:rsidR="00517B8C">
        <w:rPr>
          <w:rFonts w:ascii="Courier New" w:hAnsi="Courier New" w:cs="Courier New"/>
        </w:rPr>
        <w:lastRenderedPageBreak/>
        <w:t xml:space="preserve">fit testing, and their </w:t>
      </w:r>
      <w:r w:rsidR="007B0674">
        <w:rPr>
          <w:rFonts w:ascii="Courier New" w:hAnsi="Courier New" w:cs="Courier New"/>
        </w:rPr>
        <w:t>feedback was incorporated into – that is, had a physical impact on – subsequent ren</w:t>
      </w:r>
      <w:r w:rsidR="00DD3E95">
        <w:rPr>
          <w:rFonts w:ascii="Courier New" w:hAnsi="Courier New" w:cs="Courier New"/>
        </w:rPr>
        <w:t>ditions of that shoe, including</w:t>
      </w:r>
      <w:r w:rsidR="007B0674">
        <w:rPr>
          <w:rFonts w:ascii="Courier New" w:hAnsi="Courier New" w:cs="Courier New"/>
        </w:rPr>
        <w:t xml:space="preserve"> its</w:t>
      </w:r>
      <w:r w:rsidR="009830E7">
        <w:rPr>
          <w:rFonts w:ascii="Courier New" w:hAnsi="Courier New" w:cs="Courier New"/>
        </w:rPr>
        <w:t xml:space="preserve"> construction and design</w:t>
      </w:r>
      <w:r w:rsidR="001A0FAA">
        <w:rPr>
          <w:rFonts w:ascii="Courier New" w:hAnsi="Courier New" w:cs="Courier New"/>
        </w:rPr>
        <w:t xml:space="preserve">. </w:t>
      </w:r>
      <w:r w:rsidR="00DE3FFD">
        <w:rPr>
          <w:rFonts w:ascii="Courier New" w:hAnsi="Courier New" w:cs="Courier New"/>
          <w:i/>
        </w:rPr>
        <w:t xml:space="preserve">See </w:t>
      </w:r>
      <w:r w:rsidR="008442F1">
        <w:rPr>
          <w:rFonts w:ascii="Courier New" w:hAnsi="Courier New" w:cs="Courier New"/>
          <w:b/>
          <w:i/>
        </w:rPr>
        <w:t>Duracell</w:t>
      </w:r>
      <w:r w:rsidR="00DE3FFD">
        <w:rPr>
          <w:rFonts w:ascii="Courier New" w:hAnsi="Courier New" w:cs="Courier New"/>
        </w:rPr>
        <w:t xml:space="preserve">, Mass. ATB Findings of Fact and Reports </w:t>
      </w:r>
      <w:r w:rsidR="00D861AB">
        <w:rPr>
          <w:rFonts w:ascii="Courier New" w:hAnsi="Courier New" w:cs="Courier New"/>
        </w:rPr>
        <w:t xml:space="preserve">at </w:t>
      </w:r>
      <w:r w:rsidR="00DE3FFD">
        <w:rPr>
          <w:rFonts w:ascii="Courier New" w:hAnsi="Courier New" w:cs="Courier New"/>
        </w:rPr>
        <w:t>2007-</w:t>
      </w:r>
      <w:r w:rsidR="00D861AB">
        <w:rPr>
          <w:rFonts w:ascii="Courier New" w:hAnsi="Courier New" w:cs="Courier New"/>
        </w:rPr>
        <w:t>923</w:t>
      </w:r>
      <w:r w:rsidR="003858C9">
        <w:rPr>
          <w:rFonts w:ascii="Courier New" w:hAnsi="Courier New" w:cs="Courier New"/>
        </w:rPr>
        <w:t xml:space="preserve">.  </w:t>
      </w:r>
      <w:r w:rsidR="007F2E7A">
        <w:rPr>
          <w:rFonts w:ascii="Courier New" w:hAnsi="Courier New" w:cs="Courier New"/>
        </w:rPr>
        <w:t>Deckers</w:t>
      </w:r>
      <w:r w:rsidR="005A4016">
        <w:rPr>
          <w:rFonts w:ascii="Courier New" w:hAnsi="Courier New" w:cs="Courier New"/>
        </w:rPr>
        <w:t>’</w:t>
      </w:r>
      <w:r w:rsidR="007F2E7A">
        <w:rPr>
          <w:rFonts w:ascii="Courier New" w:hAnsi="Courier New" w:cs="Courier New"/>
        </w:rPr>
        <w:t xml:space="preserve"> activi</w:t>
      </w:r>
      <w:r w:rsidR="003A3705">
        <w:rPr>
          <w:rFonts w:ascii="Courier New" w:hAnsi="Courier New" w:cs="Courier New"/>
        </w:rPr>
        <w:t>ties were not merely prerequisite</w:t>
      </w:r>
      <w:r w:rsidR="00881313">
        <w:rPr>
          <w:rFonts w:ascii="Courier New" w:hAnsi="Courier New" w:cs="Courier New"/>
        </w:rPr>
        <w:t>s</w:t>
      </w:r>
      <w:r w:rsidR="00CF1730">
        <w:rPr>
          <w:rFonts w:ascii="Courier New" w:hAnsi="Courier New" w:cs="Courier New"/>
        </w:rPr>
        <w:t xml:space="preserve"> to the manufacturing process, as </w:t>
      </w:r>
      <w:r w:rsidR="007F2E7A">
        <w:rPr>
          <w:rFonts w:ascii="Courier New" w:hAnsi="Courier New" w:cs="Courier New"/>
        </w:rPr>
        <w:t>they occurred throughout its entirety</w:t>
      </w:r>
      <w:r w:rsidR="005A4016">
        <w:rPr>
          <w:rFonts w:ascii="Courier New" w:hAnsi="Courier New" w:cs="Courier New"/>
        </w:rPr>
        <w:t>, right down to final quality inspection of the mass-produced goods</w:t>
      </w:r>
      <w:r w:rsidR="007F2E7A">
        <w:rPr>
          <w:rFonts w:ascii="Courier New" w:hAnsi="Courier New" w:cs="Courier New"/>
        </w:rPr>
        <w:t xml:space="preserve">.  </w:t>
      </w:r>
      <w:r w:rsidR="007F2E7A" w:rsidRPr="007F2E7A">
        <w:rPr>
          <w:rFonts w:ascii="Courier New" w:hAnsi="Courier New" w:cs="Courier New"/>
          <w:i/>
        </w:rPr>
        <w:t>See</w:t>
      </w:r>
      <w:r w:rsidR="007F2E7A">
        <w:rPr>
          <w:rFonts w:ascii="Courier New" w:hAnsi="Courier New" w:cs="Courier New"/>
        </w:rPr>
        <w:t xml:space="preserve"> </w:t>
      </w:r>
      <w:r w:rsidR="005A4016">
        <w:rPr>
          <w:rFonts w:ascii="Courier New" w:hAnsi="Courier New" w:cs="Courier New"/>
        </w:rPr>
        <w:t xml:space="preserve">830 CMR </w:t>
      </w:r>
      <w:r w:rsidR="003A3705">
        <w:rPr>
          <w:rFonts w:ascii="Courier New" w:hAnsi="Courier New" w:cs="Courier New"/>
        </w:rPr>
        <w:t xml:space="preserve">58.2.1(b)(5).  </w:t>
      </w:r>
      <w:r w:rsidR="00857709">
        <w:rPr>
          <w:rFonts w:ascii="Courier New" w:hAnsi="Courier New" w:cs="Courier New"/>
        </w:rPr>
        <w:t xml:space="preserve">In sum, the Board found that Deckers’ activities were very much </w:t>
      </w:r>
      <w:r w:rsidR="00881313">
        <w:rPr>
          <w:rFonts w:ascii="Courier New" w:hAnsi="Courier New" w:cs="Courier New"/>
        </w:rPr>
        <w:t xml:space="preserve">like </w:t>
      </w:r>
      <w:r w:rsidR="00857709">
        <w:rPr>
          <w:rFonts w:ascii="Courier New" w:hAnsi="Courier New" w:cs="Courier New"/>
        </w:rPr>
        <w:t xml:space="preserve">those of the taxpayers in </w:t>
      </w:r>
      <w:r w:rsidR="00857709">
        <w:rPr>
          <w:rFonts w:ascii="Courier New" w:hAnsi="Courier New" w:cs="Courier New"/>
          <w:b/>
          <w:i/>
        </w:rPr>
        <w:t>Houghton Mifflin, The First Years, Duracell, Onex</w:t>
      </w:r>
      <w:r w:rsidR="00701D35">
        <w:rPr>
          <w:rFonts w:ascii="Courier New" w:hAnsi="Courier New" w:cs="Courier New"/>
          <w:b/>
          <w:i/>
        </w:rPr>
        <w:t xml:space="preserve"> Communications</w:t>
      </w:r>
      <w:r w:rsidR="00857709">
        <w:rPr>
          <w:rFonts w:ascii="Courier New" w:hAnsi="Courier New" w:cs="Courier New"/>
          <w:b/>
          <w:i/>
        </w:rPr>
        <w:t xml:space="preserve">, </w:t>
      </w:r>
      <w:r w:rsidR="00857709">
        <w:rPr>
          <w:rFonts w:ascii="Courier New" w:hAnsi="Courier New" w:cs="Courier New"/>
        </w:rPr>
        <w:t xml:space="preserve">and </w:t>
      </w:r>
      <w:r w:rsidR="00857709" w:rsidRPr="00857709">
        <w:rPr>
          <w:rFonts w:ascii="Courier New" w:hAnsi="Courier New" w:cs="Courier New"/>
          <w:b/>
          <w:i/>
        </w:rPr>
        <w:t>Random House</w:t>
      </w:r>
      <w:r w:rsidR="00857709">
        <w:rPr>
          <w:rFonts w:ascii="Courier New" w:hAnsi="Courier New" w:cs="Courier New"/>
        </w:rPr>
        <w:t xml:space="preserve">, </w:t>
      </w:r>
      <w:r w:rsidR="008C7FE3">
        <w:rPr>
          <w:rFonts w:ascii="Courier New" w:hAnsi="Courier New" w:cs="Courier New"/>
        </w:rPr>
        <w:t>and it therefore found and rul</w:t>
      </w:r>
      <w:r w:rsidR="00B65EC1">
        <w:rPr>
          <w:rFonts w:ascii="Courier New" w:hAnsi="Courier New" w:cs="Courier New"/>
        </w:rPr>
        <w:t xml:space="preserve">ed that Deckers was </w:t>
      </w:r>
      <w:r w:rsidR="009241C9">
        <w:rPr>
          <w:rFonts w:ascii="Courier New" w:hAnsi="Courier New" w:cs="Courier New"/>
        </w:rPr>
        <w:t>“</w:t>
      </w:r>
      <w:r w:rsidR="00B65EC1">
        <w:rPr>
          <w:rFonts w:ascii="Courier New" w:hAnsi="Courier New" w:cs="Courier New"/>
        </w:rPr>
        <w:t>engaged in manufacturing</w:t>
      </w:r>
      <w:r w:rsidR="009241C9">
        <w:rPr>
          <w:rFonts w:ascii="Courier New" w:hAnsi="Courier New" w:cs="Courier New"/>
        </w:rPr>
        <w:t>”</w:t>
      </w:r>
      <w:r w:rsidR="00B65EC1">
        <w:rPr>
          <w:rFonts w:ascii="Courier New" w:hAnsi="Courier New" w:cs="Courier New"/>
        </w:rPr>
        <w:t xml:space="preserve"> </w:t>
      </w:r>
      <w:r w:rsidR="008C7FE3">
        <w:rPr>
          <w:rFonts w:ascii="Courier New" w:hAnsi="Courier New" w:cs="Courier New"/>
        </w:rPr>
        <w:t>for purposes of § 38.</w:t>
      </w:r>
      <w:r w:rsidR="00B950B9">
        <w:rPr>
          <w:rStyle w:val="FootnoteReference"/>
          <w:rFonts w:ascii="Courier New" w:hAnsi="Courier New" w:cs="Courier New"/>
        </w:rPr>
        <w:footnoteReference w:id="2"/>
      </w:r>
      <w:r w:rsidR="008C7FE3">
        <w:rPr>
          <w:rFonts w:ascii="Courier New" w:hAnsi="Courier New" w:cs="Courier New"/>
        </w:rPr>
        <w:t xml:space="preserve">  </w:t>
      </w:r>
    </w:p>
    <w:p w:rsidR="00736F3D" w:rsidRDefault="00410CCB" w:rsidP="00736F3D">
      <w:pPr>
        <w:widowControl w:val="0"/>
        <w:suppressAutoHyphens/>
        <w:spacing w:line="480" w:lineRule="auto"/>
        <w:jc w:val="both"/>
        <w:rPr>
          <w:rFonts w:ascii="Courier New" w:hAnsi="Courier New" w:cs="Courier New"/>
        </w:rPr>
      </w:pPr>
      <w:r>
        <w:rPr>
          <w:rFonts w:ascii="Courier New" w:hAnsi="Courier New" w:cs="Courier New"/>
        </w:rPr>
        <w:t xml:space="preserve"> </w:t>
      </w:r>
      <w:r>
        <w:rPr>
          <w:rFonts w:ascii="Courier New" w:hAnsi="Courier New" w:cs="Courier New"/>
        </w:rPr>
        <w:tab/>
      </w:r>
      <w:r w:rsidR="00DB7B08">
        <w:rPr>
          <w:rFonts w:ascii="Courier New" w:hAnsi="Courier New" w:cs="Courier New"/>
        </w:rPr>
        <w:t xml:space="preserve">The statute </w:t>
      </w:r>
      <w:r>
        <w:rPr>
          <w:rFonts w:ascii="Courier New" w:hAnsi="Courier New" w:cs="Courier New"/>
        </w:rPr>
        <w:t>imposes an additional requirement.  In order to be considered a manufacturing corporation for purposes of § 38</w:t>
      </w:r>
      <w:r w:rsidR="008E286E">
        <w:rPr>
          <w:rFonts w:ascii="Courier New" w:hAnsi="Courier New" w:cs="Courier New"/>
        </w:rPr>
        <w:t xml:space="preserve">, a corporation must </w:t>
      </w:r>
      <w:r w:rsidR="005A6791">
        <w:rPr>
          <w:rFonts w:ascii="Courier New" w:hAnsi="Courier New" w:cs="Courier New"/>
        </w:rPr>
        <w:t xml:space="preserve">be “engaged in manufacturing. . . </w:t>
      </w:r>
      <w:r w:rsidR="00956FE1" w:rsidRPr="00F91317">
        <w:rPr>
          <w:rFonts w:ascii="Courier New" w:hAnsi="Courier New" w:cs="Courier New"/>
          <w:i/>
        </w:rPr>
        <w:t xml:space="preserve">in </w:t>
      </w:r>
      <w:r w:rsidR="00956FE1" w:rsidRPr="00F91317">
        <w:rPr>
          <w:rFonts w:ascii="Courier New" w:hAnsi="Courier New" w:cs="Courier New"/>
          <w:i/>
        </w:rPr>
        <w:lastRenderedPageBreak/>
        <w:t>substantial part</w:t>
      </w:r>
      <w:r w:rsidR="005A6791" w:rsidRPr="00293BE9">
        <w:rPr>
          <w:rFonts w:ascii="Courier New" w:hAnsi="Courier New" w:cs="Courier New"/>
        </w:rPr>
        <w:t>[.]</w:t>
      </w:r>
      <w:r w:rsidR="005A6791">
        <w:rPr>
          <w:rFonts w:ascii="Courier New" w:hAnsi="Courier New" w:cs="Courier New"/>
        </w:rPr>
        <w:t xml:space="preserve">” </w:t>
      </w:r>
      <w:r w:rsidR="00F91317">
        <w:rPr>
          <w:rFonts w:ascii="Courier New" w:hAnsi="Courier New" w:cs="Courier New"/>
        </w:rPr>
        <w:t>G.L. c. 63</w:t>
      </w:r>
      <w:r w:rsidR="00F91317" w:rsidRPr="006872E3">
        <w:rPr>
          <w:rFonts w:ascii="Courier New" w:hAnsi="Courier New" w:cs="Courier New"/>
          <w:b/>
        </w:rPr>
        <w:t xml:space="preserve">, </w:t>
      </w:r>
      <w:r w:rsidR="006872E3" w:rsidRPr="006872E3">
        <w:rPr>
          <w:rFonts w:ascii="Courier New" w:hAnsi="Courier New" w:cs="Courier New"/>
        </w:rPr>
        <w:t xml:space="preserve">§ </w:t>
      </w:r>
      <w:r w:rsidR="00F371FB">
        <w:rPr>
          <w:rFonts w:ascii="Courier New" w:hAnsi="Courier New" w:cs="Courier New"/>
        </w:rPr>
        <w:t>38(l</w:t>
      </w:r>
      <w:r w:rsidR="006872E3">
        <w:rPr>
          <w:rFonts w:ascii="Courier New" w:hAnsi="Courier New" w:cs="Courier New"/>
        </w:rPr>
        <w:t>)</w:t>
      </w:r>
      <w:r w:rsidR="00F371FB">
        <w:rPr>
          <w:rFonts w:ascii="Courier New" w:hAnsi="Courier New" w:cs="Courier New"/>
        </w:rPr>
        <w:t>(1)</w:t>
      </w:r>
      <w:r w:rsidR="006872E3">
        <w:rPr>
          <w:rFonts w:ascii="Courier New" w:hAnsi="Courier New" w:cs="Courier New"/>
        </w:rPr>
        <w:t xml:space="preserve"> (emphasis added).  </w:t>
      </w:r>
      <w:r w:rsidR="009241C9">
        <w:rPr>
          <w:rFonts w:ascii="Courier New" w:hAnsi="Courier New" w:cs="Courier New"/>
        </w:rPr>
        <w:t>The statute</w:t>
      </w:r>
      <w:r w:rsidR="00B65EC1">
        <w:rPr>
          <w:rFonts w:ascii="Courier New" w:hAnsi="Courier New" w:cs="Courier New"/>
        </w:rPr>
        <w:t xml:space="preserve"> sets forth specific </w:t>
      </w:r>
      <w:r w:rsidR="00A367DF">
        <w:rPr>
          <w:rFonts w:ascii="Courier New" w:hAnsi="Courier New" w:cs="Courier New"/>
        </w:rPr>
        <w:t xml:space="preserve">tests for determining whether a taxpayer’s manufacturing activities will be </w:t>
      </w:r>
      <w:r w:rsidR="009241C9">
        <w:rPr>
          <w:rFonts w:ascii="Courier New" w:hAnsi="Courier New" w:cs="Courier New"/>
        </w:rPr>
        <w:t xml:space="preserve">considered “substantial.”  </w:t>
      </w:r>
      <w:r w:rsidR="004C3753">
        <w:rPr>
          <w:rFonts w:ascii="Courier New" w:hAnsi="Courier New" w:cs="Courier New"/>
        </w:rPr>
        <w:t>A corporation’s manufacturing activities will be considered “substantial” if any one of the follow five tests is met</w:t>
      </w:r>
      <w:r w:rsidR="00A367DF">
        <w:rPr>
          <w:rFonts w:ascii="Courier New" w:hAnsi="Courier New" w:cs="Courier New"/>
        </w:rPr>
        <w:t xml:space="preserve">: </w:t>
      </w:r>
    </w:p>
    <w:p w:rsidR="00410CCB" w:rsidRPr="00410CCB" w:rsidRDefault="00410CCB" w:rsidP="004C3753">
      <w:pPr>
        <w:widowControl w:val="0"/>
        <w:suppressAutoHyphens/>
        <w:ind w:left="720" w:right="720"/>
        <w:jc w:val="both"/>
        <w:rPr>
          <w:rFonts w:ascii="Courier New" w:hAnsi="Courier New" w:cs="Courier New"/>
        </w:rPr>
      </w:pPr>
      <w:r w:rsidRPr="00410CCB">
        <w:rPr>
          <w:rFonts w:ascii="Courier New" w:hAnsi="Courier New"/>
        </w:rPr>
        <w:t xml:space="preserve">1. twenty-five percent or more of its gross receipts are derived from the sale of manufactured goods that it manufactures; </w:t>
      </w:r>
    </w:p>
    <w:p w:rsidR="00410CCB" w:rsidRPr="00410CCB" w:rsidRDefault="00410CCB" w:rsidP="00736F3D">
      <w:pPr>
        <w:spacing w:before="100" w:beforeAutospacing="1" w:after="100" w:afterAutospacing="1"/>
        <w:ind w:left="720" w:right="720"/>
        <w:jc w:val="both"/>
        <w:rPr>
          <w:rFonts w:ascii="Courier New" w:hAnsi="Courier New"/>
        </w:rPr>
      </w:pPr>
      <w:r w:rsidRPr="00410CCB">
        <w:rPr>
          <w:rFonts w:ascii="Courier New" w:hAnsi="Courier New"/>
        </w:rPr>
        <w:t xml:space="preserve">2. twenty-five percent or more of its payroll is paid to employees working in its manufacturing operations and fifteen percent or more of its gross receipts are derived from the sale of manufactured goods that it manufactures; </w:t>
      </w:r>
    </w:p>
    <w:p w:rsidR="00410CCB" w:rsidRPr="00410CCB" w:rsidRDefault="00410CCB" w:rsidP="00736F3D">
      <w:pPr>
        <w:spacing w:before="100" w:beforeAutospacing="1" w:after="100" w:afterAutospacing="1"/>
        <w:ind w:left="720" w:right="720"/>
        <w:jc w:val="both"/>
        <w:rPr>
          <w:rFonts w:ascii="Courier New" w:hAnsi="Courier New"/>
        </w:rPr>
      </w:pPr>
      <w:r w:rsidRPr="00410CCB">
        <w:rPr>
          <w:rFonts w:ascii="Courier New" w:hAnsi="Courier New"/>
        </w:rPr>
        <w:t xml:space="preserve">3. twenty-five percent or more of its tangible property is used in its manufacturing operations and fifteen percent or more of its gross receipts are derived from the sale of manufactured goods that it manufactures; </w:t>
      </w:r>
    </w:p>
    <w:p w:rsidR="00410CCB" w:rsidRPr="00410CCB" w:rsidRDefault="00410CCB" w:rsidP="00736F3D">
      <w:pPr>
        <w:spacing w:before="100" w:beforeAutospacing="1" w:after="100" w:afterAutospacing="1"/>
        <w:ind w:left="720" w:right="720"/>
        <w:jc w:val="both"/>
        <w:rPr>
          <w:rFonts w:ascii="Courier New" w:hAnsi="Courier New"/>
        </w:rPr>
      </w:pPr>
      <w:r w:rsidRPr="00410CCB">
        <w:rPr>
          <w:rFonts w:ascii="Courier New" w:hAnsi="Courier New"/>
        </w:rPr>
        <w:t xml:space="preserve">4. thirty-five percent or more of its tangible property is used in its manufacturing operations; or </w:t>
      </w:r>
    </w:p>
    <w:p w:rsidR="00410CCB" w:rsidRDefault="00410CCB" w:rsidP="00736F3D">
      <w:pPr>
        <w:spacing w:before="100" w:beforeAutospacing="1" w:after="100" w:afterAutospacing="1"/>
        <w:ind w:left="720" w:right="720"/>
        <w:jc w:val="both"/>
        <w:rPr>
          <w:rFonts w:ascii="Courier New" w:hAnsi="Courier New"/>
        </w:rPr>
      </w:pPr>
      <w:r w:rsidRPr="00410CCB">
        <w:rPr>
          <w:rFonts w:ascii="Courier New" w:hAnsi="Courier New"/>
        </w:rPr>
        <w:t xml:space="preserve">5. the corporation's manufacturing activities are deemed substantial under relevant regulations promulgated by the commissioner. </w:t>
      </w:r>
    </w:p>
    <w:p w:rsidR="00410CCB" w:rsidRDefault="009241C9" w:rsidP="00F371FB">
      <w:pPr>
        <w:spacing w:before="100" w:beforeAutospacing="1" w:after="100" w:afterAutospacing="1"/>
        <w:ind w:right="720"/>
        <w:jc w:val="both"/>
        <w:rPr>
          <w:rFonts w:ascii="Courier New" w:hAnsi="Courier New"/>
        </w:rPr>
      </w:pPr>
      <w:r>
        <w:rPr>
          <w:rFonts w:ascii="Courier New" w:hAnsi="Courier New" w:cs="Courier New"/>
        </w:rPr>
        <w:t>G.L. c. 63</w:t>
      </w:r>
      <w:r w:rsidRPr="006872E3">
        <w:rPr>
          <w:rFonts w:ascii="Courier New" w:hAnsi="Courier New" w:cs="Courier New"/>
          <w:b/>
        </w:rPr>
        <w:t xml:space="preserve">, </w:t>
      </w:r>
      <w:r w:rsidRPr="006872E3">
        <w:rPr>
          <w:rFonts w:ascii="Courier New" w:hAnsi="Courier New" w:cs="Courier New"/>
        </w:rPr>
        <w:t xml:space="preserve">§ </w:t>
      </w:r>
      <w:r>
        <w:rPr>
          <w:rFonts w:ascii="Courier New" w:hAnsi="Courier New" w:cs="Courier New"/>
        </w:rPr>
        <w:t xml:space="preserve">38(l)(1).  </w:t>
      </w:r>
      <w:r w:rsidR="00D5515E">
        <w:rPr>
          <w:rFonts w:ascii="Courier New" w:hAnsi="Courier New"/>
        </w:rPr>
        <w:t xml:space="preserve"> </w:t>
      </w:r>
    </w:p>
    <w:p w:rsidR="009911E3" w:rsidRDefault="00C76F1B" w:rsidP="009911E3">
      <w:pPr>
        <w:spacing w:before="100" w:beforeAutospacing="1" w:after="100" w:afterAutospacing="1" w:line="480" w:lineRule="auto"/>
        <w:ind w:firstLine="720"/>
        <w:jc w:val="both"/>
        <w:rPr>
          <w:rFonts w:ascii="Courier New" w:hAnsi="Courier New" w:cs="Courier New"/>
        </w:rPr>
      </w:pPr>
      <w:r>
        <w:rPr>
          <w:rFonts w:ascii="Courier New" w:hAnsi="Courier New" w:cs="Courier New"/>
        </w:rPr>
        <w:t>The appellant</w:t>
      </w:r>
      <w:r w:rsidR="00971A46">
        <w:rPr>
          <w:rFonts w:ascii="Courier New" w:hAnsi="Courier New" w:cs="Courier New"/>
        </w:rPr>
        <w:t xml:space="preserve"> </w:t>
      </w:r>
      <w:r>
        <w:rPr>
          <w:rFonts w:ascii="Courier New" w:hAnsi="Courier New" w:cs="Courier New"/>
        </w:rPr>
        <w:t xml:space="preserve">claimed that only one of </w:t>
      </w:r>
      <w:r w:rsidR="00971A46">
        <w:rPr>
          <w:rFonts w:ascii="Courier New" w:hAnsi="Courier New" w:cs="Courier New"/>
        </w:rPr>
        <w:t xml:space="preserve">the </w:t>
      </w:r>
      <w:r>
        <w:rPr>
          <w:rFonts w:ascii="Courier New" w:hAnsi="Courier New" w:cs="Courier New"/>
        </w:rPr>
        <w:t xml:space="preserve">factors applied here – gross receipts – and </w:t>
      </w:r>
      <w:r w:rsidR="00971A46">
        <w:rPr>
          <w:rFonts w:ascii="Courier New" w:hAnsi="Courier New" w:cs="Courier New"/>
        </w:rPr>
        <w:t>that it did not satisfy that test because, as it did not manufacture any goods, its gross receipts were not derived from goods that “it manufactures.”  G.L. c. 63</w:t>
      </w:r>
      <w:r w:rsidR="00971A46" w:rsidRPr="006872E3">
        <w:rPr>
          <w:rFonts w:ascii="Courier New" w:hAnsi="Courier New" w:cs="Courier New"/>
          <w:b/>
        </w:rPr>
        <w:t xml:space="preserve">, </w:t>
      </w:r>
      <w:r w:rsidR="00971A46" w:rsidRPr="006872E3">
        <w:rPr>
          <w:rFonts w:ascii="Courier New" w:hAnsi="Courier New" w:cs="Courier New"/>
        </w:rPr>
        <w:t xml:space="preserve">§ </w:t>
      </w:r>
      <w:r w:rsidR="00BF4E0E">
        <w:rPr>
          <w:rFonts w:ascii="Courier New" w:hAnsi="Courier New" w:cs="Courier New"/>
        </w:rPr>
        <w:t xml:space="preserve">38(l)(1).  </w:t>
      </w:r>
      <w:r w:rsidR="005A6791">
        <w:rPr>
          <w:rFonts w:ascii="Courier New" w:hAnsi="Courier New" w:cs="Courier New"/>
        </w:rPr>
        <w:t xml:space="preserve">This </w:t>
      </w:r>
      <w:r w:rsidR="00A51B4F">
        <w:rPr>
          <w:rFonts w:ascii="Courier New" w:hAnsi="Courier New" w:cs="Courier New"/>
        </w:rPr>
        <w:t>argument was undermined by the Board’s</w:t>
      </w:r>
      <w:r w:rsidR="002E648D">
        <w:rPr>
          <w:rFonts w:ascii="Courier New" w:hAnsi="Courier New" w:cs="Courier New"/>
        </w:rPr>
        <w:t xml:space="preserve"> </w:t>
      </w:r>
      <w:r w:rsidR="00A51B4F">
        <w:rPr>
          <w:rFonts w:ascii="Courier New" w:hAnsi="Courier New" w:cs="Courier New"/>
        </w:rPr>
        <w:t xml:space="preserve">finding </w:t>
      </w:r>
      <w:r w:rsidR="00A51B4F">
        <w:rPr>
          <w:rFonts w:ascii="Courier New" w:hAnsi="Courier New" w:cs="Courier New"/>
        </w:rPr>
        <w:lastRenderedPageBreak/>
        <w:t xml:space="preserve">that the appellant was “engaged in manufacturing” for purposes of </w:t>
      </w:r>
      <w:r w:rsidR="00A51B4F" w:rsidRPr="006872E3">
        <w:rPr>
          <w:rFonts w:ascii="Courier New" w:hAnsi="Courier New" w:cs="Courier New"/>
        </w:rPr>
        <w:t xml:space="preserve">§ </w:t>
      </w:r>
      <w:r w:rsidR="00A51B4F">
        <w:rPr>
          <w:rFonts w:ascii="Courier New" w:hAnsi="Courier New" w:cs="Courier New"/>
        </w:rPr>
        <w:t xml:space="preserve">38.  </w:t>
      </w:r>
    </w:p>
    <w:p w:rsidR="009241C9" w:rsidRPr="00D7322B" w:rsidRDefault="004D5D6E" w:rsidP="009911E3">
      <w:pPr>
        <w:spacing w:before="100" w:beforeAutospacing="1" w:after="100" w:afterAutospacing="1" w:line="480" w:lineRule="auto"/>
        <w:ind w:firstLine="720"/>
        <w:jc w:val="both"/>
        <w:rPr>
          <w:rFonts w:ascii="Courier New" w:hAnsi="Courier New" w:cs="Courier New"/>
        </w:rPr>
      </w:pPr>
      <w:r>
        <w:rPr>
          <w:rFonts w:ascii="Courier New" w:hAnsi="Courier New" w:cs="Courier New"/>
        </w:rPr>
        <w:t>Further</w:t>
      </w:r>
      <w:r w:rsidR="00293BE9">
        <w:rPr>
          <w:rFonts w:ascii="Courier New" w:hAnsi="Courier New" w:cs="Courier New"/>
        </w:rPr>
        <w:t>, t</w:t>
      </w:r>
      <w:r w:rsidR="00593BBB">
        <w:rPr>
          <w:rFonts w:ascii="Courier New" w:hAnsi="Courier New" w:cs="Courier New"/>
        </w:rPr>
        <w:t>h</w:t>
      </w:r>
      <w:r w:rsidR="002E648D">
        <w:rPr>
          <w:rFonts w:ascii="Courier New" w:hAnsi="Courier New" w:cs="Courier New"/>
        </w:rPr>
        <w:t xml:space="preserve">e appellant offered no evidence showing that it fell </w:t>
      </w:r>
      <w:r w:rsidR="00D93D7F">
        <w:rPr>
          <w:rFonts w:ascii="Courier New" w:hAnsi="Courier New" w:cs="Courier New"/>
        </w:rPr>
        <w:t>short of the specific numerical threshol</w:t>
      </w:r>
      <w:r w:rsidR="00293BE9">
        <w:rPr>
          <w:rFonts w:ascii="Courier New" w:hAnsi="Courier New" w:cs="Courier New"/>
        </w:rPr>
        <w:t>ds set forth within the statute</w:t>
      </w:r>
      <w:r>
        <w:rPr>
          <w:rFonts w:ascii="Courier New" w:hAnsi="Courier New" w:cs="Courier New"/>
        </w:rPr>
        <w:t>.  T</w:t>
      </w:r>
      <w:r w:rsidR="00293BE9">
        <w:rPr>
          <w:rFonts w:ascii="Courier New" w:hAnsi="Courier New" w:cs="Courier New"/>
        </w:rPr>
        <w:t>he only inference to be d</w:t>
      </w:r>
      <w:r w:rsidR="002E648D">
        <w:rPr>
          <w:rFonts w:ascii="Courier New" w:hAnsi="Courier New" w:cs="Courier New"/>
        </w:rPr>
        <w:t xml:space="preserve">rawn from the record is that the appellant </w:t>
      </w:r>
      <w:r w:rsidR="00293BE9">
        <w:rPr>
          <w:rFonts w:ascii="Courier New" w:hAnsi="Courier New" w:cs="Courier New"/>
        </w:rPr>
        <w:t xml:space="preserve">derived all of its gross receipts from the sale of products that it manufactured.  </w:t>
      </w:r>
      <w:r w:rsidR="00D93D7F">
        <w:rPr>
          <w:rFonts w:ascii="Courier New" w:hAnsi="Courier New" w:cs="Courier New"/>
        </w:rPr>
        <w:t>As the appellant had the burden of proof on this issue, the Board found that it did not meet its burden of demonstrating that it was not “engaged in manufacturing... in substantial part</w:t>
      </w:r>
      <w:r>
        <w:rPr>
          <w:rFonts w:ascii="Courier New" w:hAnsi="Courier New" w:cs="Courier New"/>
        </w:rPr>
        <w:t>[</w:t>
      </w:r>
      <w:r w:rsidR="00D93D7F">
        <w:rPr>
          <w:rFonts w:ascii="Courier New" w:hAnsi="Courier New" w:cs="Courier New"/>
        </w:rPr>
        <w:t>.</w:t>
      </w:r>
      <w:r>
        <w:rPr>
          <w:rFonts w:ascii="Courier New" w:hAnsi="Courier New" w:cs="Courier New"/>
        </w:rPr>
        <w:t>]</w:t>
      </w:r>
      <w:r w:rsidR="00D93D7F">
        <w:rPr>
          <w:rFonts w:ascii="Courier New" w:hAnsi="Courier New" w:cs="Courier New"/>
        </w:rPr>
        <w:t xml:space="preserve">”  G.L. c. 63, § 38 (l)(1).  </w:t>
      </w:r>
      <w:r w:rsidR="00293BE9" w:rsidRPr="00D7322B">
        <w:rPr>
          <w:rFonts w:ascii="Courier New" w:hAnsi="Courier New" w:cs="Courier New"/>
          <w:i/>
          <w:iCs/>
        </w:rPr>
        <w:t>See</w:t>
      </w:r>
      <w:r w:rsidR="00293BE9" w:rsidRPr="00D7322B">
        <w:rPr>
          <w:rFonts w:ascii="Courier New" w:hAnsi="Courier New" w:cs="Courier New"/>
        </w:rPr>
        <w:t xml:space="preserve"> </w:t>
      </w:r>
      <w:r w:rsidR="00293BE9" w:rsidRPr="00D7322B">
        <w:rPr>
          <w:rFonts w:ascii="Courier New" w:hAnsi="Courier New" w:cs="Courier New"/>
          <w:b/>
          <w:bCs/>
          <w:i/>
          <w:iCs/>
        </w:rPr>
        <w:t>Staples v. Commissioner of Corp. &amp; Tax</w:t>
      </w:r>
      <w:r w:rsidR="00293BE9" w:rsidRPr="00D7322B">
        <w:rPr>
          <w:rFonts w:ascii="Courier New" w:hAnsi="Courier New" w:cs="Courier New"/>
        </w:rPr>
        <w:t>, 305 Mass. 20, 26 (1940)(finding that a person who claims to be aggrieved by the refusal of the Commissioner to abate a tax in whole or in part has the burden of establishing the right to an abatement).</w:t>
      </w:r>
    </w:p>
    <w:p w:rsidR="00355BFA" w:rsidRPr="00306530" w:rsidRDefault="005E62E8" w:rsidP="00306530">
      <w:pPr>
        <w:widowControl w:val="0"/>
        <w:suppressAutoHyphens/>
        <w:spacing w:line="480" w:lineRule="auto"/>
        <w:ind w:firstLine="720"/>
        <w:jc w:val="both"/>
        <w:rPr>
          <w:rFonts w:ascii="Courier New" w:hAnsi="Courier New" w:cs="Courier New"/>
          <w:b/>
        </w:rPr>
      </w:pPr>
      <w:r>
        <w:rPr>
          <w:rFonts w:ascii="Courier New" w:hAnsi="Courier New" w:cs="Courier New"/>
        </w:rPr>
        <w:t>A subsidiary issue in these</w:t>
      </w:r>
      <w:r w:rsidR="00B04C87">
        <w:rPr>
          <w:rFonts w:ascii="Courier New" w:hAnsi="Courier New" w:cs="Courier New"/>
        </w:rPr>
        <w:t xml:space="preserve"> appeal</w:t>
      </w:r>
      <w:r>
        <w:rPr>
          <w:rFonts w:ascii="Courier New" w:hAnsi="Courier New" w:cs="Courier New"/>
        </w:rPr>
        <w:t>s</w:t>
      </w:r>
      <w:r w:rsidR="00B04C87">
        <w:rPr>
          <w:rFonts w:ascii="Courier New" w:hAnsi="Courier New" w:cs="Courier New"/>
        </w:rPr>
        <w:t xml:space="preserve"> was whether the Commissioner </w:t>
      </w:r>
      <w:r w:rsidR="00627E4B">
        <w:rPr>
          <w:rFonts w:ascii="Courier New" w:hAnsi="Courier New" w:cs="Courier New"/>
        </w:rPr>
        <w:t>properl</w:t>
      </w:r>
      <w:r w:rsidR="00B04C87">
        <w:rPr>
          <w:rFonts w:ascii="Courier New" w:hAnsi="Courier New" w:cs="Courier New"/>
        </w:rPr>
        <w:t>y assessed</w:t>
      </w:r>
      <w:r w:rsidR="00A459B2">
        <w:rPr>
          <w:rFonts w:ascii="Courier New" w:hAnsi="Courier New" w:cs="Courier New"/>
        </w:rPr>
        <w:t xml:space="preserve"> </w:t>
      </w:r>
      <w:r w:rsidR="00B04C87">
        <w:rPr>
          <w:rFonts w:ascii="Courier New" w:hAnsi="Courier New" w:cs="Courier New"/>
        </w:rPr>
        <w:t xml:space="preserve">penalties </w:t>
      </w:r>
      <w:r w:rsidR="000E0F89">
        <w:rPr>
          <w:rFonts w:ascii="Courier New" w:hAnsi="Courier New" w:cs="Courier New"/>
        </w:rPr>
        <w:t xml:space="preserve">for substantial understatement of taxes </w:t>
      </w:r>
      <w:r w:rsidR="00B04C87">
        <w:rPr>
          <w:rFonts w:ascii="Courier New" w:hAnsi="Courier New" w:cs="Courier New"/>
        </w:rPr>
        <w:t>aga</w:t>
      </w:r>
      <w:r w:rsidR="0010173F">
        <w:rPr>
          <w:rFonts w:ascii="Courier New" w:hAnsi="Courier New" w:cs="Courier New"/>
        </w:rPr>
        <w:t xml:space="preserve">inst Deckers under </w:t>
      </w:r>
      <w:r w:rsidR="00B04C87">
        <w:rPr>
          <w:rFonts w:ascii="Courier New" w:hAnsi="Courier New" w:cs="Courier New"/>
        </w:rPr>
        <w:t>§</w:t>
      </w:r>
      <w:r w:rsidR="00AC245B">
        <w:rPr>
          <w:rFonts w:ascii="Courier New" w:hAnsi="Courier New" w:cs="Courier New"/>
        </w:rPr>
        <w:t xml:space="preserve"> 35A. </w:t>
      </w:r>
      <w:r w:rsidR="00A918D0">
        <w:rPr>
          <w:rFonts w:ascii="Courier New" w:hAnsi="Courier New" w:cs="Courier New"/>
        </w:rPr>
        <w:t>That s</w:t>
      </w:r>
      <w:r w:rsidR="00747F65">
        <w:rPr>
          <w:rFonts w:ascii="Courier New" w:hAnsi="Courier New" w:cs="Courier New"/>
        </w:rPr>
        <w:t>tat</w:t>
      </w:r>
      <w:r w:rsidR="004938B3">
        <w:rPr>
          <w:rFonts w:ascii="Courier New" w:hAnsi="Courier New" w:cs="Courier New"/>
        </w:rPr>
        <w:t xml:space="preserve">ute is applicable in cases where, as here, </w:t>
      </w:r>
      <w:r w:rsidR="004938B3" w:rsidRPr="00925233">
        <w:rPr>
          <w:rFonts w:ascii="Courier New" w:hAnsi="Courier New" w:cs="Courier New"/>
        </w:rPr>
        <w:t xml:space="preserve">the understatement for the period exceeds the greater of 10 per cent of the tax required to be shown on the return for the period or $1,000. </w:t>
      </w:r>
      <w:r w:rsidR="004938B3">
        <w:rPr>
          <w:rFonts w:ascii="Courier New" w:hAnsi="Courier New" w:cs="Courier New"/>
        </w:rPr>
        <w:t>G.L. c. 62C, §</w:t>
      </w:r>
      <w:r w:rsidR="00306530">
        <w:rPr>
          <w:rFonts w:ascii="Courier New" w:hAnsi="Courier New" w:cs="Courier New"/>
        </w:rPr>
        <w:t xml:space="preserve"> 35A</w:t>
      </w:r>
      <w:r w:rsidR="00573B60">
        <w:rPr>
          <w:rFonts w:ascii="Courier New" w:hAnsi="Courier New" w:cs="Courier New"/>
        </w:rPr>
        <w:t>.</w:t>
      </w:r>
      <w:r w:rsidR="000E0F89">
        <w:rPr>
          <w:rFonts w:ascii="Courier New" w:hAnsi="Courier New" w:cs="Courier New"/>
        </w:rPr>
        <w:t xml:space="preserve"> </w:t>
      </w:r>
      <w:r w:rsidR="007B2E5E">
        <w:rPr>
          <w:rFonts w:ascii="Courier New" w:hAnsi="Courier New" w:cs="Courier New"/>
        </w:rPr>
        <w:t>However, t</w:t>
      </w:r>
      <w:r w:rsidR="00247189">
        <w:rPr>
          <w:rFonts w:ascii="Courier New" w:hAnsi="Courier New" w:cs="Courier New"/>
        </w:rPr>
        <w:t xml:space="preserve">he penalty may be abated, in whole or in part, </w:t>
      </w:r>
      <w:r w:rsidR="00A0461E">
        <w:rPr>
          <w:rFonts w:ascii="Courier New" w:hAnsi="Courier New" w:cs="Courier New"/>
        </w:rPr>
        <w:t>if the taxpayer can demonstrate that it had reasonable cause and acted in good faith in taking the pos</w:t>
      </w:r>
      <w:r w:rsidR="00306530">
        <w:rPr>
          <w:rFonts w:ascii="Courier New" w:hAnsi="Courier New" w:cs="Courier New"/>
        </w:rPr>
        <w:t xml:space="preserve">ition </w:t>
      </w:r>
      <w:r w:rsidR="00306530">
        <w:rPr>
          <w:rFonts w:ascii="Courier New" w:hAnsi="Courier New" w:cs="Courier New"/>
        </w:rPr>
        <w:lastRenderedPageBreak/>
        <w:t>that it did. G.L. c. 62C, § 35B</w:t>
      </w:r>
      <w:r w:rsidR="00A0461E">
        <w:rPr>
          <w:rFonts w:ascii="Courier New" w:hAnsi="Courier New" w:cs="Courier New"/>
        </w:rPr>
        <w:t>.</w:t>
      </w:r>
      <w:r w:rsidR="00765908">
        <w:rPr>
          <w:rStyle w:val="FootnoteReference"/>
          <w:rFonts w:ascii="Courier New" w:hAnsi="Courier New" w:cs="Courier New"/>
        </w:rPr>
        <w:footnoteReference w:id="3"/>
      </w:r>
      <w:r w:rsidR="00502EB2">
        <w:rPr>
          <w:rFonts w:ascii="Courier New" w:hAnsi="Courier New" w:cs="Courier New"/>
        </w:rPr>
        <w:tab/>
      </w:r>
    </w:p>
    <w:p w:rsidR="008D6D17" w:rsidRDefault="00DD22BC" w:rsidP="008D6D17">
      <w:pPr>
        <w:spacing w:before="100" w:beforeAutospacing="1" w:after="100" w:afterAutospacing="1" w:line="480" w:lineRule="auto"/>
        <w:ind w:firstLine="720"/>
        <w:jc w:val="both"/>
        <w:rPr>
          <w:rFonts w:ascii="Courier New" w:hAnsi="Courier New" w:cs="Courier New"/>
        </w:rPr>
      </w:pPr>
      <w:r>
        <w:rPr>
          <w:rFonts w:ascii="Courier New" w:hAnsi="Courier New" w:cs="Courier New"/>
        </w:rPr>
        <w:t>Reasonable cause and good faith are determined on a “</w:t>
      </w:r>
      <w:r w:rsidR="00371AD5">
        <w:rPr>
          <w:rFonts w:ascii="Courier New" w:hAnsi="Courier New" w:cs="Courier New"/>
        </w:rPr>
        <w:t>case-by-c</w:t>
      </w:r>
      <w:r>
        <w:rPr>
          <w:rFonts w:ascii="Courier New" w:hAnsi="Courier New" w:cs="Courier New"/>
        </w:rPr>
        <w:t>as</w:t>
      </w:r>
      <w:r w:rsidR="00371AD5">
        <w:rPr>
          <w:rFonts w:ascii="Courier New" w:hAnsi="Courier New" w:cs="Courier New"/>
        </w:rPr>
        <w:t>e b</w:t>
      </w:r>
      <w:r w:rsidR="003C759B">
        <w:rPr>
          <w:rFonts w:ascii="Courier New" w:hAnsi="Courier New" w:cs="Courier New"/>
        </w:rPr>
        <w:t xml:space="preserve">asis, taking into account all pertinent facts and circumstances.”  </w:t>
      </w:r>
      <w:r w:rsidR="00C66009" w:rsidRPr="00883530">
        <w:rPr>
          <w:rFonts w:ascii="Courier New" w:hAnsi="Courier New" w:cs="Courier New"/>
          <w:i/>
        </w:rPr>
        <w:t>See</w:t>
      </w:r>
      <w:r w:rsidR="00C66009">
        <w:rPr>
          <w:rFonts w:ascii="Courier New" w:hAnsi="Courier New" w:cs="Courier New"/>
          <w:b/>
          <w:i/>
        </w:rPr>
        <w:t xml:space="preserve"> DOR Directive 12-7. </w:t>
      </w:r>
      <w:r w:rsidR="003C759B" w:rsidRPr="003C759B">
        <w:rPr>
          <w:rFonts w:ascii="Courier New" w:hAnsi="Courier New" w:cs="Courier New"/>
          <w:b/>
          <w:i/>
        </w:rPr>
        <w:t xml:space="preserve"> </w:t>
      </w:r>
      <w:r w:rsidR="00EB5193">
        <w:rPr>
          <w:rFonts w:ascii="Courier New" w:hAnsi="Courier New" w:cs="Courier New"/>
        </w:rPr>
        <w:t>Among the facto</w:t>
      </w:r>
      <w:r w:rsidR="008A0E2D">
        <w:rPr>
          <w:rFonts w:ascii="Courier New" w:hAnsi="Courier New" w:cs="Courier New"/>
        </w:rPr>
        <w:t xml:space="preserve">rs to be considered in making </w:t>
      </w:r>
      <w:r w:rsidR="003D255D">
        <w:rPr>
          <w:rFonts w:ascii="Courier New" w:hAnsi="Courier New" w:cs="Courier New"/>
        </w:rPr>
        <w:t xml:space="preserve">a </w:t>
      </w:r>
      <w:r w:rsidR="00EB5193">
        <w:rPr>
          <w:rFonts w:ascii="Courier New" w:hAnsi="Courier New" w:cs="Courier New"/>
        </w:rPr>
        <w:t>deter</w:t>
      </w:r>
      <w:r w:rsidR="00355BFA">
        <w:rPr>
          <w:rFonts w:ascii="Courier New" w:hAnsi="Courier New" w:cs="Courier New"/>
        </w:rPr>
        <w:t>mination of reasonable cause is</w:t>
      </w:r>
      <w:r w:rsidR="00EB5193">
        <w:rPr>
          <w:rFonts w:ascii="Courier New" w:hAnsi="Courier New" w:cs="Courier New"/>
        </w:rPr>
        <w:t xml:space="preserve"> whether the taxpayer placed reasonable reliance on professional tax advice. </w:t>
      </w:r>
      <w:r w:rsidR="00EB5193" w:rsidRPr="00D908B3">
        <w:rPr>
          <w:rFonts w:ascii="Courier New" w:hAnsi="Courier New" w:cs="Courier New"/>
          <w:b/>
          <w:i/>
        </w:rPr>
        <w:t>Id.</w:t>
      </w:r>
      <w:r w:rsidR="00EB5193">
        <w:rPr>
          <w:rFonts w:ascii="Courier New" w:hAnsi="Courier New" w:cs="Courier New"/>
        </w:rPr>
        <w:t xml:space="preserve">  </w:t>
      </w:r>
      <w:r w:rsidR="00355BFA">
        <w:rPr>
          <w:rFonts w:ascii="Courier New" w:hAnsi="Courier New" w:cs="Courier New"/>
        </w:rPr>
        <w:t>The record in the present appeals showed that the appella</w:t>
      </w:r>
      <w:r w:rsidR="00511F82">
        <w:rPr>
          <w:rFonts w:ascii="Courier New" w:hAnsi="Courier New" w:cs="Courier New"/>
        </w:rPr>
        <w:t xml:space="preserve">nt engaged </w:t>
      </w:r>
      <w:r w:rsidR="0069354A">
        <w:rPr>
          <w:rFonts w:ascii="Courier New" w:hAnsi="Courier New" w:cs="Courier New"/>
        </w:rPr>
        <w:t xml:space="preserve">national </w:t>
      </w:r>
      <w:r w:rsidR="00511F82">
        <w:rPr>
          <w:rFonts w:ascii="Courier New" w:hAnsi="Courier New" w:cs="Courier New"/>
        </w:rPr>
        <w:t xml:space="preserve">accounting firms KPMG </w:t>
      </w:r>
      <w:r w:rsidR="00355BFA">
        <w:rPr>
          <w:rFonts w:ascii="Courier New" w:hAnsi="Courier New" w:cs="Courier New"/>
        </w:rPr>
        <w:t>and Ernst &amp; Young</w:t>
      </w:r>
      <w:r w:rsidR="00511F82">
        <w:rPr>
          <w:rFonts w:ascii="Courier New" w:hAnsi="Courier New" w:cs="Courier New"/>
        </w:rPr>
        <w:t xml:space="preserve"> </w:t>
      </w:r>
      <w:r w:rsidR="00355BFA">
        <w:rPr>
          <w:rFonts w:ascii="Courier New" w:hAnsi="Courier New" w:cs="Courier New"/>
        </w:rPr>
        <w:t xml:space="preserve">to assist in the </w:t>
      </w:r>
      <w:r w:rsidR="003D255D">
        <w:rPr>
          <w:rFonts w:ascii="Courier New" w:hAnsi="Courier New" w:cs="Courier New"/>
        </w:rPr>
        <w:t xml:space="preserve">preparation and filing of its </w:t>
      </w:r>
      <w:r w:rsidR="009B0875">
        <w:rPr>
          <w:rFonts w:ascii="Courier New" w:hAnsi="Courier New" w:cs="Courier New"/>
        </w:rPr>
        <w:t xml:space="preserve">tax return, thus this factor must be weighed in the appellant’s favor.  </w:t>
      </w:r>
      <w:r w:rsidR="00E54AF6">
        <w:rPr>
          <w:rFonts w:ascii="Courier New" w:hAnsi="Courier New" w:cs="Courier New"/>
        </w:rPr>
        <w:t xml:space="preserve">  </w:t>
      </w:r>
    </w:p>
    <w:p w:rsidR="00AC2C76" w:rsidRDefault="0045215C" w:rsidP="008D6D17">
      <w:pPr>
        <w:spacing w:before="100" w:beforeAutospacing="1" w:after="100" w:afterAutospacing="1" w:line="480" w:lineRule="auto"/>
        <w:ind w:firstLine="720"/>
        <w:jc w:val="both"/>
        <w:rPr>
          <w:rFonts w:ascii="Courier New" w:hAnsi="Courier New" w:cs="Courier New"/>
        </w:rPr>
      </w:pPr>
      <w:r>
        <w:rPr>
          <w:rFonts w:ascii="Courier New" w:hAnsi="Courier New" w:cs="Courier New"/>
        </w:rPr>
        <w:t xml:space="preserve">Moreover, </w:t>
      </w:r>
      <w:r w:rsidR="00993AAB">
        <w:rPr>
          <w:rFonts w:ascii="Courier New" w:hAnsi="Courier New" w:cs="Courier New"/>
        </w:rPr>
        <w:t xml:space="preserve">as discussed </w:t>
      </w:r>
      <w:r w:rsidR="00AA2808">
        <w:rPr>
          <w:rFonts w:ascii="Courier New" w:hAnsi="Courier New" w:cs="Courier New"/>
        </w:rPr>
        <w:t xml:space="preserve">above, the </w:t>
      </w:r>
      <w:r w:rsidR="001D6459" w:rsidRPr="008038AA">
        <w:rPr>
          <w:rFonts w:ascii="Courier New" w:hAnsi="Courier New" w:cs="Courier New"/>
        </w:rPr>
        <w:t xml:space="preserve">determination </w:t>
      </w:r>
      <w:r w:rsidR="00AA2808">
        <w:rPr>
          <w:rFonts w:ascii="Courier New" w:hAnsi="Courier New" w:cs="Courier New"/>
        </w:rPr>
        <w:t xml:space="preserve">of </w:t>
      </w:r>
      <w:r w:rsidR="001D6459" w:rsidRPr="008038AA">
        <w:rPr>
          <w:rFonts w:ascii="Courier New" w:hAnsi="Courier New" w:cs="Courier New"/>
        </w:rPr>
        <w:t xml:space="preserve">whether a particular company is </w:t>
      </w:r>
      <w:r w:rsidR="003D255D">
        <w:rPr>
          <w:rFonts w:ascii="Courier New" w:hAnsi="Courier New" w:cs="Courier New"/>
        </w:rPr>
        <w:t>“</w:t>
      </w:r>
      <w:r w:rsidR="001D6459" w:rsidRPr="008038AA">
        <w:rPr>
          <w:rFonts w:ascii="Courier New" w:hAnsi="Courier New" w:cs="Courier New"/>
        </w:rPr>
        <w:t>engaged in manufacturing</w:t>
      </w:r>
      <w:r w:rsidR="003D255D">
        <w:rPr>
          <w:rFonts w:ascii="Courier New" w:hAnsi="Courier New" w:cs="Courier New"/>
        </w:rPr>
        <w:t>”</w:t>
      </w:r>
      <w:r w:rsidR="001D6459" w:rsidRPr="008038AA">
        <w:rPr>
          <w:rFonts w:ascii="Courier New" w:hAnsi="Courier New" w:cs="Courier New"/>
        </w:rPr>
        <w:t xml:space="preserve"> is a fact-based inquiry. </w:t>
      </w:r>
      <w:r w:rsidR="001D6459" w:rsidRPr="003D255D">
        <w:rPr>
          <w:rFonts w:ascii="Courier New" w:hAnsi="Courier New" w:cs="Courier New"/>
          <w:i/>
        </w:rPr>
        <w:t xml:space="preserve">See </w:t>
      </w:r>
      <w:r w:rsidR="001D6459" w:rsidRPr="00AA2808">
        <w:rPr>
          <w:rFonts w:ascii="Courier New" w:hAnsi="Courier New" w:cs="Courier New"/>
          <w:b/>
          <w:i/>
        </w:rPr>
        <w:t xml:space="preserve">William F. Sullivan </w:t>
      </w:r>
      <w:r w:rsidR="00A5721B">
        <w:rPr>
          <w:rFonts w:ascii="Courier New" w:hAnsi="Courier New" w:cs="Courier New"/>
          <w:b/>
          <w:i/>
        </w:rPr>
        <w:t>&amp; Co.</w:t>
      </w:r>
      <w:r w:rsidR="001D6459" w:rsidRPr="008038AA">
        <w:rPr>
          <w:rFonts w:ascii="Courier New" w:hAnsi="Courier New" w:cs="Courier New"/>
        </w:rPr>
        <w:t xml:space="preserve">, </w:t>
      </w:r>
      <w:bookmarkStart w:id="1" w:name="cite_413mass576"/>
      <w:r w:rsidR="001D6459" w:rsidRPr="00AA2808">
        <w:rPr>
          <w:rFonts w:ascii="Courier New" w:hAnsi="Courier New" w:cs="Courier New"/>
        </w:rPr>
        <w:fldChar w:fldCharType="begin"/>
      </w:r>
      <w:r w:rsidR="001D6459" w:rsidRPr="00AA2808">
        <w:rPr>
          <w:rFonts w:ascii="Courier New" w:hAnsi="Courier New" w:cs="Courier New"/>
        </w:rPr>
        <w:instrText xml:space="preserve"> HYPERLINK "http://masscases.com/cases/sjc/413/413mass576.html" </w:instrText>
      </w:r>
      <w:r w:rsidR="001D6459" w:rsidRPr="00AA2808">
        <w:rPr>
          <w:rFonts w:ascii="Courier New" w:hAnsi="Courier New" w:cs="Courier New"/>
        </w:rPr>
        <w:fldChar w:fldCharType="separate"/>
      </w:r>
      <w:r w:rsidR="00A5721B">
        <w:rPr>
          <w:rFonts w:ascii="Courier New" w:hAnsi="Courier New" w:cs="Courier New"/>
        </w:rPr>
        <w:t>413</w:t>
      </w:r>
      <w:r w:rsidR="001D6459" w:rsidRPr="00AA2808">
        <w:rPr>
          <w:rFonts w:ascii="Courier New" w:hAnsi="Courier New" w:cs="Courier New"/>
        </w:rPr>
        <w:fldChar w:fldCharType="end"/>
      </w:r>
      <w:bookmarkEnd w:id="1"/>
      <w:r w:rsidR="00A5721B">
        <w:rPr>
          <w:rFonts w:ascii="Courier New" w:hAnsi="Courier New" w:cs="Courier New"/>
        </w:rPr>
        <w:t xml:space="preserve"> Mass. at 581 </w:t>
      </w:r>
      <w:r w:rsidR="001D6459" w:rsidRPr="008038AA">
        <w:rPr>
          <w:rFonts w:ascii="Courier New" w:hAnsi="Courier New" w:cs="Courier New"/>
        </w:rPr>
        <w:t>(</w:t>
      </w:r>
      <w:r w:rsidR="00C50C1E">
        <w:rPr>
          <w:rFonts w:ascii="Courier New" w:hAnsi="Courier New" w:cs="Courier New"/>
        </w:rPr>
        <w:t>“[T]</w:t>
      </w:r>
      <w:r w:rsidR="00416EAF">
        <w:rPr>
          <w:rFonts w:ascii="Courier New" w:hAnsi="Courier New" w:cs="Courier New"/>
        </w:rPr>
        <w:t xml:space="preserve">he </w:t>
      </w:r>
      <w:r w:rsidR="001D6459" w:rsidRPr="008038AA">
        <w:rPr>
          <w:rFonts w:ascii="Courier New" w:hAnsi="Courier New" w:cs="Courier New"/>
        </w:rPr>
        <w:t>undefinable nature of the ope</w:t>
      </w:r>
      <w:r w:rsidR="00993AAB">
        <w:rPr>
          <w:rFonts w:ascii="Courier New" w:hAnsi="Courier New" w:cs="Courier New"/>
        </w:rPr>
        <w:t xml:space="preserve">rative terms in these . . . </w:t>
      </w:r>
      <w:r w:rsidR="001D6459" w:rsidRPr="008038AA">
        <w:rPr>
          <w:rFonts w:ascii="Courier New" w:hAnsi="Courier New" w:cs="Courier New"/>
        </w:rPr>
        <w:t>cases necessitates case-by-case, analogical development of their meaning</w:t>
      </w:r>
      <w:r w:rsidR="003B0577">
        <w:rPr>
          <w:rFonts w:ascii="Courier New" w:hAnsi="Courier New" w:cs="Courier New"/>
        </w:rPr>
        <w:t>.</w:t>
      </w:r>
      <w:r w:rsidR="001D6459" w:rsidRPr="008038AA">
        <w:rPr>
          <w:rFonts w:ascii="Courier New" w:hAnsi="Courier New" w:cs="Courier New"/>
        </w:rPr>
        <w:t>").</w:t>
      </w:r>
      <w:r w:rsidR="00CD73F9">
        <w:rPr>
          <w:rFonts w:ascii="Courier New" w:hAnsi="Courier New" w:cs="Courier New"/>
        </w:rPr>
        <w:t xml:space="preserve"> </w:t>
      </w:r>
      <w:r w:rsidR="00993AAB">
        <w:rPr>
          <w:rFonts w:ascii="Courier New" w:hAnsi="Courier New" w:cs="Courier New"/>
        </w:rPr>
        <w:t xml:space="preserve">The long history of </w:t>
      </w:r>
      <w:r w:rsidR="00D371AD">
        <w:rPr>
          <w:rFonts w:ascii="Courier New" w:hAnsi="Courier New" w:cs="Courier New"/>
        </w:rPr>
        <w:t>cases, cited above, shows that this determination often hinges on subtle factual distinctions.</w:t>
      </w:r>
      <w:r w:rsidR="00C0552C" w:rsidRPr="00C0552C">
        <w:rPr>
          <w:rStyle w:val="FootnoteReference"/>
          <w:rFonts w:ascii="Courier New" w:hAnsi="Courier New" w:cs="Courier New"/>
        </w:rPr>
        <w:t xml:space="preserve"> </w:t>
      </w:r>
      <w:r w:rsidR="00C0552C">
        <w:rPr>
          <w:rStyle w:val="FootnoteReference"/>
          <w:rFonts w:ascii="Courier New" w:hAnsi="Courier New" w:cs="Courier New"/>
        </w:rPr>
        <w:footnoteReference w:id="4"/>
      </w:r>
      <w:r w:rsidR="00C0552C">
        <w:rPr>
          <w:rFonts w:ascii="Courier New" w:hAnsi="Courier New" w:cs="Courier New"/>
        </w:rPr>
        <w:t xml:space="preserve"> </w:t>
      </w:r>
      <w:r w:rsidR="00D371AD">
        <w:rPr>
          <w:rFonts w:ascii="Courier New" w:hAnsi="Courier New" w:cs="Courier New"/>
        </w:rPr>
        <w:t xml:space="preserve">  </w:t>
      </w:r>
      <w:r w:rsidR="00EE622C">
        <w:rPr>
          <w:rFonts w:ascii="Courier New" w:hAnsi="Courier New" w:cs="Courier New"/>
        </w:rPr>
        <w:lastRenderedPageBreak/>
        <w:t xml:space="preserve">Deckers considered itself to be a designer and seller of footwear products whose activities did not fall within the scope of </w:t>
      </w:r>
      <w:r w:rsidR="00EE622C" w:rsidRPr="00FC2543">
        <w:rPr>
          <w:rFonts w:ascii="Courier New" w:hAnsi="Courier New" w:cs="Courier New"/>
        </w:rPr>
        <w:t>§ 38.</w:t>
      </w:r>
      <w:r w:rsidR="00EE622C">
        <w:rPr>
          <w:rFonts w:ascii="Courier New" w:hAnsi="Courier New" w:cs="Courier New"/>
        </w:rPr>
        <w:t xml:space="preserve"> While the Board disagreed, t</w:t>
      </w:r>
      <w:r w:rsidR="009426D5">
        <w:rPr>
          <w:rFonts w:ascii="Courier New" w:hAnsi="Courier New" w:cs="Courier New"/>
        </w:rPr>
        <w:t xml:space="preserve">he </w:t>
      </w:r>
      <w:r w:rsidR="00CD73F9">
        <w:rPr>
          <w:rFonts w:ascii="Courier New" w:hAnsi="Courier New" w:cs="Courier New"/>
        </w:rPr>
        <w:t xml:space="preserve">appellant </w:t>
      </w:r>
      <w:r w:rsidR="00EE622C">
        <w:rPr>
          <w:rFonts w:ascii="Courier New" w:hAnsi="Courier New" w:cs="Courier New"/>
        </w:rPr>
        <w:t xml:space="preserve">certainly </w:t>
      </w:r>
      <w:r w:rsidR="00CD73F9">
        <w:rPr>
          <w:rFonts w:ascii="Courier New" w:hAnsi="Courier New" w:cs="Courier New"/>
        </w:rPr>
        <w:t>did not flout</w:t>
      </w:r>
      <w:r w:rsidR="000A2132">
        <w:rPr>
          <w:rFonts w:ascii="Courier New" w:hAnsi="Courier New" w:cs="Courier New"/>
        </w:rPr>
        <w:t xml:space="preserve"> a bright-line rule</w:t>
      </w:r>
      <w:r w:rsidR="007A22AB">
        <w:rPr>
          <w:rFonts w:ascii="Courier New" w:hAnsi="Courier New" w:cs="Courier New"/>
        </w:rPr>
        <w:t>.</w:t>
      </w:r>
      <w:r w:rsidR="003B0577">
        <w:rPr>
          <w:rFonts w:ascii="Courier New" w:hAnsi="Courier New" w:cs="Courier New"/>
        </w:rPr>
        <w:t xml:space="preserve"> </w:t>
      </w:r>
      <w:r w:rsidR="00CE4DB1">
        <w:rPr>
          <w:rFonts w:ascii="Courier New" w:hAnsi="Courier New" w:cs="Courier New"/>
        </w:rPr>
        <w:t>Based on the ev</w:t>
      </w:r>
      <w:r w:rsidR="00EB3C30">
        <w:rPr>
          <w:rFonts w:ascii="Courier New" w:hAnsi="Courier New" w:cs="Courier New"/>
        </w:rPr>
        <w:t xml:space="preserve">idence in its totality, and </w:t>
      </w:r>
      <w:r w:rsidR="00CE4DB1">
        <w:rPr>
          <w:rFonts w:ascii="Courier New" w:hAnsi="Courier New" w:cs="Courier New"/>
        </w:rPr>
        <w:t>reasonab</w:t>
      </w:r>
      <w:r w:rsidR="00EB3C30">
        <w:rPr>
          <w:rFonts w:ascii="Courier New" w:hAnsi="Courier New" w:cs="Courier New"/>
        </w:rPr>
        <w:t xml:space="preserve">le inferences </w:t>
      </w:r>
      <w:r w:rsidR="00CE4DB1">
        <w:rPr>
          <w:rFonts w:ascii="Courier New" w:hAnsi="Courier New" w:cs="Courier New"/>
        </w:rPr>
        <w:t xml:space="preserve">drawn therefrom, </w:t>
      </w:r>
      <w:r w:rsidR="003235BC">
        <w:rPr>
          <w:rFonts w:ascii="Courier New" w:hAnsi="Courier New" w:cs="Courier New"/>
        </w:rPr>
        <w:t xml:space="preserve">the </w:t>
      </w:r>
      <w:r w:rsidR="00CE4DB1">
        <w:rPr>
          <w:rFonts w:ascii="Courier New" w:hAnsi="Courier New" w:cs="Courier New"/>
        </w:rPr>
        <w:t xml:space="preserve">Board found and ruled that the </w:t>
      </w:r>
      <w:r w:rsidR="003235BC">
        <w:rPr>
          <w:rFonts w:ascii="Courier New" w:hAnsi="Courier New" w:cs="Courier New"/>
        </w:rPr>
        <w:t xml:space="preserve">appellant acted with reasonable cause and in good faith in filing its tax returns for the tax years at issue.  </w:t>
      </w:r>
      <w:r w:rsidR="00B95D85">
        <w:rPr>
          <w:rFonts w:ascii="Courier New" w:hAnsi="Courier New" w:cs="Courier New"/>
        </w:rPr>
        <w:t xml:space="preserve">Accordingly, the Board found and ruled that the </w:t>
      </w:r>
      <w:r w:rsidR="00AC2C76">
        <w:rPr>
          <w:rFonts w:ascii="Courier New" w:hAnsi="Courier New" w:cs="Courier New"/>
        </w:rPr>
        <w:t>appellee</w:t>
      </w:r>
      <w:r w:rsidR="00B95D85">
        <w:rPr>
          <w:rFonts w:ascii="Courier New" w:hAnsi="Courier New" w:cs="Courier New"/>
        </w:rPr>
        <w:t xml:space="preserve">’s assessment of penalties under </w:t>
      </w:r>
      <w:r w:rsidR="00B95D85" w:rsidRPr="00B95D85">
        <w:rPr>
          <w:rFonts w:ascii="Courier New" w:hAnsi="Courier New" w:cs="Courier New"/>
        </w:rPr>
        <w:t>§ 35A</w:t>
      </w:r>
      <w:r w:rsidR="00EB3C30">
        <w:rPr>
          <w:rFonts w:ascii="Courier New" w:hAnsi="Courier New" w:cs="Courier New"/>
        </w:rPr>
        <w:t xml:space="preserve"> was improper, and it</w:t>
      </w:r>
      <w:r w:rsidR="00B95D85">
        <w:rPr>
          <w:rFonts w:ascii="Courier New" w:hAnsi="Courier New" w:cs="Courier New"/>
        </w:rPr>
        <w:t xml:space="preserve"> issued an abatement of those penalties, </w:t>
      </w:r>
      <w:r w:rsidR="00FC2543">
        <w:rPr>
          <w:rFonts w:ascii="Courier New" w:hAnsi="Courier New" w:cs="Courier New"/>
        </w:rPr>
        <w:t xml:space="preserve">along </w:t>
      </w:r>
      <w:r w:rsidR="00B95D85">
        <w:rPr>
          <w:rFonts w:ascii="Courier New" w:hAnsi="Courier New" w:cs="Courier New"/>
        </w:rPr>
        <w:t xml:space="preserve">with </w:t>
      </w:r>
      <w:r w:rsidR="00C228FC">
        <w:rPr>
          <w:rFonts w:ascii="Courier New" w:hAnsi="Courier New" w:cs="Courier New"/>
        </w:rPr>
        <w:t xml:space="preserve">associated </w:t>
      </w:r>
      <w:r w:rsidR="00B95D85">
        <w:rPr>
          <w:rFonts w:ascii="Courier New" w:hAnsi="Courier New" w:cs="Courier New"/>
        </w:rPr>
        <w:t xml:space="preserve">interest, for each of the tax years at issue. </w:t>
      </w:r>
    </w:p>
    <w:p w:rsidR="00AC2C76" w:rsidRDefault="00AC2C76">
      <w:pPr>
        <w:spacing w:after="200" w:line="276" w:lineRule="auto"/>
        <w:rPr>
          <w:rFonts w:ascii="Courier New" w:hAnsi="Courier New" w:cs="Courier New"/>
        </w:rPr>
      </w:pPr>
      <w:r>
        <w:rPr>
          <w:rFonts w:ascii="Courier New" w:hAnsi="Courier New" w:cs="Courier New"/>
        </w:rPr>
        <w:br w:type="page"/>
      </w:r>
    </w:p>
    <w:p w:rsidR="00CD73F9" w:rsidRDefault="00CD73F9" w:rsidP="00322358">
      <w:pPr>
        <w:spacing w:before="100" w:beforeAutospacing="1" w:after="100" w:afterAutospacing="1" w:line="480" w:lineRule="auto"/>
        <w:ind w:firstLine="720"/>
        <w:jc w:val="both"/>
        <w:rPr>
          <w:rFonts w:ascii="Courier New" w:hAnsi="Courier New" w:cs="Courier New"/>
        </w:rPr>
      </w:pPr>
      <w:r>
        <w:rPr>
          <w:rFonts w:ascii="Courier New" w:hAnsi="Courier New" w:cs="Courier New"/>
        </w:rPr>
        <w:lastRenderedPageBreak/>
        <w:t>In conclusion, on the basis of all of the evidence, the Board found and ruled that the appellant</w:t>
      </w:r>
      <w:r w:rsidR="00D05DF1">
        <w:rPr>
          <w:rFonts w:ascii="Courier New" w:hAnsi="Courier New" w:cs="Courier New"/>
        </w:rPr>
        <w:t xml:space="preserve"> was “engaged in </w:t>
      </w:r>
      <w:r w:rsidR="00AC2C76">
        <w:rPr>
          <w:rFonts w:ascii="Courier New" w:hAnsi="Courier New" w:cs="Courier New"/>
        </w:rPr>
        <w:t>manufacturing .</w:t>
      </w:r>
      <w:r w:rsidR="00D05DF1">
        <w:rPr>
          <w:rFonts w:ascii="Courier New" w:hAnsi="Courier New" w:cs="Courier New"/>
        </w:rPr>
        <w:t xml:space="preserve"> . . </w:t>
      </w:r>
      <w:r>
        <w:rPr>
          <w:rFonts w:ascii="Courier New" w:hAnsi="Courier New" w:cs="Courier New"/>
        </w:rPr>
        <w:t xml:space="preserve">in substantial part,” for purposes of </w:t>
      </w:r>
      <w:r w:rsidRPr="00FC2543">
        <w:rPr>
          <w:rFonts w:ascii="Courier New" w:hAnsi="Courier New" w:cs="Courier New"/>
        </w:rPr>
        <w:t>§ 38</w:t>
      </w:r>
      <w:r>
        <w:rPr>
          <w:rFonts w:ascii="Courier New" w:hAnsi="Courier New" w:cs="Courier New"/>
        </w:rPr>
        <w:t xml:space="preserve"> during the tax years at issue, such that it was required to use a single-factor apportionment formula</w:t>
      </w:r>
      <w:r w:rsidR="00E55123">
        <w:rPr>
          <w:rFonts w:ascii="Courier New" w:hAnsi="Courier New" w:cs="Courier New"/>
        </w:rPr>
        <w:t xml:space="preserve">.  Accordingly, the Board decided that issue in favor of the </w:t>
      </w:r>
      <w:r w:rsidR="007A5978">
        <w:rPr>
          <w:rFonts w:ascii="Courier New" w:hAnsi="Courier New" w:cs="Courier New"/>
        </w:rPr>
        <w:t>a</w:t>
      </w:r>
      <w:r w:rsidR="009911E3">
        <w:rPr>
          <w:rFonts w:ascii="Courier New" w:hAnsi="Courier New" w:cs="Courier New"/>
        </w:rPr>
        <w:t>ppellee</w:t>
      </w:r>
      <w:r w:rsidR="00E55123">
        <w:rPr>
          <w:rFonts w:ascii="Courier New" w:hAnsi="Courier New" w:cs="Courier New"/>
        </w:rPr>
        <w:t xml:space="preserve">. </w:t>
      </w:r>
      <w:r w:rsidR="00AC2C76">
        <w:rPr>
          <w:rFonts w:ascii="Courier New" w:hAnsi="Courier New" w:cs="Courier New"/>
        </w:rPr>
        <w:t xml:space="preserve"> </w:t>
      </w:r>
      <w:r w:rsidR="00E55123">
        <w:rPr>
          <w:rFonts w:ascii="Courier New" w:hAnsi="Courier New" w:cs="Courier New"/>
        </w:rPr>
        <w:t xml:space="preserve">However, the Board found </w:t>
      </w:r>
      <w:r w:rsidR="00E2163C">
        <w:rPr>
          <w:rFonts w:ascii="Courier New" w:hAnsi="Courier New" w:cs="Courier New"/>
        </w:rPr>
        <w:t xml:space="preserve">and ruled </w:t>
      </w:r>
      <w:r w:rsidR="00E55123">
        <w:rPr>
          <w:rFonts w:ascii="Courier New" w:hAnsi="Courier New" w:cs="Courier New"/>
        </w:rPr>
        <w:t xml:space="preserve">that the appellant had reasonable cause and acted in good faith in filing its tax returns as a non-manufacturing corporation for the tax years at issue, and the </w:t>
      </w:r>
      <w:r w:rsidR="007A5978">
        <w:rPr>
          <w:rFonts w:ascii="Courier New" w:hAnsi="Courier New" w:cs="Courier New"/>
        </w:rPr>
        <w:t>a</w:t>
      </w:r>
      <w:r w:rsidR="00AC2C76">
        <w:rPr>
          <w:rFonts w:ascii="Courier New" w:hAnsi="Courier New" w:cs="Courier New"/>
        </w:rPr>
        <w:t>ppellee</w:t>
      </w:r>
      <w:r w:rsidR="00E55123">
        <w:rPr>
          <w:rFonts w:ascii="Courier New" w:hAnsi="Courier New" w:cs="Courier New"/>
        </w:rPr>
        <w:t xml:space="preserve">’s assessment </w:t>
      </w:r>
      <w:r w:rsidR="00E2163C">
        <w:rPr>
          <w:rFonts w:ascii="Courier New" w:hAnsi="Courier New" w:cs="Courier New"/>
        </w:rPr>
        <w:t xml:space="preserve">of penalties under </w:t>
      </w:r>
      <w:r w:rsidR="00E2163C" w:rsidRPr="00B95D85">
        <w:rPr>
          <w:rFonts w:ascii="Courier New" w:hAnsi="Courier New" w:cs="Courier New"/>
        </w:rPr>
        <w:t>§ 35A</w:t>
      </w:r>
      <w:r w:rsidR="00E2163C">
        <w:rPr>
          <w:rFonts w:ascii="Courier New" w:hAnsi="Courier New" w:cs="Courier New"/>
        </w:rPr>
        <w:t xml:space="preserve"> was improper.  The Board therefore decided that issue in favor of the </w:t>
      </w:r>
      <w:r w:rsidR="007A5978">
        <w:rPr>
          <w:rFonts w:ascii="Courier New" w:hAnsi="Courier New" w:cs="Courier New"/>
        </w:rPr>
        <w:t>a</w:t>
      </w:r>
      <w:r w:rsidR="00E2163C">
        <w:rPr>
          <w:rFonts w:ascii="Courier New" w:hAnsi="Courier New" w:cs="Courier New"/>
        </w:rPr>
        <w:t xml:space="preserve">ppellant, and granted an abatement of those penalties, along with </w:t>
      </w:r>
      <w:r w:rsidR="004808BE">
        <w:rPr>
          <w:rFonts w:ascii="Courier New" w:hAnsi="Courier New" w:cs="Courier New"/>
        </w:rPr>
        <w:t xml:space="preserve">associated </w:t>
      </w:r>
      <w:r w:rsidR="00E2163C">
        <w:rPr>
          <w:rFonts w:ascii="Courier New" w:hAnsi="Courier New" w:cs="Courier New"/>
        </w:rPr>
        <w:t xml:space="preserve">interest.  </w:t>
      </w:r>
    </w:p>
    <w:p w:rsidR="00AC2C76" w:rsidRDefault="00AC2C76" w:rsidP="00AC2C76">
      <w:pPr>
        <w:spacing w:line="480" w:lineRule="auto"/>
        <w:jc w:val="both"/>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w:t>
      </w:r>
      <w:r>
        <w:rPr>
          <w:rFonts w:ascii="Courier New" w:hAnsi="Courier New" w:cs="Courier New"/>
          <w:b/>
          <w:bCs/>
        </w:rPr>
        <w:t xml:space="preserve"> THE APPELLATE TAX BOARD</w:t>
      </w:r>
    </w:p>
    <w:p w:rsidR="00AC2C76" w:rsidRDefault="00AC2C76" w:rsidP="00AC2C76">
      <w:pPr>
        <w:jc w:val="both"/>
        <w:rPr>
          <w:rFonts w:ascii="Courier New" w:hAnsi="Courier New" w:cs="Courier New"/>
          <w:b/>
          <w:bCs/>
        </w:rPr>
      </w:pPr>
    </w:p>
    <w:p w:rsidR="007A5978" w:rsidRDefault="007A5978" w:rsidP="00AC2C76">
      <w:pPr>
        <w:jc w:val="both"/>
        <w:rPr>
          <w:rFonts w:ascii="Courier New" w:hAnsi="Courier New" w:cs="Courier New"/>
          <w:b/>
          <w:bCs/>
        </w:rPr>
      </w:pPr>
    </w:p>
    <w:p w:rsidR="00AC2C76" w:rsidRDefault="00AC2C76" w:rsidP="00AC2C76">
      <w:pPr>
        <w:jc w:val="both"/>
        <w:rPr>
          <w:rFonts w:ascii="Courier New" w:hAnsi="Courier New" w:cs="Courier New"/>
          <w:b/>
          <w:bCs/>
        </w:rPr>
      </w:pPr>
    </w:p>
    <w:p w:rsidR="00AC2C76" w:rsidRDefault="00AC2C76" w:rsidP="00AC2C76">
      <w:pPr>
        <w:jc w:val="both"/>
        <w:rPr>
          <w:rFonts w:ascii="Courier New" w:hAnsi="Courier New" w:cs="Courier New"/>
          <w:b/>
          <w:bCs/>
        </w:rPr>
      </w:pPr>
      <w:r>
        <w:rPr>
          <w:rFonts w:ascii="Courier New" w:hAnsi="Courier New" w:cs="Courier New"/>
          <w:b/>
          <w:bCs/>
        </w:rPr>
        <w:t>                      By: ___________________________________</w:t>
      </w:r>
    </w:p>
    <w:p w:rsidR="00AC2C76" w:rsidRDefault="00AC2C76" w:rsidP="00AC2C76">
      <w:pPr>
        <w:jc w:val="both"/>
        <w:rPr>
          <w:rFonts w:ascii="Courier New" w:hAnsi="Courier New" w:cs="Courier New"/>
          <w:b/>
          <w:bCs/>
        </w:rPr>
      </w:pPr>
      <w:r>
        <w:rPr>
          <w:rFonts w:ascii="Courier New" w:hAnsi="Courier New" w:cs="Courier New"/>
          <w:b/>
          <w:bCs/>
        </w:rPr>
        <w:t>                          Thomas W. Hammond, Jr., Chairman</w:t>
      </w:r>
    </w:p>
    <w:p w:rsidR="00C77530" w:rsidRDefault="00C77530" w:rsidP="00C77530">
      <w:pPr>
        <w:spacing w:line="480" w:lineRule="auto"/>
        <w:jc w:val="both"/>
        <w:rPr>
          <w:rFonts w:ascii="Courier New" w:hAnsi="Courier New" w:cs="Courier New"/>
          <w:b/>
          <w:bCs/>
        </w:rPr>
      </w:pPr>
    </w:p>
    <w:p w:rsidR="00C77530" w:rsidRDefault="00C77530" w:rsidP="00C77530">
      <w:pPr>
        <w:spacing w:line="480" w:lineRule="auto"/>
        <w:jc w:val="both"/>
        <w:rPr>
          <w:rFonts w:ascii="Courier New" w:hAnsi="Courier New" w:cs="Courier New"/>
          <w:b/>
          <w:bCs/>
        </w:rPr>
      </w:pPr>
    </w:p>
    <w:p w:rsidR="00C77530" w:rsidRDefault="00C77530" w:rsidP="00C77530">
      <w:pPr>
        <w:spacing w:line="480" w:lineRule="auto"/>
        <w:jc w:val="both"/>
        <w:rPr>
          <w:rFonts w:ascii="Courier New" w:hAnsi="Courier New" w:cs="Courier New"/>
          <w:b/>
          <w:bCs/>
        </w:rPr>
      </w:pPr>
      <w:r>
        <w:rPr>
          <w:rFonts w:ascii="Courier New" w:hAnsi="Courier New" w:cs="Courier New"/>
          <w:b/>
          <w:bCs/>
        </w:rPr>
        <w:t>A true copy,</w:t>
      </w:r>
    </w:p>
    <w:p w:rsidR="00C77530" w:rsidRDefault="00C77530" w:rsidP="00C77530">
      <w:pPr>
        <w:spacing w:line="480" w:lineRule="auto"/>
        <w:jc w:val="both"/>
        <w:rPr>
          <w:rFonts w:ascii="Courier New" w:hAnsi="Courier New" w:cs="Courier New"/>
          <w:b/>
          <w:bCs/>
        </w:rPr>
      </w:pPr>
    </w:p>
    <w:p w:rsidR="00C77530" w:rsidRDefault="00C77530" w:rsidP="00C77530">
      <w:pPr>
        <w:jc w:val="both"/>
        <w:rPr>
          <w:rFonts w:ascii="Courier New" w:hAnsi="Courier New" w:cs="Courier New"/>
          <w:b/>
          <w:bCs/>
        </w:rPr>
      </w:pPr>
      <w:r>
        <w:rPr>
          <w:rFonts w:ascii="Courier New" w:hAnsi="Courier New" w:cs="Courier New"/>
          <w:b/>
          <w:bCs/>
        </w:rPr>
        <w:t>Attest: ____________________________</w:t>
      </w:r>
    </w:p>
    <w:p w:rsidR="00C77530" w:rsidRPr="00AC2C76" w:rsidRDefault="00C77530" w:rsidP="00C77530">
      <w:pPr>
        <w:spacing w:line="480" w:lineRule="auto"/>
        <w:jc w:val="both"/>
      </w:pPr>
      <w:r>
        <w:rPr>
          <w:rFonts w:ascii="Courier New" w:hAnsi="Courier New" w:cs="Courier New"/>
          <w:b/>
          <w:bCs/>
        </w:rPr>
        <w:t>           Clerk of the Board</w:t>
      </w:r>
    </w:p>
    <w:p w:rsidR="00AC2C76" w:rsidRDefault="00AC2C76" w:rsidP="00AC2C76">
      <w:pPr>
        <w:spacing w:line="480" w:lineRule="auto"/>
        <w:jc w:val="both"/>
        <w:rPr>
          <w:rFonts w:ascii="Courier New" w:hAnsi="Courier New" w:cs="Courier New"/>
          <w:b/>
          <w:bCs/>
        </w:rPr>
      </w:pPr>
    </w:p>
    <w:sectPr w:rsidR="00AC2C76" w:rsidSect="00C77530">
      <w:footerReference w:type="default" r:id="rId9"/>
      <w:pgSz w:w="12240" w:h="15840"/>
      <w:pgMar w:top="1440" w:right="1440" w:bottom="1440" w:left="1440" w:header="720" w:footer="720" w:gutter="0"/>
      <w:pgNumType w:start="2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3F" w:rsidRDefault="00F61A3F" w:rsidP="00F61A3F">
      <w:r>
        <w:separator/>
      </w:r>
    </w:p>
  </w:endnote>
  <w:endnote w:type="continuationSeparator" w:id="0">
    <w:p w:rsidR="00F61A3F" w:rsidRDefault="00F61A3F" w:rsidP="00F6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venir 3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02799"/>
      <w:docPartObj>
        <w:docPartGallery w:val="Page Numbers (Bottom of Page)"/>
        <w:docPartUnique/>
      </w:docPartObj>
    </w:sdtPr>
    <w:sdtEndPr>
      <w:rPr>
        <w:rFonts w:ascii="Courier New" w:hAnsi="Courier New" w:cs="Courier New"/>
        <w:b/>
        <w:noProof/>
      </w:rPr>
    </w:sdtEndPr>
    <w:sdtContent>
      <w:p w:rsidR="005A5D45" w:rsidRPr="00C77530" w:rsidRDefault="00C77530">
        <w:pPr>
          <w:pStyle w:val="Footer"/>
          <w:jc w:val="center"/>
          <w:rPr>
            <w:rFonts w:ascii="Courier New" w:hAnsi="Courier New" w:cs="Courier New"/>
            <w:b/>
          </w:rPr>
        </w:pPr>
        <w:r w:rsidRPr="00C77530">
          <w:rPr>
            <w:rFonts w:ascii="Courier New" w:hAnsi="Courier New" w:cs="Courier New"/>
            <w:b/>
          </w:rPr>
          <w:t>ATB 2018-</w:t>
        </w:r>
        <w:r w:rsidR="005A5D45" w:rsidRPr="00C77530">
          <w:rPr>
            <w:rFonts w:ascii="Courier New" w:hAnsi="Courier New" w:cs="Courier New"/>
            <w:b/>
          </w:rPr>
          <w:fldChar w:fldCharType="begin"/>
        </w:r>
        <w:r w:rsidR="005A5D45" w:rsidRPr="00C77530">
          <w:rPr>
            <w:rFonts w:ascii="Courier New" w:hAnsi="Courier New" w:cs="Courier New"/>
            <w:b/>
          </w:rPr>
          <w:instrText xml:space="preserve"> PAGE   \* MERGEFORMAT </w:instrText>
        </w:r>
        <w:r w:rsidR="005A5D45" w:rsidRPr="00C77530">
          <w:rPr>
            <w:rFonts w:ascii="Courier New" w:hAnsi="Courier New" w:cs="Courier New"/>
            <w:b/>
          </w:rPr>
          <w:fldChar w:fldCharType="separate"/>
        </w:r>
        <w:r w:rsidR="00F3522F">
          <w:rPr>
            <w:rFonts w:ascii="Courier New" w:hAnsi="Courier New" w:cs="Courier New"/>
            <w:b/>
            <w:noProof/>
          </w:rPr>
          <w:t>227</w:t>
        </w:r>
        <w:r w:rsidR="005A5D45" w:rsidRPr="00C77530">
          <w:rPr>
            <w:rFonts w:ascii="Courier New" w:hAnsi="Courier New" w:cs="Courier New"/>
            <w:b/>
            <w:noProof/>
          </w:rPr>
          <w:fldChar w:fldCharType="end"/>
        </w:r>
      </w:p>
    </w:sdtContent>
  </w:sdt>
  <w:p w:rsidR="00AC2C76" w:rsidRDefault="00AC2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3F" w:rsidRDefault="00F61A3F" w:rsidP="00F61A3F">
      <w:r>
        <w:separator/>
      </w:r>
    </w:p>
  </w:footnote>
  <w:footnote w:type="continuationSeparator" w:id="0">
    <w:p w:rsidR="00F61A3F" w:rsidRDefault="00F61A3F" w:rsidP="00F61A3F">
      <w:r>
        <w:continuationSeparator/>
      </w:r>
    </w:p>
  </w:footnote>
  <w:footnote w:id="1">
    <w:p w:rsidR="005E55E0" w:rsidRPr="008A58A2" w:rsidRDefault="005E55E0" w:rsidP="008A58A2">
      <w:pPr>
        <w:pStyle w:val="FootnoteText"/>
        <w:jc w:val="both"/>
        <w:rPr>
          <w:rFonts w:ascii="Courier New" w:hAnsi="Courier New"/>
        </w:rPr>
      </w:pPr>
      <w:r w:rsidRPr="008A58A2">
        <w:rPr>
          <w:rStyle w:val="FootnoteReference"/>
          <w:rFonts w:ascii="Courier New" w:hAnsi="Courier New"/>
        </w:rPr>
        <w:footnoteRef/>
      </w:r>
      <w:r w:rsidRPr="008A58A2">
        <w:rPr>
          <w:rFonts w:ascii="Courier New" w:hAnsi="Courier New"/>
        </w:rPr>
        <w:t xml:space="preserve"> A last is a type of foot model, or dummy foot, used in manufacturing footwear.  </w:t>
      </w:r>
    </w:p>
  </w:footnote>
  <w:footnote w:id="2">
    <w:p w:rsidR="00B950B9" w:rsidRPr="00273322" w:rsidRDefault="00B950B9" w:rsidP="00273322">
      <w:pPr>
        <w:pStyle w:val="FootnoteText"/>
        <w:jc w:val="both"/>
        <w:rPr>
          <w:rFonts w:ascii="Courier New" w:hAnsi="Courier New"/>
        </w:rPr>
      </w:pPr>
      <w:r w:rsidRPr="00273322">
        <w:rPr>
          <w:rStyle w:val="FootnoteReference"/>
          <w:rFonts w:ascii="Courier New" w:hAnsi="Courier New"/>
        </w:rPr>
        <w:footnoteRef/>
      </w:r>
      <w:r w:rsidRPr="00273322">
        <w:rPr>
          <w:rFonts w:ascii="Courier New" w:hAnsi="Courier New"/>
        </w:rPr>
        <w:t xml:space="preserve"> The appellant likened its activities to those of the</w:t>
      </w:r>
      <w:r w:rsidR="0056278B" w:rsidRPr="00273322">
        <w:rPr>
          <w:rFonts w:ascii="Courier New" w:hAnsi="Courier New"/>
        </w:rPr>
        <w:t xml:space="preserve"> hypothetical furniture designer </w:t>
      </w:r>
      <w:r w:rsidR="008A3786">
        <w:rPr>
          <w:rFonts w:ascii="Courier New" w:hAnsi="Courier New"/>
        </w:rPr>
        <w:t xml:space="preserve">discussed </w:t>
      </w:r>
      <w:r w:rsidRPr="00273322">
        <w:rPr>
          <w:rFonts w:ascii="Courier New" w:hAnsi="Courier New"/>
        </w:rPr>
        <w:t xml:space="preserve">by </w:t>
      </w:r>
      <w:r w:rsidR="008A3786">
        <w:rPr>
          <w:rFonts w:ascii="Courier New" w:hAnsi="Courier New"/>
        </w:rPr>
        <w:t xml:space="preserve">the </w:t>
      </w:r>
      <w:r w:rsidRPr="00273322">
        <w:rPr>
          <w:rFonts w:ascii="Courier New" w:hAnsi="Courier New"/>
        </w:rPr>
        <w:t xml:space="preserve">Court in </w:t>
      </w:r>
      <w:r w:rsidR="00C86805" w:rsidRPr="00273322">
        <w:rPr>
          <w:rFonts w:ascii="Courier New" w:hAnsi="Courier New"/>
          <w:b/>
          <w:i/>
        </w:rPr>
        <w:t xml:space="preserve">Houghton Mifflin, </w:t>
      </w:r>
      <w:r w:rsidR="00C86805" w:rsidRPr="00273322">
        <w:rPr>
          <w:rFonts w:ascii="Courier New" w:hAnsi="Courier New"/>
        </w:rPr>
        <w:t xml:space="preserve">whose creation of furniture designs to be </w:t>
      </w:r>
      <w:r w:rsidR="005D184C">
        <w:rPr>
          <w:rFonts w:ascii="Courier New" w:hAnsi="Courier New"/>
        </w:rPr>
        <w:t>used by another party to build</w:t>
      </w:r>
      <w:r w:rsidR="00C86805" w:rsidRPr="00273322">
        <w:rPr>
          <w:rFonts w:ascii="Courier New" w:hAnsi="Courier New"/>
        </w:rPr>
        <w:t xml:space="preserve"> furniture</w:t>
      </w:r>
      <w:r w:rsidR="009019F1">
        <w:rPr>
          <w:rFonts w:ascii="Courier New" w:hAnsi="Courier New"/>
        </w:rPr>
        <w:t>, the Court suggested</w:t>
      </w:r>
      <w:r w:rsidR="00255BB3" w:rsidRPr="00273322">
        <w:rPr>
          <w:rFonts w:ascii="Courier New" w:hAnsi="Courier New"/>
        </w:rPr>
        <w:t>,</w:t>
      </w:r>
      <w:r w:rsidR="00C86805" w:rsidRPr="00273322">
        <w:rPr>
          <w:rFonts w:ascii="Courier New" w:hAnsi="Courier New"/>
        </w:rPr>
        <w:t xml:space="preserve"> would not b</w:t>
      </w:r>
      <w:r w:rsidR="008A3786">
        <w:rPr>
          <w:rFonts w:ascii="Courier New" w:hAnsi="Courier New"/>
        </w:rPr>
        <w:t>e considered manufacturing</w:t>
      </w:r>
      <w:r w:rsidR="008A49F1">
        <w:rPr>
          <w:rFonts w:ascii="Courier New" w:hAnsi="Courier New" w:cs="Courier New"/>
        </w:rPr>
        <w:t xml:space="preserve">. </w:t>
      </w:r>
      <w:r w:rsidR="009911E3">
        <w:rPr>
          <w:rFonts w:ascii="Courier New" w:hAnsi="Courier New" w:cs="Courier New"/>
        </w:rPr>
        <w:t> </w:t>
      </w:r>
      <w:r w:rsidR="00EB376C" w:rsidRPr="008A49F1">
        <w:rPr>
          <w:rFonts w:ascii="Courier New" w:hAnsi="Courier New" w:cs="Courier New"/>
          <w:b/>
          <w:i/>
        </w:rPr>
        <w:t>Houghton</w:t>
      </w:r>
      <w:r w:rsidR="00881313">
        <w:rPr>
          <w:rFonts w:ascii="Courier New" w:hAnsi="Courier New" w:cs="Courier New"/>
          <w:b/>
          <w:i/>
        </w:rPr>
        <w:t xml:space="preserve"> Mifflin</w:t>
      </w:r>
      <w:r w:rsidR="00DC131E">
        <w:rPr>
          <w:rFonts w:ascii="Courier New" w:hAnsi="Courier New" w:cs="Courier New"/>
        </w:rPr>
        <w:t>, 423</w:t>
      </w:r>
      <w:r w:rsidR="009911E3">
        <w:rPr>
          <w:rFonts w:ascii="Courier New" w:hAnsi="Courier New" w:cs="Courier New"/>
        </w:rPr>
        <w:t> </w:t>
      </w:r>
      <w:r w:rsidR="00DC131E">
        <w:rPr>
          <w:rFonts w:ascii="Courier New" w:hAnsi="Courier New" w:cs="Courier New"/>
        </w:rPr>
        <w:t xml:space="preserve">Mass. at 49. </w:t>
      </w:r>
      <w:r w:rsidR="009019F1">
        <w:rPr>
          <w:rFonts w:ascii="Courier New" w:hAnsi="Courier New" w:cs="Courier New"/>
        </w:rPr>
        <w:t xml:space="preserve">The Board did </w:t>
      </w:r>
      <w:r w:rsidR="004610E8">
        <w:rPr>
          <w:rFonts w:ascii="Courier New" w:hAnsi="Courier New" w:cs="Courier New"/>
        </w:rPr>
        <w:t>not find this an</w:t>
      </w:r>
      <w:r w:rsidR="00096060">
        <w:rPr>
          <w:rFonts w:ascii="Courier New" w:hAnsi="Courier New" w:cs="Courier New"/>
        </w:rPr>
        <w:t>alogy compelling</w:t>
      </w:r>
      <w:r w:rsidR="009019F1">
        <w:rPr>
          <w:rFonts w:ascii="Courier New" w:hAnsi="Courier New" w:cs="Courier New"/>
        </w:rPr>
        <w:t>, for several reasons</w:t>
      </w:r>
      <w:r w:rsidR="00255BB3" w:rsidRPr="00273322">
        <w:rPr>
          <w:rFonts w:ascii="Courier New" w:hAnsi="Courier New" w:cs="Courier New"/>
        </w:rPr>
        <w:t xml:space="preserve">.  First, </w:t>
      </w:r>
      <w:r w:rsidR="004F4170">
        <w:rPr>
          <w:rFonts w:ascii="Courier New" w:hAnsi="Courier New" w:cs="Courier New"/>
        </w:rPr>
        <w:t>the Court’s statements regarding the furniture designer were</w:t>
      </w:r>
      <w:r w:rsidR="004F4170" w:rsidRPr="00273322">
        <w:rPr>
          <w:rFonts w:ascii="Courier New" w:hAnsi="Courier New" w:cs="Courier New"/>
        </w:rPr>
        <w:t xml:space="preserve"> not the result of </w:t>
      </w:r>
      <w:r w:rsidR="004F4170">
        <w:rPr>
          <w:rFonts w:ascii="Courier New" w:hAnsi="Courier New" w:cs="Courier New"/>
        </w:rPr>
        <w:t xml:space="preserve">an </w:t>
      </w:r>
      <w:r w:rsidR="004F4170" w:rsidRPr="00273322">
        <w:rPr>
          <w:rFonts w:ascii="Courier New" w:hAnsi="Courier New" w:cs="Courier New"/>
        </w:rPr>
        <w:t xml:space="preserve">analysis of a </w:t>
      </w:r>
      <w:r w:rsidR="004F4170">
        <w:rPr>
          <w:rFonts w:ascii="Courier New" w:hAnsi="Courier New" w:cs="Courier New"/>
        </w:rPr>
        <w:t xml:space="preserve">factual </w:t>
      </w:r>
      <w:r w:rsidR="004F4170" w:rsidRPr="00273322">
        <w:rPr>
          <w:rFonts w:ascii="Courier New" w:hAnsi="Courier New" w:cs="Courier New"/>
        </w:rPr>
        <w:t xml:space="preserve">record </w:t>
      </w:r>
      <w:r w:rsidR="004F4170">
        <w:rPr>
          <w:rFonts w:ascii="Courier New" w:hAnsi="Courier New" w:cs="Courier New"/>
        </w:rPr>
        <w:t xml:space="preserve">developed during a full evidentiary </w:t>
      </w:r>
      <w:r w:rsidR="004F4170" w:rsidRPr="00273322">
        <w:rPr>
          <w:rFonts w:ascii="Courier New" w:hAnsi="Courier New" w:cs="Courier New"/>
        </w:rPr>
        <w:t>hearing concerning the furniture designer’</w:t>
      </w:r>
      <w:r w:rsidR="004F4170">
        <w:rPr>
          <w:rFonts w:ascii="Courier New" w:hAnsi="Courier New" w:cs="Courier New"/>
        </w:rPr>
        <w:t>s activities throughout the entire furniture creation process. T</w:t>
      </w:r>
      <w:r w:rsidR="00255BB3" w:rsidRPr="00273322">
        <w:rPr>
          <w:rFonts w:ascii="Courier New" w:hAnsi="Courier New" w:cs="Courier New"/>
        </w:rPr>
        <w:t>he Court</w:t>
      </w:r>
      <w:r w:rsidR="00E2426C">
        <w:rPr>
          <w:rFonts w:ascii="Courier New" w:hAnsi="Courier New" w:cs="Courier New"/>
        </w:rPr>
        <w:t xml:space="preserve"> </w:t>
      </w:r>
      <w:r w:rsidR="008A3786">
        <w:rPr>
          <w:rFonts w:ascii="Courier New" w:hAnsi="Courier New" w:cs="Courier New"/>
        </w:rPr>
        <w:t>reference</w:t>
      </w:r>
      <w:r w:rsidR="009019F1">
        <w:rPr>
          <w:rFonts w:ascii="Courier New" w:hAnsi="Courier New" w:cs="Courier New"/>
        </w:rPr>
        <w:t xml:space="preserve">d </w:t>
      </w:r>
      <w:r w:rsidR="008A3786">
        <w:rPr>
          <w:rFonts w:ascii="Courier New" w:hAnsi="Courier New" w:cs="Courier New"/>
        </w:rPr>
        <w:t>the furniture designer only to add</w:t>
      </w:r>
      <w:r w:rsidR="009019F1">
        <w:rPr>
          <w:rFonts w:ascii="Courier New" w:hAnsi="Courier New" w:cs="Courier New"/>
        </w:rPr>
        <w:t xml:space="preserve">ress an argument made </w:t>
      </w:r>
      <w:r w:rsidR="00881313">
        <w:rPr>
          <w:rFonts w:ascii="Courier New" w:hAnsi="Courier New" w:cs="Courier New"/>
        </w:rPr>
        <w:t xml:space="preserve">by the Commissioner </w:t>
      </w:r>
      <w:r w:rsidR="008A3786">
        <w:rPr>
          <w:rFonts w:ascii="Courier New" w:hAnsi="Courier New" w:cs="Courier New"/>
        </w:rPr>
        <w:t>in that case,</w:t>
      </w:r>
      <w:r w:rsidR="009019F1">
        <w:rPr>
          <w:rFonts w:ascii="Courier New" w:hAnsi="Courier New" w:cs="Courier New"/>
        </w:rPr>
        <w:t xml:space="preserve"> an </w:t>
      </w:r>
      <w:r w:rsidR="008A3786">
        <w:rPr>
          <w:rFonts w:ascii="Courier New" w:hAnsi="Courier New" w:cs="Courier New"/>
        </w:rPr>
        <w:t xml:space="preserve">argument </w:t>
      </w:r>
      <w:r w:rsidR="00881313">
        <w:rPr>
          <w:rFonts w:ascii="Courier New" w:hAnsi="Courier New" w:cs="Courier New"/>
        </w:rPr>
        <w:t>that</w:t>
      </w:r>
      <w:r w:rsidR="009019F1">
        <w:rPr>
          <w:rFonts w:ascii="Courier New" w:hAnsi="Courier New" w:cs="Courier New"/>
        </w:rPr>
        <w:t xml:space="preserve"> </w:t>
      </w:r>
      <w:r w:rsidR="008A3786">
        <w:rPr>
          <w:rFonts w:ascii="Courier New" w:hAnsi="Courier New" w:cs="Courier New"/>
        </w:rPr>
        <w:t xml:space="preserve">ultimately </w:t>
      </w:r>
      <w:r w:rsidR="009019F1">
        <w:rPr>
          <w:rFonts w:ascii="Courier New" w:hAnsi="Courier New" w:cs="Courier New"/>
        </w:rPr>
        <w:t xml:space="preserve">did not </w:t>
      </w:r>
      <w:r w:rsidR="008A3786">
        <w:rPr>
          <w:rFonts w:ascii="Courier New" w:hAnsi="Courier New" w:cs="Courier New"/>
        </w:rPr>
        <w:t>prevail</w:t>
      </w:r>
      <w:r w:rsidR="00255BB3" w:rsidRPr="00273322">
        <w:rPr>
          <w:rFonts w:ascii="Courier New" w:hAnsi="Courier New" w:cs="Courier New"/>
        </w:rPr>
        <w:t xml:space="preserve">.  </w:t>
      </w:r>
      <w:r w:rsidR="009019F1">
        <w:rPr>
          <w:rFonts w:ascii="Courier New" w:hAnsi="Courier New" w:cs="Courier New"/>
        </w:rPr>
        <w:t>Moreover, t</w:t>
      </w:r>
      <w:r w:rsidR="008A3786">
        <w:rPr>
          <w:rFonts w:ascii="Courier New" w:hAnsi="Courier New" w:cs="Courier New"/>
        </w:rPr>
        <w:t>he Court’s observation regarding the furniture designer was hardly a resounding endorsement of the Commissioner’s argu</w:t>
      </w:r>
      <w:r w:rsidR="004610E8">
        <w:rPr>
          <w:rFonts w:ascii="Courier New" w:hAnsi="Courier New" w:cs="Courier New"/>
        </w:rPr>
        <w:t xml:space="preserve">ment. It consisted of the lukewarm acknowledgement that the Court </w:t>
      </w:r>
      <w:r w:rsidR="008A3786">
        <w:rPr>
          <w:rFonts w:ascii="Courier New" w:hAnsi="Courier New" w:cs="Courier New"/>
        </w:rPr>
        <w:t>agreed, “in principle, with [the] general statement” that a furniture designer would not b</w:t>
      </w:r>
      <w:r w:rsidR="009019F1">
        <w:rPr>
          <w:rFonts w:ascii="Courier New" w:hAnsi="Courier New" w:cs="Courier New"/>
        </w:rPr>
        <w:t>e classified as a manufacturer, before concluding that there was a “reasonable basis for distinguishing,” the taxpayer’s activities</w:t>
      </w:r>
      <w:r w:rsidR="00B62718">
        <w:rPr>
          <w:rFonts w:ascii="Courier New" w:hAnsi="Courier New" w:cs="Courier New"/>
        </w:rPr>
        <w:t xml:space="preserve"> in that case. </w:t>
      </w:r>
      <w:r w:rsidR="00B62718" w:rsidRPr="00B62718">
        <w:rPr>
          <w:rFonts w:ascii="Courier New" w:hAnsi="Courier New" w:cs="Courier New"/>
          <w:b/>
          <w:i/>
        </w:rPr>
        <w:t xml:space="preserve">Id. </w:t>
      </w:r>
      <w:r w:rsidR="00096060">
        <w:rPr>
          <w:rFonts w:ascii="Courier New" w:hAnsi="Courier New" w:cs="Courier New"/>
        </w:rPr>
        <w:t xml:space="preserve">The Board found the appellant’s analogy to the hypothetical furniture designer to be unpersuasive, and it therefore rejected this argument.  </w:t>
      </w:r>
    </w:p>
  </w:footnote>
  <w:footnote w:id="3">
    <w:p w:rsidR="00765908" w:rsidRPr="00111E2D" w:rsidRDefault="00765908" w:rsidP="00111E2D">
      <w:pPr>
        <w:pStyle w:val="FootnoteText"/>
        <w:jc w:val="both"/>
        <w:rPr>
          <w:rFonts w:ascii="Courier New" w:hAnsi="Courier New"/>
        </w:rPr>
      </w:pPr>
      <w:r w:rsidRPr="00111E2D">
        <w:rPr>
          <w:rStyle w:val="FootnoteReference"/>
          <w:rFonts w:ascii="Courier New" w:hAnsi="Courier New"/>
        </w:rPr>
        <w:footnoteRef/>
      </w:r>
      <w:r w:rsidRPr="00111E2D">
        <w:rPr>
          <w:rFonts w:ascii="Courier New" w:hAnsi="Courier New"/>
        </w:rPr>
        <w:t xml:space="preserve"> The penalty may also be abated if the taxpayer can show that “substantial authority” existed for the tax treatment of the item at issue.  G.L. c. 62C, </w:t>
      </w:r>
      <w:r w:rsidRPr="00532413">
        <w:rPr>
          <w:rFonts w:ascii="Courier New" w:hAnsi="Courier New" w:cs="Courier New"/>
          <w:b/>
        </w:rPr>
        <w:t>§</w:t>
      </w:r>
      <w:r w:rsidRPr="00532413">
        <w:rPr>
          <w:rFonts w:ascii="Courier New" w:hAnsi="Courier New" w:cs="Courier New"/>
        </w:rPr>
        <w:t xml:space="preserve"> 35A</w:t>
      </w:r>
      <w:r w:rsidRPr="00532413">
        <w:rPr>
          <w:rFonts w:ascii="Courier New" w:hAnsi="Courier New"/>
        </w:rPr>
        <w:t>.</w:t>
      </w:r>
      <w:r w:rsidRPr="00111E2D">
        <w:rPr>
          <w:rFonts w:ascii="Courier New" w:hAnsi="Courier New"/>
        </w:rPr>
        <w:t xml:space="preserve">  Because the Board concluded that the appellant demonstrated that it acted in good faith and had reasonable cause for filing as a non-manufacturing corporation, it did not reach the issue of whether substantial authority existed for the appellant’s position.  </w:t>
      </w:r>
    </w:p>
  </w:footnote>
  <w:footnote w:id="4">
    <w:p w:rsidR="00C0552C" w:rsidRPr="0011658A" w:rsidRDefault="00C0552C" w:rsidP="00C0552C">
      <w:pPr>
        <w:pStyle w:val="FootnoteText"/>
        <w:jc w:val="both"/>
        <w:rPr>
          <w:rFonts w:ascii="Courier New" w:hAnsi="Courier New" w:cs="Courier New"/>
        </w:rPr>
      </w:pPr>
      <w:r w:rsidRPr="0011658A">
        <w:rPr>
          <w:rStyle w:val="FootnoteReference"/>
          <w:rFonts w:ascii="Courier New" w:hAnsi="Courier New" w:cs="Courier New"/>
        </w:rPr>
        <w:footnoteRef/>
      </w:r>
      <w:r>
        <w:rPr>
          <w:rFonts w:ascii="Courier New" w:hAnsi="Courier New" w:cs="Courier New"/>
        </w:rPr>
        <w:t xml:space="preserve"> It is </w:t>
      </w:r>
      <w:r w:rsidRPr="0011658A">
        <w:rPr>
          <w:rFonts w:ascii="Courier New" w:hAnsi="Courier New" w:cs="Courier New"/>
        </w:rPr>
        <w:t xml:space="preserve">worth mentioning that in many of the </w:t>
      </w:r>
      <w:r>
        <w:rPr>
          <w:rFonts w:ascii="Courier New" w:hAnsi="Courier New" w:cs="Courier New"/>
        </w:rPr>
        <w:t>above-</w:t>
      </w:r>
      <w:r w:rsidRPr="0011658A">
        <w:rPr>
          <w:rFonts w:ascii="Courier New" w:hAnsi="Courier New" w:cs="Courier New"/>
        </w:rPr>
        <w:t xml:space="preserve">referenced cases, the Commissioner was the party arguing that the activities at issue did not constitute manufacturing.  See </w:t>
      </w:r>
      <w:r w:rsidRPr="007362FA">
        <w:rPr>
          <w:rFonts w:ascii="Courier New" w:hAnsi="Courier New" w:cs="Courier New"/>
          <w:b/>
          <w:i/>
        </w:rPr>
        <w:t>Houghton Mifflin</w:t>
      </w:r>
      <w:r>
        <w:rPr>
          <w:rFonts w:ascii="Courier New" w:hAnsi="Courier New" w:cs="Courier New"/>
        </w:rPr>
        <w:t xml:space="preserve">, 423 Mass. at 44; </w:t>
      </w:r>
      <w:r>
        <w:rPr>
          <w:rFonts w:ascii="Courier New" w:hAnsi="Courier New" w:cs="Courier New"/>
          <w:b/>
          <w:i/>
        </w:rPr>
        <w:t>The First Years</w:t>
      </w:r>
      <w:r w:rsidRPr="00D55A12">
        <w:rPr>
          <w:rFonts w:ascii="Courier New" w:hAnsi="Courier New" w:cs="Courier New"/>
          <w:b/>
          <w:i/>
        </w:rPr>
        <w:t>,</w:t>
      </w:r>
      <w:r>
        <w:rPr>
          <w:rFonts w:ascii="Courier New" w:hAnsi="Courier New" w:cs="Courier New"/>
          <w:b/>
          <w:i/>
        </w:rPr>
        <w:t xml:space="preserve"> </w:t>
      </w:r>
      <w:r>
        <w:rPr>
          <w:rFonts w:ascii="Courier New" w:hAnsi="Courier New" w:cs="Courier New"/>
        </w:rPr>
        <w:t xml:space="preserve">Mass. ATB Findings of Fact and Reports at 2007-1004; </w:t>
      </w:r>
      <w:r>
        <w:rPr>
          <w:rFonts w:ascii="Courier New" w:hAnsi="Courier New" w:cs="Courier New"/>
          <w:b/>
          <w:i/>
        </w:rPr>
        <w:t>Onex Communications</w:t>
      </w:r>
      <w:r>
        <w:rPr>
          <w:rFonts w:ascii="Courier New" w:hAnsi="Courier New" w:cs="Courier New"/>
        </w:rPr>
        <w:t xml:space="preserve">, 457 Mass. at 431; </w:t>
      </w:r>
      <w:r>
        <w:rPr>
          <w:rFonts w:ascii="Courier New" w:hAnsi="Courier New" w:cs="Courier New"/>
          <w:b/>
          <w:i/>
        </w:rPr>
        <w:t>Duracell</w:t>
      </w:r>
      <w:r>
        <w:rPr>
          <w:rFonts w:ascii="Courier New" w:hAnsi="Courier New" w:cs="Courier New"/>
        </w:rPr>
        <w:t xml:space="preserve">, Mass. ATB Findings of Fact and Reports at 2007-918.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48B596"/>
    <w:lvl w:ilvl="0">
      <w:start w:val="1"/>
      <w:numFmt w:val="decimal"/>
      <w:lvlText w:val="%1."/>
      <w:lvlJc w:val="left"/>
      <w:pPr>
        <w:tabs>
          <w:tab w:val="num" w:pos="1800"/>
        </w:tabs>
        <w:ind w:left="1800" w:hanging="360"/>
      </w:pPr>
    </w:lvl>
  </w:abstractNum>
  <w:abstractNum w:abstractNumId="1">
    <w:nsid w:val="FFFFFF7D"/>
    <w:multiLevelType w:val="singleLevel"/>
    <w:tmpl w:val="81AAFB74"/>
    <w:lvl w:ilvl="0">
      <w:start w:val="1"/>
      <w:numFmt w:val="decimal"/>
      <w:lvlText w:val="%1."/>
      <w:lvlJc w:val="left"/>
      <w:pPr>
        <w:tabs>
          <w:tab w:val="num" w:pos="1440"/>
        </w:tabs>
        <w:ind w:left="1440" w:hanging="360"/>
      </w:pPr>
    </w:lvl>
  </w:abstractNum>
  <w:abstractNum w:abstractNumId="2">
    <w:nsid w:val="FFFFFF7E"/>
    <w:multiLevelType w:val="singleLevel"/>
    <w:tmpl w:val="C3D20576"/>
    <w:lvl w:ilvl="0">
      <w:start w:val="1"/>
      <w:numFmt w:val="decimal"/>
      <w:lvlText w:val="%1."/>
      <w:lvlJc w:val="left"/>
      <w:pPr>
        <w:tabs>
          <w:tab w:val="num" w:pos="1080"/>
        </w:tabs>
        <w:ind w:left="1080" w:hanging="360"/>
      </w:pPr>
    </w:lvl>
  </w:abstractNum>
  <w:abstractNum w:abstractNumId="3">
    <w:nsid w:val="FFFFFF7F"/>
    <w:multiLevelType w:val="singleLevel"/>
    <w:tmpl w:val="1A20BF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52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CFA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C27C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53EE0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A82B32"/>
    <w:lvl w:ilvl="0">
      <w:start w:val="1"/>
      <w:numFmt w:val="decimal"/>
      <w:pStyle w:val="ListNumber"/>
      <w:lvlText w:val="%1."/>
      <w:lvlJc w:val="left"/>
      <w:pPr>
        <w:tabs>
          <w:tab w:val="num" w:pos="360"/>
        </w:tabs>
        <w:ind w:left="360" w:hanging="360"/>
      </w:pPr>
    </w:lvl>
  </w:abstractNum>
  <w:abstractNum w:abstractNumId="9">
    <w:nsid w:val="FFFFFF89"/>
    <w:multiLevelType w:val="singleLevel"/>
    <w:tmpl w:val="E91C76C2"/>
    <w:lvl w:ilvl="0">
      <w:start w:val="1"/>
      <w:numFmt w:val="bullet"/>
      <w:lvlText w:val=""/>
      <w:lvlJc w:val="left"/>
      <w:pPr>
        <w:tabs>
          <w:tab w:val="num" w:pos="360"/>
        </w:tabs>
        <w:ind w:left="360" w:hanging="360"/>
      </w:pPr>
      <w:rPr>
        <w:rFonts w:ascii="Symbol" w:hAnsi="Symbol" w:hint="default"/>
      </w:rPr>
    </w:lvl>
  </w:abstractNum>
  <w:abstractNum w:abstractNumId="10">
    <w:nsid w:val="0F5569D1"/>
    <w:multiLevelType w:val="hybridMultilevel"/>
    <w:tmpl w:val="1CF66106"/>
    <w:lvl w:ilvl="0" w:tplc="FB80F056">
      <w:start w:val="1"/>
      <w:numFmt w:val="upperRoman"/>
      <w:lvlText w:val="%1."/>
      <w:lvlJc w:val="left"/>
      <w:pPr>
        <w:ind w:left="1080" w:hanging="720"/>
      </w:pPr>
      <w:rPr>
        <w:rFonts w:hint="default"/>
      </w:rPr>
    </w:lvl>
    <w:lvl w:ilvl="1" w:tplc="C5609416" w:tentative="1">
      <w:start w:val="1"/>
      <w:numFmt w:val="lowerLetter"/>
      <w:lvlText w:val="%2."/>
      <w:lvlJc w:val="left"/>
      <w:pPr>
        <w:ind w:left="1440" w:hanging="360"/>
      </w:pPr>
    </w:lvl>
    <w:lvl w:ilvl="2" w:tplc="BEE027CC" w:tentative="1">
      <w:start w:val="1"/>
      <w:numFmt w:val="lowerRoman"/>
      <w:lvlText w:val="%3."/>
      <w:lvlJc w:val="right"/>
      <w:pPr>
        <w:ind w:left="2160" w:hanging="180"/>
      </w:pPr>
    </w:lvl>
    <w:lvl w:ilvl="3" w:tplc="452C2EA8" w:tentative="1">
      <w:start w:val="1"/>
      <w:numFmt w:val="decimal"/>
      <w:lvlText w:val="%4."/>
      <w:lvlJc w:val="left"/>
      <w:pPr>
        <w:ind w:left="2880" w:hanging="360"/>
      </w:pPr>
    </w:lvl>
    <w:lvl w:ilvl="4" w:tplc="41DE4C3C" w:tentative="1">
      <w:start w:val="1"/>
      <w:numFmt w:val="lowerLetter"/>
      <w:lvlText w:val="%5."/>
      <w:lvlJc w:val="left"/>
      <w:pPr>
        <w:ind w:left="3600" w:hanging="360"/>
      </w:pPr>
    </w:lvl>
    <w:lvl w:ilvl="5" w:tplc="1A20A9EC" w:tentative="1">
      <w:start w:val="1"/>
      <w:numFmt w:val="lowerRoman"/>
      <w:lvlText w:val="%6."/>
      <w:lvlJc w:val="right"/>
      <w:pPr>
        <w:ind w:left="4320" w:hanging="180"/>
      </w:pPr>
    </w:lvl>
    <w:lvl w:ilvl="6" w:tplc="5F6ADAF4" w:tentative="1">
      <w:start w:val="1"/>
      <w:numFmt w:val="decimal"/>
      <w:lvlText w:val="%7."/>
      <w:lvlJc w:val="left"/>
      <w:pPr>
        <w:ind w:left="5040" w:hanging="360"/>
      </w:pPr>
    </w:lvl>
    <w:lvl w:ilvl="7" w:tplc="583426AA" w:tentative="1">
      <w:start w:val="1"/>
      <w:numFmt w:val="lowerLetter"/>
      <w:lvlText w:val="%8."/>
      <w:lvlJc w:val="left"/>
      <w:pPr>
        <w:ind w:left="5760" w:hanging="360"/>
      </w:pPr>
    </w:lvl>
    <w:lvl w:ilvl="8" w:tplc="B9349E42" w:tentative="1">
      <w:start w:val="1"/>
      <w:numFmt w:val="lowerRoman"/>
      <w:lvlText w:val="%9."/>
      <w:lvlJc w:val="right"/>
      <w:pPr>
        <w:ind w:left="6480" w:hanging="180"/>
      </w:pPr>
    </w:lvl>
  </w:abstractNum>
  <w:abstractNum w:abstractNumId="11">
    <w:nsid w:val="10B81864"/>
    <w:multiLevelType w:val="hybridMultilevel"/>
    <w:tmpl w:val="3D703A80"/>
    <w:lvl w:ilvl="0" w:tplc="940047CE">
      <w:start w:val="1"/>
      <w:numFmt w:val="upperRoman"/>
      <w:lvlText w:val="%1."/>
      <w:lvlJc w:val="left"/>
      <w:pPr>
        <w:ind w:left="1440" w:hanging="720"/>
      </w:pPr>
      <w:rPr>
        <w:rFonts w:hint="default"/>
      </w:rPr>
    </w:lvl>
    <w:lvl w:ilvl="1" w:tplc="3CA6147E" w:tentative="1">
      <w:start w:val="1"/>
      <w:numFmt w:val="lowerLetter"/>
      <w:lvlText w:val="%2."/>
      <w:lvlJc w:val="left"/>
      <w:pPr>
        <w:ind w:left="1800" w:hanging="360"/>
      </w:pPr>
    </w:lvl>
    <w:lvl w:ilvl="2" w:tplc="6386783A" w:tentative="1">
      <w:start w:val="1"/>
      <w:numFmt w:val="lowerRoman"/>
      <w:lvlText w:val="%3."/>
      <w:lvlJc w:val="right"/>
      <w:pPr>
        <w:ind w:left="2520" w:hanging="180"/>
      </w:pPr>
    </w:lvl>
    <w:lvl w:ilvl="3" w:tplc="E9B2DE76">
      <w:start w:val="1"/>
      <w:numFmt w:val="decimal"/>
      <w:lvlText w:val="%4."/>
      <w:lvlJc w:val="left"/>
      <w:pPr>
        <w:ind w:left="3240" w:hanging="360"/>
      </w:pPr>
    </w:lvl>
    <w:lvl w:ilvl="4" w:tplc="E848A994" w:tentative="1">
      <w:start w:val="1"/>
      <w:numFmt w:val="lowerLetter"/>
      <w:lvlText w:val="%5."/>
      <w:lvlJc w:val="left"/>
      <w:pPr>
        <w:ind w:left="3960" w:hanging="360"/>
      </w:pPr>
    </w:lvl>
    <w:lvl w:ilvl="5" w:tplc="332EB4D4" w:tentative="1">
      <w:start w:val="1"/>
      <w:numFmt w:val="lowerRoman"/>
      <w:lvlText w:val="%6."/>
      <w:lvlJc w:val="right"/>
      <w:pPr>
        <w:ind w:left="4680" w:hanging="180"/>
      </w:pPr>
    </w:lvl>
    <w:lvl w:ilvl="6" w:tplc="B2CA9B14" w:tentative="1">
      <w:start w:val="1"/>
      <w:numFmt w:val="decimal"/>
      <w:lvlText w:val="%7."/>
      <w:lvlJc w:val="left"/>
      <w:pPr>
        <w:ind w:left="5400" w:hanging="360"/>
      </w:pPr>
    </w:lvl>
    <w:lvl w:ilvl="7" w:tplc="FBDA9FA2" w:tentative="1">
      <w:start w:val="1"/>
      <w:numFmt w:val="lowerLetter"/>
      <w:lvlText w:val="%8."/>
      <w:lvlJc w:val="left"/>
      <w:pPr>
        <w:ind w:left="6120" w:hanging="360"/>
      </w:pPr>
    </w:lvl>
    <w:lvl w:ilvl="8" w:tplc="7AB85A9A" w:tentative="1">
      <w:start w:val="1"/>
      <w:numFmt w:val="lowerRoman"/>
      <w:lvlText w:val="%9."/>
      <w:lvlJc w:val="right"/>
      <w:pPr>
        <w:ind w:left="6840" w:hanging="180"/>
      </w:pPr>
    </w:lvl>
  </w:abstractNum>
  <w:abstractNum w:abstractNumId="12">
    <w:nsid w:val="3BBD115F"/>
    <w:multiLevelType w:val="hybridMultilevel"/>
    <w:tmpl w:val="46DE039E"/>
    <w:lvl w:ilvl="0" w:tplc="B3BA9E38">
      <w:start w:val="1"/>
      <w:numFmt w:val="upperRoman"/>
      <w:lvlText w:val="%1."/>
      <w:lvlJc w:val="left"/>
      <w:pPr>
        <w:ind w:left="1080" w:hanging="720"/>
      </w:pPr>
      <w:rPr>
        <w:rFonts w:hint="default"/>
      </w:rPr>
    </w:lvl>
    <w:lvl w:ilvl="1" w:tplc="563233D2" w:tentative="1">
      <w:start w:val="1"/>
      <w:numFmt w:val="lowerLetter"/>
      <w:lvlText w:val="%2."/>
      <w:lvlJc w:val="left"/>
      <w:pPr>
        <w:ind w:left="1440" w:hanging="360"/>
      </w:pPr>
    </w:lvl>
    <w:lvl w:ilvl="2" w:tplc="51489632" w:tentative="1">
      <w:start w:val="1"/>
      <w:numFmt w:val="lowerRoman"/>
      <w:lvlText w:val="%3."/>
      <w:lvlJc w:val="right"/>
      <w:pPr>
        <w:ind w:left="2160" w:hanging="180"/>
      </w:pPr>
    </w:lvl>
    <w:lvl w:ilvl="3" w:tplc="9CCA7DDE" w:tentative="1">
      <w:start w:val="1"/>
      <w:numFmt w:val="decimal"/>
      <w:lvlText w:val="%4."/>
      <w:lvlJc w:val="left"/>
      <w:pPr>
        <w:ind w:left="2880" w:hanging="360"/>
      </w:pPr>
    </w:lvl>
    <w:lvl w:ilvl="4" w:tplc="2E6E8CB4" w:tentative="1">
      <w:start w:val="1"/>
      <w:numFmt w:val="lowerLetter"/>
      <w:lvlText w:val="%5."/>
      <w:lvlJc w:val="left"/>
      <w:pPr>
        <w:ind w:left="3600" w:hanging="360"/>
      </w:pPr>
    </w:lvl>
    <w:lvl w:ilvl="5" w:tplc="58285A4A" w:tentative="1">
      <w:start w:val="1"/>
      <w:numFmt w:val="lowerRoman"/>
      <w:lvlText w:val="%6."/>
      <w:lvlJc w:val="right"/>
      <w:pPr>
        <w:ind w:left="4320" w:hanging="180"/>
      </w:pPr>
    </w:lvl>
    <w:lvl w:ilvl="6" w:tplc="56B86A7C" w:tentative="1">
      <w:start w:val="1"/>
      <w:numFmt w:val="decimal"/>
      <w:lvlText w:val="%7."/>
      <w:lvlJc w:val="left"/>
      <w:pPr>
        <w:ind w:left="5040" w:hanging="360"/>
      </w:pPr>
    </w:lvl>
    <w:lvl w:ilvl="7" w:tplc="95BCDF58" w:tentative="1">
      <w:start w:val="1"/>
      <w:numFmt w:val="lowerLetter"/>
      <w:lvlText w:val="%8."/>
      <w:lvlJc w:val="left"/>
      <w:pPr>
        <w:ind w:left="5760" w:hanging="360"/>
      </w:pPr>
    </w:lvl>
    <w:lvl w:ilvl="8" w:tplc="E1A895FC" w:tentative="1">
      <w:start w:val="1"/>
      <w:numFmt w:val="lowerRoman"/>
      <w:lvlText w:val="%9."/>
      <w:lvlJc w:val="right"/>
      <w:pPr>
        <w:ind w:left="6480" w:hanging="180"/>
      </w:pPr>
    </w:lvl>
  </w:abstractNum>
  <w:abstractNum w:abstractNumId="13">
    <w:nsid w:val="3D896C21"/>
    <w:multiLevelType w:val="multilevel"/>
    <w:tmpl w:val="5262E658"/>
    <w:name w:val="Legal"/>
    <w:lvl w:ilvl="0">
      <w:start w:val="1"/>
      <w:numFmt w:val="upperRoman"/>
      <w:pStyle w:val="Legal1"/>
      <w:lvlText w:val="%1."/>
      <w:lvlJc w:val="right"/>
      <w:pPr>
        <w:tabs>
          <w:tab w:val="num" w:pos="720"/>
        </w:tabs>
        <w:ind w:left="720" w:hanging="720"/>
      </w:pPr>
      <w:rPr>
        <w:rFonts w:ascii="Times New Roman" w:hAnsi="Times New Roman" w:hint="default"/>
        <w:b/>
        <w:i w:val="0"/>
        <w:caps w:val="0"/>
        <w:strike w:val="0"/>
        <w:dstrike w:val="0"/>
        <w:vanish w:val="0"/>
        <w:color w:val="auto"/>
        <w:spacing w:val="0"/>
        <w:w w:val="100"/>
        <w:position w:val="0"/>
        <w:sz w:val="24"/>
        <w:u w:val="none"/>
        <w:vertAlign w:val="baseline"/>
        <w14:ligatures w14:val="none"/>
        <w14:numForm w14:val="default"/>
        <w14:numSpacing w14:val="default"/>
        <w14:stylisticSets/>
      </w:rPr>
    </w:lvl>
    <w:lvl w:ilvl="1">
      <w:start w:val="1"/>
      <w:numFmt w:val="decimal"/>
      <w:pStyle w:val="Legal2"/>
      <w:lvlText w:val="%1.%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egal3"/>
      <w:lvlText w:val="%1.%2.%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Legal4"/>
      <w:lvlText w:val="%1.%2.%3.%4."/>
      <w:lvlJc w:val="left"/>
      <w:pPr>
        <w:tabs>
          <w:tab w:val="num" w:pos="3024"/>
        </w:tabs>
        <w:ind w:left="3024" w:hanging="864"/>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Legal5"/>
      <w:lvlText w:val="%1.%2.%3.%4.%5."/>
      <w:lvlJc w:val="left"/>
      <w:pPr>
        <w:tabs>
          <w:tab w:val="num" w:pos="4032"/>
        </w:tabs>
        <w:ind w:left="4032" w:hanging="1008"/>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Legal6"/>
      <w:lvlText w:val="%6)"/>
      <w:lvlJc w:val="left"/>
      <w:pPr>
        <w:tabs>
          <w:tab w:val="num" w:pos="4608"/>
        </w:tabs>
        <w:ind w:left="4608" w:hanging="576"/>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egal7"/>
      <w:lvlText w:val="%7)"/>
      <w:lvlJc w:val="left"/>
      <w:pPr>
        <w:tabs>
          <w:tab w:val="num" w:pos="5184"/>
        </w:tabs>
        <w:ind w:left="5184" w:hanging="576"/>
      </w:pPr>
      <w:rPr>
        <w:rFonts w:ascii="Times New Roman" w:hAnsi="Times New Roman" w:cs="Times New Roman" w:hint="default"/>
        <w:b w:val="0"/>
        <w:i w:val="0"/>
        <w:caps w:val="0"/>
        <w:strike w:val="0"/>
        <w:dstrike w:val="0"/>
        <w:vanish w:val="0"/>
        <w:color w:val="auto"/>
        <w:sz w:val="24"/>
        <w:u w:val="none"/>
        <w:vertAlign w:val="baseline"/>
      </w:rPr>
    </w:lvl>
    <w:lvl w:ilvl="7">
      <w:start w:val="1"/>
      <w:numFmt w:val="bullet"/>
      <w:pStyle w:val="Legal8"/>
      <w:lvlText w:val=""/>
      <w:lvlJc w:val="left"/>
      <w:pPr>
        <w:tabs>
          <w:tab w:val="num" w:pos="5760"/>
        </w:tabs>
        <w:ind w:left="5760" w:hanging="576"/>
      </w:pPr>
      <w:rPr>
        <w:rFonts w:ascii="Symbol" w:hAnsi="Symbol" w:hint="default"/>
        <w:b w:val="0"/>
        <w:i w:val="0"/>
        <w:caps w:val="0"/>
        <w:strike w:val="0"/>
        <w:dstrike w:val="0"/>
        <w:vanish w:val="0"/>
        <w:color w:val="auto"/>
        <w:sz w:val="24"/>
        <w:u w:val="none"/>
        <w:vertAlign w:val="baseline"/>
      </w:rPr>
    </w:lvl>
    <w:lvl w:ilvl="8">
      <w:start w:val="1"/>
      <w:numFmt w:val="none"/>
      <w:pStyle w:val="Legal9"/>
      <w:lvlText w:val="%9"/>
      <w:lvlJc w:val="left"/>
      <w:pPr>
        <w:tabs>
          <w:tab w:val="num" w:pos="5760"/>
        </w:tabs>
        <w:ind w:left="576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nsid w:val="3E946E79"/>
    <w:multiLevelType w:val="hybridMultilevel"/>
    <w:tmpl w:val="C81A3DF6"/>
    <w:lvl w:ilvl="0" w:tplc="945E7136">
      <w:start w:val="1"/>
      <w:numFmt w:val="decimal"/>
      <w:lvlText w:val="%1."/>
      <w:lvlJc w:val="left"/>
      <w:pPr>
        <w:ind w:left="1080" w:hanging="360"/>
      </w:pPr>
      <w:rPr>
        <w:rFonts w:hint="default"/>
      </w:rPr>
    </w:lvl>
    <w:lvl w:ilvl="1" w:tplc="BDAC006A" w:tentative="1">
      <w:start w:val="1"/>
      <w:numFmt w:val="lowerLetter"/>
      <w:lvlText w:val="%2."/>
      <w:lvlJc w:val="left"/>
      <w:pPr>
        <w:ind w:left="1800" w:hanging="360"/>
      </w:pPr>
    </w:lvl>
    <w:lvl w:ilvl="2" w:tplc="34749DFC" w:tentative="1">
      <w:start w:val="1"/>
      <w:numFmt w:val="lowerRoman"/>
      <w:lvlText w:val="%3."/>
      <w:lvlJc w:val="right"/>
      <w:pPr>
        <w:ind w:left="2520" w:hanging="180"/>
      </w:pPr>
    </w:lvl>
    <w:lvl w:ilvl="3" w:tplc="6E8A3D70" w:tentative="1">
      <w:start w:val="1"/>
      <w:numFmt w:val="decimal"/>
      <w:lvlText w:val="%4."/>
      <w:lvlJc w:val="left"/>
      <w:pPr>
        <w:ind w:left="3240" w:hanging="360"/>
      </w:pPr>
    </w:lvl>
    <w:lvl w:ilvl="4" w:tplc="47CCB60E" w:tentative="1">
      <w:start w:val="1"/>
      <w:numFmt w:val="lowerLetter"/>
      <w:lvlText w:val="%5."/>
      <w:lvlJc w:val="left"/>
      <w:pPr>
        <w:ind w:left="3960" w:hanging="360"/>
      </w:pPr>
    </w:lvl>
    <w:lvl w:ilvl="5" w:tplc="D10090AC" w:tentative="1">
      <w:start w:val="1"/>
      <w:numFmt w:val="lowerRoman"/>
      <w:lvlText w:val="%6."/>
      <w:lvlJc w:val="right"/>
      <w:pPr>
        <w:ind w:left="4680" w:hanging="180"/>
      </w:pPr>
    </w:lvl>
    <w:lvl w:ilvl="6" w:tplc="BC58ECB6" w:tentative="1">
      <w:start w:val="1"/>
      <w:numFmt w:val="decimal"/>
      <w:lvlText w:val="%7."/>
      <w:lvlJc w:val="left"/>
      <w:pPr>
        <w:ind w:left="5400" w:hanging="360"/>
      </w:pPr>
    </w:lvl>
    <w:lvl w:ilvl="7" w:tplc="9C60BB08" w:tentative="1">
      <w:start w:val="1"/>
      <w:numFmt w:val="lowerLetter"/>
      <w:lvlText w:val="%8."/>
      <w:lvlJc w:val="left"/>
      <w:pPr>
        <w:ind w:left="6120" w:hanging="360"/>
      </w:pPr>
    </w:lvl>
    <w:lvl w:ilvl="8" w:tplc="9714579E" w:tentative="1">
      <w:start w:val="1"/>
      <w:numFmt w:val="lowerRoman"/>
      <w:lvlText w:val="%9."/>
      <w:lvlJc w:val="right"/>
      <w:pPr>
        <w:ind w:left="6840" w:hanging="180"/>
      </w:pPr>
    </w:lvl>
  </w:abstractNum>
  <w:abstractNum w:abstractNumId="15">
    <w:nsid w:val="40900635"/>
    <w:multiLevelType w:val="hybridMultilevel"/>
    <w:tmpl w:val="AA5C10C6"/>
    <w:lvl w:ilvl="0" w:tplc="52C007B0">
      <w:start w:val="1"/>
      <w:numFmt w:val="bullet"/>
      <w:lvlText w:val=""/>
      <w:lvlJc w:val="left"/>
      <w:pPr>
        <w:ind w:left="1440" w:hanging="360"/>
      </w:pPr>
      <w:rPr>
        <w:rFonts w:ascii="Symbol" w:hAnsi="Symbol" w:hint="default"/>
      </w:rPr>
    </w:lvl>
    <w:lvl w:ilvl="1" w:tplc="37C027E8" w:tentative="1">
      <w:start w:val="1"/>
      <w:numFmt w:val="bullet"/>
      <w:lvlText w:val="o"/>
      <w:lvlJc w:val="left"/>
      <w:pPr>
        <w:ind w:left="2160" w:hanging="360"/>
      </w:pPr>
      <w:rPr>
        <w:rFonts w:ascii="Courier New" w:hAnsi="Courier New" w:cs="Courier New" w:hint="default"/>
      </w:rPr>
    </w:lvl>
    <w:lvl w:ilvl="2" w:tplc="321CE2F8" w:tentative="1">
      <w:start w:val="1"/>
      <w:numFmt w:val="bullet"/>
      <w:lvlText w:val=""/>
      <w:lvlJc w:val="left"/>
      <w:pPr>
        <w:ind w:left="2880" w:hanging="360"/>
      </w:pPr>
      <w:rPr>
        <w:rFonts w:ascii="Wingdings" w:hAnsi="Wingdings" w:hint="default"/>
      </w:rPr>
    </w:lvl>
    <w:lvl w:ilvl="3" w:tplc="C8EA3E9E" w:tentative="1">
      <w:start w:val="1"/>
      <w:numFmt w:val="bullet"/>
      <w:lvlText w:val=""/>
      <w:lvlJc w:val="left"/>
      <w:pPr>
        <w:ind w:left="3600" w:hanging="360"/>
      </w:pPr>
      <w:rPr>
        <w:rFonts w:ascii="Symbol" w:hAnsi="Symbol" w:hint="default"/>
      </w:rPr>
    </w:lvl>
    <w:lvl w:ilvl="4" w:tplc="8214D75A" w:tentative="1">
      <w:start w:val="1"/>
      <w:numFmt w:val="bullet"/>
      <w:lvlText w:val="o"/>
      <w:lvlJc w:val="left"/>
      <w:pPr>
        <w:ind w:left="4320" w:hanging="360"/>
      </w:pPr>
      <w:rPr>
        <w:rFonts w:ascii="Courier New" w:hAnsi="Courier New" w:cs="Courier New" w:hint="default"/>
      </w:rPr>
    </w:lvl>
    <w:lvl w:ilvl="5" w:tplc="4DB48774" w:tentative="1">
      <w:start w:val="1"/>
      <w:numFmt w:val="bullet"/>
      <w:lvlText w:val=""/>
      <w:lvlJc w:val="left"/>
      <w:pPr>
        <w:ind w:left="5040" w:hanging="360"/>
      </w:pPr>
      <w:rPr>
        <w:rFonts w:ascii="Wingdings" w:hAnsi="Wingdings" w:hint="default"/>
      </w:rPr>
    </w:lvl>
    <w:lvl w:ilvl="6" w:tplc="D1C04FEC" w:tentative="1">
      <w:start w:val="1"/>
      <w:numFmt w:val="bullet"/>
      <w:lvlText w:val=""/>
      <w:lvlJc w:val="left"/>
      <w:pPr>
        <w:ind w:left="5760" w:hanging="360"/>
      </w:pPr>
      <w:rPr>
        <w:rFonts w:ascii="Symbol" w:hAnsi="Symbol" w:hint="default"/>
      </w:rPr>
    </w:lvl>
    <w:lvl w:ilvl="7" w:tplc="5F500356" w:tentative="1">
      <w:start w:val="1"/>
      <w:numFmt w:val="bullet"/>
      <w:lvlText w:val="o"/>
      <w:lvlJc w:val="left"/>
      <w:pPr>
        <w:ind w:left="6480" w:hanging="360"/>
      </w:pPr>
      <w:rPr>
        <w:rFonts w:ascii="Courier New" w:hAnsi="Courier New" w:cs="Courier New" w:hint="default"/>
      </w:rPr>
    </w:lvl>
    <w:lvl w:ilvl="8" w:tplc="79DED58E" w:tentative="1">
      <w:start w:val="1"/>
      <w:numFmt w:val="bullet"/>
      <w:lvlText w:val=""/>
      <w:lvlJc w:val="left"/>
      <w:pPr>
        <w:ind w:left="7200" w:hanging="360"/>
      </w:pPr>
      <w:rPr>
        <w:rFonts w:ascii="Wingdings" w:hAnsi="Wingdings" w:hint="default"/>
      </w:rPr>
    </w:lvl>
  </w:abstractNum>
  <w:abstractNum w:abstractNumId="16">
    <w:nsid w:val="4A8100E3"/>
    <w:multiLevelType w:val="hybridMultilevel"/>
    <w:tmpl w:val="63727060"/>
    <w:lvl w:ilvl="0" w:tplc="1B980D5C">
      <w:start w:val="1"/>
      <w:numFmt w:val="upperRoman"/>
      <w:lvlText w:val="%1."/>
      <w:lvlJc w:val="left"/>
      <w:pPr>
        <w:ind w:left="1080" w:hanging="720"/>
      </w:pPr>
      <w:rPr>
        <w:rFonts w:hint="default"/>
      </w:rPr>
    </w:lvl>
    <w:lvl w:ilvl="1" w:tplc="FB463E9C" w:tentative="1">
      <w:start w:val="1"/>
      <w:numFmt w:val="lowerLetter"/>
      <w:lvlText w:val="%2."/>
      <w:lvlJc w:val="left"/>
      <w:pPr>
        <w:ind w:left="1440" w:hanging="360"/>
      </w:pPr>
    </w:lvl>
    <w:lvl w:ilvl="2" w:tplc="30EAD05C" w:tentative="1">
      <w:start w:val="1"/>
      <w:numFmt w:val="lowerRoman"/>
      <w:lvlText w:val="%3."/>
      <w:lvlJc w:val="right"/>
      <w:pPr>
        <w:ind w:left="2160" w:hanging="180"/>
      </w:pPr>
    </w:lvl>
    <w:lvl w:ilvl="3" w:tplc="10525D36" w:tentative="1">
      <w:start w:val="1"/>
      <w:numFmt w:val="decimal"/>
      <w:lvlText w:val="%4."/>
      <w:lvlJc w:val="left"/>
      <w:pPr>
        <w:ind w:left="2880" w:hanging="360"/>
      </w:pPr>
    </w:lvl>
    <w:lvl w:ilvl="4" w:tplc="41408D90" w:tentative="1">
      <w:start w:val="1"/>
      <w:numFmt w:val="lowerLetter"/>
      <w:lvlText w:val="%5."/>
      <w:lvlJc w:val="left"/>
      <w:pPr>
        <w:ind w:left="3600" w:hanging="360"/>
      </w:pPr>
    </w:lvl>
    <w:lvl w:ilvl="5" w:tplc="637AB02E" w:tentative="1">
      <w:start w:val="1"/>
      <w:numFmt w:val="lowerRoman"/>
      <w:lvlText w:val="%6."/>
      <w:lvlJc w:val="right"/>
      <w:pPr>
        <w:ind w:left="4320" w:hanging="180"/>
      </w:pPr>
    </w:lvl>
    <w:lvl w:ilvl="6" w:tplc="53E4CBAC" w:tentative="1">
      <w:start w:val="1"/>
      <w:numFmt w:val="decimal"/>
      <w:lvlText w:val="%7."/>
      <w:lvlJc w:val="left"/>
      <w:pPr>
        <w:ind w:left="5040" w:hanging="360"/>
      </w:pPr>
    </w:lvl>
    <w:lvl w:ilvl="7" w:tplc="255A70C0" w:tentative="1">
      <w:start w:val="1"/>
      <w:numFmt w:val="lowerLetter"/>
      <w:lvlText w:val="%8."/>
      <w:lvlJc w:val="left"/>
      <w:pPr>
        <w:ind w:left="5760" w:hanging="360"/>
      </w:pPr>
    </w:lvl>
    <w:lvl w:ilvl="8" w:tplc="13F63B10" w:tentative="1">
      <w:start w:val="1"/>
      <w:numFmt w:val="lowerRoman"/>
      <w:lvlText w:val="%9."/>
      <w:lvlJc w:val="right"/>
      <w:pPr>
        <w:ind w:left="6480" w:hanging="180"/>
      </w:pPr>
    </w:lvl>
  </w:abstractNum>
  <w:abstractNum w:abstractNumId="17">
    <w:nsid w:val="4C726E75"/>
    <w:multiLevelType w:val="hybridMultilevel"/>
    <w:tmpl w:val="9B6639FC"/>
    <w:lvl w:ilvl="0" w:tplc="596A9AC0">
      <w:start w:val="1"/>
      <w:numFmt w:val="bullet"/>
      <w:lvlText w:val=""/>
      <w:lvlJc w:val="left"/>
      <w:pPr>
        <w:ind w:left="1440" w:hanging="360"/>
      </w:pPr>
      <w:rPr>
        <w:rFonts w:ascii="Symbol" w:hAnsi="Symbol" w:hint="default"/>
      </w:rPr>
    </w:lvl>
    <w:lvl w:ilvl="1" w:tplc="446A055A" w:tentative="1">
      <w:start w:val="1"/>
      <w:numFmt w:val="bullet"/>
      <w:lvlText w:val="o"/>
      <w:lvlJc w:val="left"/>
      <w:pPr>
        <w:ind w:left="2160" w:hanging="360"/>
      </w:pPr>
      <w:rPr>
        <w:rFonts w:ascii="Courier New" w:hAnsi="Courier New" w:cs="Courier New" w:hint="default"/>
      </w:rPr>
    </w:lvl>
    <w:lvl w:ilvl="2" w:tplc="9B72D806" w:tentative="1">
      <w:start w:val="1"/>
      <w:numFmt w:val="bullet"/>
      <w:lvlText w:val=""/>
      <w:lvlJc w:val="left"/>
      <w:pPr>
        <w:ind w:left="2880" w:hanging="360"/>
      </w:pPr>
      <w:rPr>
        <w:rFonts w:ascii="Wingdings" w:hAnsi="Wingdings" w:hint="default"/>
      </w:rPr>
    </w:lvl>
    <w:lvl w:ilvl="3" w:tplc="FF02B8C8" w:tentative="1">
      <w:start w:val="1"/>
      <w:numFmt w:val="bullet"/>
      <w:lvlText w:val=""/>
      <w:lvlJc w:val="left"/>
      <w:pPr>
        <w:ind w:left="3600" w:hanging="360"/>
      </w:pPr>
      <w:rPr>
        <w:rFonts w:ascii="Symbol" w:hAnsi="Symbol" w:hint="default"/>
      </w:rPr>
    </w:lvl>
    <w:lvl w:ilvl="4" w:tplc="8244F62C" w:tentative="1">
      <w:start w:val="1"/>
      <w:numFmt w:val="bullet"/>
      <w:lvlText w:val="o"/>
      <w:lvlJc w:val="left"/>
      <w:pPr>
        <w:ind w:left="4320" w:hanging="360"/>
      </w:pPr>
      <w:rPr>
        <w:rFonts w:ascii="Courier New" w:hAnsi="Courier New" w:cs="Courier New" w:hint="default"/>
      </w:rPr>
    </w:lvl>
    <w:lvl w:ilvl="5" w:tplc="86CCC2A6" w:tentative="1">
      <w:start w:val="1"/>
      <w:numFmt w:val="bullet"/>
      <w:lvlText w:val=""/>
      <w:lvlJc w:val="left"/>
      <w:pPr>
        <w:ind w:left="5040" w:hanging="360"/>
      </w:pPr>
      <w:rPr>
        <w:rFonts w:ascii="Wingdings" w:hAnsi="Wingdings" w:hint="default"/>
      </w:rPr>
    </w:lvl>
    <w:lvl w:ilvl="6" w:tplc="D2882D3C" w:tentative="1">
      <w:start w:val="1"/>
      <w:numFmt w:val="bullet"/>
      <w:lvlText w:val=""/>
      <w:lvlJc w:val="left"/>
      <w:pPr>
        <w:ind w:left="5760" w:hanging="360"/>
      </w:pPr>
      <w:rPr>
        <w:rFonts w:ascii="Symbol" w:hAnsi="Symbol" w:hint="default"/>
      </w:rPr>
    </w:lvl>
    <w:lvl w:ilvl="7" w:tplc="C35C283C" w:tentative="1">
      <w:start w:val="1"/>
      <w:numFmt w:val="bullet"/>
      <w:lvlText w:val="o"/>
      <w:lvlJc w:val="left"/>
      <w:pPr>
        <w:ind w:left="6480" w:hanging="360"/>
      </w:pPr>
      <w:rPr>
        <w:rFonts w:ascii="Courier New" w:hAnsi="Courier New" w:cs="Courier New" w:hint="default"/>
      </w:rPr>
    </w:lvl>
    <w:lvl w:ilvl="8" w:tplc="CE0666E4" w:tentative="1">
      <w:start w:val="1"/>
      <w:numFmt w:val="bullet"/>
      <w:lvlText w:val=""/>
      <w:lvlJc w:val="left"/>
      <w:pPr>
        <w:ind w:left="7200" w:hanging="360"/>
      </w:pPr>
      <w:rPr>
        <w:rFonts w:ascii="Wingdings" w:hAnsi="Wingdings" w:hint="default"/>
      </w:rPr>
    </w:lvl>
  </w:abstractNum>
  <w:abstractNum w:abstractNumId="18">
    <w:nsid w:val="4CF4762D"/>
    <w:multiLevelType w:val="hybridMultilevel"/>
    <w:tmpl w:val="76922678"/>
    <w:lvl w:ilvl="0" w:tplc="9F6C75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EF473D"/>
    <w:multiLevelType w:val="hybridMultilevel"/>
    <w:tmpl w:val="A04293EA"/>
    <w:lvl w:ilvl="0" w:tplc="6EC63896">
      <w:start w:val="1"/>
      <w:numFmt w:val="upperLetter"/>
      <w:lvlText w:val="%1."/>
      <w:lvlJc w:val="left"/>
      <w:pPr>
        <w:ind w:left="1080" w:hanging="720"/>
      </w:pPr>
      <w:rPr>
        <w:rFonts w:hint="default"/>
      </w:rPr>
    </w:lvl>
    <w:lvl w:ilvl="1" w:tplc="52448772" w:tentative="1">
      <w:start w:val="1"/>
      <w:numFmt w:val="lowerLetter"/>
      <w:lvlText w:val="%2."/>
      <w:lvlJc w:val="left"/>
      <w:pPr>
        <w:ind w:left="1440" w:hanging="360"/>
      </w:pPr>
    </w:lvl>
    <w:lvl w:ilvl="2" w:tplc="9BC8DEEC" w:tentative="1">
      <w:start w:val="1"/>
      <w:numFmt w:val="lowerRoman"/>
      <w:lvlText w:val="%3."/>
      <w:lvlJc w:val="right"/>
      <w:pPr>
        <w:ind w:left="2160" w:hanging="180"/>
      </w:pPr>
    </w:lvl>
    <w:lvl w:ilvl="3" w:tplc="7D28F570" w:tentative="1">
      <w:start w:val="1"/>
      <w:numFmt w:val="decimal"/>
      <w:lvlText w:val="%4."/>
      <w:lvlJc w:val="left"/>
      <w:pPr>
        <w:ind w:left="2880" w:hanging="360"/>
      </w:pPr>
    </w:lvl>
    <w:lvl w:ilvl="4" w:tplc="7B5E6476" w:tentative="1">
      <w:start w:val="1"/>
      <w:numFmt w:val="lowerLetter"/>
      <w:lvlText w:val="%5."/>
      <w:lvlJc w:val="left"/>
      <w:pPr>
        <w:ind w:left="3600" w:hanging="360"/>
      </w:pPr>
    </w:lvl>
    <w:lvl w:ilvl="5" w:tplc="8B98F152" w:tentative="1">
      <w:start w:val="1"/>
      <w:numFmt w:val="lowerRoman"/>
      <w:lvlText w:val="%6."/>
      <w:lvlJc w:val="right"/>
      <w:pPr>
        <w:ind w:left="4320" w:hanging="180"/>
      </w:pPr>
    </w:lvl>
    <w:lvl w:ilvl="6" w:tplc="6B34053A" w:tentative="1">
      <w:start w:val="1"/>
      <w:numFmt w:val="decimal"/>
      <w:lvlText w:val="%7."/>
      <w:lvlJc w:val="left"/>
      <w:pPr>
        <w:ind w:left="5040" w:hanging="360"/>
      </w:pPr>
    </w:lvl>
    <w:lvl w:ilvl="7" w:tplc="ECB2188E" w:tentative="1">
      <w:start w:val="1"/>
      <w:numFmt w:val="lowerLetter"/>
      <w:lvlText w:val="%8."/>
      <w:lvlJc w:val="left"/>
      <w:pPr>
        <w:ind w:left="5760" w:hanging="360"/>
      </w:pPr>
    </w:lvl>
    <w:lvl w:ilvl="8" w:tplc="7952A602" w:tentative="1">
      <w:start w:val="1"/>
      <w:numFmt w:val="lowerRoman"/>
      <w:lvlText w:val="%9."/>
      <w:lvlJc w:val="right"/>
      <w:pPr>
        <w:ind w:left="6480" w:hanging="180"/>
      </w:pPr>
    </w:lvl>
  </w:abstractNum>
  <w:abstractNum w:abstractNumId="20">
    <w:nsid w:val="630638F0"/>
    <w:multiLevelType w:val="hybridMultilevel"/>
    <w:tmpl w:val="37BC8CC2"/>
    <w:lvl w:ilvl="0" w:tplc="95BAA0C6">
      <w:start w:val="1"/>
      <w:numFmt w:val="decimal"/>
      <w:lvlText w:val="%1."/>
      <w:lvlJc w:val="left"/>
      <w:pPr>
        <w:ind w:left="1080" w:hanging="360"/>
      </w:pPr>
      <w:rPr>
        <w:rFonts w:hint="default"/>
      </w:rPr>
    </w:lvl>
    <w:lvl w:ilvl="1" w:tplc="75547F9E" w:tentative="1">
      <w:start w:val="1"/>
      <w:numFmt w:val="lowerLetter"/>
      <w:lvlText w:val="%2."/>
      <w:lvlJc w:val="left"/>
      <w:pPr>
        <w:ind w:left="1800" w:hanging="360"/>
      </w:pPr>
    </w:lvl>
    <w:lvl w:ilvl="2" w:tplc="3FF895AA" w:tentative="1">
      <w:start w:val="1"/>
      <w:numFmt w:val="lowerRoman"/>
      <w:lvlText w:val="%3."/>
      <w:lvlJc w:val="right"/>
      <w:pPr>
        <w:ind w:left="2520" w:hanging="180"/>
      </w:pPr>
    </w:lvl>
    <w:lvl w:ilvl="3" w:tplc="FDD0DA1E" w:tentative="1">
      <w:start w:val="1"/>
      <w:numFmt w:val="decimal"/>
      <w:lvlText w:val="%4."/>
      <w:lvlJc w:val="left"/>
      <w:pPr>
        <w:ind w:left="3240" w:hanging="360"/>
      </w:pPr>
    </w:lvl>
    <w:lvl w:ilvl="4" w:tplc="346204DC" w:tentative="1">
      <w:start w:val="1"/>
      <w:numFmt w:val="lowerLetter"/>
      <w:lvlText w:val="%5."/>
      <w:lvlJc w:val="left"/>
      <w:pPr>
        <w:ind w:left="3960" w:hanging="360"/>
      </w:pPr>
    </w:lvl>
    <w:lvl w:ilvl="5" w:tplc="A5C2AFE4" w:tentative="1">
      <w:start w:val="1"/>
      <w:numFmt w:val="lowerRoman"/>
      <w:lvlText w:val="%6."/>
      <w:lvlJc w:val="right"/>
      <w:pPr>
        <w:ind w:left="4680" w:hanging="180"/>
      </w:pPr>
    </w:lvl>
    <w:lvl w:ilvl="6" w:tplc="31587420" w:tentative="1">
      <w:start w:val="1"/>
      <w:numFmt w:val="decimal"/>
      <w:lvlText w:val="%7."/>
      <w:lvlJc w:val="left"/>
      <w:pPr>
        <w:ind w:left="5400" w:hanging="360"/>
      </w:pPr>
    </w:lvl>
    <w:lvl w:ilvl="7" w:tplc="8D4E5C68" w:tentative="1">
      <w:start w:val="1"/>
      <w:numFmt w:val="lowerLetter"/>
      <w:lvlText w:val="%8."/>
      <w:lvlJc w:val="left"/>
      <w:pPr>
        <w:ind w:left="6120" w:hanging="360"/>
      </w:pPr>
    </w:lvl>
    <w:lvl w:ilvl="8" w:tplc="843EB608" w:tentative="1">
      <w:start w:val="1"/>
      <w:numFmt w:val="lowerRoman"/>
      <w:lvlText w:val="%9."/>
      <w:lvlJc w:val="right"/>
      <w:pPr>
        <w:ind w:left="6840" w:hanging="180"/>
      </w:pPr>
    </w:lvl>
  </w:abstractNum>
  <w:abstractNum w:abstractNumId="21">
    <w:nsid w:val="69FD5D31"/>
    <w:multiLevelType w:val="hybridMultilevel"/>
    <w:tmpl w:val="BAFAA254"/>
    <w:lvl w:ilvl="0" w:tplc="956250E8">
      <w:start w:val="1"/>
      <w:numFmt w:val="upperRoman"/>
      <w:lvlText w:val="%1."/>
      <w:lvlJc w:val="left"/>
      <w:pPr>
        <w:ind w:left="720" w:hanging="360"/>
      </w:pPr>
      <w:rPr>
        <w:rFonts w:hint="default"/>
      </w:rPr>
    </w:lvl>
    <w:lvl w:ilvl="1" w:tplc="44B663C8" w:tentative="1">
      <w:start w:val="1"/>
      <w:numFmt w:val="lowerLetter"/>
      <w:lvlText w:val="%2."/>
      <w:lvlJc w:val="left"/>
      <w:pPr>
        <w:ind w:left="1440" w:hanging="360"/>
      </w:pPr>
    </w:lvl>
    <w:lvl w:ilvl="2" w:tplc="7FA8B7B8" w:tentative="1">
      <w:start w:val="1"/>
      <w:numFmt w:val="lowerRoman"/>
      <w:lvlText w:val="%3."/>
      <w:lvlJc w:val="right"/>
      <w:pPr>
        <w:ind w:left="2160" w:hanging="180"/>
      </w:pPr>
    </w:lvl>
    <w:lvl w:ilvl="3" w:tplc="A17A477C" w:tentative="1">
      <w:start w:val="1"/>
      <w:numFmt w:val="decimal"/>
      <w:lvlText w:val="%4."/>
      <w:lvlJc w:val="left"/>
      <w:pPr>
        <w:ind w:left="2880" w:hanging="360"/>
      </w:pPr>
    </w:lvl>
    <w:lvl w:ilvl="4" w:tplc="D26E4FC8" w:tentative="1">
      <w:start w:val="1"/>
      <w:numFmt w:val="lowerLetter"/>
      <w:lvlText w:val="%5."/>
      <w:lvlJc w:val="left"/>
      <w:pPr>
        <w:ind w:left="3600" w:hanging="360"/>
      </w:pPr>
    </w:lvl>
    <w:lvl w:ilvl="5" w:tplc="3DCAD67A" w:tentative="1">
      <w:start w:val="1"/>
      <w:numFmt w:val="lowerRoman"/>
      <w:lvlText w:val="%6."/>
      <w:lvlJc w:val="right"/>
      <w:pPr>
        <w:ind w:left="4320" w:hanging="180"/>
      </w:pPr>
    </w:lvl>
    <w:lvl w:ilvl="6" w:tplc="9D568ECA" w:tentative="1">
      <w:start w:val="1"/>
      <w:numFmt w:val="decimal"/>
      <w:lvlText w:val="%7."/>
      <w:lvlJc w:val="left"/>
      <w:pPr>
        <w:ind w:left="5040" w:hanging="360"/>
      </w:pPr>
    </w:lvl>
    <w:lvl w:ilvl="7" w:tplc="5A7EFDFE" w:tentative="1">
      <w:start w:val="1"/>
      <w:numFmt w:val="lowerLetter"/>
      <w:lvlText w:val="%8."/>
      <w:lvlJc w:val="left"/>
      <w:pPr>
        <w:ind w:left="5760" w:hanging="360"/>
      </w:pPr>
    </w:lvl>
    <w:lvl w:ilvl="8" w:tplc="C04CB8AE" w:tentative="1">
      <w:start w:val="1"/>
      <w:numFmt w:val="lowerRoman"/>
      <w:lvlText w:val="%9."/>
      <w:lvlJc w:val="right"/>
      <w:pPr>
        <w:ind w:left="6480" w:hanging="180"/>
      </w:pPr>
    </w:lvl>
  </w:abstractNum>
  <w:abstractNum w:abstractNumId="22">
    <w:nsid w:val="6ADE124B"/>
    <w:multiLevelType w:val="hybridMultilevel"/>
    <w:tmpl w:val="34225688"/>
    <w:lvl w:ilvl="0" w:tplc="F0C089D8">
      <w:start w:val="1"/>
      <w:numFmt w:val="upperRoman"/>
      <w:lvlText w:val="%1."/>
      <w:lvlJc w:val="left"/>
      <w:pPr>
        <w:ind w:left="720" w:hanging="360"/>
      </w:pPr>
      <w:rPr>
        <w:rFonts w:hint="default"/>
      </w:rPr>
    </w:lvl>
    <w:lvl w:ilvl="1" w:tplc="95F8D21C" w:tentative="1">
      <w:start w:val="1"/>
      <w:numFmt w:val="lowerLetter"/>
      <w:lvlText w:val="%2."/>
      <w:lvlJc w:val="left"/>
      <w:pPr>
        <w:ind w:left="1440" w:hanging="360"/>
      </w:pPr>
    </w:lvl>
    <w:lvl w:ilvl="2" w:tplc="F53A4F98" w:tentative="1">
      <w:start w:val="1"/>
      <w:numFmt w:val="lowerRoman"/>
      <w:lvlText w:val="%3."/>
      <w:lvlJc w:val="right"/>
      <w:pPr>
        <w:ind w:left="2160" w:hanging="180"/>
      </w:pPr>
    </w:lvl>
    <w:lvl w:ilvl="3" w:tplc="FD869598" w:tentative="1">
      <w:start w:val="1"/>
      <w:numFmt w:val="decimal"/>
      <w:lvlText w:val="%4."/>
      <w:lvlJc w:val="left"/>
      <w:pPr>
        <w:ind w:left="2880" w:hanging="360"/>
      </w:pPr>
    </w:lvl>
    <w:lvl w:ilvl="4" w:tplc="87F06A32" w:tentative="1">
      <w:start w:val="1"/>
      <w:numFmt w:val="lowerLetter"/>
      <w:lvlText w:val="%5."/>
      <w:lvlJc w:val="left"/>
      <w:pPr>
        <w:ind w:left="3600" w:hanging="360"/>
      </w:pPr>
    </w:lvl>
    <w:lvl w:ilvl="5" w:tplc="70865C26" w:tentative="1">
      <w:start w:val="1"/>
      <w:numFmt w:val="lowerRoman"/>
      <w:lvlText w:val="%6."/>
      <w:lvlJc w:val="right"/>
      <w:pPr>
        <w:ind w:left="4320" w:hanging="180"/>
      </w:pPr>
    </w:lvl>
    <w:lvl w:ilvl="6" w:tplc="748A624E" w:tentative="1">
      <w:start w:val="1"/>
      <w:numFmt w:val="decimal"/>
      <w:lvlText w:val="%7."/>
      <w:lvlJc w:val="left"/>
      <w:pPr>
        <w:ind w:left="5040" w:hanging="360"/>
      </w:pPr>
    </w:lvl>
    <w:lvl w:ilvl="7" w:tplc="AECAE6CE" w:tentative="1">
      <w:start w:val="1"/>
      <w:numFmt w:val="lowerLetter"/>
      <w:lvlText w:val="%8."/>
      <w:lvlJc w:val="left"/>
      <w:pPr>
        <w:ind w:left="5760" w:hanging="360"/>
      </w:pPr>
    </w:lvl>
    <w:lvl w:ilvl="8" w:tplc="0936A75C" w:tentative="1">
      <w:start w:val="1"/>
      <w:numFmt w:val="lowerRoman"/>
      <w:lvlText w:val="%9."/>
      <w:lvlJc w:val="right"/>
      <w:pPr>
        <w:ind w:left="6480" w:hanging="180"/>
      </w:pPr>
    </w:lvl>
  </w:abstractNum>
  <w:abstractNum w:abstractNumId="23">
    <w:nsid w:val="789E2096"/>
    <w:multiLevelType w:val="hybridMultilevel"/>
    <w:tmpl w:val="0736185C"/>
    <w:lvl w:ilvl="0" w:tplc="988228C8">
      <w:start w:val="1"/>
      <w:numFmt w:val="upperRoman"/>
      <w:lvlText w:val="%1."/>
      <w:lvlJc w:val="left"/>
      <w:pPr>
        <w:ind w:left="1080" w:hanging="720"/>
      </w:pPr>
      <w:rPr>
        <w:rFonts w:hint="default"/>
      </w:rPr>
    </w:lvl>
    <w:lvl w:ilvl="1" w:tplc="EEFCC614" w:tentative="1">
      <w:start w:val="1"/>
      <w:numFmt w:val="lowerLetter"/>
      <w:lvlText w:val="%2."/>
      <w:lvlJc w:val="left"/>
      <w:pPr>
        <w:ind w:left="1440" w:hanging="360"/>
      </w:pPr>
    </w:lvl>
    <w:lvl w:ilvl="2" w:tplc="61241494" w:tentative="1">
      <w:start w:val="1"/>
      <w:numFmt w:val="lowerRoman"/>
      <w:lvlText w:val="%3."/>
      <w:lvlJc w:val="right"/>
      <w:pPr>
        <w:ind w:left="2160" w:hanging="180"/>
      </w:pPr>
    </w:lvl>
    <w:lvl w:ilvl="3" w:tplc="D2C2FA62" w:tentative="1">
      <w:start w:val="1"/>
      <w:numFmt w:val="decimal"/>
      <w:lvlText w:val="%4."/>
      <w:lvlJc w:val="left"/>
      <w:pPr>
        <w:ind w:left="2880" w:hanging="360"/>
      </w:pPr>
    </w:lvl>
    <w:lvl w:ilvl="4" w:tplc="09487382" w:tentative="1">
      <w:start w:val="1"/>
      <w:numFmt w:val="lowerLetter"/>
      <w:lvlText w:val="%5."/>
      <w:lvlJc w:val="left"/>
      <w:pPr>
        <w:ind w:left="3600" w:hanging="360"/>
      </w:pPr>
    </w:lvl>
    <w:lvl w:ilvl="5" w:tplc="C37A9142" w:tentative="1">
      <w:start w:val="1"/>
      <w:numFmt w:val="lowerRoman"/>
      <w:lvlText w:val="%6."/>
      <w:lvlJc w:val="right"/>
      <w:pPr>
        <w:ind w:left="4320" w:hanging="180"/>
      </w:pPr>
    </w:lvl>
    <w:lvl w:ilvl="6" w:tplc="2A42812C" w:tentative="1">
      <w:start w:val="1"/>
      <w:numFmt w:val="decimal"/>
      <w:lvlText w:val="%7."/>
      <w:lvlJc w:val="left"/>
      <w:pPr>
        <w:ind w:left="5040" w:hanging="360"/>
      </w:pPr>
    </w:lvl>
    <w:lvl w:ilvl="7" w:tplc="15F0EF88" w:tentative="1">
      <w:start w:val="1"/>
      <w:numFmt w:val="lowerLetter"/>
      <w:lvlText w:val="%8."/>
      <w:lvlJc w:val="left"/>
      <w:pPr>
        <w:ind w:left="5760" w:hanging="360"/>
      </w:pPr>
    </w:lvl>
    <w:lvl w:ilvl="8" w:tplc="CE6468C4"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2"/>
  </w:num>
  <w:num w:numId="13">
    <w:abstractNumId w:val="11"/>
  </w:num>
  <w:num w:numId="14">
    <w:abstractNumId w:val="13"/>
  </w:num>
  <w:num w:numId="15">
    <w:abstractNumId w:val="23"/>
  </w:num>
  <w:num w:numId="16">
    <w:abstractNumId w:val="14"/>
  </w:num>
  <w:num w:numId="17">
    <w:abstractNumId w:val="2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12"/>
  </w:num>
  <w:num w:numId="22">
    <w:abstractNumId w:val="17"/>
  </w:num>
  <w:num w:numId="23">
    <w:abstractNumId w:val="15"/>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3F"/>
    <w:rsid w:val="0000116A"/>
    <w:rsid w:val="00001E6B"/>
    <w:rsid w:val="000053FD"/>
    <w:rsid w:val="00006ED8"/>
    <w:rsid w:val="00006F10"/>
    <w:rsid w:val="00012110"/>
    <w:rsid w:val="00013299"/>
    <w:rsid w:val="000133B2"/>
    <w:rsid w:val="00015025"/>
    <w:rsid w:val="00016796"/>
    <w:rsid w:val="00017BB9"/>
    <w:rsid w:val="00017FE0"/>
    <w:rsid w:val="0002089B"/>
    <w:rsid w:val="00020E5E"/>
    <w:rsid w:val="0002138B"/>
    <w:rsid w:val="00022113"/>
    <w:rsid w:val="00024084"/>
    <w:rsid w:val="0002411F"/>
    <w:rsid w:val="00025016"/>
    <w:rsid w:val="0003035A"/>
    <w:rsid w:val="000322FE"/>
    <w:rsid w:val="00033AA7"/>
    <w:rsid w:val="00035D56"/>
    <w:rsid w:val="00037EC1"/>
    <w:rsid w:val="00043F18"/>
    <w:rsid w:val="00043FC6"/>
    <w:rsid w:val="00044362"/>
    <w:rsid w:val="00045352"/>
    <w:rsid w:val="000477A3"/>
    <w:rsid w:val="00052FA1"/>
    <w:rsid w:val="000536BE"/>
    <w:rsid w:val="000539D0"/>
    <w:rsid w:val="00060C1F"/>
    <w:rsid w:val="00063692"/>
    <w:rsid w:val="00063FBC"/>
    <w:rsid w:val="0006712D"/>
    <w:rsid w:val="000675D2"/>
    <w:rsid w:val="0006764B"/>
    <w:rsid w:val="00067D42"/>
    <w:rsid w:val="00071133"/>
    <w:rsid w:val="0007415D"/>
    <w:rsid w:val="000746CE"/>
    <w:rsid w:val="00074B2F"/>
    <w:rsid w:val="00077B00"/>
    <w:rsid w:val="000806BA"/>
    <w:rsid w:val="00080BB2"/>
    <w:rsid w:val="00083CF8"/>
    <w:rsid w:val="00083D14"/>
    <w:rsid w:val="00083D60"/>
    <w:rsid w:val="00084227"/>
    <w:rsid w:val="00085024"/>
    <w:rsid w:val="0008586B"/>
    <w:rsid w:val="00085F0F"/>
    <w:rsid w:val="00095095"/>
    <w:rsid w:val="00096060"/>
    <w:rsid w:val="00096A40"/>
    <w:rsid w:val="00096D02"/>
    <w:rsid w:val="00097D33"/>
    <w:rsid w:val="000A129C"/>
    <w:rsid w:val="000A2132"/>
    <w:rsid w:val="000A2DA9"/>
    <w:rsid w:val="000A5C90"/>
    <w:rsid w:val="000A671B"/>
    <w:rsid w:val="000A75FF"/>
    <w:rsid w:val="000A7DD6"/>
    <w:rsid w:val="000B05FB"/>
    <w:rsid w:val="000B6492"/>
    <w:rsid w:val="000B65ED"/>
    <w:rsid w:val="000B7460"/>
    <w:rsid w:val="000C0B02"/>
    <w:rsid w:val="000C4152"/>
    <w:rsid w:val="000C46B6"/>
    <w:rsid w:val="000C4A85"/>
    <w:rsid w:val="000C5F5B"/>
    <w:rsid w:val="000C6ADA"/>
    <w:rsid w:val="000C6FC7"/>
    <w:rsid w:val="000C7A2F"/>
    <w:rsid w:val="000C7E7C"/>
    <w:rsid w:val="000D1B29"/>
    <w:rsid w:val="000D2C53"/>
    <w:rsid w:val="000D47AA"/>
    <w:rsid w:val="000E0F89"/>
    <w:rsid w:val="000E3146"/>
    <w:rsid w:val="000E572A"/>
    <w:rsid w:val="000E6AB1"/>
    <w:rsid w:val="000E6EE5"/>
    <w:rsid w:val="000E7276"/>
    <w:rsid w:val="000F08F5"/>
    <w:rsid w:val="000F193F"/>
    <w:rsid w:val="000F653F"/>
    <w:rsid w:val="000F6F6B"/>
    <w:rsid w:val="00100095"/>
    <w:rsid w:val="0010173F"/>
    <w:rsid w:val="001021D6"/>
    <w:rsid w:val="00103091"/>
    <w:rsid w:val="00104890"/>
    <w:rsid w:val="001074EF"/>
    <w:rsid w:val="00107529"/>
    <w:rsid w:val="00111133"/>
    <w:rsid w:val="00111E2D"/>
    <w:rsid w:val="0011658A"/>
    <w:rsid w:val="001171A8"/>
    <w:rsid w:val="00117E6D"/>
    <w:rsid w:val="00120FB4"/>
    <w:rsid w:val="00123745"/>
    <w:rsid w:val="00123B60"/>
    <w:rsid w:val="00125E13"/>
    <w:rsid w:val="00131A00"/>
    <w:rsid w:val="0013580A"/>
    <w:rsid w:val="001400B0"/>
    <w:rsid w:val="00142D69"/>
    <w:rsid w:val="001468D8"/>
    <w:rsid w:val="0014735B"/>
    <w:rsid w:val="00151147"/>
    <w:rsid w:val="001529B5"/>
    <w:rsid w:val="00152E64"/>
    <w:rsid w:val="0015488D"/>
    <w:rsid w:val="00156DEB"/>
    <w:rsid w:val="0016043A"/>
    <w:rsid w:val="0016431D"/>
    <w:rsid w:val="00170B5F"/>
    <w:rsid w:val="00172FC2"/>
    <w:rsid w:val="001730EA"/>
    <w:rsid w:val="0017408B"/>
    <w:rsid w:val="00176145"/>
    <w:rsid w:val="001835F4"/>
    <w:rsid w:val="001837F8"/>
    <w:rsid w:val="0018500F"/>
    <w:rsid w:val="0019008D"/>
    <w:rsid w:val="0019103E"/>
    <w:rsid w:val="00191352"/>
    <w:rsid w:val="001915A4"/>
    <w:rsid w:val="00193BA7"/>
    <w:rsid w:val="00196382"/>
    <w:rsid w:val="0019719D"/>
    <w:rsid w:val="001A0D3A"/>
    <w:rsid w:val="001A0FAA"/>
    <w:rsid w:val="001A1E96"/>
    <w:rsid w:val="001A1EAE"/>
    <w:rsid w:val="001A371F"/>
    <w:rsid w:val="001A4F12"/>
    <w:rsid w:val="001A68BC"/>
    <w:rsid w:val="001B0B74"/>
    <w:rsid w:val="001B237F"/>
    <w:rsid w:val="001B2642"/>
    <w:rsid w:val="001B5B22"/>
    <w:rsid w:val="001B633A"/>
    <w:rsid w:val="001B77E7"/>
    <w:rsid w:val="001C2555"/>
    <w:rsid w:val="001C264D"/>
    <w:rsid w:val="001C389F"/>
    <w:rsid w:val="001C3F94"/>
    <w:rsid w:val="001C5E1D"/>
    <w:rsid w:val="001C63C6"/>
    <w:rsid w:val="001C6791"/>
    <w:rsid w:val="001C6C3D"/>
    <w:rsid w:val="001D126B"/>
    <w:rsid w:val="001D2777"/>
    <w:rsid w:val="001D6459"/>
    <w:rsid w:val="001D7914"/>
    <w:rsid w:val="001E5789"/>
    <w:rsid w:val="001F3B64"/>
    <w:rsid w:val="001F4766"/>
    <w:rsid w:val="001F4EB8"/>
    <w:rsid w:val="001F5B29"/>
    <w:rsid w:val="001F7B5D"/>
    <w:rsid w:val="002010AE"/>
    <w:rsid w:val="00201C2D"/>
    <w:rsid w:val="00203180"/>
    <w:rsid w:val="00206199"/>
    <w:rsid w:val="00207B1E"/>
    <w:rsid w:val="00224768"/>
    <w:rsid w:val="00232648"/>
    <w:rsid w:val="0023356D"/>
    <w:rsid w:val="00233A6A"/>
    <w:rsid w:val="00234991"/>
    <w:rsid w:val="00234AF8"/>
    <w:rsid w:val="00235630"/>
    <w:rsid w:val="002369F3"/>
    <w:rsid w:val="00236AD6"/>
    <w:rsid w:val="00240023"/>
    <w:rsid w:val="00244ED3"/>
    <w:rsid w:val="00245002"/>
    <w:rsid w:val="00247189"/>
    <w:rsid w:val="00255BB3"/>
    <w:rsid w:val="0025648B"/>
    <w:rsid w:val="00257033"/>
    <w:rsid w:val="002636D1"/>
    <w:rsid w:val="002644DD"/>
    <w:rsid w:val="00266B1E"/>
    <w:rsid w:val="00267400"/>
    <w:rsid w:val="00267C26"/>
    <w:rsid w:val="002707D1"/>
    <w:rsid w:val="00273322"/>
    <w:rsid w:val="00275CCD"/>
    <w:rsid w:val="00276A63"/>
    <w:rsid w:val="002770B6"/>
    <w:rsid w:val="00277C9C"/>
    <w:rsid w:val="00277D72"/>
    <w:rsid w:val="00285A49"/>
    <w:rsid w:val="00286FAA"/>
    <w:rsid w:val="002939E2"/>
    <w:rsid w:val="00293BE9"/>
    <w:rsid w:val="00295517"/>
    <w:rsid w:val="002958D5"/>
    <w:rsid w:val="00297D22"/>
    <w:rsid w:val="002A091E"/>
    <w:rsid w:val="002A1BF5"/>
    <w:rsid w:val="002B64DB"/>
    <w:rsid w:val="002B6D08"/>
    <w:rsid w:val="002C0689"/>
    <w:rsid w:val="002C2215"/>
    <w:rsid w:val="002D0C27"/>
    <w:rsid w:val="002D10AA"/>
    <w:rsid w:val="002D1FED"/>
    <w:rsid w:val="002E6240"/>
    <w:rsid w:val="002E648D"/>
    <w:rsid w:val="002E7438"/>
    <w:rsid w:val="002F05EB"/>
    <w:rsid w:val="002F1DED"/>
    <w:rsid w:val="002F4F41"/>
    <w:rsid w:val="00301CDA"/>
    <w:rsid w:val="0030204E"/>
    <w:rsid w:val="003021AF"/>
    <w:rsid w:val="003062C1"/>
    <w:rsid w:val="003064B5"/>
    <w:rsid w:val="00306530"/>
    <w:rsid w:val="003075EC"/>
    <w:rsid w:val="00307BD3"/>
    <w:rsid w:val="00310BC8"/>
    <w:rsid w:val="00311771"/>
    <w:rsid w:val="00311E09"/>
    <w:rsid w:val="00313B41"/>
    <w:rsid w:val="00315BCA"/>
    <w:rsid w:val="00316F38"/>
    <w:rsid w:val="00322358"/>
    <w:rsid w:val="003235BC"/>
    <w:rsid w:val="00323FC8"/>
    <w:rsid w:val="00326599"/>
    <w:rsid w:val="00330581"/>
    <w:rsid w:val="00330996"/>
    <w:rsid w:val="00334346"/>
    <w:rsid w:val="00335978"/>
    <w:rsid w:val="003422D4"/>
    <w:rsid w:val="00342C93"/>
    <w:rsid w:val="00343AFA"/>
    <w:rsid w:val="003500FB"/>
    <w:rsid w:val="00350987"/>
    <w:rsid w:val="00350A95"/>
    <w:rsid w:val="00355BFA"/>
    <w:rsid w:val="00356BFD"/>
    <w:rsid w:val="0036002E"/>
    <w:rsid w:val="00360BEF"/>
    <w:rsid w:val="003646CA"/>
    <w:rsid w:val="0036727B"/>
    <w:rsid w:val="003709AB"/>
    <w:rsid w:val="00371AD5"/>
    <w:rsid w:val="00372263"/>
    <w:rsid w:val="00384BBA"/>
    <w:rsid w:val="003858C9"/>
    <w:rsid w:val="003923FA"/>
    <w:rsid w:val="0039781E"/>
    <w:rsid w:val="003A22E7"/>
    <w:rsid w:val="003A3387"/>
    <w:rsid w:val="003A3705"/>
    <w:rsid w:val="003A4287"/>
    <w:rsid w:val="003A6928"/>
    <w:rsid w:val="003B0577"/>
    <w:rsid w:val="003B22F7"/>
    <w:rsid w:val="003B273C"/>
    <w:rsid w:val="003B3997"/>
    <w:rsid w:val="003B4A8E"/>
    <w:rsid w:val="003B6720"/>
    <w:rsid w:val="003B699E"/>
    <w:rsid w:val="003C37A0"/>
    <w:rsid w:val="003C549B"/>
    <w:rsid w:val="003C5B2F"/>
    <w:rsid w:val="003C751F"/>
    <w:rsid w:val="003C759B"/>
    <w:rsid w:val="003D0BC1"/>
    <w:rsid w:val="003D1EE7"/>
    <w:rsid w:val="003D20F1"/>
    <w:rsid w:val="003D255D"/>
    <w:rsid w:val="003D317D"/>
    <w:rsid w:val="003D31F4"/>
    <w:rsid w:val="003D39AE"/>
    <w:rsid w:val="003D43F1"/>
    <w:rsid w:val="003D4CB4"/>
    <w:rsid w:val="003E05A9"/>
    <w:rsid w:val="003E28C3"/>
    <w:rsid w:val="003E46D0"/>
    <w:rsid w:val="003E75F8"/>
    <w:rsid w:val="003F0FA0"/>
    <w:rsid w:val="003F35ED"/>
    <w:rsid w:val="003F4DB4"/>
    <w:rsid w:val="003F526F"/>
    <w:rsid w:val="003F76B9"/>
    <w:rsid w:val="00406B65"/>
    <w:rsid w:val="00407421"/>
    <w:rsid w:val="00410CCB"/>
    <w:rsid w:val="0041176F"/>
    <w:rsid w:val="00414232"/>
    <w:rsid w:val="004164F7"/>
    <w:rsid w:val="00416A89"/>
    <w:rsid w:val="00416EAF"/>
    <w:rsid w:val="004202F2"/>
    <w:rsid w:val="004214A3"/>
    <w:rsid w:val="00422D89"/>
    <w:rsid w:val="004248CB"/>
    <w:rsid w:val="00433EC0"/>
    <w:rsid w:val="004344EE"/>
    <w:rsid w:val="00437DF8"/>
    <w:rsid w:val="00441174"/>
    <w:rsid w:val="004449B4"/>
    <w:rsid w:val="00445733"/>
    <w:rsid w:val="00446CD4"/>
    <w:rsid w:val="0045183D"/>
    <w:rsid w:val="0045215C"/>
    <w:rsid w:val="004560BF"/>
    <w:rsid w:val="00457FF1"/>
    <w:rsid w:val="004610E8"/>
    <w:rsid w:val="00461865"/>
    <w:rsid w:val="00462ED6"/>
    <w:rsid w:val="004645C1"/>
    <w:rsid w:val="0046617A"/>
    <w:rsid w:val="004676AA"/>
    <w:rsid w:val="004710EE"/>
    <w:rsid w:val="00472BDC"/>
    <w:rsid w:val="00473A56"/>
    <w:rsid w:val="00476507"/>
    <w:rsid w:val="004808BE"/>
    <w:rsid w:val="00482557"/>
    <w:rsid w:val="004836E5"/>
    <w:rsid w:val="0048388A"/>
    <w:rsid w:val="00483A59"/>
    <w:rsid w:val="00484427"/>
    <w:rsid w:val="00485B00"/>
    <w:rsid w:val="00485BA8"/>
    <w:rsid w:val="004877DE"/>
    <w:rsid w:val="0049011D"/>
    <w:rsid w:val="004938B3"/>
    <w:rsid w:val="004A09BB"/>
    <w:rsid w:val="004A396D"/>
    <w:rsid w:val="004A6862"/>
    <w:rsid w:val="004A7BD8"/>
    <w:rsid w:val="004B0274"/>
    <w:rsid w:val="004B65F2"/>
    <w:rsid w:val="004C3753"/>
    <w:rsid w:val="004C3DC8"/>
    <w:rsid w:val="004C3F2C"/>
    <w:rsid w:val="004C6D8A"/>
    <w:rsid w:val="004D03E7"/>
    <w:rsid w:val="004D230F"/>
    <w:rsid w:val="004D3211"/>
    <w:rsid w:val="004D404A"/>
    <w:rsid w:val="004D470F"/>
    <w:rsid w:val="004D4BBF"/>
    <w:rsid w:val="004D4C5B"/>
    <w:rsid w:val="004D5D6E"/>
    <w:rsid w:val="004D7871"/>
    <w:rsid w:val="004E1168"/>
    <w:rsid w:val="004E1772"/>
    <w:rsid w:val="004E2FA7"/>
    <w:rsid w:val="004E4D6D"/>
    <w:rsid w:val="004E53DE"/>
    <w:rsid w:val="004E6096"/>
    <w:rsid w:val="004F242E"/>
    <w:rsid w:val="004F4170"/>
    <w:rsid w:val="004F4BB1"/>
    <w:rsid w:val="004F6244"/>
    <w:rsid w:val="005003D7"/>
    <w:rsid w:val="00500966"/>
    <w:rsid w:val="00501850"/>
    <w:rsid w:val="00502EB2"/>
    <w:rsid w:val="00502F1B"/>
    <w:rsid w:val="005074E7"/>
    <w:rsid w:val="00510D2F"/>
    <w:rsid w:val="00511F82"/>
    <w:rsid w:val="00517B8C"/>
    <w:rsid w:val="00517D84"/>
    <w:rsid w:val="005206C1"/>
    <w:rsid w:val="00521227"/>
    <w:rsid w:val="00523DEF"/>
    <w:rsid w:val="005251D0"/>
    <w:rsid w:val="00530E9E"/>
    <w:rsid w:val="00532413"/>
    <w:rsid w:val="00536C52"/>
    <w:rsid w:val="00537511"/>
    <w:rsid w:val="00537692"/>
    <w:rsid w:val="00537D53"/>
    <w:rsid w:val="00541F4C"/>
    <w:rsid w:val="005453F1"/>
    <w:rsid w:val="0055237E"/>
    <w:rsid w:val="005529FD"/>
    <w:rsid w:val="00552ECC"/>
    <w:rsid w:val="00554DA6"/>
    <w:rsid w:val="0055567A"/>
    <w:rsid w:val="0055568D"/>
    <w:rsid w:val="00555A16"/>
    <w:rsid w:val="00556399"/>
    <w:rsid w:val="00561084"/>
    <w:rsid w:val="005616CF"/>
    <w:rsid w:val="0056278B"/>
    <w:rsid w:val="00564EB9"/>
    <w:rsid w:val="00572B64"/>
    <w:rsid w:val="0057338B"/>
    <w:rsid w:val="00573B60"/>
    <w:rsid w:val="005829A4"/>
    <w:rsid w:val="0058491E"/>
    <w:rsid w:val="00586BAF"/>
    <w:rsid w:val="005874D0"/>
    <w:rsid w:val="00590CC7"/>
    <w:rsid w:val="00593B83"/>
    <w:rsid w:val="00593BBB"/>
    <w:rsid w:val="005A126C"/>
    <w:rsid w:val="005A2174"/>
    <w:rsid w:val="005A3F64"/>
    <w:rsid w:val="005A4016"/>
    <w:rsid w:val="005A5D45"/>
    <w:rsid w:val="005A6791"/>
    <w:rsid w:val="005A7B93"/>
    <w:rsid w:val="005B7092"/>
    <w:rsid w:val="005B7884"/>
    <w:rsid w:val="005C1F72"/>
    <w:rsid w:val="005C32FD"/>
    <w:rsid w:val="005C42B6"/>
    <w:rsid w:val="005C73E2"/>
    <w:rsid w:val="005D14AD"/>
    <w:rsid w:val="005D184C"/>
    <w:rsid w:val="005D2BA9"/>
    <w:rsid w:val="005D3FC1"/>
    <w:rsid w:val="005D423F"/>
    <w:rsid w:val="005E0614"/>
    <w:rsid w:val="005E2FE4"/>
    <w:rsid w:val="005E3FD3"/>
    <w:rsid w:val="005E431A"/>
    <w:rsid w:val="005E4ED8"/>
    <w:rsid w:val="005E55E0"/>
    <w:rsid w:val="005E62E8"/>
    <w:rsid w:val="005E7649"/>
    <w:rsid w:val="005F1C96"/>
    <w:rsid w:val="005F2BF6"/>
    <w:rsid w:val="005F33EA"/>
    <w:rsid w:val="005F6F19"/>
    <w:rsid w:val="006006E6"/>
    <w:rsid w:val="00600CB1"/>
    <w:rsid w:val="00601B5D"/>
    <w:rsid w:val="00601BF3"/>
    <w:rsid w:val="00605770"/>
    <w:rsid w:val="006105C6"/>
    <w:rsid w:val="00612B8A"/>
    <w:rsid w:val="00613566"/>
    <w:rsid w:val="0061692E"/>
    <w:rsid w:val="00620CAC"/>
    <w:rsid w:val="00621329"/>
    <w:rsid w:val="006225DF"/>
    <w:rsid w:val="006256CF"/>
    <w:rsid w:val="00625E1B"/>
    <w:rsid w:val="00627E4B"/>
    <w:rsid w:val="0063297C"/>
    <w:rsid w:val="00632CB7"/>
    <w:rsid w:val="00633E04"/>
    <w:rsid w:val="00634709"/>
    <w:rsid w:val="00635448"/>
    <w:rsid w:val="00635FFA"/>
    <w:rsid w:val="00642D21"/>
    <w:rsid w:val="00642F23"/>
    <w:rsid w:val="006476AB"/>
    <w:rsid w:val="00652758"/>
    <w:rsid w:val="00656375"/>
    <w:rsid w:val="0065703F"/>
    <w:rsid w:val="00657853"/>
    <w:rsid w:val="006606E3"/>
    <w:rsid w:val="00664532"/>
    <w:rsid w:val="00664774"/>
    <w:rsid w:val="006651EA"/>
    <w:rsid w:val="0066698B"/>
    <w:rsid w:val="00667586"/>
    <w:rsid w:val="006708D3"/>
    <w:rsid w:val="006730D8"/>
    <w:rsid w:val="006775AA"/>
    <w:rsid w:val="00677FBD"/>
    <w:rsid w:val="006812E0"/>
    <w:rsid w:val="0068194D"/>
    <w:rsid w:val="00684544"/>
    <w:rsid w:val="006861D2"/>
    <w:rsid w:val="006872E3"/>
    <w:rsid w:val="00692DB0"/>
    <w:rsid w:val="006930D7"/>
    <w:rsid w:val="0069354A"/>
    <w:rsid w:val="00693ECD"/>
    <w:rsid w:val="006A0F01"/>
    <w:rsid w:val="006A27A0"/>
    <w:rsid w:val="006A3070"/>
    <w:rsid w:val="006A347A"/>
    <w:rsid w:val="006A63DC"/>
    <w:rsid w:val="006A76D3"/>
    <w:rsid w:val="006A7B4B"/>
    <w:rsid w:val="006B180A"/>
    <w:rsid w:val="006B2F82"/>
    <w:rsid w:val="006B4118"/>
    <w:rsid w:val="006C127C"/>
    <w:rsid w:val="006C2FA5"/>
    <w:rsid w:val="006C59B7"/>
    <w:rsid w:val="006D0C2D"/>
    <w:rsid w:val="006D2BB4"/>
    <w:rsid w:val="006D7F21"/>
    <w:rsid w:val="006E2496"/>
    <w:rsid w:val="006E6F48"/>
    <w:rsid w:val="006F08EF"/>
    <w:rsid w:val="006F0DAF"/>
    <w:rsid w:val="007011E0"/>
    <w:rsid w:val="00701A0D"/>
    <w:rsid w:val="00701D35"/>
    <w:rsid w:val="007054D4"/>
    <w:rsid w:val="00705767"/>
    <w:rsid w:val="00713AD2"/>
    <w:rsid w:val="00721D18"/>
    <w:rsid w:val="00721FCA"/>
    <w:rsid w:val="00723553"/>
    <w:rsid w:val="0072477A"/>
    <w:rsid w:val="00724AF3"/>
    <w:rsid w:val="00724EC3"/>
    <w:rsid w:val="00727FAE"/>
    <w:rsid w:val="00733B2C"/>
    <w:rsid w:val="0073498D"/>
    <w:rsid w:val="007362FA"/>
    <w:rsid w:val="00736F3D"/>
    <w:rsid w:val="007405AF"/>
    <w:rsid w:val="007416E6"/>
    <w:rsid w:val="0074207A"/>
    <w:rsid w:val="00747F65"/>
    <w:rsid w:val="007508F8"/>
    <w:rsid w:val="00750C9E"/>
    <w:rsid w:val="0075139F"/>
    <w:rsid w:val="007517EF"/>
    <w:rsid w:val="00754DF2"/>
    <w:rsid w:val="00757164"/>
    <w:rsid w:val="007604C5"/>
    <w:rsid w:val="00761276"/>
    <w:rsid w:val="00765908"/>
    <w:rsid w:val="00766B88"/>
    <w:rsid w:val="00766D4D"/>
    <w:rsid w:val="00767418"/>
    <w:rsid w:val="00770E27"/>
    <w:rsid w:val="00773C6E"/>
    <w:rsid w:val="0077449D"/>
    <w:rsid w:val="007773BC"/>
    <w:rsid w:val="00786112"/>
    <w:rsid w:val="0078771F"/>
    <w:rsid w:val="007929BE"/>
    <w:rsid w:val="00794971"/>
    <w:rsid w:val="00796875"/>
    <w:rsid w:val="007A1E0F"/>
    <w:rsid w:val="007A22AB"/>
    <w:rsid w:val="007A2B41"/>
    <w:rsid w:val="007A3582"/>
    <w:rsid w:val="007A5975"/>
    <w:rsid w:val="007A5978"/>
    <w:rsid w:val="007A725A"/>
    <w:rsid w:val="007A7A9D"/>
    <w:rsid w:val="007B0674"/>
    <w:rsid w:val="007B07AD"/>
    <w:rsid w:val="007B16DF"/>
    <w:rsid w:val="007B2A94"/>
    <w:rsid w:val="007B2E5E"/>
    <w:rsid w:val="007B57DE"/>
    <w:rsid w:val="007B6103"/>
    <w:rsid w:val="007C2309"/>
    <w:rsid w:val="007C6B0E"/>
    <w:rsid w:val="007C6D42"/>
    <w:rsid w:val="007D1D31"/>
    <w:rsid w:val="007E00AD"/>
    <w:rsid w:val="007E0E71"/>
    <w:rsid w:val="007E4E6E"/>
    <w:rsid w:val="007E5BAB"/>
    <w:rsid w:val="007E7743"/>
    <w:rsid w:val="007E7869"/>
    <w:rsid w:val="007E7BEE"/>
    <w:rsid w:val="007F0688"/>
    <w:rsid w:val="007F0FBA"/>
    <w:rsid w:val="007F27F8"/>
    <w:rsid w:val="007F2E7A"/>
    <w:rsid w:val="007F41C0"/>
    <w:rsid w:val="007F4758"/>
    <w:rsid w:val="008038AA"/>
    <w:rsid w:val="00803A5C"/>
    <w:rsid w:val="008049A3"/>
    <w:rsid w:val="00811080"/>
    <w:rsid w:val="00811670"/>
    <w:rsid w:val="00811E2D"/>
    <w:rsid w:val="00813E0A"/>
    <w:rsid w:val="00814617"/>
    <w:rsid w:val="0081537C"/>
    <w:rsid w:val="00821754"/>
    <w:rsid w:val="00822C15"/>
    <w:rsid w:val="0082373C"/>
    <w:rsid w:val="00827C1D"/>
    <w:rsid w:val="0083048E"/>
    <w:rsid w:val="0083210B"/>
    <w:rsid w:val="008338C0"/>
    <w:rsid w:val="00833C69"/>
    <w:rsid w:val="0083781E"/>
    <w:rsid w:val="008427B3"/>
    <w:rsid w:val="008442F1"/>
    <w:rsid w:val="00846315"/>
    <w:rsid w:val="00846546"/>
    <w:rsid w:val="00846EB6"/>
    <w:rsid w:val="00853FC4"/>
    <w:rsid w:val="00857709"/>
    <w:rsid w:val="008617A5"/>
    <w:rsid w:val="00871E7F"/>
    <w:rsid w:val="00874756"/>
    <w:rsid w:val="008763D3"/>
    <w:rsid w:val="00876693"/>
    <w:rsid w:val="00881313"/>
    <w:rsid w:val="00883530"/>
    <w:rsid w:val="00884AC7"/>
    <w:rsid w:val="00886606"/>
    <w:rsid w:val="00892B01"/>
    <w:rsid w:val="008944D2"/>
    <w:rsid w:val="0089508B"/>
    <w:rsid w:val="00895299"/>
    <w:rsid w:val="008968A7"/>
    <w:rsid w:val="008970B0"/>
    <w:rsid w:val="008A0E2D"/>
    <w:rsid w:val="008A3786"/>
    <w:rsid w:val="008A49F1"/>
    <w:rsid w:val="008A58A2"/>
    <w:rsid w:val="008A687D"/>
    <w:rsid w:val="008B0590"/>
    <w:rsid w:val="008B0B6E"/>
    <w:rsid w:val="008B1B1D"/>
    <w:rsid w:val="008B2A33"/>
    <w:rsid w:val="008B6696"/>
    <w:rsid w:val="008C092D"/>
    <w:rsid w:val="008C7FE3"/>
    <w:rsid w:val="008D0F23"/>
    <w:rsid w:val="008D1283"/>
    <w:rsid w:val="008D23F0"/>
    <w:rsid w:val="008D3262"/>
    <w:rsid w:val="008D424A"/>
    <w:rsid w:val="008D54DA"/>
    <w:rsid w:val="008D618B"/>
    <w:rsid w:val="008D6D17"/>
    <w:rsid w:val="008D7CBC"/>
    <w:rsid w:val="008E286E"/>
    <w:rsid w:val="008E35E8"/>
    <w:rsid w:val="008E47F9"/>
    <w:rsid w:val="008E7A28"/>
    <w:rsid w:val="008F469F"/>
    <w:rsid w:val="008F5126"/>
    <w:rsid w:val="008F644B"/>
    <w:rsid w:val="009019F1"/>
    <w:rsid w:val="009023F4"/>
    <w:rsid w:val="009049AE"/>
    <w:rsid w:val="00907110"/>
    <w:rsid w:val="00910BC3"/>
    <w:rsid w:val="009117A3"/>
    <w:rsid w:val="0091420D"/>
    <w:rsid w:val="00916913"/>
    <w:rsid w:val="00920B4A"/>
    <w:rsid w:val="00920BC2"/>
    <w:rsid w:val="00920DDA"/>
    <w:rsid w:val="00922223"/>
    <w:rsid w:val="009241C9"/>
    <w:rsid w:val="00925233"/>
    <w:rsid w:val="00926F5D"/>
    <w:rsid w:val="00931A6A"/>
    <w:rsid w:val="0093252A"/>
    <w:rsid w:val="00937435"/>
    <w:rsid w:val="00940811"/>
    <w:rsid w:val="00940D23"/>
    <w:rsid w:val="009426D5"/>
    <w:rsid w:val="00942C6E"/>
    <w:rsid w:val="00942E5C"/>
    <w:rsid w:val="009444AB"/>
    <w:rsid w:val="00945DB7"/>
    <w:rsid w:val="0095013E"/>
    <w:rsid w:val="00953C71"/>
    <w:rsid w:val="0095697F"/>
    <w:rsid w:val="00956FE1"/>
    <w:rsid w:val="00957230"/>
    <w:rsid w:val="00964551"/>
    <w:rsid w:val="009653B2"/>
    <w:rsid w:val="00966993"/>
    <w:rsid w:val="00967B1D"/>
    <w:rsid w:val="0097121F"/>
    <w:rsid w:val="00971A46"/>
    <w:rsid w:val="00972028"/>
    <w:rsid w:val="00972FFF"/>
    <w:rsid w:val="0097337D"/>
    <w:rsid w:val="00974A76"/>
    <w:rsid w:val="00975BD3"/>
    <w:rsid w:val="00977187"/>
    <w:rsid w:val="009803A3"/>
    <w:rsid w:val="00982655"/>
    <w:rsid w:val="0098286E"/>
    <w:rsid w:val="00982EA7"/>
    <w:rsid w:val="009830E7"/>
    <w:rsid w:val="00984F7C"/>
    <w:rsid w:val="00985B3D"/>
    <w:rsid w:val="00990FA3"/>
    <w:rsid w:val="009911E3"/>
    <w:rsid w:val="00993AAB"/>
    <w:rsid w:val="0099581C"/>
    <w:rsid w:val="00996134"/>
    <w:rsid w:val="00997BFB"/>
    <w:rsid w:val="009A0CA1"/>
    <w:rsid w:val="009A273A"/>
    <w:rsid w:val="009A7618"/>
    <w:rsid w:val="009B0875"/>
    <w:rsid w:val="009B291A"/>
    <w:rsid w:val="009B2A5B"/>
    <w:rsid w:val="009B2B7F"/>
    <w:rsid w:val="009B5F90"/>
    <w:rsid w:val="009B6BAE"/>
    <w:rsid w:val="009B75D7"/>
    <w:rsid w:val="009B7E27"/>
    <w:rsid w:val="009C2067"/>
    <w:rsid w:val="009C494C"/>
    <w:rsid w:val="009C4BED"/>
    <w:rsid w:val="009C5923"/>
    <w:rsid w:val="009D0A2E"/>
    <w:rsid w:val="009D14BD"/>
    <w:rsid w:val="009D79F5"/>
    <w:rsid w:val="009D7C64"/>
    <w:rsid w:val="009E19A7"/>
    <w:rsid w:val="009E5D00"/>
    <w:rsid w:val="009F2317"/>
    <w:rsid w:val="009F239F"/>
    <w:rsid w:val="009F3C64"/>
    <w:rsid w:val="009F6584"/>
    <w:rsid w:val="00A03126"/>
    <w:rsid w:val="00A03E18"/>
    <w:rsid w:val="00A0461E"/>
    <w:rsid w:val="00A06B59"/>
    <w:rsid w:val="00A07CEE"/>
    <w:rsid w:val="00A11919"/>
    <w:rsid w:val="00A12338"/>
    <w:rsid w:val="00A17EB7"/>
    <w:rsid w:val="00A2168E"/>
    <w:rsid w:val="00A22382"/>
    <w:rsid w:val="00A236D9"/>
    <w:rsid w:val="00A23D3D"/>
    <w:rsid w:val="00A2508C"/>
    <w:rsid w:val="00A25CB4"/>
    <w:rsid w:val="00A26D16"/>
    <w:rsid w:val="00A31A89"/>
    <w:rsid w:val="00A33B92"/>
    <w:rsid w:val="00A345DC"/>
    <w:rsid w:val="00A367DF"/>
    <w:rsid w:val="00A459B2"/>
    <w:rsid w:val="00A45A7A"/>
    <w:rsid w:val="00A5003A"/>
    <w:rsid w:val="00A50A8E"/>
    <w:rsid w:val="00A51708"/>
    <w:rsid w:val="00A51B4F"/>
    <w:rsid w:val="00A540DD"/>
    <w:rsid w:val="00A5721B"/>
    <w:rsid w:val="00A57802"/>
    <w:rsid w:val="00A62B42"/>
    <w:rsid w:val="00A64F76"/>
    <w:rsid w:val="00A670B4"/>
    <w:rsid w:val="00A676B9"/>
    <w:rsid w:val="00A73965"/>
    <w:rsid w:val="00A743D7"/>
    <w:rsid w:val="00A74C40"/>
    <w:rsid w:val="00A77713"/>
    <w:rsid w:val="00A77AB2"/>
    <w:rsid w:val="00A84A2D"/>
    <w:rsid w:val="00A918D0"/>
    <w:rsid w:val="00A946B6"/>
    <w:rsid w:val="00AA147D"/>
    <w:rsid w:val="00AA15FA"/>
    <w:rsid w:val="00AA2808"/>
    <w:rsid w:val="00AA68E2"/>
    <w:rsid w:val="00AA72F6"/>
    <w:rsid w:val="00AB0351"/>
    <w:rsid w:val="00AB109C"/>
    <w:rsid w:val="00AB6CE4"/>
    <w:rsid w:val="00AC0FB4"/>
    <w:rsid w:val="00AC1264"/>
    <w:rsid w:val="00AC245B"/>
    <w:rsid w:val="00AC2C76"/>
    <w:rsid w:val="00AC3233"/>
    <w:rsid w:val="00AC40FC"/>
    <w:rsid w:val="00AC6740"/>
    <w:rsid w:val="00AD1D48"/>
    <w:rsid w:val="00AD2D0C"/>
    <w:rsid w:val="00AD43FD"/>
    <w:rsid w:val="00AD4F29"/>
    <w:rsid w:val="00AD538E"/>
    <w:rsid w:val="00AD62FC"/>
    <w:rsid w:val="00AD7032"/>
    <w:rsid w:val="00AE20C3"/>
    <w:rsid w:val="00AE49DC"/>
    <w:rsid w:val="00AE4E1C"/>
    <w:rsid w:val="00AE565E"/>
    <w:rsid w:val="00AE70C0"/>
    <w:rsid w:val="00AF4200"/>
    <w:rsid w:val="00AF54E5"/>
    <w:rsid w:val="00AF582F"/>
    <w:rsid w:val="00AF7662"/>
    <w:rsid w:val="00B01FCF"/>
    <w:rsid w:val="00B02B7E"/>
    <w:rsid w:val="00B04C87"/>
    <w:rsid w:val="00B06F84"/>
    <w:rsid w:val="00B11A66"/>
    <w:rsid w:val="00B12254"/>
    <w:rsid w:val="00B12352"/>
    <w:rsid w:val="00B15622"/>
    <w:rsid w:val="00B22997"/>
    <w:rsid w:val="00B23521"/>
    <w:rsid w:val="00B23E13"/>
    <w:rsid w:val="00B307B3"/>
    <w:rsid w:val="00B3115A"/>
    <w:rsid w:val="00B32DD2"/>
    <w:rsid w:val="00B331F4"/>
    <w:rsid w:val="00B3383E"/>
    <w:rsid w:val="00B42A44"/>
    <w:rsid w:val="00B43913"/>
    <w:rsid w:val="00B45942"/>
    <w:rsid w:val="00B54DB7"/>
    <w:rsid w:val="00B57D8C"/>
    <w:rsid w:val="00B607FE"/>
    <w:rsid w:val="00B61338"/>
    <w:rsid w:val="00B61721"/>
    <w:rsid w:val="00B62718"/>
    <w:rsid w:val="00B641FB"/>
    <w:rsid w:val="00B65EC1"/>
    <w:rsid w:val="00B71912"/>
    <w:rsid w:val="00B71CCA"/>
    <w:rsid w:val="00B720DE"/>
    <w:rsid w:val="00B7435C"/>
    <w:rsid w:val="00B75EF8"/>
    <w:rsid w:val="00B80F55"/>
    <w:rsid w:val="00B80FBF"/>
    <w:rsid w:val="00B83D2C"/>
    <w:rsid w:val="00B87F14"/>
    <w:rsid w:val="00B913AC"/>
    <w:rsid w:val="00B939E5"/>
    <w:rsid w:val="00B94785"/>
    <w:rsid w:val="00B950B9"/>
    <w:rsid w:val="00B9530F"/>
    <w:rsid w:val="00B95D85"/>
    <w:rsid w:val="00BA0675"/>
    <w:rsid w:val="00BA2C62"/>
    <w:rsid w:val="00BA2C81"/>
    <w:rsid w:val="00BA3275"/>
    <w:rsid w:val="00BA44C5"/>
    <w:rsid w:val="00BA4D42"/>
    <w:rsid w:val="00BC1F01"/>
    <w:rsid w:val="00BC263E"/>
    <w:rsid w:val="00BC2F49"/>
    <w:rsid w:val="00BC3465"/>
    <w:rsid w:val="00BD0542"/>
    <w:rsid w:val="00BE024F"/>
    <w:rsid w:val="00BE270F"/>
    <w:rsid w:val="00BF3B3A"/>
    <w:rsid w:val="00BF4E0E"/>
    <w:rsid w:val="00BF6AA0"/>
    <w:rsid w:val="00C0164D"/>
    <w:rsid w:val="00C0552C"/>
    <w:rsid w:val="00C10AD8"/>
    <w:rsid w:val="00C12F59"/>
    <w:rsid w:val="00C132E9"/>
    <w:rsid w:val="00C179D9"/>
    <w:rsid w:val="00C20D1C"/>
    <w:rsid w:val="00C228FC"/>
    <w:rsid w:val="00C2321F"/>
    <w:rsid w:val="00C257FF"/>
    <w:rsid w:val="00C27AE4"/>
    <w:rsid w:val="00C312F4"/>
    <w:rsid w:val="00C3397E"/>
    <w:rsid w:val="00C412BD"/>
    <w:rsid w:val="00C42189"/>
    <w:rsid w:val="00C458AB"/>
    <w:rsid w:val="00C4627F"/>
    <w:rsid w:val="00C47753"/>
    <w:rsid w:val="00C50C1E"/>
    <w:rsid w:val="00C520B3"/>
    <w:rsid w:val="00C566F5"/>
    <w:rsid w:val="00C56EBE"/>
    <w:rsid w:val="00C65FCB"/>
    <w:rsid w:val="00C66009"/>
    <w:rsid w:val="00C741A7"/>
    <w:rsid w:val="00C75AF9"/>
    <w:rsid w:val="00C76F1B"/>
    <w:rsid w:val="00C77530"/>
    <w:rsid w:val="00C83CF9"/>
    <w:rsid w:val="00C85948"/>
    <w:rsid w:val="00C86805"/>
    <w:rsid w:val="00C8687E"/>
    <w:rsid w:val="00C87FCE"/>
    <w:rsid w:val="00C90B4E"/>
    <w:rsid w:val="00C91C3A"/>
    <w:rsid w:val="00C9631E"/>
    <w:rsid w:val="00CA405F"/>
    <w:rsid w:val="00CB4DDE"/>
    <w:rsid w:val="00CB5BAD"/>
    <w:rsid w:val="00CB62EF"/>
    <w:rsid w:val="00CB6C7C"/>
    <w:rsid w:val="00CB6E9B"/>
    <w:rsid w:val="00CC0E0B"/>
    <w:rsid w:val="00CC0EDD"/>
    <w:rsid w:val="00CC33D6"/>
    <w:rsid w:val="00CC5F37"/>
    <w:rsid w:val="00CC6560"/>
    <w:rsid w:val="00CC7006"/>
    <w:rsid w:val="00CC7997"/>
    <w:rsid w:val="00CD11B6"/>
    <w:rsid w:val="00CD3EA0"/>
    <w:rsid w:val="00CD4222"/>
    <w:rsid w:val="00CD4744"/>
    <w:rsid w:val="00CD73F9"/>
    <w:rsid w:val="00CD7AAF"/>
    <w:rsid w:val="00CE02E6"/>
    <w:rsid w:val="00CE19EE"/>
    <w:rsid w:val="00CE4BF7"/>
    <w:rsid w:val="00CE4DB1"/>
    <w:rsid w:val="00CF1730"/>
    <w:rsid w:val="00CF2D26"/>
    <w:rsid w:val="00CF350A"/>
    <w:rsid w:val="00CF7285"/>
    <w:rsid w:val="00D03007"/>
    <w:rsid w:val="00D043DE"/>
    <w:rsid w:val="00D05DF1"/>
    <w:rsid w:val="00D073D7"/>
    <w:rsid w:val="00D12DAD"/>
    <w:rsid w:val="00D12E17"/>
    <w:rsid w:val="00D23F71"/>
    <w:rsid w:val="00D24849"/>
    <w:rsid w:val="00D24CCB"/>
    <w:rsid w:val="00D263AB"/>
    <w:rsid w:val="00D34A1B"/>
    <w:rsid w:val="00D34A82"/>
    <w:rsid w:val="00D36E25"/>
    <w:rsid w:val="00D371AD"/>
    <w:rsid w:val="00D40579"/>
    <w:rsid w:val="00D44A09"/>
    <w:rsid w:val="00D44C62"/>
    <w:rsid w:val="00D45756"/>
    <w:rsid w:val="00D50FC5"/>
    <w:rsid w:val="00D52182"/>
    <w:rsid w:val="00D53718"/>
    <w:rsid w:val="00D548C7"/>
    <w:rsid w:val="00D55113"/>
    <w:rsid w:val="00D5515E"/>
    <w:rsid w:val="00D55A12"/>
    <w:rsid w:val="00D61347"/>
    <w:rsid w:val="00D65CF5"/>
    <w:rsid w:val="00D6718A"/>
    <w:rsid w:val="00D7322B"/>
    <w:rsid w:val="00D73420"/>
    <w:rsid w:val="00D75A96"/>
    <w:rsid w:val="00D80BF7"/>
    <w:rsid w:val="00D821CC"/>
    <w:rsid w:val="00D823DD"/>
    <w:rsid w:val="00D84B8C"/>
    <w:rsid w:val="00D861AB"/>
    <w:rsid w:val="00D87FB2"/>
    <w:rsid w:val="00D908B3"/>
    <w:rsid w:val="00D93656"/>
    <w:rsid w:val="00D93D7F"/>
    <w:rsid w:val="00DA28AE"/>
    <w:rsid w:val="00DA4CFC"/>
    <w:rsid w:val="00DB2274"/>
    <w:rsid w:val="00DB2A38"/>
    <w:rsid w:val="00DB6B0E"/>
    <w:rsid w:val="00DB7B08"/>
    <w:rsid w:val="00DC122C"/>
    <w:rsid w:val="00DC131E"/>
    <w:rsid w:val="00DC1480"/>
    <w:rsid w:val="00DC1F06"/>
    <w:rsid w:val="00DD09BB"/>
    <w:rsid w:val="00DD0F10"/>
    <w:rsid w:val="00DD1CE9"/>
    <w:rsid w:val="00DD22BC"/>
    <w:rsid w:val="00DD3ACC"/>
    <w:rsid w:val="00DD3E95"/>
    <w:rsid w:val="00DE3F72"/>
    <w:rsid w:val="00DE3FFD"/>
    <w:rsid w:val="00DE61A7"/>
    <w:rsid w:val="00DF2F27"/>
    <w:rsid w:val="00DF38F2"/>
    <w:rsid w:val="00DF426F"/>
    <w:rsid w:val="00DF7D58"/>
    <w:rsid w:val="00E018BF"/>
    <w:rsid w:val="00E05747"/>
    <w:rsid w:val="00E05E86"/>
    <w:rsid w:val="00E075C7"/>
    <w:rsid w:val="00E1226D"/>
    <w:rsid w:val="00E13CA8"/>
    <w:rsid w:val="00E14320"/>
    <w:rsid w:val="00E162D9"/>
    <w:rsid w:val="00E20648"/>
    <w:rsid w:val="00E210A3"/>
    <w:rsid w:val="00E2163C"/>
    <w:rsid w:val="00E22DA0"/>
    <w:rsid w:val="00E23CA6"/>
    <w:rsid w:val="00E2426C"/>
    <w:rsid w:val="00E244F0"/>
    <w:rsid w:val="00E267A8"/>
    <w:rsid w:val="00E27860"/>
    <w:rsid w:val="00E27C37"/>
    <w:rsid w:val="00E31AF8"/>
    <w:rsid w:val="00E321C6"/>
    <w:rsid w:val="00E3223D"/>
    <w:rsid w:val="00E32F32"/>
    <w:rsid w:val="00E339FC"/>
    <w:rsid w:val="00E3424B"/>
    <w:rsid w:val="00E36384"/>
    <w:rsid w:val="00E37062"/>
    <w:rsid w:val="00E375BB"/>
    <w:rsid w:val="00E40E66"/>
    <w:rsid w:val="00E43B3B"/>
    <w:rsid w:val="00E44252"/>
    <w:rsid w:val="00E46AFC"/>
    <w:rsid w:val="00E47828"/>
    <w:rsid w:val="00E50EFD"/>
    <w:rsid w:val="00E546EF"/>
    <w:rsid w:val="00E54AF6"/>
    <w:rsid w:val="00E55123"/>
    <w:rsid w:val="00E57970"/>
    <w:rsid w:val="00E60D59"/>
    <w:rsid w:val="00E632DC"/>
    <w:rsid w:val="00E6453C"/>
    <w:rsid w:val="00E73710"/>
    <w:rsid w:val="00E73BC0"/>
    <w:rsid w:val="00E7765D"/>
    <w:rsid w:val="00E806B5"/>
    <w:rsid w:val="00E81356"/>
    <w:rsid w:val="00E813DF"/>
    <w:rsid w:val="00E81566"/>
    <w:rsid w:val="00E82915"/>
    <w:rsid w:val="00E83376"/>
    <w:rsid w:val="00E84457"/>
    <w:rsid w:val="00E85B47"/>
    <w:rsid w:val="00E90484"/>
    <w:rsid w:val="00E92828"/>
    <w:rsid w:val="00E932A5"/>
    <w:rsid w:val="00E93DBA"/>
    <w:rsid w:val="00E97CA9"/>
    <w:rsid w:val="00EA0E65"/>
    <w:rsid w:val="00EA2B1D"/>
    <w:rsid w:val="00EA4162"/>
    <w:rsid w:val="00EA4236"/>
    <w:rsid w:val="00EA51AA"/>
    <w:rsid w:val="00EB376C"/>
    <w:rsid w:val="00EB3B87"/>
    <w:rsid w:val="00EB3C30"/>
    <w:rsid w:val="00EB5193"/>
    <w:rsid w:val="00EB7372"/>
    <w:rsid w:val="00EC0719"/>
    <w:rsid w:val="00EC3B24"/>
    <w:rsid w:val="00EC63D9"/>
    <w:rsid w:val="00ED1DA4"/>
    <w:rsid w:val="00ED37DA"/>
    <w:rsid w:val="00ED62B9"/>
    <w:rsid w:val="00EE3A28"/>
    <w:rsid w:val="00EE4167"/>
    <w:rsid w:val="00EE622C"/>
    <w:rsid w:val="00F01C66"/>
    <w:rsid w:val="00F05073"/>
    <w:rsid w:val="00F07BAB"/>
    <w:rsid w:val="00F1040D"/>
    <w:rsid w:val="00F16A28"/>
    <w:rsid w:val="00F17C5A"/>
    <w:rsid w:val="00F2267A"/>
    <w:rsid w:val="00F240EF"/>
    <w:rsid w:val="00F26666"/>
    <w:rsid w:val="00F3411F"/>
    <w:rsid w:val="00F3522F"/>
    <w:rsid w:val="00F371FB"/>
    <w:rsid w:val="00F421A3"/>
    <w:rsid w:val="00F42651"/>
    <w:rsid w:val="00F46A9F"/>
    <w:rsid w:val="00F52B2A"/>
    <w:rsid w:val="00F57D96"/>
    <w:rsid w:val="00F61A3F"/>
    <w:rsid w:val="00F622B6"/>
    <w:rsid w:val="00F62A4C"/>
    <w:rsid w:val="00F64107"/>
    <w:rsid w:val="00F66326"/>
    <w:rsid w:val="00F669D6"/>
    <w:rsid w:val="00F66EAB"/>
    <w:rsid w:val="00F71B69"/>
    <w:rsid w:val="00F72E3A"/>
    <w:rsid w:val="00F73B6D"/>
    <w:rsid w:val="00F75C93"/>
    <w:rsid w:val="00F77E36"/>
    <w:rsid w:val="00F80A5E"/>
    <w:rsid w:val="00F810B5"/>
    <w:rsid w:val="00F84B60"/>
    <w:rsid w:val="00F86B46"/>
    <w:rsid w:val="00F90527"/>
    <w:rsid w:val="00F91317"/>
    <w:rsid w:val="00F92A42"/>
    <w:rsid w:val="00F934A2"/>
    <w:rsid w:val="00FA0F39"/>
    <w:rsid w:val="00FA40BA"/>
    <w:rsid w:val="00FA5A8F"/>
    <w:rsid w:val="00FA7F3B"/>
    <w:rsid w:val="00FB4FF7"/>
    <w:rsid w:val="00FB52E1"/>
    <w:rsid w:val="00FB6639"/>
    <w:rsid w:val="00FC0DB8"/>
    <w:rsid w:val="00FC2543"/>
    <w:rsid w:val="00FC415D"/>
    <w:rsid w:val="00FC73EF"/>
    <w:rsid w:val="00FD04AD"/>
    <w:rsid w:val="00FD05CD"/>
    <w:rsid w:val="00FD154D"/>
    <w:rsid w:val="00FD1CAC"/>
    <w:rsid w:val="00FD3981"/>
    <w:rsid w:val="00FE23B5"/>
    <w:rsid w:val="00FE389C"/>
    <w:rsid w:val="00FE679F"/>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61A3F"/>
    <w:pPr>
      <w:keepNext/>
      <w:outlineLvl w:val="0"/>
    </w:pPr>
    <w:rPr>
      <w:rFonts w:ascii="Courier New" w:hAnsi="Courier New" w:cs="Courier New"/>
      <w:b/>
      <w:bCs/>
    </w:rPr>
  </w:style>
  <w:style w:type="paragraph" w:styleId="Heading2">
    <w:name w:val="heading 2"/>
    <w:basedOn w:val="Normal"/>
    <w:next w:val="Normal"/>
    <w:link w:val="Heading2Char"/>
    <w:uiPriority w:val="99"/>
    <w:unhideWhenUsed/>
    <w:qFormat/>
    <w:rsid w:val="00083D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083D6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1A3F"/>
    <w:rPr>
      <w:rFonts w:ascii="Courier New" w:eastAsia="Times New Roman" w:hAnsi="Courier New" w:cs="Courier New"/>
      <w:b/>
      <w:bCs/>
      <w:sz w:val="24"/>
      <w:szCs w:val="24"/>
    </w:rPr>
  </w:style>
  <w:style w:type="paragraph" w:styleId="FootnoteText">
    <w:name w:val="footnote text"/>
    <w:basedOn w:val="Normal"/>
    <w:link w:val="FootnoteTextChar"/>
    <w:uiPriority w:val="99"/>
    <w:semiHidden/>
    <w:unhideWhenUsed/>
    <w:rsid w:val="00F61A3F"/>
    <w:rPr>
      <w:sz w:val="20"/>
      <w:szCs w:val="20"/>
    </w:rPr>
  </w:style>
  <w:style w:type="character" w:customStyle="1" w:styleId="FootnoteTextChar">
    <w:name w:val="Footnote Text Char"/>
    <w:basedOn w:val="DefaultParagraphFont"/>
    <w:link w:val="FootnoteText"/>
    <w:uiPriority w:val="99"/>
    <w:semiHidden/>
    <w:rsid w:val="00F61A3F"/>
    <w:rPr>
      <w:rFonts w:ascii="Times New Roman" w:eastAsia="Times New Roman" w:hAnsi="Times New Roman" w:cs="Times New Roman"/>
      <w:sz w:val="20"/>
      <w:szCs w:val="20"/>
    </w:rPr>
  </w:style>
  <w:style w:type="paragraph" w:styleId="Title">
    <w:name w:val="Title"/>
    <w:basedOn w:val="Normal"/>
    <w:link w:val="TitleChar"/>
    <w:qFormat/>
    <w:rsid w:val="00F61A3F"/>
    <w:pPr>
      <w:jc w:val="center"/>
    </w:pPr>
    <w:rPr>
      <w:rFonts w:ascii="Courier New" w:hAnsi="Courier New" w:cs="Courier New"/>
      <w:b/>
      <w:bCs/>
    </w:rPr>
  </w:style>
  <w:style w:type="character" w:customStyle="1" w:styleId="TitleChar">
    <w:name w:val="Title Char"/>
    <w:basedOn w:val="DefaultParagraphFont"/>
    <w:link w:val="Title"/>
    <w:rsid w:val="00F61A3F"/>
    <w:rPr>
      <w:rFonts w:ascii="Courier New" w:eastAsia="Times New Roman" w:hAnsi="Courier New" w:cs="Courier New"/>
      <w:b/>
      <w:bCs/>
      <w:sz w:val="24"/>
      <w:szCs w:val="24"/>
    </w:rPr>
  </w:style>
  <w:style w:type="paragraph" w:styleId="BodyTextIndent">
    <w:name w:val="Body Text Indent"/>
    <w:basedOn w:val="Normal"/>
    <w:link w:val="BodyTextIndentChar"/>
    <w:unhideWhenUsed/>
    <w:rsid w:val="00F61A3F"/>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rsid w:val="00F61A3F"/>
    <w:rPr>
      <w:rFonts w:ascii="Courier New" w:eastAsia="Times New Roman" w:hAnsi="Courier New" w:cs="Courier New"/>
      <w:sz w:val="24"/>
      <w:szCs w:val="24"/>
    </w:rPr>
  </w:style>
  <w:style w:type="character" w:styleId="FootnoteReference">
    <w:name w:val="footnote reference"/>
    <w:basedOn w:val="DefaultParagraphFont"/>
    <w:uiPriority w:val="99"/>
    <w:semiHidden/>
    <w:unhideWhenUsed/>
    <w:rsid w:val="00F61A3F"/>
    <w:rPr>
      <w:vertAlign w:val="superscript"/>
    </w:rPr>
  </w:style>
  <w:style w:type="paragraph" w:styleId="Header">
    <w:name w:val="header"/>
    <w:basedOn w:val="Normal"/>
    <w:link w:val="HeaderChar"/>
    <w:uiPriority w:val="99"/>
    <w:unhideWhenUsed/>
    <w:rsid w:val="005A5D45"/>
    <w:pPr>
      <w:tabs>
        <w:tab w:val="center" w:pos="4680"/>
        <w:tab w:val="right" w:pos="9360"/>
      </w:tabs>
    </w:pPr>
  </w:style>
  <w:style w:type="character" w:customStyle="1" w:styleId="HeaderChar">
    <w:name w:val="Header Char"/>
    <w:basedOn w:val="DefaultParagraphFont"/>
    <w:link w:val="Header"/>
    <w:uiPriority w:val="99"/>
    <w:rsid w:val="005A5D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5D45"/>
    <w:pPr>
      <w:tabs>
        <w:tab w:val="center" w:pos="4680"/>
        <w:tab w:val="right" w:pos="9360"/>
      </w:tabs>
    </w:pPr>
  </w:style>
  <w:style w:type="character" w:customStyle="1" w:styleId="FooterChar">
    <w:name w:val="Footer Char"/>
    <w:basedOn w:val="DefaultParagraphFont"/>
    <w:link w:val="Footer"/>
    <w:uiPriority w:val="99"/>
    <w:rsid w:val="005A5D4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083D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083D60"/>
    <w:rPr>
      <w:rFonts w:asciiTheme="majorHAnsi" w:eastAsiaTheme="majorEastAsia" w:hAnsiTheme="majorHAnsi" w:cstheme="majorBidi"/>
      <w:color w:val="243F60" w:themeColor="accent1" w:themeShade="7F"/>
      <w:sz w:val="24"/>
      <w:szCs w:val="24"/>
    </w:rPr>
  </w:style>
  <w:style w:type="paragraph" w:customStyle="1" w:styleId="Memo-Memorandum">
    <w:name w:val="Memo - Memorandum"/>
    <w:basedOn w:val="Normal"/>
    <w:uiPriority w:val="99"/>
    <w:semiHidden/>
    <w:unhideWhenUsed/>
    <w:rsid w:val="00083D60"/>
    <w:pPr>
      <w:spacing w:before="860" w:after="720"/>
    </w:pPr>
    <w:rPr>
      <w:b/>
      <w:caps/>
      <w:spacing w:val="20"/>
    </w:rPr>
  </w:style>
  <w:style w:type="paragraph" w:customStyle="1" w:styleId="Memo-Labels">
    <w:name w:val="Memo - Labels"/>
    <w:basedOn w:val="Normal"/>
    <w:uiPriority w:val="99"/>
    <w:unhideWhenUsed/>
    <w:rsid w:val="00083D60"/>
    <w:rPr>
      <w:sz w:val="22"/>
      <w:szCs w:val="22"/>
    </w:rPr>
  </w:style>
  <w:style w:type="paragraph" w:customStyle="1" w:styleId="Memo-Fields">
    <w:name w:val="Memo - Fields"/>
    <w:basedOn w:val="Normal"/>
    <w:uiPriority w:val="99"/>
    <w:unhideWhenUsed/>
    <w:rsid w:val="00083D60"/>
  </w:style>
  <w:style w:type="table" w:styleId="TableGrid">
    <w:name w:val="Table Grid"/>
    <w:basedOn w:val="TableNormal"/>
    <w:rsid w:val="0008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3D60"/>
    <w:pPr>
      <w:spacing w:after="240"/>
    </w:pPr>
  </w:style>
  <w:style w:type="character" w:customStyle="1" w:styleId="BodyTextChar">
    <w:name w:val="Body Text Char"/>
    <w:basedOn w:val="DefaultParagraphFont"/>
    <w:link w:val="BodyText"/>
    <w:uiPriority w:val="99"/>
    <w:semiHidden/>
    <w:rsid w:val="00083D60"/>
    <w:rPr>
      <w:rFonts w:ascii="Times New Roman" w:eastAsia="Times New Roman" w:hAnsi="Times New Roman" w:cs="Times New Roman"/>
      <w:sz w:val="24"/>
      <w:szCs w:val="24"/>
    </w:rPr>
  </w:style>
  <w:style w:type="paragraph" w:customStyle="1" w:styleId="Memo-CC">
    <w:name w:val="Memo - CC"/>
    <w:basedOn w:val="Normal"/>
    <w:uiPriority w:val="99"/>
    <w:unhideWhenUsed/>
    <w:rsid w:val="00083D60"/>
    <w:pPr>
      <w:ind w:left="720" w:hanging="720"/>
    </w:pPr>
  </w:style>
  <w:style w:type="paragraph" w:customStyle="1" w:styleId="sw-Header0">
    <w:name w:val="sw-Header0"/>
    <w:basedOn w:val="Normal"/>
    <w:uiPriority w:val="99"/>
    <w:semiHidden/>
    <w:unhideWhenUsed/>
    <w:rsid w:val="00083D60"/>
    <w:rPr>
      <w:rFonts w:ascii="Avenir 35 Light" w:hAnsi="Avenir 35 Light"/>
      <w:spacing w:val="36"/>
      <w:szCs w:val="18"/>
    </w:rPr>
  </w:style>
  <w:style w:type="paragraph" w:customStyle="1" w:styleId="sw-Header1">
    <w:name w:val="sw-Header1"/>
    <w:basedOn w:val="Header"/>
    <w:unhideWhenUsed/>
    <w:rsid w:val="00083D60"/>
    <w:pPr>
      <w:tabs>
        <w:tab w:val="clear" w:pos="4680"/>
        <w:tab w:val="clear" w:pos="9360"/>
        <w:tab w:val="center" w:pos="5515"/>
        <w:tab w:val="right" w:pos="10440"/>
      </w:tabs>
    </w:pPr>
    <w:rPr>
      <w:rFonts w:ascii="Avenir 35 Light" w:hAnsi="Avenir 35 Light" w:cs="Arial"/>
      <w:spacing w:val="1"/>
      <w:sz w:val="14"/>
      <w:szCs w:val="14"/>
    </w:rPr>
  </w:style>
  <w:style w:type="paragraph" w:customStyle="1" w:styleId="sw-Header2">
    <w:name w:val="sw-Header2"/>
    <w:basedOn w:val="Normal"/>
    <w:unhideWhenUsed/>
    <w:rsid w:val="00083D60"/>
    <w:pPr>
      <w:tabs>
        <w:tab w:val="left" w:pos="922"/>
        <w:tab w:val="left" w:pos="2016"/>
        <w:tab w:val="left" w:pos="3135"/>
        <w:tab w:val="left" w:pos="4560"/>
        <w:tab w:val="left" w:pos="5400"/>
        <w:tab w:val="left" w:pos="6960"/>
      </w:tabs>
      <w:spacing w:before="100"/>
    </w:pPr>
    <w:rPr>
      <w:rFonts w:ascii="Avenir 35 Light" w:hAnsi="Avenir 35 Light"/>
      <w:spacing w:val="1"/>
      <w:sz w:val="14"/>
      <w:szCs w:val="14"/>
    </w:rPr>
  </w:style>
  <w:style w:type="paragraph" w:customStyle="1" w:styleId="Letterhead1">
    <w:name w:val="Letterhead 1"/>
    <w:basedOn w:val="Normal"/>
    <w:rsid w:val="00083D60"/>
    <w:rPr>
      <w:sz w:val="20"/>
    </w:rPr>
  </w:style>
  <w:style w:type="paragraph" w:customStyle="1" w:styleId="sw-Header3">
    <w:name w:val="sw-Header3"/>
    <w:basedOn w:val="sw-Header2"/>
    <w:uiPriority w:val="99"/>
    <w:semiHidden/>
    <w:unhideWhenUsed/>
    <w:rsid w:val="00083D60"/>
    <w:pPr>
      <w:tabs>
        <w:tab w:val="clear" w:pos="922"/>
        <w:tab w:val="clear" w:pos="2016"/>
        <w:tab w:val="clear" w:pos="3135"/>
        <w:tab w:val="clear" w:pos="4560"/>
        <w:tab w:val="clear" w:pos="5400"/>
        <w:tab w:val="clear" w:pos="6960"/>
        <w:tab w:val="left" w:pos="1224"/>
        <w:tab w:val="left" w:pos="2583"/>
        <w:tab w:val="left" w:pos="4023"/>
        <w:tab w:val="left" w:pos="5661"/>
        <w:tab w:val="left" w:pos="6786"/>
        <w:tab w:val="left" w:pos="8520"/>
      </w:tabs>
      <w:ind w:right="-76"/>
    </w:pPr>
  </w:style>
  <w:style w:type="paragraph" w:customStyle="1" w:styleId="Letterhead2">
    <w:name w:val="Letterhead 2"/>
    <w:basedOn w:val="Normal"/>
    <w:rsid w:val="00083D60"/>
    <w:rPr>
      <w:sz w:val="16"/>
    </w:rPr>
  </w:style>
  <w:style w:type="paragraph" w:customStyle="1" w:styleId="R1Para1S">
    <w:name w:val="R1 Para 1&quot; S"/>
    <w:basedOn w:val="Normal"/>
    <w:uiPriority w:val="8"/>
    <w:qFormat/>
    <w:rsid w:val="00083D60"/>
    <w:pPr>
      <w:spacing w:after="240"/>
      <w:ind w:firstLine="1440"/>
    </w:pPr>
  </w:style>
  <w:style w:type="paragraph" w:customStyle="1" w:styleId="R2Para1D">
    <w:name w:val="R2 Para 1&quot; D"/>
    <w:basedOn w:val="Normal"/>
    <w:uiPriority w:val="10"/>
    <w:qFormat/>
    <w:rsid w:val="00083D60"/>
    <w:pPr>
      <w:spacing w:line="480" w:lineRule="auto"/>
      <w:ind w:firstLine="1440"/>
    </w:pPr>
  </w:style>
  <w:style w:type="paragraph" w:customStyle="1" w:styleId="RBBasic">
    <w:name w:val="RB Basic"/>
    <w:basedOn w:val="Normal"/>
    <w:qFormat/>
    <w:rsid w:val="00083D60"/>
    <w:pPr>
      <w:spacing w:after="240"/>
    </w:pPr>
  </w:style>
  <w:style w:type="paragraph" w:customStyle="1" w:styleId="RBNBasicNoSpace">
    <w:name w:val="RBN Basic No Space"/>
    <w:basedOn w:val="Normal"/>
    <w:uiPriority w:val="1"/>
    <w:qFormat/>
    <w:rsid w:val="00083D60"/>
    <w:rPr>
      <w:rFonts w:eastAsiaTheme="minorHAnsi" w:cstheme="minorBidi"/>
      <w:szCs w:val="22"/>
    </w:rPr>
  </w:style>
  <w:style w:type="paragraph" w:customStyle="1" w:styleId="RHPara11-12">
    <w:name w:val="RH Para  1&quot; 1-1/2"/>
    <w:basedOn w:val="Normal"/>
    <w:uiPriority w:val="9"/>
    <w:qFormat/>
    <w:rsid w:val="00083D60"/>
    <w:pPr>
      <w:spacing w:line="360" w:lineRule="auto"/>
      <w:ind w:firstLine="1440"/>
    </w:pPr>
  </w:style>
  <w:style w:type="paragraph" w:customStyle="1" w:styleId="RHDPara12D">
    <w:name w:val="RHD Para 1/2&quot; D"/>
    <w:basedOn w:val="Normal"/>
    <w:uiPriority w:val="7"/>
    <w:qFormat/>
    <w:rsid w:val="00083D60"/>
    <w:pPr>
      <w:spacing w:line="480" w:lineRule="auto"/>
      <w:ind w:firstLine="720"/>
      <w:contextualSpacing/>
      <w:jc w:val="both"/>
    </w:pPr>
  </w:style>
  <w:style w:type="paragraph" w:customStyle="1" w:styleId="RHHPara121-12">
    <w:name w:val="RHH Para 1/2&quot; 1-1/2"/>
    <w:basedOn w:val="Normal"/>
    <w:uiPriority w:val="6"/>
    <w:qFormat/>
    <w:rsid w:val="00083D60"/>
    <w:pPr>
      <w:spacing w:line="360" w:lineRule="auto"/>
      <w:ind w:firstLine="720"/>
    </w:pPr>
    <w:rPr>
      <w:rFonts w:eastAsiaTheme="minorHAnsi" w:cstheme="minorBidi"/>
      <w:szCs w:val="22"/>
    </w:rPr>
  </w:style>
  <w:style w:type="paragraph" w:customStyle="1" w:styleId="RHSPara12S">
    <w:name w:val="RHS Para 1/2&quot; S"/>
    <w:basedOn w:val="Normal"/>
    <w:uiPriority w:val="5"/>
    <w:qFormat/>
    <w:rsid w:val="00083D60"/>
    <w:pPr>
      <w:spacing w:after="240"/>
      <w:ind w:firstLine="720"/>
    </w:pPr>
  </w:style>
  <w:style w:type="character" w:customStyle="1" w:styleId="RibItalicBold">
    <w:name w:val="Rib ItalicBold"/>
    <w:basedOn w:val="DefaultParagraphFont"/>
    <w:uiPriority w:val="22"/>
    <w:qFormat/>
    <w:rsid w:val="00083D60"/>
    <w:rPr>
      <w:b/>
      <w:i/>
    </w:rPr>
  </w:style>
  <w:style w:type="paragraph" w:customStyle="1" w:styleId="RNDParaNoIndD">
    <w:name w:val="RND Para No Ind D"/>
    <w:basedOn w:val="Normal"/>
    <w:uiPriority w:val="4"/>
    <w:qFormat/>
    <w:rsid w:val="00083D60"/>
    <w:pPr>
      <w:spacing w:line="480" w:lineRule="auto"/>
    </w:pPr>
  </w:style>
  <w:style w:type="paragraph" w:customStyle="1" w:styleId="RNHParaNoIndH">
    <w:name w:val="RNH Para No Ind H"/>
    <w:basedOn w:val="Normal"/>
    <w:uiPriority w:val="3"/>
    <w:rsid w:val="00083D60"/>
    <w:pPr>
      <w:spacing w:line="360" w:lineRule="auto"/>
    </w:pPr>
    <w:rPr>
      <w:rFonts w:eastAsiaTheme="minorHAnsi" w:cstheme="minorBidi"/>
      <w:szCs w:val="22"/>
    </w:rPr>
  </w:style>
  <w:style w:type="paragraph" w:customStyle="1" w:styleId="RNSParaNoIndS">
    <w:name w:val="RNS Para No Ind S"/>
    <w:basedOn w:val="Normal"/>
    <w:link w:val="RNSParaNoIndSChar"/>
    <w:uiPriority w:val="2"/>
    <w:qFormat/>
    <w:rsid w:val="00083D60"/>
    <w:pPr>
      <w:spacing w:after="240"/>
      <w:jc w:val="both"/>
    </w:pPr>
  </w:style>
  <w:style w:type="paragraph" w:customStyle="1" w:styleId="RQBlockQuote">
    <w:name w:val="RQ Block Quote"/>
    <w:basedOn w:val="Normal"/>
    <w:next w:val="Normal"/>
    <w:uiPriority w:val="16"/>
    <w:qFormat/>
    <w:rsid w:val="00083D60"/>
    <w:pPr>
      <w:spacing w:after="240"/>
      <w:ind w:left="720" w:right="720"/>
    </w:pPr>
  </w:style>
  <w:style w:type="paragraph" w:customStyle="1" w:styleId="RQIBlockQuInd">
    <w:name w:val="RQI Block Qu Ind"/>
    <w:basedOn w:val="Normal"/>
    <w:uiPriority w:val="16"/>
    <w:qFormat/>
    <w:rsid w:val="00083D60"/>
    <w:pPr>
      <w:spacing w:after="240"/>
      <w:ind w:left="1440" w:right="1440" w:firstLine="720"/>
    </w:pPr>
  </w:style>
  <w:style w:type="paragraph" w:customStyle="1" w:styleId="RSBSubtitle">
    <w:name w:val="RSB Subtitle"/>
    <w:basedOn w:val="Normal"/>
    <w:next w:val="R2Para1D"/>
    <w:uiPriority w:val="13"/>
    <w:qFormat/>
    <w:rsid w:val="00083D60"/>
    <w:pPr>
      <w:keepNext/>
      <w:keepLines/>
      <w:spacing w:after="240"/>
    </w:pPr>
    <w:rPr>
      <w:b/>
    </w:rPr>
  </w:style>
  <w:style w:type="paragraph" w:customStyle="1" w:styleId="RSBCSubtitle">
    <w:name w:val="RSBC Subtitle"/>
    <w:basedOn w:val="Normal"/>
    <w:next w:val="RHDPara12D"/>
    <w:uiPriority w:val="15"/>
    <w:qFormat/>
    <w:rsid w:val="00083D60"/>
    <w:pPr>
      <w:keepNext/>
      <w:keepLines/>
      <w:spacing w:after="240"/>
      <w:jc w:val="center"/>
    </w:pPr>
    <w:rPr>
      <w:rFonts w:eastAsiaTheme="minorHAnsi" w:cstheme="minorBidi"/>
      <w:b/>
      <w:szCs w:val="22"/>
    </w:rPr>
  </w:style>
  <w:style w:type="paragraph" w:customStyle="1" w:styleId="RSUSubtitle">
    <w:name w:val="RSU Subtitle"/>
    <w:basedOn w:val="Normal"/>
    <w:next w:val="RHDPara12D"/>
    <w:uiPriority w:val="14"/>
    <w:qFormat/>
    <w:rsid w:val="00083D60"/>
    <w:pPr>
      <w:keepNext/>
      <w:keepLines/>
      <w:spacing w:after="240"/>
    </w:pPr>
    <w:rPr>
      <w:u w:val="single"/>
    </w:rPr>
  </w:style>
  <w:style w:type="paragraph" w:customStyle="1" w:styleId="RTTitle">
    <w:name w:val="RT Title"/>
    <w:basedOn w:val="Normal"/>
    <w:next w:val="RSBSubtitle"/>
    <w:uiPriority w:val="11"/>
    <w:qFormat/>
    <w:rsid w:val="00083D60"/>
    <w:pPr>
      <w:keepNext/>
      <w:keepLines/>
      <w:spacing w:after="240"/>
      <w:jc w:val="center"/>
    </w:pPr>
    <w:rPr>
      <w:rFonts w:eastAsiaTheme="minorHAnsi" w:cstheme="minorBidi"/>
      <w:caps/>
      <w:szCs w:val="22"/>
    </w:rPr>
  </w:style>
  <w:style w:type="paragraph" w:customStyle="1" w:styleId="RTaPTblPara">
    <w:name w:val="RTaP TblPara"/>
    <w:basedOn w:val="Normal"/>
    <w:uiPriority w:val="18"/>
    <w:qFormat/>
    <w:rsid w:val="00083D60"/>
    <w:pPr>
      <w:spacing w:after="60"/>
    </w:pPr>
  </w:style>
  <w:style w:type="paragraph" w:customStyle="1" w:styleId="RTBTitle">
    <w:name w:val="RTB Title"/>
    <w:basedOn w:val="Normal"/>
    <w:next w:val="RSBSubtitle"/>
    <w:uiPriority w:val="12"/>
    <w:qFormat/>
    <w:rsid w:val="00083D60"/>
    <w:pPr>
      <w:spacing w:after="240"/>
      <w:jc w:val="center"/>
    </w:pPr>
    <w:rPr>
      <w:b/>
      <w:caps/>
    </w:rPr>
  </w:style>
  <w:style w:type="paragraph" w:customStyle="1" w:styleId="RTHTblHead">
    <w:name w:val="RTH TblHead"/>
    <w:basedOn w:val="Normal"/>
    <w:uiPriority w:val="18"/>
    <w:qFormat/>
    <w:rsid w:val="00083D60"/>
    <w:pPr>
      <w:spacing w:before="180" w:after="180"/>
      <w:jc w:val="center"/>
    </w:pPr>
    <w:rPr>
      <w:b/>
      <w:bCs/>
    </w:rPr>
  </w:style>
  <w:style w:type="paragraph" w:customStyle="1" w:styleId="RTOCTitle">
    <w:name w:val="RTOC Title"/>
    <w:basedOn w:val="Normal"/>
    <w:next w:val="Normal"/>
    <w:uiPriority w:val="17"/>
    <w:qFormat/>
    <w:rsid w:val="00083D60"/>
    <w:pPr>
      <w:spacing w:after="360"/>
      <w:jc w:val="center"/>
    </w:pPr>
    <w:rPr>
      <w:b/>
      <w:caps/>
    </w:rPr>
  </w:style>
  <w:style w:type="paragraph" w:customStyle="1" w:styleId="RTPTOCPage">
    <w:name w:val="RTP TOC Page"/>
    <w:basedOn w:val="Normal"/>
    <w:next w:val="RNSParaNoIndS"/>
    <w:uiPriority w:val="17"/>
    <w:qFormat/>
    <w:rsid w:val="00083D60"/>
    <w:pPr>
      <w:tabs>
        <w:tab w:val="right" w:pos="9360"/>
      </w:tabs>
      <w:spacing w:after="240"/>
      <w:jc w:val="right"/>
    </w:pPr>
    <w:rPr>
      <w:b/>
    </w:rPr>
  </w:style>
  <w:style w:type="paragraph" w:customStyle="1" w:styleId="DocID">
    <w:name w:val="DocID"/>
    <w:basedOn w:val="Normal"/>
    <w:uiPriority w:val="25"/>
    <w:rsid w:val="00083D60"/>
    <w:rPr>
      <w:rFonts w:eastAsiaTheme="minorHAnsi" w:cstheme="minorBidi"/>
      <w:sz w:val="16"/>
      <w:szCs w:val="22"/>
    </w:rPr>
  </w:style>
  <w:style w:type="character" w:styleId="PlaceholderText">
    <w:name w:val="Placeholder Text"/>
    <w:basedOn w:val="DefaultParagraphFont"/>
    <w:uiPriority w:val="99"/>
    <w:unhideWhenUsed/>
    <w:rsid w:val="00083D60"/>
    <w:rPr>
      <w:color w:val="808080"/>
    </w:rPr>
  </w:style>
  <w:style w:type="paragraph" w:styleId="BalloonText">
    <w:name w:val="Balloon Text"/>
    <w:basedOn w:val="Normal"/>
    <w:link w:val="BalloonTextChar"/>
    <w:uiPriority w:val="99"/>
    <w:semiHidden/>
    <w:unhideWhenUsed/>
    <w:rsid w:val="00083D60"/>
    <w:rPr>
      <w:rFonts w:ascii="Tahoma" w:hAnsi="Tahoma" w:cs="Tahoma"/>
      <w:sz w:val="16"/>
      <w:szCs w:val="16"/>
    </w:rPr>
  </w:style>
  <w:style w:type="character" w:customStyle="1" w:styleId="BalloonTextChar">
    <w:name w:val="Balloon Text Char"/>
    <w:basedOn w:val="DefaultParagraphFont"/>
    <w:link w:val="BalloonText"/>
    <w:uiPriority w:val="99"/>
    <w:semiHidden/>
    <w:rsid w:val="00083D60"/>
    <w:rPr>
      <w:rFonts w:ascii="Tahoma" w:eastAsia="Times New Roman" w:hAnsi="Tahoma" w:cs="Tahoma"/>
      <w:sz w:val="16"/>
      <w:szCs w:val="16"/>
    </w:rPr>
  </w:style>
  <w:style w:type="paragraph" w:customStyle="1" w:styleId="Memo-BCC">
    <w:name w:val="Memo - BCC"/>
    <w:basedOn w:val="Normal"/>
    <w:uiPriority w:val="99"/>
    <w:qFormat/>
    <w:rsid w:val="00083D60"/>
    <w:pPr>
      <w:pageBreakBefore/>
      <w:spacing w:before="480" w:after="240"/>
      <w:ind w:left="720" w:hanging="720"/>
    </w:pPr>
  </w:style>
  <w:style w:type="character" w:styleId="Hyperlink">
    <w:name w:val="Hyperlink"/>
    <w:basedOn w:val="DefaultParagraphFont"/>
    <w:uiPriority w:val="99"/>
    <w:unhideWhenUsed/>
    <w:rsid w:val="00083D60"/>
    <w:rPr>
      <w:color w:val="0000FF" w:themeColor="hyperlink"/>
      <w:u w:val="single"/>
    </w:rPr>
  </w:style>
  <w:style w:type="character" w:customStyle="1" w:styleId="Mention1">
    <w:name w:val="Mention1"/>
    <w:basedOn w:val="DefaultParagraphFont"/>
    <w:uiPriority w:val="99"/>
    <w:semiHidden/>
    <w:unhideWhenUsed/>
    <w:rsid w:val="00083D60"/>
    <w:rPr>
      <w:color w:val="2B579A"/>
      <w:shd w:val="clear" w:color="auto" w:fill="E6E6E6"/>
    </w:rPr>
  </w:style>
  <w:style w:type="paragraph" w:customStyle="1" w:styleId="Legal9">
    <w:name w:val="Legal 9"/>
    <w:basedOn w:val="Normal"/>
    <w:link w:val="Legal9Char"/>
    <w:rsid w:val="00083D60"/>
    <w:pPr>
      <w:numPr>
        <w:ilvl w:val="8"/>
        <w:numId w:val="14"/>
      </w:numPr>
      <w:spacing w:after="240"/>
      <w:outlineLvl w:val="8"/>
    </w:pPr>
  </w:style>
  <w:style w:type="character" w:customStyle="1" w:styleId="RNSParaNoIndSChar">
    <w:name w:val="RNS Para No Ind S Char"/>
    <w:basedOn w:val="DefaultParagraphFont"/>
    <w:link w:val="RNSParaNoIndS"/>
    <w:uiPriority w:val="2"/>
    <w:rsid w:val="00083D60"/>
    <w:rPr>
      <w:rFonts w:ascii="Times New Roman" w:eastAsia="Times New Roman" w:hAnsi="Times New Roman" w:cs="Times New Roman"/>
      <w:sz w:val="24"/>
      <w:szCs w:val="24"/>
    </w:rPr>
  </w:style>
  <w:style w:type="character" w:customStyle="1" w:styleId="Legal9Char">
    <w:name w:val="Legal 9 Char"/>
    <w:basedOn w:val="RNSParaNoIndSChar"/>
    <w:link w:val="Legal9"/>
    <w:rsid w:val="00083D60"/>
    <w:rPr>
      <w:rFonts w:ascii="Times New Roman" w:eastAsia="Times New Roman" w:hAnsi="Times New Roman" w:cs="Times New Roman"/>
      <w:sz w:val="24"/>
      <w:szCs w:val="24"/>
    </w:rPr>
  </w:style>
  <w:style w:type="paragraph" w:customStyle="1" w:styleId="Legal8">
    <w:name w:val="Legal 8"/>
    <w:basedOn w:val="Normal"/>
    <w:link w:val="Legal8Char"/>
    <w:rsid w:val="00083D60"/>
    <w:pPr>
      <w:numPr>
        <w:ilvl w:val="7"/>
        <w:numId w:val="14"/>
      </w:numPr>
      <w:spacing w:after="240"/>
      <w:outlineLvl w:val="7"/>
    </w:pPr>
  </w:style>
  <w:style w:type="character" w:customStyle="1" w:styleId="Legal8Char">
    <w:name w:val="Legal 8 Char"/>
    <w:basedOn w:val="RNSParaNoIndSChar"/>
    <w:link w:val="Legal8"/>
    <w:rsid w:val="00083D60"/>
    <w:rPr>
      <w:rFonts w:ascii="Times New Roman" w:eastAsia="Times New Roman" w:hAnsi="Times New Roman" w:cs="Times New Roman"/>
      <w:sz w:val="24"/>
      <w:szCs w:val="24"/>
    </w:rPr>
  </w:style>
  <w:style w:type="paragraph" w:customStyle="1" w:styleId="Legal7">
    <w:name w:val="Legal 7"/>
    <w:basedOn w:val="Normal"/>
    <w:link w:val="Legal7Char"/>
    <w:rsid w:val="00083D60"/>
    <w:pPr>
      <w:numPr>
        <w:ilvl w:val="6"/>
        <w:numId w:val="14"/>
      </w:numPr>
      <w:spacing w:after="240"/>
      <w:outlineLvl w:val="6"/>
    </w:pPr>
  </w:style>
  <w:style w:type="character" w:customStyle="1" w:styleId="Legal7Char">
    <w:name w:val="Legal 7 Char"/>
    <w:basedOn w:val="RNSParaNoIndSChar"/>
    <w:link w:val="Legal7"/>
    <w:rsid w:val="00083D60"/>
    <w:rPr>
      <w:rFonts w:ascii="Times New Roman" w:eastAsia="Times New Roman" w:hAnsi="Times New Roman" w:cs="Times New Roman"/>
      <w:sz w:val="24"/>
      <w:szCs w:val="24"/>
    </w:rPr>
  </w:style>
  <w:style w:type="paragraph" w:customStyle="1" w:styleId="Legal6">
    <w:name w:val="Legal 6"/>
    <w:basedOn w:val="Normal"/>
    <w:link w:val="Legal6Char"/>
    <w:rsid w:val="00083D60"/>
    <w:pPr>
      <w:numPr>
        <w:ilvl w:val="5"/>
        <w:numId w:val="14"/>
      </w:numPr>
      <w:spacing w:after="240"/>
      <w:outlineLvl w:val="5"/>
    </w:pPr>
  </w:style>
  <w:style w:type="character" w:customStyle="1" w:styleId="Legal6Char">
    <w:name w:val="Legal 6 Char"/>
    <w:basedOn w:val="RNSParaNoIndSChar"/>
    <w:link w:val="Legal6"/>
    <w:rsid w:val="00083D60"/>
    <w:rPr>
      <w:rFonts w:ascii="Times New Roman" w:eastAsia="Times New Roman" w:hAnsi="Times New Roman" w:cs="Times New Roman"/>
      <w:sz w:val="24"/>
      <w:szCs w:val="24"/>
    </w:rPr>
  </w:style>
  <w:style w:type="paragraph" w:customStyle="1" w:styleId="Legal5">
    <w:name w:val="Legal 5"/>
    <w:basedOn w:val="Normal"/>
    <w:link w:val="Legal5Char"/>
    <w:rsid w:val="00083D60"/>
    <w:pPr>
      <w:numPr>
        <w:ilvl w:val="4"/>
        <w:numId w:val="14"/>
      </w:numPr>
      <w:spacing w:after="240"/>
      <w:outlineLvl w:val="4"/>
    </w:pPr>
  </w:style>
  <w:style w:type="character" w:customStyle="1" w:styleId="Legal5Char">
    <w:name w:val="Legal 5 Char"/>
    <w:basedOn w:val="RNSParaNoIndSChar"/>
    <w:link w:val="Legal5"/>
    <w:rsid w:val="00083D60"/>
    <w:rPr>
      <w:rFonts w:ascii="Times New Roman" w:eastAsia="Times New Roman" w:hAnsi="Times New Roman" w:cs="Times New Roman"/>
      <w:sz w:val="24"/>
      <w:szCs w:val="24"/>
    </w:rPr>
  </w:style>
  <w:style w:type="paragraph" w:customStyle="1" w:styleId="Legal4">
    <w:name w:val="Legal 4"/>
    <w:basedOn w:val="Normal"/>
    <w:link w:val="Legal4Char"/>
    <w:rsid w:val="00083D60"/>
    <w:pPr>
      <w:numPr>
        <w:ilvl w:val="3"/>
        <w:numId w:val="14"/>
      </w:numPr>
      <w:spacing w:after="240"/>
      <w:outlineLvl w:val="3"/>
    </w:pPr>
  </w:style>
  <w:style w:type="character" w:customStyle="1" w:styleId="Legal4Char">
    <w:name w:val="Legal 4 Char"/>
    <w:basedOn w:val="RNSParaNoIndSChar"/>
    <w:link w:val="Legal4"/>
    <w:rsid w:val="00083D60"/>
    <w:rPr>
      <w:rFonts w:ascii="Times New Roman" w:eastAsia="Times New Roman" w:hAnsi="Times New Roman" w:cs="Times New Roman"/>
      <w:sz w:val="24"/>
      <w:szCs w:val="24"/>
    </w:rPr>
  </w:style>
  <w:style w:type="paragraph" w:customStyle="1" w:styleId="Legal3">
    <w:name w:val="Legal 3"/>
    <w:basedOn w:val="Normal"/>
    <w:link w:val="Legal3Char"/>
    <w:rsid w:val="00083D60"/>
    <w:pPr>
      <w:numPr>
        <w:ilvl w:val="2"/>
        <w:numId w:val="14"/>
      </w:numPr>
      <w:spacing w:after="240"/>
      <w:outlineLvl w:val="2"/>
    </w:pPr>
  </w:style>
  <w:style w:type="character" w:customStyle="1" w:styleId="Legal3Char">
    <w:name w:val="Legal 3 Char"/>
    <w:basedOn w:val="RNSParaNoIndSChar"/>
    <w:link w:val="Legal3"/>
    <w:rsid w:val="00083D60"/>
    <w:rPr>
      <w:rFonts w:ascii="Times New Roman" w:eastAsia="Times New Roman" w:hAnsi="Times New Roman" w:cs="Times New Roman"/>
      <w:sz w:val="24"/>
      <w:szCs w:val="24"/>
    </w:rPr>
  </w:style>
  <w:style w:type="paragraph" w:customStyle="1" w:styleId="Legal2">
    <w:name w:val="Legal 2"/>
    <w:basedOn w:val="Normal"/>
    <w:link w:val="Legal2Char"/>
    <w:rsid w:val="00083D60"/>
    <w:pPr>
      <w:numPr>
        <w:ilvl w:val="1"/>
        <w:numId w:val="14"/>
      </w:numPr>
      <w:spacing w:after="240"/>
      <w:outlineLvl w:val="1"/>
    </w:pPr>
  </w:style>
  <w:style w:type="character" w:customStyle="1" w:styleId="Legal2Char">
    <w:name w:val="Legal 2 Char"/>
    <w:basedOn w:val="RNSParaNoIndSChar"/>
    <w:link w:val="Legal2"/>
    <w:rsid w:val="00083D60"/>
    <w:rPr>
      <w:rFonts w:ascii="Times New Roman" w:eastAsia="Times New Roman" w:hAnsi="Times New Roman" w:cs="Times New Roman"/>
      <w:sz w:val="24"/>
      <w:szCs w:val="24"/>
    </w:rPr>
  </w:style>
  <w:style w:type="paragraph" w:customStyle="1" w:styleId="Legal1">
    <w:name w:val="Legal 1"/>
    <w:basedOn w:val="Normal"/>
    <w:link w:val="Legal1Char"/>
    <w:rsid w:val="00083D60"/>
    <w:pPr>
      <w:numPr>
        <w:numId w:val="14"/>
      </w:numPr>
      <w:spacing w:after="240"/>
      <w:outlineLvl w:val="0"/>
    </w:pPr>
  </w:style>
  <w:style w:type="character" w:customStyle="1" w:styleId="Legal1Char">
    <w:name w:val="Legal 1 Char"/>
    <w:basedOn w:val="RNSParaNoIndSChar"/>
    <w:link w:val="Legal1"/>
    <w:rsid w:val="00083D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3D60"/>
    <w:rPr>
      <w:sz w:val="16"/>
      <w:szCs w:val="16"/>
    </w:rPr>
  </w:style>
  <w:style w:type="paragraph" w:styleId="CommentText">
    <w:name w:val="annotation text"/>
    <w:basedOn w:val="Normal"/>
    <w:link w:val="CommentTextChar"/>
    <w:uiPriority w:val="99"/>
    <w:semiHidden/>
    <w:unhideWhenUsed/>
    <w:rsid w:val="00083D60"/>
    <w:rPr>
      <w:sz w:val="20"/>
      <w:szCs w:val="20"/>
    </w:rPr>
  </w:style>
  <w:style w:type="character" w:customStyle="1" w:styleId="CommentTextChar">
    <w:name w:val="Comment Text Char"/>
    <w:basedOn w:val="DefaultParagraphFont"/>
    <w:link w:val="CommentText"/>
    <w:uiPriority w:val="99"/>
    <w:semiHidden/>
    <w:rsid w:val="00083D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83D60"/>
    <w:rPr>
      <w:b/>
      <w:bCs/>
    </w:rPr>
  </w:style>
  <w:style w:type="character" w:customStyle="1" w:styleId="CommentSubjectChar">
    <w:name w:val="Comment Subject Char"/>
    <w:basedOn w:val="CommentTextChar"/>
    <w:link w:val="CommentSubject"/>
    <w:uiPriority w:val="99"/>
    <w:rsid w:val="00083D60"/>
    <w:rPr>
      <w:rFonts w:ascii="Times New Roman" w:eastAsia="Times New Roman" w:hAnsi="Times New Roman" w:cs="Times New Roman"/>
      <w:b/>
      <w:bCs/>
      <w:sz w:val="20"/>
      <w:szCs w:val="20"/>
    </w:rPr>
  </w:style>
  <w:style w:type="paragraph" w:styleId="Index2">
    <w:name w:val="index 2"/>
    <w:basedOn w:val="Normal"/>
    <w:next w:val="Normal"/>
    <w:autoRedefine/>
    <w:uiPriority w:val="99"/>
    <w:unhideWhenUsed/>
    <w:rsid w:val="00083D60"/>
    <w:pPr>
      <w:ind w:left="720"/>
      <w:jc w:val="both"/>
    </w:pPr>
  </w:style>
  <w:style w:type="paragraph" w:styleId="TOCHeading">
    <w:name w:val="TOC Heading"/>
    <w:basedOn w:val="Heading1"/>
    <w:next w:val="Normal"/>
    <w:uiPriority w:val="39"/>
    <w:unhideWhenUsed/>
    <w:qFormat/>
    <w:rsid w:val="00083D60"/>
    <w:pPr>
      <w:keepLines/>
      <w:spacing w:before="240"/>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99"/>
    <w:unhideWhenUsed/>
    <w:qFormat/>
    <w:rsid w:val="0008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83D60"/>
    <w:rPr>
      <w:rFonts w:eastAsiaTheme="minorEastAsia"/>
      <w:color w:val="5A5A5A" w:themeColor="text1" w:themeTint="A5"/>
      <w:spacing w:val="15"/>
    </w:rPr>
  </w:style>
  <w:style w:type="paragraph" w:styleId="TOC2">
    <w:name w:val="toc 2"/>
    <w:basedOn w:val="Normal"/>
    <w:next w:val="Normal"/>
    <w:autoRedefine/>
    <w:uiPriority w:val="99"/>
    <w:unhideWhenUsed/>
    <w:rsid w:val="00083D60"/>
    <w:pPr>
      <w:spacing w:after="100"/>
      <w:ind w:left="240"/>
    </w:pPr>
  </w:style>
  <w:style w:type="paragraph" w:styleId="TOAHeading">
    <w:name w:val="toa heading"/>
    <w:basedOn w:val="Normal"/>
    <w:next w:val="Normal"/>
    <w:uiPriority w:val="99"/>
    <w:rsid w:val="00083D60"/>
    <w:pPr>
      <w:spacing w:before="120"/>
    </w:pPr>
    <w:rPr>
      <w:rFonts w:asciiTheme="majorHAnsi" w:eastAsiaTheme="majorEastAsia" w:hAnsiTheme="majorHAnsi" w:cstheme="majorBidi"/>
      <w:b/>
      <w:bCs/>
    </w:rPr>
  </w:style>
  <w:style w:type="paragraph" w:styleId="ListParagraph">
    <w:name w:val="List Paragraph"/>
    <w:basedOn w:val="Normal"/>
    <w:uiPriority w:val="99"/>
    <w:qFormat/>
    <w:rsid w:val="00083D60"/>
    <w:pPr>
      <w:ind w:left="720"/>
      <w:contextualSpacing/>
    </w:pPr>
  </w:style>
  <w:style w:type="paragraph" w:styleId="ListNumber">
    <w:name w:val="List Number"/>
    <w:basedOn w:val="Normal"/>
    <w:uiPriority w:val="99"/>
    <w:unhideWhenUsed/>
    <w:rsid w:val="00083D60"/>
    <w:pPr>
      <w:numPr>
        <w:numId w:val="6"/>
      </w:numPr>
      <w:contextualSpacing/>
    </w:pPr>
  </w:style>
  <w:style w:type="paragraph" w:styleId="ListContinue">
    <w:name w:val="List Continue"/>
    <w:basedOn w:val="Normal"/>
    <w:uiPriority w:val="99"/>
    <w:unhideWhenUsed/>
    <w:rsid w:val="00083D60"/>
    <w:pPr>
      <w:spacing w:after="120"/>
      <w:ind w:left="360"/>
      <w:contextualSpacing/>
    </w:pPr>
  </w:style>
  <w:style w:type="paragraph" w:styleId="ListContinue3">
    <w:name w:val="List Continue 3"/>
    <w:basedOn w:val="Normal"/>
    <w:uiPriority w:val="99"/>
    <w:unhideWhenUsed/>
    <w:rsid w:val="00083D60"/>
    <w:pPr>
      <w:spacing w:after="120"/>
      <w:ind w:left="1080"/>
      <w:contextualSpacing/>
    </w:pPr>
  </w:style>
  <w:style w:type="paragraph" w:styleId="ListNumber2">
    <w:name w:val="List Number 2"/>
    <w:basedOn w:val="Normal"/>
    <w:uiPriority w:val="99"/>
    <w:unhideWhenUsed/>
    <w:rsid w:val="00083D60"/>
    <w:pPr>
      <w:numPr>
        <w:numId w:val="7"/>
      </w:numPr>
      <w:contextualSpacing/>
    </w:pPr>
  </w:style>
  <w:style w:type="character" w:customStyle="1" w:styleId="Mention2">
    <w:name w:val="Mention2"/>
    <w:basedOn w:val="DefaultParagraphFont"/>
    <w:uiPriority w:val="99"/>
    <w:semiHidden/>
    <w:unhideWhenUsed/>
    <w:rsid w:val="00083D60"/>
    <w:rPr>
      <w:color w:val="2B579A"/>
      <w:shd w:val="clear" w:color="auto" w:fill="E6E6E6"/>
    </w:rPr>
  </w:style>
  <w:style w:type="paragraph" w:styleId="Revision">
    <w:name w:val="Revision"/>
    <w:hidden/>
    <w:uiPriority w:val="99"/>
    <w:semiHidden/>
    <w:rsid w:val="00083D60"/>
    <w:pPr>
      <w:spacing w:after="0"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083D60"/>
    <w:pPr>
      <w:ind w:left="240" w:hanging="240"/>
    </w:pPr>
  </w:style>
  <w:style w:type="paragraph" w:styleId="IndexHeading">
    <w:name w:val="index heading"/>
    <w:basedOn w:val="Normal"/>
    <w:next w:val="Index1"/>
    <w:uiPriority w:val="99"/>
    <w:unhideWhenUsed/>
    <w:rsid w:val="00083D60"/>
    <w:rPr>
      <w:rFonts w:asciiTheme="majorHAnsi" w:eastAsiaTheme="majorEastAsia" w:hAnsiTheme="majorHAnsi" w:cstheme="majorBidi"/>
      <w:b/>
      <w:bCs/>
    </w:rPr>
  </w:style>
  <w:style w:type="character" w:styleId="Strong">
    <w:name w:val="Strong"/>
    <w:basedOn w:val="DefaultParagraphFont"/>
    <w:uiPriority w:val="99"/>
    <w:qFormat/>
    <w:rsid w:val="00083D60"/>
    <w:rPr>
      <w:b/>
      <w:bCs/>
    </w:rPr>
  </w:style>
  <w:style w:type="character" w:customStyle="1" w:styleId="Mention3">
    <w:name w:val="Mention3"/>
    <w:basedOn w:val="DefaultParagraphFont"/>
    <w:uiPriority w:val="99"/>
    <w:semiHidden/>
    <w:unhideWhenUsed/>
    <w:rsid w:val="00083D60"/>
    <w:rPr>
      <w:color w:val="2B579A"/>
      <w:shd w:val="clear" w:color="auto" w:fill="E6E6E6"/>
    </w:rPr>
  </w:style>
  <w:style w:type="paragraph" w:styleId="Caption">
    <w:name w:val="caption"/>
    <w:basedOn w:val="Normal"/>
    <w:next w:val="Normal"/>
    <w:uiPriority w:val="99"/>
    <w:semiHidden/>
    <w:unhideWhenUsed/>
    <w:qFormat/>
    <w:rsid w:val="00083D60"/>
    <w:pPr>
      <w:spacing w:after="200"/>
    </w:pPr>
    <w:rPr>
      <w:b/>
      <w:bCs/>
      <w:color w:val="4F81BD" w:themeColor="accent1"/>
      <w:sz w:val="18"/>
      <w:szCs w:val="18"/>
    </w:rPr>
  </w:style>
  <w:style w:type="paragraph" w:styleId="NormalWeb">
    <w:name w:val="Normal (Web)"/>
    <w:basedOn w:val="Normal"/>
    <w:uiPriority w:val="99"/>
    <w:unhideWhenUsed/>
    <w:rsid w:val="006225DF"/>
  </w:style>
  <w:style w:type="character" w:customStyle="1" w:styleId="term1">
    <w:name w:val="term1"/>
    <w:basedOn w:val="DefaultParagraphFont"/>
    <w:rsid w:val="008A0E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61A3F"/>
    <w:pPr>
      <w:keepNext/>
      <w:outlineLvl w:val="0"/>
    </w:pPr>
    <w:rPr>
      <w:rFonts w:ascii="Courier New" w:hAnsi="Courier New" w:cs="Courier New"/>
      <w:b/>
      <w:bCs/>
    </w:rPr>
  </w:style>
  <w:style w:type="paragraph" w:styleId="Heading2">
    <w:name w:val="heading 2"/>
    <w:basedOn w:val="Normal"/>
    <w:next w:val="Normal"/>
    <w:link w:val="Heading2Char"/>
    <w:uiPriority w:val="99"/>
    <w:unhideWhenUsed/>
    <w:qFormat/>
    <w:rsid w:val="00083D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083D6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1A3F"/>
    <w:rPr>
      <w:rFonts w:ascii="Courier New" w:eastAsia="Times New Roman" w:hAnsi="Courier New" w:cs="Courier New"/>
      <w:b/>
      <w:bCs/>
      <w:sz w:val="24"/>
      <w:szCs w:val="24"/>
    </w:rPr>
  </w:style>
  <w:style w:type="paragraph" w:styleId="FootnoteText">
    <w:name w:val="footnote text"/>
    <w:basedOn w:val="Normal"/>
    <w:link w:val="FootnoteTextChar"/>
    <w:uiPriority w:val="99"/>
    <w:semiHidden/>
    <w:unhideWhenUsed/>
    <w:rsid w:val="00F61A3F"/>
    <w:rPr>
      <w:sz w:val="20"/>
      <w:szCs w:val="20"/>
    </w:rPr>
  </w:style>
  <w:style w:type="character" w:customStyle="1" w:styleId="FootnoteTextChar">
    <w:name w:val="Footnote Text Char"/>
    <w:basedOn w:val="DefaultParagraphFont"/>
    <w:link w:val="FootnoteText"/>
    <w:uiPriority w:val="99"/>
    <w:semiHidden/>
    <w:rsid w:val="00F61A3F"/>
    <w:rPr>
      <w:rFonts w:ascii="Times New Roman" w:eastAsia="Times New Roman" w:hAnsi="Times New Roman" w:cs="Times New Roman"/>
      <w:sz w:val="20"/>
      <w:szCs w:val="20"/>
    </w:rPr>
  </w:style>
  <w:style w:type="paragraph" w:styleId="Title">
    <w:name w:val="Title"/>
    <w:basedOn w:val="Normal"/>
    <w:link w:val="TitleChar"/>
    <w:qFormat/>
    <w:rsid w:val="00F61A3F"/>
    <w:pPr>
      <w:jc w:val="center"/>
    </w:pPr>
    <w:rPr>
      <w:rFonts w:ascii="Courier New" w:hAnsi="Courier New" w:cs="Courier New"/>
      <w:b/>
      <w:bCs/>
    </w:rPr>
  </w:style>
  <w:style w:type="character" w:customStyle="1" w:styleId="TitleChar">
    <w:name w:val="Title Char"/>
    <w:basedOn w:val="DefaultParagraphFont"/>
    <w:link w:val="Title"/>
    <w:rsid w:val="00F61A3F"/>
    <w:rPr>
      <w:rFonts w:ascii="Courier New" w:eastAsia="Times New Roman" w:hAnsi="Courier New" w:cs="Courier New"/>
      <w:b/>
      <w:bCs/>
      <w:sz w:val="24"/>
      <w:szCs w:val="24"/>
    </w:rPr>
  </w:style>
  <w:style w:type="paragraph" w:styleId="BodyTextIndent">
    <w:name w:val="Body Text Indent"/>
    <w:basedOn w:val="Normal"/>
    <w:link w:val="BodyTextIndentChar"/>
    <w:unhideWhenUsed/>
    <w:rsid w:val="00F61A3F"/>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rsid w:val="00F61A3F"/>
    <w:rPr>
      <w:rFonts w:ascii="Courier New" w:eastAsia="Times New Roman" w:hAnsi="Courier New" w:cs="Courier New"/>
      <w:sz w:val="24"/>
      <w:szCs w:val="24"/>
    </w:rPr>
  </w:style>
  <w:style w:type="character" w:styleId="FootnoteReference">
    <w:name w:val="footnote reference"/>
    <w:basedOn w:val="DefaultParagraphFont"/>
    <w:uiPriority w:val="99"/>
    <w:semiHidden/>
    <w:unhideWhenUsed/>
    <w:rsid w:val="00F61A3F"/>
    <w:rPr>
      <w:vertAlign w:val="superscript"/>
    </w:rPr>
  </w:style>
  <w:style w:type="paragraph" w:styleId="Header">
    <w:name w:val="header"/>
    <w:basedOn w:val="Normal"/>
    <w:link w:val="HeaderChar"/>
    <w:uiPriority w:val="99"/>
    <w:unhideWhenUsed/>
    <w:rsid w:val="005A5D45"/>
    <w:pPr>
      <w:tabs>
        <w:tab w:val="center" w:pos="4680"/>
        <w:tab w:val="right" w:pos="9360"/>
      </w:tabs>
    </w:pPr>
  </w:style>
  <w:style w:type="character" w:customStyle="1" w:styleId="HeaderChar">
    <w:name w:val="Header Char"/>
    <w:basedOn w:val="DefaultParagraphFont"/>
    <w:link w:val="Header"/>
    <w:uiPriority w:val="99"/>
    <w:rsid w:val="005A5D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5D45"/>
    <w:pPr>
      <w:tabs>
        <w:tab w:val="center" w:pos="4680"/>
        <w:tab w:val="right" w:pos="9360"/>
      </w:tabs>
    </w:pPr>
  </w:style>
  <w:style w:type="character" w:customStyle="1" w:styleId="FooterChar">
    <w:name w:val="Footer Char"/>
    <w:basedOn w:val="DefaultParagraphFont"/>
    <w:link w:val="Footer"/>
    <w:uiPriority w:val="99"/>
    <w:rsid w:val="005A5D4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083D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rsid w:val="00083D60"/>
    <w:rPr>
      <w:rFonts w:asciiTheme="majorHAnsi" w:eastAsiaTheme="majorEastAsia" w:hAnsiTheme="majorHAnsi" w:cstheme="majorBidi"/>
      <w:color w:val="243F60" w:themeColor="accent1" w:themeShade="7F"/>
      <w:sz w:val="24"/>
      <w:szCs w:val="24"/>
    </w:rPr>
  </w:style>
  <w:style w:type="paragraph" w:customStyle="1" w:styleId="Memo-Memorandum">
    <w:name w:val="Memo - Memorandum"/>
    <w:basedOn w:val="Normal"/>
    <w:uiPriority w:val="99"/>
    <w:semiHidden/>
    <w:unhideWhenUsed/>
    <w:rsid w:val="00083D60"/>
    <w:pPr>
      <w:spacing w:before="860" w:after="720"/>
    </w:pPr>
    <w:rPr>
      <w:b/>
      <w:caps/>
      <w:spacing w:val="20"/>
    </w:rPr>
  </w:style>
  <w:style w:type="paragraph" w:customStyle="1" w:styleId="Memo-Labels">
    <w:name w:val="Memo - Labels"/>
    <w:basedOn w:val="Normal"/>
    <w:uiPriority w:val="99"/>
    <w:unhideWhenUsed/>
    <w:rsid w:val="00083D60"/>
    <w:rPr>
      <w:sz w:val="22"/>
      <w:szCs w:val="22"/>
    </w:rPr>
  </w:style>
  <w:style w:type="paragraph" w:customStyle="1" w:styleId="Memo-Fields">
    <w:name w:val="Memo - Fields"/>
    <w:basedOn w:val="Normal"/>
    <w:uiPriority w:val="99"/>
    <w:unhideWhenUsed/>
    <w:rsid w:val="00083D60"/>
  </w:style>
  <w:style w:type="table" w:styleId="TableGrid">
    <w:name w:val="Table Grid"/>
    <w:basedOn w:val="TableNormal"/>
    <w:rsid w:val="0008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3D60"/>
    <w:pPr>
      <w:spacing w:after="240"/>
    </w:pPr>
  </w:style>
  <w:style w:type="character" w:customStyle="1" w:styleId="BodyTextChar">
    <w:name w:val="Body Text Char"/>
    <w:basedOn w:val="DefaultParagraphFont"/>
    <w:link w:val="BodyText"/>
    <w:uiPriority w:val="99"/>
    <w:semiHidden/>
    <w:rsid w:val="00083D60"/>
    <w:rPr>
      <w:rFonts w:ascii="Times New Roman" w:eastAsia="Times New Roman" w:hAnsi="Times New Roman" w:cs="Times New Roman"/>
      <w:sz w:val="24"/>
      <w:szCs w:val="24"/>
    </w:rPr>
  </w:style>
  <w:style w:type="paragraph" w:customStyle="1" w:styleId="Memo-CC">
    <w:name w:val="Memo - CC"/>
    <w:basedOn w:val="Normal"/>
    <w:uiPriority w:val="99"/>
    <w:unhideWhenUsed/>
    <w:rsid w:val="00083D60"/>
    <w:pPr>
      <w:ind w:left="720" w:hanging="720"/>
    </w:pPr>
  </w:style>
  <w:style w:type="paragraph" w:customStyle="1" w:styleId="sw-Header0">
    <w:name w:val="sw-Header0"/>
    <w:basedOn w:val="Normal"/>
    <w:uiPriority w:val="99"/>
    <w:semiHidden/>
    <w:unhideWhenUsed/>
    <w:rsid w:val="00083D60"/>
    <w:rPr>
      <w:rFonts w:ascii="Avenir 35 Light" w:hAnsi="Avenir 35 Light"/>
      <w:spacing w:val="36"/>
      <w:szCs w:val="18"/>
    </w:rPr>
  </w:style>
  <w:style w:type="paragraph" w:customStyle="1" w:styleId="sw-Header1">
    <w:name w:val="sw-Header1"/>
    <w:basedOn w:val="Header"/>
    <w:unhideWhenUsed/>
    <w:rsid w:val="00083D60"/>
    <w:pPr>
      <w:tabs>
        <w:tab w:val="clear" w:pos="4680"/>
        <w:tab w:val="clear" w:pos="9360"/>
        <w:tab w:val="center" w:pos="5515"/>
        <w:tab w:val="right" w:pos="10440"/>
      </w:tabs>
    </w:pPr>
    <w:rPr>
      <w:rFonts w:ascii="Avenir 35 Light" w:hAnsi="Avenir 35 Light" w:cs="Arial"/>
      <w:spacing w:val="1"/>
      <w:sz w:val="14"/>
      <w:szCs w:val="14"/>
    </w:rPr>
  </w:style>
  <w:style w:type="paragraph" w:customStyle="1" w:styleId="sw-Header2">
    <w:name w:val="sw-Header2"/>
    <w:basedOn w:val="Normal"/>
    <w:unhideWhenUsed/>
    <w:rsid w:val="00083D60"/>
    <w:pPr>
      <w:tabs>
        <w:tab w:val="left" w:pos="922"/>
        <w:tab w:val="left" w:pos="2016"/>
        <w:tab w:val="left" w:pos="3135"/>
        <w:tab w:val="left" w:pos="4560"/>
        <w:tab w:val="left" w:pos="5400"/>
        <w:tab w:val="left" w:pos="6960"/>
      </w:tabs>
      <w:spacing w:before="100"/>
    </w:pPr>
    <w:rPr>
      <w:rFonts w:ascii="Avenir 35 Light" w:hAnsi="Avenir 35 Light"/>
      <w:spacing w:val="1"/>
      <w:sz w:val="14"/>
      <w:szCs w:val="14"/>
    </w:rPr>
  </w:style>
  <w:style w:type="paragraph" w:customStyle="1" w:styleId="Letterhead1">
    <w:name w:val="Letterhead 1"/>
    <w:basedOn w:val="Normal"/>
    <w:rsid w:val="00083D60"/>
    <w:rPr>
      <w:sz w:val="20"/>
    </w:rPr>
  </w:style>
  <w:style w:type="paragraph" w:customStyle="1" w:styleId="sw-Header3">
    <w:name w:val="sw-Header3"/>
    <w:basedOn w:val="sw-Header2"/>
    <w:uiPriority w:val="99"/>
    <w:semiHidden/>
    <w:unhideWhenUsed/>
    <w:rsid w:val="00083D60"/>
    <w:pPr>
      <w:tabs>
        <w:tab w:val="clear" w:pos="922"/>
        <w:tab w:val="clear" w:pos="2016"/>
        <w:tab w:val="clear" w:pos="3135"/>
        <w:tab w:val="clear" w:pos="4560"/>
        <w:tab w:val="clear" w:pos="5400"/>
        <w:tab w:val="clear" w:pos="6960"/>
        <w:tab w:val="left" w:pos="1224"/>
        <w:tab w:val="left" w:pos="2583"/>
        <w:tab w:val="left" w:pos="4023"/>
        <w:tab w:val="left" w:pos="5661"/>
        <w:tab w:val="left" w:pos="6786"/>
        <w:tab w:val="left" w:pos="8520"/>
      </w:tabs>
      <w:ind w:right="-76"/>
    </w:pPr>
  </w:style>
  <w:style w:type="paragraph" w:customStyle="1" w:styleId="Letterhead2">
    <w:name w:val="Letterhead 2"/>
    <w:basedOn w:val="Normal"/>
    <w:rsid w:val="00083D60"/>
    <w:rPr>
      <w:sz w:val="16"/>
    </w:rPr>
  </w:style>
  <w:style w:type="paragraph" w:customStyle="1" w:styleId="R1Para1S">
    <w:name w:val="R1 Para 1&quot; S"/>
    <w:basedOn w:val="Normal"/>
    <w:uiPriority w:val="8"/>
    <w:qFormat/>
    <w:rsid w:val="00083D60"/>
    <w:pPr>
      <w:spacing w:after="240"/>
      <w:ind w:firstLine="1440"/>
    </w:pPr>
  </w:style>
  <w:style w:type="paragraph" w:customStyle="1" w:styleId="R2Para1D">
    <w:name w:val="R2 Para 1&quot; D"/>
    <w:basedOn w:val="Normal"/>
    <w:uiPriority w:val="10"/>
    <w:qFormat/>
    <w:rsid w:val="00083D60"/>
    <w:pPr>
      <w:spacing w:line="480" w:lineRule="auto"/>
      <w:ind w:firstLine="1440"/>
    </w:pPr>
  </w:style>
  <w:style w:type="paragraph" w:customStyle="1" w:styleId="RBBasic">
    <w:name w:val="RB Basic"/>
    <w:basedOn w:val="Normal"/>
    <w:qFormat/>
    <w:rsid w:val="00083D60"/>
    <w:pPr>
      <w:spacing w:after="240"/>
    </w:pPr>
  </w:style>
  <w:style w:type="paragraph" w:customStyle="1" w:styleId="RBNBasicNoSpace">
    <w:name w:val="RBN Basic No Space"/>
    <w:basedOn w:val="Normal"/>
    <w:uiPriority w:val="1"/>
    <w:qFormat/>
    <w:rsid w:val="00083D60"/>
    <w:rPr>
      <w:rFonts w:eastAsiaTheme="minorHAnsi" w:cstheme="minorBidi"/>
      <w:szCs w:val="22"/>
    </w:rPr>
  </w:style>
  <w:style w:type="paragraph" w:customStyle="1" w:styleId="RHPara11-12">
    <w:name w:val="RH Para  1&quot; 1-1/2"/>
    <w:basedOn w:val="Normal"/>
    <w:uiPriority w:val="9"/>
    <w:qFormat/>
    <w:rsid w:val="00083D60"/>
    <w:pPr>
      <w:spacing w:line="360" w:lineRule="auto"/>
      <w:ind w:firstLine="1440"/>
    </w:pPr>
  </w:style>
  <w:style w:type="paragraph" w:customStyle="1" w:styleId="RHDPara12D">
    <w:name w:val="RHD Para 1/2&quot; D"/>
    <w:basedOn w:val="Normal"/>
    <w:uiPriority w:val="7"/>
    <w:qFormat/>
    <w:rsid w:val="00083D60"/>
    <w:pPr>
      <w:spacing w:line="480" w:lineRule="auto"/>
      <w:ind w:firstLine="720"/>
      <w:contextualSpacing/>
      <w:jc w:val="both"/>
    </w:pPr>
  </w:style>
  <w:style w:type="paragraph" w:customStyle="1" w:styleId="RHHPara121-12">
    <w:name w:val="RHH Para 1/2&quot; 1-1/2"/>
    <w:basedOn w:val="Normal"/>
    <w:uiPriority w:val="6"/>
    <w:qFormat/>
    <w:rsid w:val="00083D60"/>
    <w:pPr>
      <w:spacing w:line="360" w:lineRule="auto"/>
      <w:ind w:firstLine="720"/>
    </w:pPr>
    <w:rPr>
      <w:rFonts w:eastAsiaTheme="minorHAnsi" w:cstheme="minorBidi"/>
      <w:szCs w:val="22"/>
    </w:rPr>
  </w:style>
  <w:style w:type="paragraph" w:customStyle="1" w:styleId="RHSPara12S">
    <w:name w:val="RHS Para 1/2&quot; S"/>
    <w:basedOn w:val="Normal"/>
    <w:uiPriority w:val="5"/>
    <w:qFormat/>
    <w:rsid w:val="00083D60"/>
    <w:pPr>
      <w:spacing w:after="240"/>
      <w:ind w:firstLine="720"/>
    </w:pPr>
  </w:style>
  <w:style w:type="character" w:customStyle="1" w:styleId="RibItalicBold">
    <w:name w:val="Rib ItalicBold"/>
    <w:basedOn w:val="DefaultParagraphFont"/>
    <w:uiPriority w:val="22"/>
    <w:qFormat/>
    <w:rsid w:val="00083D60"/>
    <w:rPr>
      <w:b/>
      <w:i/>
    </w:rPr>
  </w:style>
  <w:style w:type="paragraph" w:customStyle="1" w:styleId="RNDParaNoIndD">
    <w:name w:val="RND Para No Ind D"/>
    <w:basedOn w:val="Normal"/>
    <w:uiPriority w:val="4"/>
    <w:qFormat/>
    <w:rsid w:val="00083D60"/>
    <w:pPr>
      <w:spacing w:line="480" w:lineRule="auto"/>
    </w:pPr>
  </w:style>
  <w:style w:type="paragraph" w:customStyle="1" w:styleId="RNHParaNoIndH">
    <w:name w:val="RNH Para No Ind H"/>
    <w:basedOn w:val="Normal"/>
    <w:uiPriority w:val="3"/>
    <w:rsid w:val="00083D60"/>
    <w:pPr>
      <w:spacing w:line="360" w:lineRule="auto"/>
    </w:pPr>
    <w:rPr>
      <w:rFonts w:eastAsiaTheme="minorHAnsi" w:cstheme="minorBidi"/>
      <w:szCs w:val="22"/>
    </w:rPr>
  </w:style>
  <w:style w:type="paragraph" w:customStyle="1" w:styleId="RNSParaNoIndS">
    <w:name w:val="RNS Para No Ind S"/>
    <w:basedOn w:val="Normal"/>
    <w:link w:val="RNSParaNoIndSChar"/>
    <w:uiPriority w:val="2"/>
    <w:qFormat/>
    <w:rsid w:val="00083D60"/>
    <w:pPr>
      <w:spacing w:after="240"/>
      <w:jc w:val="both"/>
    </w:pPr>
  </w:style>
  <w:style w:type="paragraph" w:customStyle="1" w:styleId="RQBlockQuote">
    <w:name w:val="RQ Block Quote"/>
    <w:basedOn w:val="Normal"/>
    <w:next w:val="Normal"/>
    <w:uiPriority w:val="16"/>
    <w:qFormat/>
    <w:rsid w:val="00083D60"/>
    <w:pPr>
      <w:spacing w:after="240"/>
      <w:ind w:left="720" w:right="720"/>
    </w:pPr>
  </w:style>
  <w:style w:type="paragraph" w:customStyle="1" w:styleId="RQIBlockQuInd">
    <w:name w:val="RQI Block Qu Ind"/>
    <w:basedOn w:val="Normal"/>
    <w:uiPriority w:val="16"/>
    <w:qFormat/>
    <w:rsid w:val="00083D60"/>
    <w:pPr>
      <w:spacing w:after="240"/>
      <w:ind w:left="1440" w:right="1440" w:firstLine="720"/>
    </w:pPr>
  </w:style>
  <w:style w:type="paragraph" w:customStyle="1" w:styleId="RSBSubtitle">
    <w:name w:val="RSB Subtitle"/>
    <w:basedOn w:val="Normal"/>
    <w:next w:val="R2Para1D"/>
    <w:uiPriority w:val="13"/>
    <w:qFormat/>
    <w:rsid w:val="00083D60"/>
    <w:pPr>
      <w:keepNext/>
      <w:keepLines/>
      <w:spacing w:after="240"/>
    </w:pPr>
    <w:rPr>
      <w:b/>
    </w:rPr>
  </w:style>
  <w:style w:type="paragraph" w:customStyle="1" w:styleId="RSBCSubtitle">
    <w:name w:val="RSBC Subtitle"/>
    <w:basedOn w:val="Normal"/>
    <w:next w:val="RHDPara12D"/>
    <w:uiPriority w:val="15"/>
    <w:qFormat/>
    <w:rsid w:val="00083D60"/>
    <w:pPr>
      <w:keepNext/>
      <w:keepLines/>
      <w:spacing w:after="240"/>
      <w:jc w:val="center"/>
    </w:pPr>
    <w:rPr>
      <w:rFonts w:eastAsiaTheme="minorHAnsi" w:cstheme="minorBidi"/>
      <w:b/>
      <w:szCs w:val="22"/>
    </w:rPr>
  </w:style>
  <w:style w:type="paragraph" w:customStyle="1" w:styleId="RSUSubtitle">
    <w:name w:val="RSU Subtitle"/>
    <w:basedOn w:val="Normal"/>
    <w:next w:val="RHDPara12D"/>
    <w:uiPriority w:val="14"/>
    <w:qFormat/>
    <w:rsid w:val="00083D60"/>
    <w:pPr>
      <w:keepNext/>
      <w:keepLines/>
      <w:spacing w:after="240"/>
    </w:pPr>
    <w:rPr>
      <w:u w:val="single"/>
    </w:rPr>
  </w:style>
  <w:style w:type="paragraph" w:customStyle="1" w:styleId="RTTitle">
    <w:name w:val="RT Title"/>
    <w:basedOn w:val="Normal"/>
    <w:next w:val="RSBSubtitle"/>
    <w:uiPriority w:val="11"/>
    <w:qFormat/>
    <w:rsid w:val="00083D60"/>
    <w:pPr>
      <w:keepNext/>
      <w:keepLines/>
      <w:spacing w:after="240"/>
      <w:jc w:val="center"/>
    </w:pPr>
    <w:rPr>
      <w:rFonts w:eastAsiaTheme="minorHAnsi" w:cstheme="minorBidi"/>
      <w:caps/>
      <w:szCs w:val="22"/>
    </w:rPr>
  </w:style>
  <w:style w:type="paragraph" w:customStyle="1" w:styleId="RTaPTblPara">
    <w:name w:val="RTaP TblPara"/>
    <w:basedOn w:val="Normal"/>
    <w:uiPriority w:val="18"/>
    <w:qFormat/>
    <w:rsid w:val="00083D60"/>
    <w:pPr>
      <w:spacing w:after="60"/>
    </w:pPr>
  </w:style>
  <w:style w:type="paragraph" w:customStyle="1" w:styleId="RTBTitle">
    <w:name w:val="RTB Title"/>
    <w:basedOn w:val="Normal"/>
    <w:next w:val="RSBSubtitle"/>
    <w:uiPriority w:val="12"/>
    <w:qFormat/>
    <w:rsid w:val="00083D60"/>
    <w:pPr>
      <w:spacing w:after="240"/>
      <w:jc w:val="center"/>
    </w:pPr>
    <w:rPr>
      <w:b/>
      <w:caps/>
    </w:rPr>
  </w:style>
  <w:style w:type="paragraph" w:customStyle="1" w:styleId="RTHTblHead">
    <w:name w:val="RTH TblHead"/>
    <w:basedOn w:val="Normal"/>
    <w:uiPriority w:val="18"/>
    <w:qFormat/>
    <w:rsid w:val="00083D60"/>
    <w:pPr>
      <w:spacing w:before="180" w:after="180"/>
      <w:jc w:val="center"/>
    </w:pPr>
    <w:rPr>
      <w:b/>
      <w:bCs/>
    </w:rPr>
  </w:style>
  <w:style w:type="paragraph" w:customStyle="1" w:styleId="RTOCTitle">
    <w:name w:val="RTOC Title"/>
    <w:basedOn w:val="Normal"/>
    <w:next w:val="Normal"/>
    <w:uiPriority w:val="17"/>
    <w:qFormat/>
    <w:rsid w:val="00083D60"/>
    <w:pPr>
      <w:spacing w:after="360"/>
      <w:jc w:val="center"/>
    </w:pPr>
    <w:rPr>
      <w:b/>
      <w:caps/>
    </w:rPr>
  </w:style>
  <w:style w:type="paragraph" w:customStyle="1" w:styleId="RTPTOCPage">
    <w:name w:val="RTP TOC Page"/>
    <w:basedOn w:val="Normal"/>
    <w:next w:val="RNSParaNoIndS"/>
    <w:uiPriority w:val="17"/>
    <w:qFormat/>
    <w:rsid w:val="00083D60"/>
    <w:pPr>
      <w:tabs>
        <w:tab w:val="right" w:pos="9360"/>
      </w:tabs>
      <w:spacing w:after="240"/>
      <w:jc w:val="right"/>
    </w:pPr>
    <w:rPr>
      <w:b/>
    </w:rPr>
  </w:style>
  <w:style w:type="paragraph" w:customStyle="1" w:styleId="DocID">
    <w:name w:val="DocID"/>
    <w:basedOn w:val="Normal"/>
    <w:uiPriority w:val="25"/>
    <w:rsid w:val="00083D60"/>
    <w:rPr>
      <w:rFonts w:eastAsiaTheme="minorHAnsi" w:cstheme="minorBidi"/>
      <w:sz w:val="16"/>
      <w:szCs w:val="22"/>
    </w:rPr>
  </w:style>
  <w:style w:type="character" w:styleId="PlaceholderText">
    <w:name w:val="Placeholder Text"/>
    <w:basedOn w:val="DefaultParagraphFont"/>
    <w:uiPriority w:val="99"/>
    <w:unhideWhenUsed/>
    <w:rsid w:val="00083D60"/>
    <w:rPr>
      <w:color w:val="808080"/>
    </w:rPr>
  </w:style>
  <w:style w:type="paragraph" w:styleId="BalloonText">
    <w:name w:val="Balloon Text"/>
    <w:basedOn w:val="Normal"/>
    <w:link w:val="BalloonTextChar"/>
    <w:uiPriority w:val="99"/>
    <w:semiHidden/>
    <w:unhideWhenUsed/>
    <w:rsid w:val="00083D60"/>
    <w:rPr>
      <w:rFonts w:ascii="Tahoma" w:hAnsi="Tahoma" w:cs="Tahoma"/>
      <w:sz w:val="16"/>
      <w:szCs w:val="16"/>
    </w:rPr>
  </w:style>
  <w:style w:type="character" w:customStyle="1" w:styleId="BalloonTextChar">
    <w:name w:val="Balloon Text Char"/>
    <w:basedOn w:val="DefaultParagraphFont"/>
    <w:link w:val="BalloonText"/>
    <w:uiPriority w:val="99"/>
    <w:semiHidden/>
    <w:rsid w:val="00083D60"/>
    <w:rPr>
      <w:rFonts w:ascii="Tahoma" w:eastAsia="Times New Roman" w:hAnsi="Tahoma" w:cs="Tahoma"/>
      <w:sz w:val="16"/>
      <w:szCs w:val="16"/>
    </w:rPr>
  </w:style>
  <w:style w:type="paragraph" w:customStyle="1" w:styleId="Memo-BCC">
    <w:name w:val="Memo - BCC"/>
    <w:basedOn w:val="Normal"/>
    <w:uiPriority w:val="99"/>
    <w:qFormat/>
    <w:rsid w:val="00083D60"/>
    <w:pPr>
      <w:pageBreakBefore/>
      <w:spacing w:before="480" w:after="240"/>
      <w:ind w:left="720" w:hanging="720"/>
    </w:pPr>
  </w:style>
  <w:style w:type="character" w:styleId="Hyperlink">
    <w:name w:val="Hyperlink"/>
    <w:basedOn w:val="DefaultParagraphFont"/>
    <w:uiPriority w:val="99"/>
    <w:unhideWhenUsed/>
    <w:rsid w:val="00083D60"/>
    <w:rPr>
      <w:color w:val="0000FF" w:themeColor="hyperlink"/>
      <w:u w:val="single"/>
    </w:rPr>
  </w:style>
  <w:style w:type="character" w:customStyle="1" w:styleId="Mention1">
    <w:name w:val="Mention1"/>
    <w:basedOn w:val="DefaultParagraphFont"/>
    <w:uiPriority w:val="99"/>
    <w:semiHidden/>
    <w:unhideWhenUsed/>
    <w:rsid w:val="00083D60"/>
    <w:rPr>
      <w:color w:val="2B579A"/>
      <w:shd w:val="clear" w:color="auto" w:fill="E6E6E6"/>
    </w:rPr>
  </w:style>
  <w:style w:type="paragraph" w:customStyle="1" w:styleId="Legal9">
    <w:name w:val="Legal 9"/>
    <w:basedOn w:val="Normal"/>
    <w:link w:val="Legal9Char"/>
    <w:rsid w:val="00083D60"/>
    <w:pPr>
      <w:numPr>
        <w:ilvl w:val="8"/>
        <w:numId w:val="14"/>
      </w:numPr>
      <w:spacing w:after="240"/>
      <w:outlineLvl w:val="8"/>
    </w:pPr>
  </w:style>
  <w:style w:type="character" w:customStyle="1" w:styleId="RNSParaNoIndSChar">
    <w:name w:val="RNS Para No Ind S Char"/>
    <w:basedOn w:val="DefaultParagraphFont"/>
    <w:link w:val="RNSParaNoIndS"/>
    <w:uiPriority w:val="2"/>
    <w:rsid w:val="00083D60"/>
    <w:rPr>
      <w:rFonts w:ascii="Times New Roman" w:eastAsia="Times New Roman" w:hAnsi="Times New Roman" w:cs="Times New Roman"/>
      <w:sz w:val="24"/>
      <w:szCs w:val="24"/>
    </w:rPr>
  </w:style>
  <w:style w:type="character" w:customStyle="1" w:styleId="Legal9Char">
    <w:name w:val="Legal 9 Char"/>
    <w:basedOn w:val="RNSParaNoIndSChar"/>
    <w:link w:val="Legal9"/>
    <w:rsid w:val="00083D60"/>
    <w:rPr>
      <w:rFonts w:ascii="Times New Roman" w:eastAsia="Times New Roman" w:hAnsi="Times New Roman" w:cs="Times New Roman"/>
      <w:sz w:val="24"/>
      <w:szCs w:val="24"/>
    </w:rPr>
  </w:style>
  <w:style w:type="paragraph" w:customStyle="1" w:styleId="Legal8">
    <w:name w:val="Legal 8"/>
    <w:basedOn w:val="Normal"/>
    <w:link w:val="Legal8Char"/>
    <w:rsid w:val="00083D60"/>
    <w:pPr>
      <w:numPr>
        <w:ilvl w:val="7"/>
        <w:numId w:val="14"/>
      </w:numPr>
      <w:spacing w:after="240"/>
      <w:outlineLvl w:val="7"/>
    </w:pPr>
  </w:style>
  <w:style w:type="character" w:customStyle="1" w:styleId="Legal8Char">
    <w:name w:val="Legal 8 Char"/>
    <w:basedOn w:val="RNSParaNoIndSChar"/>
    <w:link w:val="Legal8"/>
    <w:rsid w:val="00083D60"/>
    <w:rPr>
      <w:rFonts w:ascii="Times New Roman" w:eastAsia="Times New Roman" w:hAnsi="Times New Roman" w:cs="Times New Roman"/>
      <w:sz w:val="24"/>
      <w:szCs w:val="24"/>
    </w:rPr>
  </w:style>
  <w:style w:type="paragraph" w:customStyle="1" w:styleId="Legal7">
    <w:name w:val="Legal 7"/>
    <w:basedOn w:val="Normal"/>
    <w:link w:val="Legal7Char"/>
    <w:rsid w:val="00083D60"/>
    <w:pPr>
      <w:numPr>
        <w:ilvl w:val="6"/>
        <w:numId w:val="14"/>
      </w:numPr>
      <w:spacing w:after="240"/>
      <w:outlineLvl w:val="6"/>
    </w:pPr>
  </w:style>
  <w:style w:type="character" w:customStyle="1" w:styleId="Legal7Char">
    <w:name w:val="Legal 7 Char"/>
    <w:basedOn w:val="RNSParaNoIndSChar"/>
    <w:link w:val="Legal7"/>
    <w:rsid w:val="00083D60"/>
    <w:rPr>
      <w:rFonts w:ascii="Times New Roman" w:eastAsia="Times New Roman" w:hAnsi="Times New Roman" w:cs="Times New Roman"/>
      <w:sz w:val="24"/>
      <w:szCs w:val="24"/>
    </w:rPr>
  </w:style>
  <w:style w:type="paragraph" w:customStyle="1" w:styleId="Legal6">
    <w:name w:val="Legal 6"/>
    <w:basedOn w:val="Normal"/>
    <w:link w:val="Legal6Char"/>
    <w:rsid w:val="00083D60"/>
    <w:pPr>
      <w:numPr>
        <w:ilvl w:val="5"/>
        <w:numId w:val="14"/>
      </w:numPr>
      <w:spacing w:after="240"/>
      <w:outlineLvl w:val="5"/>
    </w:pPr>
  </w:style>
  <w:style w:type="character" w:customStyle="1" w:styleId="Legal6Char">
    <w:name w:val="Legal 6 Char"/>
    <w:basedOn w:val="RNSParaNoIndSChar"/>
    <w:link w:val="Legal6"/>
    <w:rsid w:val="00083D60"/>
    <w:rPr>
      <w:rFonts w:ascii="Times New Roman" w:eastAsia="Times New Roman" w:hAnsi="Times New Roman" w:cs="Times New Roman"/>
      <w:sz w:val="24"/>
      <w:szCs w:val="24"/>
    </w:rPr>
  </w:style>
  <w:style w:type="paragraph" w:customStyle="1" w:styleId="Legal5">
    <w:name w:val="Legal 5"/>
    <w:basedOn w:val="Normal"/>
    <w:link w:val="Legal5Char"/>
    <w:rsid w:val="00083D60"/>
    <w:pPr>
      <w:numPr>
        <w:ilvl w:val="4"/>
        <w:numId w:val="14"/>
      </w:numPr>
      <w:spacing w:after="240"/>
      <w:outlineLvl w:val="4"/>
    </w:pPr>
  </w:style>
  <w:style w:type="character" w:customStyle="1" w:styleId="Legal5Char">
    <w:name w:val="Legal 5 Char"/>
    <w:basedOn w:val="RNSParaNoIndSChar"/>
    <w:link w:val="Legal5"/>
    <w:rsid w:val="00083D60"/>
    <w:rPr>
      <w:rFonts w:ascii="Times New Roman" w:eastAsia="Times New Roman" w:hAnsi="Times New Roman" w:cs="Times New Roman"/>
      <w:sz w:val="24"/>
      <w:szCs w:val="24"/>
    </w:rPr>
  </w:style>
  <w:style w:type="paragraph" w:customStyle="1" w:styleId="Legal4">
    <w:name w:val="Legal 4"/>
    <w:basedOn w:val="Normal"/>
    <w:link w:val="Legal4Char"/>
    <w:rsid w:val="00083D60"/>
    <w:pPr>
      <w:numPr>
        <w:ilvl w:val="3"/>
        <w:numId w:val="14"/>
      </w:numPr>
      <w:spacing w:after="240"/>
      <w:outlineLvl w:val="3"/>
    </w:pPr>
  </w:style>
  <w:style w:type="character" w:customStyle="1" w:styleId="Legal4Char">
    <w:name w:val="Legal 4 Char"/>
    <w:basedOn w:val="RNSParaNoIndSChar"/>
    <w:link w:val="Legal4"/>
    <w:rsid w:val="00083D60"/>
    <w:rPr>
      <w:rFonts w:ascii="Times New Roman" w:eastAsia="Times New Roman" w:hAnsi="Times New Roman" w:cs="Times New Roman"/>
      <w:sz w:val="24"/>
      <w:szCs w:val="24"/>
    </w:rPr>
  </w:style>
  <w:style w:type="paragraph" w:customStyle="1" w:styleId="Legal3">
    <w:name w:val="Legal 3"/>
    <w:basedOn w:val="Normal"/>
    <w:link w:val="Legal3Char"/>
    <w:rsid w:val="00083D60"/>
    <w:pPr>
      <w:numPr>
        <w:ilvl w:val="2"/>
        <w:numId w:val="14"/>
      </w:numPr>
      <w:spacing w:after="240"/>
      <w:outlineLvl w:val="2"/>
    </w:pPr>
  </w:style>
  <w:style w:type="character" w:customStyle="1" w:styleId="Legal3Char">
    <w:name w:val="Legal 3 Char"/>
    <w:basedOn w:val="RNSParaNoIndSChar"/>
    <w:link w:val="Legal3"/>
    <w:rsid w:val="00083D60"/>
    <w:rPr>
      <w:rFonts w:ascii="Times New Roman" w:eastAsia="Times New Roman" w:hAnsi="Times New Roman" w:cs="Times New Roman"/>
      <w:sz w:val="24"/>
      <w:szCs w:val="24"/>
    </w:rPr>
  </w:style>
  <w:style w:type="paragraph" w:customStyle="1" w:styleId="Legal2">
    <w:name w:val="Legal 2"/>
    <w:basedOn w:val="Normal"/>
    <w:link w:val="Legal2Char"/>
    <w:rsid w:val="00083D60"/>
    <w:pPr>
      <w:numPr>
        <w:ilvl w:val="1"/>
        <w:numId w:val="14"/>
      </w:numPr>
      <w:spacing w:after="240"/>
      <w:outlineLvl w:val="1"/>
    </w:pPr>
  </w:style>
  <w:style w:type="character" w:customStyle="1" w:styleId="Legal2Char">
    <w:name w:val="Legal 2 Char"/>
    <w:basedOn w:val="RNSParaNoIndSChar"/>
    <w:link w:val="Legal2"/>
    <w:rsid w:val="00083D60"/>
    <w:rPr>
      <w:rFonts w:ascii="Times New Roman" w:eastAsia="Times New Roman" w:hAnsi="Times New Roman" w:cs="Times New Roman"/>
      <w:sz w:val="24"/>
      <w:szCs w:val="24"/>
    </w:rPr>
  </w:style>
  <w:style w:type="paragraph" w:customStyle="1" w:styleId="Legal1">
    <w:name w:val="Legal 1"/>
    <w:basedOn w:val="Normal"/>
    <w:link w:val="Legal1Char"/>
    <w:rsid w:val="00083D60"/>
    <w:pPr>
      <w:numPr>
        <w:numId w:val="14"/>
      </w:numPr>
      <w:spacing w:after="240"/>
      <w:outlineLvl w:val="0"/>
    </w:pPr>
  </w:style>
  <w:style w:type="character" w:customStyle="1" w:styleId="Legal1Char">
    <w:name w:val="Legal 1 Char"/>
    <w:basedOn w:val="RNSParaNoIndSChar"/>
    <w:link w:val="Legal1"/>
    <w:rsid w:val="00083D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3D60"/>
    <w:rPr>
      <w:sz w:val="16"/>
      <w:szCs w:val="16"/>
    </w:rPr>
  </w:style>
  <w:style w:type="paragraph" w:styleId="CommentText">
    <w:name w:val="annotation text"/>
    <w:basedOn w:val="Normal"/>
    <w:link w:val="CommentTextChar"/>
    <w:uiPriority w:val="99"/>
    <w:semiHidden/>
    <w:unhideWhenUsed/>
    <w:rsid w:val="00083D60"/>
    <w:rPr>
      <w:sz w:val="20"/>
      <w:szCs w:val="20"/>
    </w:rPr>
  </w:style>
  <w:style w:type="character" w:customStyle="1" w:styleId="CommentTextChar">
    <w:name w:val="Comment Text Char"/>
    <w:basedOn w:val="DefaultParagraphFont"/>
    <w:link w:val="CommentText"/>
    <w:uiPriority w:val="99"/>
    <w:semiHidden/>
    <w:rsid w:val="00083D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083D60"/>
    <w:rPr>
      <w:b/>
      <w:bCs/>
    </w:rPr>
  </w:style>
  <w:style w:type="character" w:customStyle="1" w:styleId="CommentSubjectChar">
    <w:name w:val="Comment Subject Char"/>
    <w:basedOn w:val="CommentTextChar"/>
    <w:link w:val="CommentSubject"/>
    <w:uiPriority w:val="99"/>
    <w:rsid w:val="00083D60"/>
    <w:rPr>
      <w:rFonts w:ascii="Times New Roman" w:eastAsia="Times New Roman" w:hAnsi="Times New Roman" w:cs="Times New Roman"/>
      <w:b/>
      <w:bCs/>
      <w:sz w:val="20"/>
      <w:szCs w:val="20"/>
    </w:rPr>
  </w:style>
  <w:style w:type="paragraph" w:styleId="Index2">
    <w:name w:val="index 2"/>
    <w:basedOn w:val="Normal"/>
    <w:next w:val="Normal"/>
    <w:autoRedefine/>
    <w:uiPriority w:val="99"/>
    <w:unhideWhenUsed/>
    <w:rsid w:val="00083D60"/>
    <w:pPr>
      <w:ind w:left="720"/>
      <w:jc w:val="both"/>
    </w:pPr>
  </w:style>
  <w:style w:type="paragraph" w:styleId="TOCHeading">
    <w:name w:val="TOC Heading"/>
    <w:basedOn w:val="Heading1"/>
    <w:next w:val="Normal"/>
    <w:uiPriority w:val="39"/>
    <w:unhideWhenUsed/>
    <w:qFormat/>
    <w:rsid w:val="00083D60"/>
    <w:pPr>
      <w:keepLines/>
      <w:spacing w:before="240"/>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99"/>
    <w:unhideWhenUsed/>
    <w:qFormat/>
    <w:rsid w:val="0008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83D60"/>
    <w:rPr>
      <w:rFonts w:eastAsiaTheme="minorEastAsia"/>
      <w:color w:val="5A5A5A" w:themeColor="text1" w:themeTint="A5"/>
      <w:spacing w:val="15"/>
    </w:rPr>
  </w:style>
  <w:style w:type="paragraph" w:styleId="TOC2">
    <w:name w:val="toc 2"/>
    <w:basedOn w:val="Normal"/>
    <w:next w:val="Normal"/>
    <w:autoRedefine/>
    <w:uiPriority w:val="99"/>
    <w:unhideWhenUsed/>
    <w:rsid w:val="00083D60"/>
    <w:pPr>
      <w:spacing w:after="100"/>
      <w:ind w:left="240"/>
    </w:pPr>
  </w:style>
  <w:style w:type="paragraph" w:styleId="TOAHeading">
    <w:name w:val="toa heading"/>
    <w:basedOn w:val="Normal"/>
    <w:next w:val="Normal"/>
    <w:uiPriority w:val="99"/>
    <w:rsid w:val="00083D60"/>
    <w:pPr>
      <w:spacing w:before="120"/>
    </w:pPr>
    <w:rPr>
      <w:rFonts w:asciiTheme="majorHAnsi" w:eastAsiaTheme="majorEastAsia" w:hAnsiTheme="majorHAnsi" w:cstheme="majorBidi"/>
      <w:b/>
      <w:bCs/>
    </w:rPr>
  </w:style>
  <w:style w:type="paragraph" w:styleId="ListParagraph">
    <w:name w:val="List Paragraph"/>
    <w:basedOn w:val="Normal"/>
    <w:uiPriority w:val="99"/>
    <w:qFormat/>
    <w:rsid w:val="00083D60"/>
    <w:pPr>
      <w:ind w:left="720"/>
      <w:contextualSpacing/>
    </w:pPr>
  </w:style>
  <w:style w:type="paragraph" w:styleId="ListNumber">
    <w:name w:val="List Number"/>
    <w:basedOn w:val="Normal"/>
    <w:uiPriority w:val="99"/>
    <w:unhideWhenUsed/>
    <w:rsid w:val="00083D60"/>
    <w:pPr>
      <w:numPr>
        <w:numId w:val="6"/>
      </w:numPr>
      <w:contextualSpacing/>
    </w:pPr>
  </w:style>
  <w:style w:type="paragraph" w:styleId="ListContinue">
    <w:name w:val="List Continue"/>
    <w:basedOn w:val="Normal"/>
    <w:uiPriority w:val="99"/>
    <w:unhideWhenUsed/>
    <w:rsid w:val="00083D60"/>
    <w:pPr>
      <w:spacing w:after="120"/>
      <w:ind w:left="360"/>
      <w:contextualSpacing/>
    </w:pPr>
  </w:style>
  <w:style w:type="paragraph" w:styleId="ListContinue3">
    <w:name w:val="List Continue 3"/>
    <w:basedOn w:val="Normal"/>
    <w:uiPriority w:val="99"/>
    <w:unhideWhenUsed/>
    <w:rsid w:val="00083D60"/>
    <w:pPr>
      <w:spacing w:after="120"/>
      <w:ind w:left="1080"/>
      <w:contextualSpacing/>
    </w:pPr>
  </w:style>
  <w:style w:type="paragraph" w:styleId="ListNumber2">
    <w:name w:val="List Number 2"/>
    <w:basedOn w:val="Normal"/>
    <w:uiPriority w:val="99"/>
    <w:unhideWhenUsed/>
    <w:rsid w:val="00083D60"/>
    <w:pPr>
      <w:numPr>
        <w:numId w:val="7"/>
      </w:numPr>
      <w:contextualSpacing/>
    </w:pPr>
  </w:style>
  <w:style w:type="character" w:customStyle="1" w:styleId="Mention2">
    <w:name w:val="Mention2"/>
    <w:basedOn w:val="DefaultParagraphFont"/>
    <w:uiPriority w:val="99"/>
    <w:semiHidden/>
    <w:unhideWhenUsed/>
    <w:rsid w:val="00083D60"/>
    <w:rPr>
      <w:color w:val="2B579A"/>
      <w:shd w:val="clear" w:color="auto" w:fill="E6E6E6"/>
    </w:rPr>
  </w:style>
  <w:style w:type="paragraph" w:styleId="Revision">
    <w:name w:val="Revision"/>
    <w:hidden/>
    <w:uiPriority w:val="99"/>
    <w:semiHidden/>
    <w:rsid w:val="00083D60"/>
    <w:pPr>
      <w:spacing w:after="0"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083D60"/>
    <w:pPr>
      <w:ind w:left="240" w:hanging="240"/>
    </w:pPr>
  </w:style>
  <w:style w:type="paragraph" w:styleId="IndexHeading">
    <w:name w:val="index heading"/>
    <w:basedOn w:val="Normal"/>
    <w:next w:val="Index1"/>
    <w:uiPriority w:val="99"/>
    <w:unhideWhenUsed/>
    <w:rsid w:val="00083D60"/>
    <w:rPr>
      <w:rFonts w:asciiTheme="majorHAnsi" w:eastAsiaTheme="majorEastAsia" w:hAnsiTheme="majorHAnsi" w:cstheme="majorBidi"/>
      <w:b/>
      <w:bCs/>
    </w:rPr>
  </w:style>
  <w:style w:type="character" w:styleId="Strong">
    <w:name w:val="Strong"/>
    <w:basedOn w:val="DefaultParagraphFont"/>
    <w:uiPriority w:val="99"/>
    <w:qFormat/>
    <w:rsid w:val="00083D60"/>
    <w:rPr>
      <w:b/>
      <w:bCs/>
    </w:rPr>
  </w:style>
  <w:style w:type="character" w:customStyle="1" w:styleId="Mention3">
    <w:name w:val="Mention3"/>
    <w:basedOn w:val="DefaultParagraphFont"/>
    <w:uiPriority w:val="99"/>
    <w:semiHidden/>
    <w:unhideWhenUsed/>
    <w:rsid w:val="00083D60"/>
    <w:rPr>
      <w:color w:val="2B579A"/>
      <w:shd w:val="clear" w:color="auto" w:fill="E6E6E6"/>
    </w:rPr>
  </w:style>
  <w:style w:type="paragraph" w:styleId="Caption">
    <w:name w:val="caption"/>
    <w:basedOn w:val="Normal"/>
    <w:next w:val="Normal"/>
    <w:uiPriority w:val="99"/>
    <w:semiHidden/>
    <w:unhideWhenUsed/>
    <w:qFormat/>
    <w:rsid w:val="00083D60"/>
    <w:pPr>
      <w:spacing w:after="200"/>
    </w:pPr>
    <w:rPr>
      <w:b/>
      <w:bCs/>
      <w:color w:val="4F81BD" w:themeColor="accent1"/>
      <w:sz w:val="18"/>
      <w:szCs w:val="18"/>
    </w:rPr>
  </w:style>
  <w:style w:type="paragraph" w:styleId="NormalWeb">
    <w:name w:val="Normal (Web)"/>
    <w:basedOn w:val="Normal"/>
    <w:uiPriority w:val="99"/>
    <w:unhideWhenUsed/>
    <w:rsid w:val="006225DF"/>
  </w:style>
  <w:style w:type="character" w:customStyle="1" w:styleId="term1">
    <w:name w:val="term1"/>
    <w:basedOn w:val="DefaultParagraphFont"/>
    <w:rsid w:val="008A0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3283">
      <w:bodyDiv w:val="1"/>
      <w:marLeft w:val="0"/>
      <w:marRight w:val="0"/>
      <w:marTop w:val="0"/>
      <w:marBottom w:val="0"/>
      <w:divBdr>
        <w:top w:val="none" w:sz="0" w:space="0" w:color="auto"/>
        <w:left w:val="none" w:sz="0" w:space="0" w:color="auto"/>
        <w:bottom w:val="none" w:sz="0" w:space="0" w:color="auto"/>
        <w:right w:val="none" w:sz="0" w:space="0" w:color="auto"/>
      </w:divBdr>
    </w:div>
    <w:div w:id="669135378">
      <w:bodyDiv w:val="1"/>
      <w:marLeft w:val="0"/>
      <w:marRight w:val="0"/>
      <w:marTop w:val="0"/>
      <w:marBottom w:val="0"/>
      <w:divBdr>
        <w:top w:val="none" w:sz="0" w:space="0" w:color="auto"/>
        <w:left w:val="none" w:sz="0" w:space="0" w:color="auto"/>
        <w:bottom w:val="none" w:sz="0" w:space="0" w:color="auto"/>
        <w:right w:val="none" w:sz="0" w:space="0" w:color="auto"/>
      </w:divBdr>
    </w:div>
    <w:div w:id="680543263">
      <w:bodyDiv w:val="1"/>
      <w:marLeft w:val="0"/>
      <w:marRight w:val="0"/>
      <w:marTop w:val="0"/>
      <w:marBottom w:val="0"/>
      <w:divBdr>
        <w:top w:val="none" w:sz="0" w:space="0" w:color="auto"/>
        <w:left w:val="none" w:sz="0" w:space="0" w:color="auto"/>
        <w:bottom w:val="none" w:sz="0" w:space="0" w:color="auto"/>
        <w:right w:val="none" w:sz="0" w:space="0" w:color="auto"/>
      </w:divBdr>
    </w:div>
    <w:div w:id="681903223">
      <w:bodyDiv w:val="1"/>
      <w:marLeft w:val="0"/>
      <w:marRight w:val="0"/>
      <w:marTop w:val="0"/>
      <w:marBottom w:val="0"/>
      <w:divBdr>
        <w:top w:val="none" w:sz="0" w:space="0" w:color="auto"/>
        <w:left w:val="none" w:sz="0" w:space="0" w:color="auto"/>
        <w:bottom w:val="none" w:sz="0" w:space="0" w:color="auto"/>
        <w:right w:val="none" w:sz="0" w:space="0" w:color="auto"/>
      </w:divBdr>
    </w:div>
    <w:div w:id="708650338">
      <w:bodyDiv w:val="1"/>
      <w:marLeft w:val="0"/>
      <w:marRight w:val="0"/>
      <w:marTop w:val="0"/>
      <w:marBottom w:val="0"/>
      <w:divBdr>
        <w:top w:val="none" w:sz="0" w:space="0" w:color="auto"/>
        <w:left w:val="none" w:sz="0" w:space="0" w:color="auto"/>
        <w:bottom w:val="none" w:sz="0" w:space="0" w:color="auto"/>
        <w:right w:val="none" w:sz="0" w:space="0" w:color="auto"/>
      </w:divBdr>
    </w:div>
    <w:div w:id="18492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91C0-AC89-40D9-A49E-352B36D4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6042</Words>
  <Characters>34445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2018-06-21T14:04:00Z</cp:lastPrinted>
  <dcterms:created xsi:type="dcterms:W3CDTF">2018-06-21T19:16:00Z</dcterms:created>
  <dcterms:modified xsi:type="dcterms:W3CDTF">2018-06-21T19:16:00Z</dcterms:modified>
</cp:coreProperties>
</file>