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5603E" w14:textId="1FA3EBE9" w:rsidR="00CB3CDB" w:rsidRPr="00861716" w:rsidRDefault="00CB3CDB" w:rsidP="008056D3">
      <w:pPr>
        <w:rPr>
          <w:b/>
          <w:bCs/>
          <w:sz w:val="24"/>
          <w:szCs w:val="24"/>
        </w:rPr>
      </w:pPr>
      <w:bookmarkStart w:id="0" w:name="_Hlk173153778"/>
      <w:r>
        <w:rPr>
          <w:noProof/>
        </w:rPr>
        <w:drawing>
          <wp:anchor distT="0" distB="0" distL="114300" distR="114300" simplePos="0" relativeHeight="251658240" behindDoc="1" locked="0" layoutInCell="1" allowOverlap="1" wp14:anchorId="3558B8B6" wp14:editId="765AF2B0">
            <wp:simplePos x="0" y="0"/>
            <wp:positionH relativeFrom="column">
              <wp:posOffset>4886325</wp:posOffset>
            </wp:positionH>
            <wp:positionV relativeFrom="paragraph">
              <wp:posOffset>19050</wp:posOffset>
            </wp:positionV>
            <wp:extent cx="2087880" cy="990600"/>
            <wp:effectExtent l="0" t="0" r="7620" b="0"/>
            <wp:wrapTight wrapText="bothSides">
              <wp:wrapPolygon edited="0">
                <wp:start x="0" y="0"/>
                <wp:lineTo x="0" y="21185"/>
                <wp:lineTo x="21482" y="21185"/>
                <wp:lineTo x="21482" y="0"/>
                <wp:lineTo x="0" y="0"/>
              </wp:wrapPolygon>
            </wp:wrapTight>
            <wp:docPr id="2009828038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828038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1716">
        <w:rPr>
          <w:b/>
          <w:bCs/>
          <w:sz w:val="36"/>
          <w:szCs w:val="36"/>
        </w:rPr>
        <w:t xml:space="preserve">Special Handling Delay Reason Code 11 </w:t>
      </w:r>
      <w:r w:rsidRPr="00861716">
        <w:rPr>
          <w:b/>
          <w:bCs/>
          <w:sz w:val="24"/>
          <w:szCs w:val="24"/>
        </w:rPr>
        <w:t>Request Form</w:t>
      </w:r>
    </w:p>
    <w:p w14:paraId="5329BB66" w14:textId="2B90839D" w:rsidR="00CB3CDB" w:rsidRDefault="00ED1377" w:rsidP="008056D3">
      <w:pPr>
        <w:rPr>
          <w:sz w:val="24"/>
          <w:szCs w:val="24"/>
        </w:rPr>
      </w:pPr>
      <w:r>
        <w:rPr>
          <w:sz w:val="24"/>
          <w:szCs w:val="24"/>
        </w:rPr>
        <w:t xml:space="preserve">As described in All Provider Bulletin </w:t>
      </w:r>
      <w:r w:rsidR="00892E86">
        <w:rPr>
          <w:sz w:val="24"/>
          <w:szCs w:val="24"/>
        </w:rPr>
        <w:t>393</w:t>
      </w:r>
      <w:r>
        <w:rPr>
          <w:sz w:val="24"/>
          <w:szCs w:val="24"/>
        </w:rPr>
        <w:t>, f</w:t>
      </w:r>
      <w:r w:rsidR="004902FF">
        <w:rPr>
          <w:sz w:val="24"/>
          <w:szCs w:val="24"/>
        </w:rPr>
        <w:t>or claims</w:t>
      </w:r>
      <w:r>
        <w:rPr>
          <w:sz w:val="24"/>
          <w:szCs w:val="24"/>
        </w:rPr>
        <w:t xml:space="preserve"> that require Delay Reason Code 11 for manual review, </w:t>
      </w:r>
      <w:r w:rsidR="001C0B87">
        <w:rPr>
          <w:sz w:val="24"/>
          <w:szCs w:val="24"/>
        </w:rPr>
        <w:t xml:space="preserve">providers are required to </w:t>
      </w:r>
      <w:r w:rsidR="004902FF">
        <w:rPr>
          <w:sz w:val="24"/>
          <w:szCs w:val="24"/>
        </w:rPr>
        <w:t>complete this form</w:t>
      </w:r>
      <w:r w:rsidR="001C0B87">
        <w:rPr>
          <w:sz w:val="24"/>
          <w:szCs w:val="24"/>
        </w:rPr>
        <w:t xml:space="preserve"> for the claim</w:t>
      </w:r>
      <w:r w:rsidR="004902FF">
        <w:rPr>
          <w:sz w:val="24"/>
          <w:szCs w:val="24"/>
        </w:rPr>
        <w:t xml:space="preserve"> to be suspended. </w:t>
      </w:r>
    </w:p>
    <w:p w14:paraId="6B60ECC3" w14:textId="0A1F198E" w:rsidR="00CB3CDB" w:rsidRPr="00CB3CDB" w:rsidRDefault="00CB3CDB" w:rsidP="008056D3">
      <w:pPr>
        <w:spacing w:after="120"/>
        <w:rPr>
          <w:sz w:val="20"/>
          <w:szCs w:val="20"/>
        </w:rPr>
      </w:pPr>
      <w:r w:rsidRPr="00CB3CDB">
        <w:rPr>
          <w:sz w:val="20"/>
          <w:szCs w:val="20"/>
        </w:rPr>
        <w:t xml:space="preserve">Date of Request: </w:t>
      </w:r>
      <w:r>
        <w:rPr>
          <w:sz w:val="20"/>
          <w:szCs w:val="20"/>
        </w:rPr>
        <w:t>_________________________________________</w:t>
      </w:r>
      <w:r w:rsidR="006D0C6A">
        <w:rPr>
          <w:sz w:val="20"/>
          <w:szCs w:val="20"/>
        </w:rPr>
        <w:t>__________________________________</w:t>
      </w:r>
    </w:p>
    <w:p w14:paraId="6FD7FEEC" w14:textId="3464DAA4" w:rsidR="00CB3CDB" w:rsidRPr="00CB3CDB" w:rsidRDefault="00CB3CDB" w:rsidP="008056D3">
      <w:pPr>
        <w:spacing w:after="120"/>
        <w:rPr>
          <w:sz w:val="20"/>
          <w:szCs w:val="20"/>
        </w:rPr>
      </w:pPr>
      <w:r w:rsidRPr="00CB3CDB">
        <w:rPr>
          <w:sz w:val="20"/>
          <w:szCs w:val="20"/>
        </w:rPr>
        <w:t xml:space="preserve">Provider Name: </w:t>
      </w:r>
      <w:r>
        <w:rPr>
          <w:sz w:val="20"/>
          <w:szCs w:val="20"/>
        </w:rPr>
        <w:t>__________________________________________</w:t>
      </w:r>
      <w:r w:rsidR="006D0C6A">
        <w:rPr>
          <w:sz w:val="20"/>
          <w:szCs w:val="20"/>
        </w:rPr>
        <w:t>__________________________________</w:t>
      </w:r>
    </w:p>
    <w:p w14:paraId="01E9D3F1" w14:textId="1688F7CD" w:rsidR="00CB3CDB" w:rsidRPr="00CB3CDB" w:rsidRDefault="00CB3CDB" w:rsidP="008056D3">
      <w:pPr>
        <w:spacing w:after="120"/>
        <w:rPr>
          <w:sz w:val="20"/>
          <w:szCs w:val="20"/>
        </w:rPr>
      </w:pPr>
      <w:r w:rsidRPr="00CB3CDB">
        <w:rPr>
          <w:sz w:val="20"/>
          <w:szCs w:val="20"/>
        </w:rPr>
        <w:t xml:space="preserve">MassHealth Provider ID/Service Location: </w:t>
      </w:r>
      <w:r>
        <w:rPr>
          <w:sz w:val="20"/>
          <w:szCs w:val="20"/>
        </w:rPr>
        <w:t>_____________________</w:t>
      </w:r>
      <w:r w:rsidR="006D0C6A">
        <w:rPr>
          <w:sz w:val="20"/>
          <w:szCs w:val="20"/>
        </w:rPr>
        <w:t>__________________________________</w:t>
      </w:r>
    </w:p>
    <w:p w14:paraId="6484DB50" w14:textId="229CE3B8" w:rsidR="00CB3CDB" w:rsidRPr="00CB3CDB" w:rsidRDefault="00CB3CDB" w:rsidP="008056D3">
      <w:pPr>
        <w:spacing w:after="120"/>
        <w:rPr>
          <w:sz w:val="20"/>
          <w:szCs w:val="20"/>
        </w:rPr>
      </w:pPr>
      <w:r w:rsidRPr="00CB3CDB">
        <w:rPr>
          <w:sz w:val="20"/>
          <w:szCs w:val="20"/>
        </w:rPr>
        <w:t xml:space="preserve">Member ID: </w:t>
      </w:r>
      <w:r>
        <w:rPr>
          <w:sz w:val="20"/>
          <w:szCs w:val="20"/>
        </w:rPr>
        <w:t>_____________________________________________</w:t>
      </w:r>
      <w:r w:rsidR="006D0C6A">
        <w:rPr>
          <w:sz w:val="20"/>
          <w:szCs w:val="20"/>
        </w:rPr>
        <w:t>__________________________________</w:t>
      </w:r>
    </w:p>
    <w:p w14:paraId="4AA8C2F2" w14:textId="296B905F" w:rsidR="00CB3CDB" w:rsidRPr="00CB3CDB" w:rsidRDefault="00CB3CDB" w:rsidP="008056D3">
      <w:pPr>
        <w:spacing w:after="120"/>
        <w:rPr>
          <w:sz w:val="20"/>
          <w:szCs w:val="20"/>
        </w:rPr>
      </w:pPr>
      <w:r w:rsidRPr="00CB3CDB">
        <w:rPr>
          <w:sz w:val="20"/>
          <w:szCs w:val="20"/>
        </w:rPr>
        <w:t xml:space="preserve">Date of Service: </w:t>
      </w:r>
      <w:r>
        <w:rPr>
          <w:sz w:val="20"/>
          <w:szCs w:val="20"/>
        </w:rPr>
        <w:t>__________________________________________</w:t>
      </w:r>
      <w:r w:rsidR="006D0C6A">
        <w:rPr>
          <w:sz w:val="20"/>
          <w:szCs w:val="20"/>
        </w:rPr>
        <w:t>__________________________________</w:t>
      </w:r>
    </w:p>
    <w:p w14:paraId="7168CF92" w14:textId="3B848A79" w:rsidR="00CB3CDB" w:rsidRPr="00CB3CDB" w:rsidRDefault="00CB3CDB" w:rsidP="008056D3">
      <w:pPr>
        <w:rPr>
          <w:b/>
          <w:bCs/>
          <w:sz w:val="24"/>
          <w:szCs w:val="24"/>
        </w:rPr>
      </w:pPr>
      <w:r w:rsidRPr="00CB3CDB">
        <w:rPr>
          <w:b/>
          <w:bCs/>
          <w:sz w:val="24"/>
          <w:szCs w:val="24"/>
        </w:rPr>
        <w:t xml:space="preserve">Reason for Request: </w:t>
      </w:r>
    </w:p>
    <w:p w14:paraId="43DDF1E2" w14:textId="33FD8806" w:rsidR="00CB3CDB" w:rsidRPr="003C7941" w:rsidRDefault="00CB3CDB" w:rsidP="008056D3">
      <w:pPr>
        <w:rPr>
          <w:rFonts w:cstheme="minorHAnsi"/>
          <w:sz w:val="20"/>
          <w:szCs w:val="20"/>
        </w:rPr>
      </w:pPr>
      <w:r w:rsidRPr="003C7941">
        <w:rPr>
          <w:rFonts w:cstheme="minorHAnsi"/>
          <w:sz w:val="20"/>
          <w:szCs w:val="20"/>
        </w:rPr>
        <w:t>You may request a Special Handling Delay Reason Code 11</w:t>
      </w:r>
      <w:r w:rsidR="004902FF">
        <w:rPr>
          <w:rFonts w:cstheme="minorHAnsi"/>
          <w:sz w:val="20"/>
          <w:szCs w:val="20"/>
        </w:rPr>
        <w:t xml:space="preserve"> for the </w:t>
      </w:r>
      <w:r w:rsidR="007F6331">
        <w:rPr>
          <w:rFonts w:cstheme="minorHAnsi"/>
          <w:sz w:val="20"/>
          <w:szCs w:val="20"/>
        </w:rPr>
        <w:t xml:space="preserve">reviews listed below. Please check one or multiple boxes below to indicate the type of review </w:t>
      </w:r>
      <w:r w:rsidR="007716B4">
        <w:rPr>
          <w:rFonts w:cstheme="minorHAnsi"/>
          <w:sz w:val="20"/>
          <w:szCs w:val="20"/>
        </w:rPr>
        <w:t>requested</w:t>
      </w:r>
      <w:r w:rsidR="00422C9F">
        <w:rPr>
          <w:rFonts w:cstheme="minorHAnsi"/>
          <w:sz w:val="20"/>
          <w:szCs w:val="20"/>
        </w:rPr>
        <w:t xml:space="preserve">. </w:t>
      </w:r>
      <w:r w:rsidR="00E7300B">
        <w:rPr>
          <w:rFonts w:cstheme="minorHAnsi"/>
          <w:sz w:val="20"/>
          <w:szCs w:val="20"/>
        </w:rPr>
        <w:t>(Include additional cover letter as needed</w:t>
      </w:r>
      <w:r w:rsidR="00422C9F">
        <w:rPr>
          <w:rFonts w:cstheme="minorHAnsi"/>
          <w:sz w:val="20"/>
          <w:szCs w:val="20"/>
        </w:rPr>
        <w:t xml:space="preserve"> to explain why the claim needs to be reviewed.</w:t>
      </w:r>
      <w:r w:rsidR="00E7300B">
        <w:rPr>
          <w:rFonts w:cstheme="minorHAnsi"/>
          <w:sz w:val="20"/>
          <w:szCs w:val="20"/>
        </w:rPr>
        <w:t xml:space="preserve">) </w:t>
      </w:r>
      <w:r w:rsidR="00E7300B" w:rsidRPr="003C7941">
        <w:rPr>
          <w:rFonts w:cstheme="minorHAnsi"/>
          <w:sz w:val="20"/>
          <w:szCs w:val="20"/>
        </w:rPr>
        <w:t xml:space="preserve"> </w:t>
      </w:r>
      <w:r w:rsidR="007F6331">
        <w:rPr>
          <w:rFonts w:cstheme="minorHAnsi"/>
          <w:sz w:val="20"/>
          <w:szCs w:val="20"/>
        </w:rPr>
        <w:t xml:space="preserve"> </w:t>
      </w:r>
    </w:p>
    <w:p w14:paraId="0B6FB361" w14:textId="10D9A0D3" w:rsidR="006D0C6A" w:rsidRPr="003C7941" w:rsidRDefault="006D0C6A" w:rsidP="008056D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3C7941">
        <w:rPr>
          <w:rFonts w:cstheme="minorHAnsi"/>
          <w:sz w:val="20"/>
          <w:szCs w:val="20"/>
        </w:rPr>
        <w:t>Submit Claims after Permedion HMS Reviews</w:t>
      </w:r>
    </w:p>
    <w:p w14:paraId="751619DE" w14:textId="205818CF" w:rsidR="006D0C6A" w:rsidRPr="003C7941" w:rsidRDefault="006D0C6A" w:rsidP="008056D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3C7941">
        <w:rPr>
          <w:rFonts w:cstheme="minorHAnsi"/>
          <w:sz w:val="20"/>
          <w:szCs w:val="20"/>
        </w:rPr>
        <w:t>Claims Denied for Edit 2614 – provider must include a cover letter, medical records, and the remittance advice with 2614 denial. *Please note</w:t>
      </w:r>
      <w:r w:rsidR="003A388F">
        <w:rPr>
          <w:rFonts w:cstheme="minorHAnsi"/>
          <w:sz w:val="20"/>
          <w:szCs w:val="20"/>
        </w:rPr>
        <w:t xml:space="preserve"> that</w:t>
      </w:r>
      <w:r w:rsidRPr="003C7941">
        <w:rPr>
          <w:rFonts w:cstheme="minorHAnsi"/>
          <w:sz w:val="20"/>
          <w:szCs w:val="20"/>
        </w:rPr>
        <w:t xml:space="preserve"> HCPCS S9485 </w:t>
      </w:r>
      <w:r w:rsidR="00A17A31">
        <w:rPr>
          <w:rFonts w:cstheme="minorHAnsi"/>
          <w:sz w:val="20"/>
          <w:szCs w:val="20"/>
        </w:rPr>
        <w:t xml:space="preserve">must be </w:t>
      </w:r>
      <w:r w:rsidRPr="003C7941">
        <w:rPr>
          <w:rFonts w:cstheme="minorHAnsi"/>
          <w:sz w:val="20"/>
          <w:szCs w:val="20"/>
        </w:rPr>
        <w:t xml:space="preserve">billed </w:t>
      </w:r>
      <w:r w:rsidR="00E85F83">
        <w:rPr>
          <w:rFonts w:cstheme="minorHAnsi"/>
          <w:sz w:val="20"/>
          <w:szCs w:val="20"/>
        </w:rPr>
        <w:t>to MassHealth’s managed behavioral health vendor</w:t>
      </w:r>
      <w:r w:rsidRPr="003C7941">
        <w:rPr>
          <w:rFonts w:cstheme="minorHAnsi"/>
          <w:sz w:val="20"/>
          <w:szCs w:val="20"/>
        </w:rPr>
        <w:t>.</w:t>
      </w:r>
    </w:p>
    <w:p w14:paraId="4AED6B1F" w14:textId="6EBC93BD" w:rsidR="006D0C6A" w:rsidRPr="003C7941" w:rsidRDefault="006D0C6A" w:rsidP="008056D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3C7941">
        <w:rPr>
          <w:rFonts w:cstheme="minorHAnsi"/>
          <w:sz w:val="20"/>
          <w:szCs w:val="20"/>
        </w:rPr>
        <w:t>Limited Attestation Review –</w:t>
      </w:r>
      <w:r w:rsidR="00DD0B9B">
        <w:rPr>
          <w:rFonts w:cstheme="minorHAnsi"/>
          <w:sz w:val="20"/>
          <w:szCs w:val="20"/>
        </w:rPr>
        <w:t xml:space="preserve"> Member must have MassHealth Limited coverage. Providers must submit</w:t>
      </w:r>
      <w:r w:rsidR="00422C9F">
        <w:rPr>
          <w:rFonts w:cstheme="minorHAnsi"/>
          <w:sz w:val="20"/>
          <w:szCs w:val="20"/>
        </w:rPr>
        <w:t xml:space="preserve"> the following. </w:t>
      </w:r>
    </w:p>
    <w:p w14:paraId="4A4345B1" w14:textId="39364E7D" w:rsidR="006D0C6A" w:rsidRPr="003C7941" w:rsidRDefault="006D0C6A" w:rsidP="008056D3">
      <w:pPr>
        <w:pStyle w:val="ListParagraph"/>
        <w:numPr>
          <w:ilvl w:val="1"/>
          <w:numId w:val="6"/>
        </w:numPr>
        <w:rPr>
          <w:rFonts w:cstheme="minorHAnsi"/>
          <w:sz w:val="20"/>
          <w:szCs w:val="20"/>
        </w:rPr>
      </w:pPr>
      <w:r w:rsidRPr="003C7941">
        <w:rPr>
          <w:rFonts w:cstheme="minorHAnsi"/>
          <w:sz w:val="20"/>
          <w:szCs w:val="20"/>
        </w:rPr>
        <w:t xml:space="preserve">Certification of Treatment of Emergency </w:t>
      </w:r>
      <w:r w:rsidR="00422C9F">
        <w:rPr>
          <w:rFonts w:cstheme="minorHAnsi"/>
          <w:sz w:val="20"/>
          <w:szCs w:val="20"/>
        </w:rPr>
        <w:t xml:space="preserve">Medical </w:t>
      </w:r>
      <w:r w:rsidRPr="003C7941">
        <w:rPr>
          <w:rFonts w:cstheme="minorHAnsi"/>
          <w:sz w:val="20"/>
          <w:szCs w:val="20"/>
        </w:rPr>
        <w:t xml:space="preserve">Condition Form </w:t>
      </w:r>
    </w:p>
    <w:p w14:paraId="790FEFBD" w14:textId="3A01F59E" w:rsidR="006D0C6A" w:rsidRPr="003C7941" w:rsidRDefault="006D0C6A" w:rsidP="008056D3">
      <w:pPr>
        <w:pStyle w:val="ListParagraph"/>
        <w:numPr>
          <w:ilvl w:val="1"/>
          <w:numId w:val="6"/>
        </w:numPr>
        <w:rPr>
          <w:rFonts w:cstheme="minorHAnsi"/>
          <w:sz w:val="20"/>
          <w:szCs w:val="20"/>
        </w:rPr>
      </w:pPr>
      <w:r w:rsidRPr="003C7941">
        <w:rPr>
          <w:rFonts w:cstheme="minorHAnsi"/>
          <w:sz w:val="20"/>
          <w:szCs w:val="20"/>
        </w:rPr>
        <w:t xml:space="preserve">Remittance </w:t>
      </w:r>
      <w:r w:rsidR="00422C9F">
        <w:rPr>
          <w:rFonts w:cstheme="minorHAnsi"/>
          <w:sz w:val="20"/>
          <w:szCs w:val="20"/>
        </w:rPr>
        <w:t>a</w:t>
      </w:r>
      <w:r w:rsidR="00422C9F" w:rsidRPr="003C7941">
        <w:rPr>
          <w:rFonts w:cstheme="minorHAnsi"/>
          <w:sz w:val="20"/>
          <w:szCs w:val="20"/>
        </w:rPr>
        <w:t>dvice</w:t>
      </w:r>
      <w:r w:rsidR="00422C9F">
        <w:rPr>
          <w:rFonts w:cstheme="minorHAnsi"/>
          <w:sz w:val="20"/>
          <w:szCs w:val="20"/>
        </w:rPr>
        <w:t xml:space="preserve">, </w:t>
      </w:r>
      <w:r w:rsidRPr="003C7941">
        <w:rPr>
          <w:rFonts w:cstheme="minorHAnsi"/>
          <w:sz w:val="20"/>
          <w:szCs w:val="20"/>
        </w:rPr>
        <w:t>with Denial E</w:t>
      </w:r>
      <w:r w:rsidR="00DD0B9B">
        <w:rPr>
          <w:rFonts w:cstheme="minorHAnsi"/>
          <w:sz w:val="20"/>
          <w:szCs w:val="20"/>
        </w:rPr>
        <w:t>xplanation of Benefits (E</w:t>
      </w:r>
      <w:r w:rsidRPr="003C7941">
        <w:rPr>
          <w:rFonts w:cstheme="minorHAnsi"/>
          <w:sz w:val="20"/>
          <w:szCs w:val="20"/>
        </w:rPr>
        <w:t>OB</w:t>
      </w:r>
      <w:r w:rsidR="00DD0B9B">
        <w:rPr>
          <w:rFonts w:cstheme="minorHAnsi"/>
          <w:sz w:val="20"/>
          <w:szCs w:val="20"/>
        </w:rPr>
        <w:t>)</w:t>
      </w:r>
      <w:r w:rsidRPr="003C7941">
        <w:rPr>
          <w:rFonts w:cstheme="minorHAnsi"/>
          <w:sz w:val="20"/>
          <w:szCs w:val="20"/>
        </w:rPr>
        <w:t xml:space="preserve"> listed in</w:t>
      </w:r>
      <w:r w:rsidR="009D36F5">
        <w:rPr>
          <w:rFonts w:cstheme="minorHAnsi"/>
          <w:sz w:val="20"/>
          <w:szCs w:val="20"/>
        </w:rPr>
        <w:t xml:space="preserve"> All Provider</w:t>
      </w:r>
      <w:r w:rsidR="00C835F1">
        <w:rPr>
          <w:rFonts w:cstheme="minorHAnsi"/>
          <w:sz w:val="20"/>
          <w:szCs w:val="20"/>
        </w:rPr>
        <w:t xml:space="preserve"> Bulletin</w:t>
      </w:r>
      <w:r w:rsidR="009D36F5">
        <w:rPr>
          <w:rFonts w:cstheme="minorHAnsi"/>
          <w:sz w:val="20"/>
          <w:szCs w:val="20"/>
        </w:rPr>
        <w:t>s</w:t>
      </w:r>
      <w:r w:rsidR="00C835F1">
        <w:rPr>
          <w:rFonts w:cstheme="minorHAnsi"/>
          <w:sz w:val="20"/>
          <w:szCs w:val="20"/>
        </w:rPr>
        <w:t xml:space="preserve"> </w:t>
      </w:r>
      <w:r w:rsidRPr="003C7941">
        <w:rPr>
          <w:rFonts w:cstheme="minorHAnsi"/>
          <w:sz w:val="20"/>
          <w:szCs w:val="20"/>
        </w:rPr>
        <w:t>251</w:t>
      </w:r>
      <w:r w:rsidR="009D36F5">
        <w:rPr>
          <w:rFonts w:cstheme="minorHAnsi"/>
          <w:sz w:val="20"/>
          <w:szCs w:val="20"/>
        </w:rPr>
        <w:t xml:space="preserve"> and </w:t>
      </w:r>
      <w:r w:rsidRPr="003C7941">
        <w:rPr>
          <w:rFonts w:cstheme="minorHAnsi"/>
          <w:sz w:val="20"/>
          <w:szCs w:val="20"/>
        </w:rPr>
        <w:t>269</w:t>
      </w:r>
    </w:p>
    <w:p w14:paraId="4D594134" w14:textId="7838738E" w:rsidR="006D0C6A" w:rsidRPr="003C7941" w:rsidRDefault="006D0C6A" w:rsidP="008056D3">
      <w:pPr>
        <w:pStyle w:val="ListParagraph"/>
        <w:numPr>
          <w:ilvl w:val="1"/>
          <w:numId w:val="6"/>
        </w:numPr>
        <w:rPr>
          <w:rFonts w:cstheme="minorHAnsi"/>
          <w:sz w:val="20"/>
          <w:szCs w:val="20"/>
        </w:rPr>
      </w:pPr>
      <w:r w:rsidRPr="003C7941">
        <w:rPr>
          <w:rFonts w:cstheme="minorHAnsi"/>
          <w:sz w:val="20"/>
          <w:szCs w:val="20"/>
        </w:rPr>
        <w:t xml:space="preserve">Medical </w:t>
      </w:r>
      <w:r w:rsidR="00422C9F">
        <w:rPr>
          <w:rFonts w:cstheme="minorHAnsi"/>
          <w:sz w:val="20"/>
          <w:szCs w:val="20"/>
        </w:rPr>
        <w:t>r</w:t>
      </w:r>
      <w:r w:rsidR="00422C9F" w:rsidRPr="003C7941">
        <w:rPr>
          <w:rFonts w:cstheme="minorHAnsi"/>
          <w:sz w:val="20"/>
          <w:szCs w:val="20"/>
        </w:rPr>
        <w:t>ecords</w:t>
      </w:r>
    </w:p>
    <w:p w14:paraId="43AF4DB5" w14:textId="28B60187" w:rsidR="006D0C6A" w:rsidRPr="003C7941" w:rsidRDefault="00DD0B9B" w:rsidP="008056D3">
      <w:pPr>
        <w:pStyle w:val="ListParagraph"/>
        <w:numPr>
          <w:ilvl w:val="1"/>
          <w:numId w:val="6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 attachments listed in All Provider Bulletins 251 and 269 </w:t>
      </w:r>
    </w:p>
    <w:p w14:paraId="35D7C807" w14:textId="69656418" w:rsidR="00E74E7F" w:rsidRPr="00634C7F" w:rsidRDefault="006D0C6A" w:rsidP="008056D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3C7941">
        <w:rPr>
          <w:rFonts w:cstheme="minorHAnsi"/>
          <w:sz w:val="20"/>
          <w:szCs w:val="20"/>
        </w:rPr>
        <w:t>Diagnosis/Procedure Code Conflict</w:t>
      </w:r>
      <w:r w:rsidR="00902FE1">
        <w:rPr>
          <w:rFonts w:cstheme="minorHAnsi"/>
          <w:sz w:val="20"/>
          <w:szCs w:val="20"/>
        </w:rPr>
        <w:t xml:space="preserve">. </w:t>
      </w:r>
      <w:r w:rsidR="00711EF9" w:rsidRPr="00634C7F">
        <w:rPr>
          <w:rFonts w:cstheme="minorHAnsi"/>
          <w:sz w:val="20"/>
          <w:szCs w:val="20"/>
        </w:rPr>
        <w:t>E</w:t>
      </w:r>
      <w:r w:rsidR="00FA7574" w:rsidRPr="00634C7F">
        <w:rPr>
          <w:rFonts w:cstheme="minorHAnsi"/>
          <w:sz w:val="20"/>
          <w:szCs w:val="20"/>
        </w:rPr>
        <w:t>xplanation of conflict</w:t>
      </w:r>
      <w:r w:rsidR="0076675C">
        <w:rPr>
          <w:rFonts w:cstheme="minorHAnsi"/>
          <w:sz w:val="20"/>
          <w:szCs w:val="20"/>
        </w:rPr>
        <w:t>:</w:t>
      </w:r>
      <w:r w:rsidR="0065029F">
        <w:rPr>
          <w:rFonts w:cstheme="minorHAnsi"/>
          <w:sz w:val="20"/>
          <w:szCs w:val="20"/>
        </w:rPr>
        <w:t xml:space="preserve"> </w:t>
      </w:r>
      <w:r w:rsidR="00711EF9" w:rsidRPr="00634C7F">
        <w:rPr>
          <w:rFonts w:cstheme="minorHAnsi"/>
          <w:sz w:val="20"/>
          <w:szCs w:val="20"/>
        </w:rPr>
        <w:t>_____________________________________________</w:t>
      </w:r>
      <w:r w:rsidR="00E74E7F" w:rsidRPr="00634C7F">
        <w:rPr>
          <w:rFonts w:cstheme="minorHAnsi"/>
          <w:sz w:val="20"/>
          <w:szCs w:val="20"/>
        </w:rPr>
        <w:t>________________________________________________________</w:t>
      </w:r>
      <w:r w:rsidR="00422C9F" w:rsidRPr="00634C7F">
        <w:rPr>
          <w:rFonts w:cstheme="minorHAnsi"/>
          <w:sz w:val="20"/>
          <w:szCs w:val="20"/>
        </w:rPr>
        <w:t>_____________________________________________________________________________________________________</w:t>
      </w:r>
    </w:p>
    <w:p w14:paraId="2481455A" w14:textId="71BDD491" w:rsidR="003C7941" w:rsidRDefault="00000D96" w:rsidP="008056D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000D96">
        <w:rPr>
          <w:rFonts w:cstheme="minorHAnsi"/>
          <w:sz w:val="20"/>
          <w:szCs w:val="20"/>
        </w:rPr>
        <w:t>Health Care Acquired Conditions (HCAC) or Provider Preventable Conditions (PPC)</w:t>
      </w:r>
      <w:r>
        <w:rPr>
          <w:rFonts w:cstheme="minorHAnsi"/>
          <w:sz w:val="20"/>
          <w:szCs w:val="20"/>
        </w:rPr>
        <w:t xml:space="preserve"> </w:t>
      </w:r>
      <w:r w:rsidR="0089395B" w:rsidRPr="003C7941">
        <w:rPr>
          <w:rFonts w:cstheme="minorHAnsi"/>
          <w:sz w:val="20"/>
          <w:szCs w:val="20"/>
        </w:rPr>
        <w:t xml:space="preserve">Claims Review </w:t>
      </w:r>
    </w:p>
    <w:p w14:paraId="01C3B336" w14:textId="7F2D19A6" w:rsidR="003C7941" w:rsidRPr="00634C7F" w:rsidRDefault="006D0C6A" w:rsidP="008056D3">
      <w:pPr>
        <w:pStyle w:val="ListParagraph"/>
        <w:numPr>
          <w:ilvl w:val="0"/>
          <w:numId w:val="6"/>
        </w:numPr>
        <w:rPr>
          <w:rFonts w:cstheme="minorHAnsi"/>
          <w:sz w:val="20"/>
          <w:szCs w:val="20"/>
        </w:rPr>
      </w:pPr>
      <w:r w:rsidRPr="003C7941">
        <w:rPr>
          <w:rFonts w:cstheme="minorHAnsi"/>
          <w:sz w:val="20"/>
          <w:szCs w:val="20"/>
        </w:rPr>
        <w:t>Other Special Handling</w:t>
      </w:r>
      <w:r w:rsidR="00E026F2">
        <w:rPr>
          <w:rFonts w:cstheme="minorHAnsi"/>
          <w:sz w:val="20"/>
          <w:szCs w:val="20"/>
        </w:rPr>
        <w:t xml:space="preserve"> </w:t>
      </w:r>
      <w:r w:rsidR="00422C9F" w:rsidRPr="003C7941">
        <w:rPr>
          <w:rFonts w:cstheme="minorHAnsi"/>
          <w:sz w:val="20"/>
          <w:szCs w:val="20"/>
        </w:rPr>
        <w:t>–</w:t>
      </w:r>
      <w:r w:rsidRPr="003C7941">
        <w:rPr>
          <w:rFonts w:cstheme="minorHAnsi"/>
          <w:sz w:val="20"/>
          <w:szCs w:val="20"/>
        </w:rPr>
        <w:t xml:space="preserve"> Please </w:t>
      </w:r>
      <w:r w:rsidR="00422C9F">
        <w:rPr>
          <w:rFonts w:cstheme="minorHAnsi"/>
          <w:sz w:val="20"/>
          <w:szCs w:val="20"/>
        </w:rPr>
        <w:t>e</w:t>
      </w:r>
      <w:r w:rsidR="00422C9F" w:rsidRPr="003C7941">
        <w:rPr>
          <w:rFonts w:cstheme="minorHAnsi"/>
          <w:sz w:val="20"/>
          <w:szCs w:val="20"/>
        </w:rPr>
        <w:t>xplain</w:t>
      </w:r>
      <w:r w:rsidR="00422C9F">
        <w:rPr>
          <w:rFonts w:cstheme="minorHAnsi"/>
          <w:sz w:val="20"/>
          <w:szCs w:val="20"/>
        </w:rPr>
        <w:t xml:space="preserve"> why the claim needs to be reviewed. </w:t>
      </w:r>
      <w:r w:rsidR="0065029F" w:rsidRPr="003C7941">
        <w:rPr>
          <w:rFonts w:cstheme="minorHAnsi"/>
          <w:sz w:val="20"/>
          <w:szCs w:val="20"/>
        </w:rPr>
        <w:t>__</w:t>
      </w:r>
      <w:r w:rsidR="003C7941" w:rsidRPr="003C7941">
        <w:rPr>
          <w:rFonts w:cstheme="minorHAnsi"/>
          <w:sz w:val="20"/>
          <w:szCs w:val="20"/>
        </w:rPr>
        <w:t>_________________</w:t>
      </w:r>
      <w:r w:rsidR="00B17768">
        <w:rPr>
          <w:rFonts w:cstheme="minorHAnsi"/>
          <w:sz w:val="20"/>
          <w:szCs w:val="20"/>
        </w:rPr>
        <w:t>___</w:t>
      </w:r>
      <w:r w:rsidR="003C7941" w:rsidRPr="003C7941">
        <w:rPr>
          <w:rFonts w:cstheme="minorHAnsi"/>
          <w:sz w:val="20"/>
          <w:szCs w:val="20"/>
        </w:rPr>
        <w:t>________</w:t>
      </w:r>
      <w:r w:rsidR="003C7941" w:rsidRPr="00634C7F"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</w:t>
      </w:r>
      <w:r w:rsidR="00B17768">
        <w:rPr>
          <w:rFonts w:cstheme="minorHAnsi"/>
          <w:sz w:val="20"/>
          <w:szCs w:val="20"/>
        </w:rPr>
        <w:t>______________</w:t>
      </w:r>
      <w:r w:rsidR="00D17487" w:rsidRPr="00634C7F">
        <w:rPr>
          <w:rFonts w:cstheme="minorHAnsi"/>
          <w:sz w:val="20"/>
          <w:szCs w:val="20"/>
        </w:rPr>
        <w:t xml:space="preserve">    </w:t>
      </w:r>
    </w:p>
    <w:p w14:paraId="200FE9D9" w14:textId="0A212BAB" w:rsidR="009D0ABC" w:rsidRPr="00167645" w:rsidRDefault="009D0ABC" w:rsidP="008056D3">
      <w:pPr>
        <w:rPr>
          <w:rFonts w:cstheme="minorHAnsi"/>
          <w:b/>
          <w:bCs/>
          <w:sz w:val="20"/>
          <w:szCs w:val="20"/>
        </w:rPr>
      </w:pPr>
      <w:r w:rsidRPr="00167645">
        <w:rPr>
          <w:rFonts w:cstheme="minorHAnsi"/>
          <w:b/>
          <w:bCs/>
          <w:sz w:val="20"/>
          <w:szCs w:val="20"/>
        </w:rPr>
        <w:t>DO NOT SUBMIT VIA DELAY REASON CODE 11 for the following claim</w:t>
      </w:r>
      <w:r w:rsidR="004902FF" w:rsidRPr="00167645">
        <w:rPr>
          <w:rFonts w:cstheme="minorHAnsi"/>
          <w:b/>
          <w:bCs/>
          <w:sz w:val="20"/>
          <w:szCs w:val="20"/>
        </w:rPr>
        <w:t>s</w:t>
      </w:r>
      <w:r w:rsidR="00422C9F">
        <w:rPr>
          <w:rFonts w:cstheme="minorHAnsi"/>
          <w:b/>
          <w:bCs/>
          <w:sz w:val="20"/>
          <w:szCs w:val="20"/>
        </w:rPr>
        <w:t>.</w:t>
      </w:r>
    </w:p>
    <w:p w14:paraId="6623C9C4" w14:textId="456D41C0" w:rsidR="009D0ABC" w:rsidRPr="009D0ABC" w:rsidRDefault="00422C9F" w:rsidP="008056D3">
      <w:pPr>
        <w:pStyle w:val="ListParagraph"/>
        <w:numPr>
          <w:ilvl w:val="0"/>
          <w:numId w:val="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9D0ABC" w:rsidRPr="009D0ABC">
        <w:rPr>
          <w:rFonts w:cstheme="minorHAnsi"/>
          <w:sz w:val="20"/>
          <w:szCs w:val="20"/>
        </w:rPr>
        <w:t xml:space="preserve">ny claims </w:t>
      </w:r>
      <w:r w:rsidR="00C17553">
        <w:rPr>
          <w:rFonts w:cstheme="minorHAnsi"/>
          <w:sz w:val="20"/>
          <w:szCs w:val="20"/>
        </w:rPr>
        <w:t>submitted</w:t>
      </w:r>
      <w:r w:rsidR="009D0ABC" w:rsidRPr="009D0ABC">
        <w:rPr>
          <w:rFonts w:cstheme="minorHAnsi"/>
          <w:sz w:val="20"/>
          <w:szCs w:val="20"/>
        </w:rPr>
        <w:t xml:space="preserve"> with 90-Day Waiver Request</w:t>
      </w:r>
      <w:r w:rsidR="00C17553">
        <w:rPr>
          <w:rFonts w:cstheme="minorHAnsi"/>
          <w:sz w:val="20"/>
          <w:szCs w:val="20"/>
        </w:rPr>
        <w:t xml:space="preserve"> </w:t>
      </w:r>
      <w:r w:rsidR="00F21244">
        <w:rPr>
          <w:rFonts w:cstheme="minorHAnsi"/>
          <w:sz w:val="20"/>
          <w:szCs w:val="20"/>
        </w:rPr>
        <w:t>–</w:t>
      </w:r>
      <w:r w:rsidR="00C17553">
        <w:rPr>
          <w:rFonts w:cstheme="minorHAnsi"/>
          <w:sz w:val="20"/>
          <w:szCs w:val="20"/>
        </w:rPr>
        <w:t xml:space="preserve"> Such</w:t>
      </w:r>
      <w:r w:rsidR="00BB3164">
        <w:rPr>
          <w:rFonts w:cstheme="minorHAnsi"/>
          <w:sz w:val="20"/>
          <w:szCs w:val="20"/>
        </w:rPr>
        <w:t xml:space="preserve"> claim</w:t>
      </w:r>
      <w:r w:rsidR="00C17553">
        <w:rPr>
          <w:rFonts w:cstheme="minorHAnsi"/>
          <w:sz w:val="20"/>
          <w:szCs w:val="20"/>
        </w:rPr>
        <w:t>s</w:t>
      </w:r>
      <w:r w:rsidR="00BB3164">
        <w:rPr>
          <w:rFonts w:cstheme="minorHAnsi"/>
          <w:sz w:val="20"/>
          <w:szCs w:val="20"/>
        </w:rPr>
        <w:t xml:space="preserve"> </w:t>
      </w:r>
      <w:r w:rsidR="009D0ABC" w:rsidRPr="009D0ABC">
        <w:rPr>
          <w:rFonts w:cstheme="minorHAnsi"/>
          <w:sz w:val="20"/>
          <w:szCs w:val="20"/>
        </w:rPr>
        <w:t>must be submitted electronically via direct data entry (DDE) using delay reason code 1,</w:t>
      </w:r>
      <w:r w:rsidR="0036527C">
        <w:rPr>
          <w:rFonts w:cstheme="minorHAnsi"/>
          <w:sz w:val="20"/>
          <w:szCs w:val="20"/>
        </w:rPr>
        <w:t xml:space="preserve"> </w:t>
      </w:r>
      <w:r w:rsidR="009D0ABC" w:rsidRPr="009D0ABC">
        <w:rPr>
          <w:rFonts w:cstheme="minorHAnsi"/>
          <w:sz w:val="20"/>
          <w:szCs w:val="20"/>
        </w:rPr>
        <w:t xml:space="preserve">4, or 8. </w:t>
      </w:r>
    </w:p>
    <w:p w14:paraId="06005533" w14:textId="797B74BC" w:rsidR="009D0ABC" w:rsidRPr="009D0ABC" w:rsidRDefault="00422C9F" w:rsidP="008056D3">
      <w:pPr>
        <w:pStyle w:val="ListParagraph"/>
        <w:numPr>
          <w:ilvl w:val="0"/>
          <w:numId w:val="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  <w:r w:rsidR="009D0ABC" w:rsidRPr="009D0ABC">
        <w:rPr>
          <w:rFonts w:cstheme="minorHAnsi"/>
          <w:sz w:val="20"/>
          <w:szCs w:val="20"/>
        </w:rPr>
        <w:t>ny claims requesting Final Deadline Appeal</w:t>
      </w:r>
      <w:r w:rsidR="00017391">
        <w:rPr>
          <w:rFonts w:cstheme="minorHAnsi"/>
          <w:sz w:val="20"/>
          <w:szCs w:val="20"/>
        </w:rPr>
        <w:t xml:space="preserve"> </w:t>
      </w:r>
      <w:r w:rsidR="00C17553">
        <w:rPr>
          <w:rFonts w:cstheme="minorHAnsi"/>
          <w:sz w:val="20"/>
          <w:szCs w:val="20"/>
        </w:rPr>
        <w:t xml:space="preserve">– </w:t>
      </w:r>
      <w:r w:rsidR="005C4794">
        <w:rPr>
          <w:rFonts w:cstheme="minorHAnsi"/>
          <w:sz w:val="20"/>
          <w:szCs w:val="20"/>
        </w:rPr>
        <w:t>C</w:t>
      </w:r>
      <w:r w:rsidR="00C17553">
        <w:rPr>
          <w:rFonts w:cstheme="minorHAnsi"/>
          <w:sz w:val="20"/>
          <w:szCs w:val="20"/>
        </w:rPr>
        <w:t>laims with</w:t>
      </w:r>
      <w:r w:rsidR="00017391">
        <w:rPr>
          <w:rFonts w:cstheme="minorHAnsi"/>
          <w:sz w:val="20"/>
          <w:szCs w:val="20"/>
        </w:rPr>
        <w:t xml:space="preserve"> denial Edit 853 or 855</w:t>
      </w:r>
      <w:r w:rsidR="009D0ABC" w:rsidRPr="009D0ABC">
        <w:rPr>
          <w:rFonts w:cstheme="minorHAnsi"/>
          <w:sz w:val="20"/>
          <w:szCs w:val="20"/>
        </w:rPr>
        <w:t xml:space="preserve"> must be submitted electronically via DDE using Delay Reason Code </w:t>
      </w:r>
      <w:r w:rsidR="000C56B3">
        <w:rPr>
          <w:rFonts w:cstheme="minorHAnsi"/>
          <w:sz w:val="20"/>
          <w:szCs w:val="20"/>
        </w:rPr>
        <w:t>9</w:t>
      </w:r>
      <w:r w:rsidR="00017391">
        <w:rPr>
          <w:rFonts w:cstheme="minorHAnsi"/>
          <w:sz w:val="20"/>
          <w:szCs w:val="20"/>
        </w:rPr>
        <w:t>.</w:t>
      </w:r>
      <w:r w:rsidR="009D0ABC" w:rsidRPr="009D0ABC">
        <w:rPr>
          <w:rFonts w:cstheme="minorHAnsi"/>
          <w:sz w:val="20"/>
          <w:szCs w:val="20"/>
        </w:rPr>
        <w:t xml:space="preserve"> </w:t>
      </w:r>
    </w:p>
    <w:p w14:paraId="55D135B5" w14:textId="51895B85" w:rsidR="009D0ABC" w:rsidRPr="009D0ABC" w:rsidRDefault="0001432A" w:rsidP="008056D3">
      <w:pPr>
        <w:pStyle w:val="ListParagraph"/>
        <w:numPr>
          <w:ilvl w:val="0"/>
          <w:numId w:val="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</w:t>
      </w:r>
      <w:r w:rsidR="009D0ABC" w:rsidRPr="009D0ABC">
        <w:rPr>
          <w:rFonts w:cstheme="minorHAnsi"/>
          <w:sz w:val="20"/>
          <w:szCs w:val="20"/>
        </w:rPr>
        <w:t>laims requiring</w:t>
      </w:r>
      <w:r w:rsidR="00716DE7">
        <w:rPr>
          <w:rFonts w:cstheme="minorHAnsi"/>
          <w:sz w:val="20"/>
          <w:szCs w:val="20"/>
        </w:rPr>
        <w:t xml:space="preserve"> attachments for</w:t>
      </w:r>
      <w:r w:rsidR="00017391">
        <w:rPr>
          <w:rFonts w:cstheme="minorHAnsi"/>
          <w:sz w:val="20"/>
          <w:szCs w:val="20"/>
        </w:rPr>
        <w:t xml:space="preserve"> Edit 6000</w:t>
      </w:r>
      <w:r w:rsidR="009D0ABC" w:rsidRPr="009D0ABC">
        <w:rPr>
          <w:rFonts w:cstheme="minorHAnsi"/>
          <w:sz w:val="20"/>
          <w:szCs w:val="20"/>
        </w:rPr>
        <w:t xml:space="preserve"> Manual Pricing,</w:t>
      </w:r>
      <w:r w:rsidR="00017391">
        <w:rPr>
          <w:rFonts w:cstheme="minorHAnsi"/>
          <w:sz w:val="20"/>
          <w:szCs w:val="20"/>
        </w:rPr>
        <w:t xml:space="preserve"> </w:t>
      </w:r>
      <w:proofErr w:type="gramStart"/>
      <w:r w:rsidR="00017391">
        <w:rPr>
          <w:rFonts w:cstheme="minorHAnsi"/>
          <w:sz w:val="20"/>
          <w:szCs w:val="20"/>
        </w:rPr>
        <w:t>Edit</w:t>
      </w:r>
      <w:proofErr w:type="gramEnd"/>
      <w:r w:rsidR="00017391">
        <w:rPr>
          <w:rFonts w:cstheme="minorHAnsi"/>
          <w:sz w:val="20"/>
          <w:szCs w:val="20"/>
        </w:rPr>
        <w:t xml:space="preserve"> 2617</w:t>
      </w:r>
      <w:r w:rsidR="009D0ABC" w:rsidRPr="009D0ABC">
        <w:rPr>
          <w:rFonts w:cstheme="minorHAnsi"/>
          <w:sz w:val="20"/>
          <w:szCs w:val="20"/>
        </w:rPr>
        <w:t xml:space="preserve"> Sterilization</w:t>
      </w:r>
      <w:r w:rsidR="000C56B3">
        <w:rPr>
          <w:rFonts w:cstheme="minorHAnsi"/>
          <w:sz w:val="20"/>
          <w:szCs w:val="20"/>
        </w:rPr>
        <w:t xml:space="preserve"> Review</w:t>
      </w:r>
      <w:r w:rsidR="009D0ABC" w:rsidRPr="009D0ABC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or</w:t>
      </w:r>
      <w:r w:rsidR="009D0ABC" w:rsidRPr="009D0ABC">
        <w:rPr>
          <w:rFonts w:cstheme="minorHAnsi"/>
          <w:sz w:val="20"/>
          <w:szCs w:val="20"/>
        </w:rPr>
        <w:t xml:space="preserve"> </w:t>
      </w:r>
      <w:r w:rsidR="00017391">
        <w:rPr>
          <w:rFonts w:cstheme="minorHAnsi"/>
          <w:sz w:val="20"/>
          <w:szCs w:val="20"/>
        </w:rPr>
        <w:t xml:space="preserve">Edit 2018 </w:t>
      </w:r>
      <w:r w:rsidR="009D0ABC" w:rsidRPr="009D0ABC">
        <w:rPr>
          <w:rFonts w:cstheme="minorHAnsi"/>
          <w:sz w:val="20"/>
          <w:szCs w:val="20"/>
        </w:rPr>
        <w:t>Hospice Review</w:t>
      </w:r>
      <w:r w:rsidR="00C17553">
        <w:rPr>
          <w:rFonts w:cstheme="minorHAnsi"/>
          <w:sz w:val="20"/>
          <w:szCs w:val="20"/>
        </w:rPr>
        <w:t xml:space="preserve"> – Such claims</w:t>
      </w:r>
      <w:r w:rsidR="00017391">
        <w:rPr>
          <w:rFonts w:cstheme="minorHAnsi"/>
          <w:sz w:val="20"/>
          <w:szCs w:val="20"/>
        </w:rPr>
        <w:t xml:space="preserve"> </w:t>
      </w:r>
      <w:r w:rsidR="009234B1">
        <w:rPr>
          <w:rFonts w:cstheme="minorHAnsi"/>
          <w:sz w:val="20"/>
          <w:szCs w:val="20"/>
        </w:rPr>
        <w:t>must</w:t>
      </w:r>
      <w:r w:rsidR="00017391">
        <w:rPr>
          <w:rFonts w:cstheme="minorHAnsi"/>
          <w:sz w:val="20"/>
          <w:szCs w:val="20"/>
        </w:rPr>
        <w:t xml:space="preserve"> be submitted </w:t>
      </w:r>
      <w:r w:rsidR="00C17553" w:rsidRPr="00C17553">
        <w:rPr>
          <w:rFonts w:cstheme="minorHAnsi"/>
          <w:sz w:val="20"/>
          <w:szCs w:val="20"/>
        </w:rPr>
        <w:t xml:space="preserve">with the required attachments and </w:t>
      </w:r>
      <w:r w:rsidR="00017391">
        <w:rPr>
          <w:rFonts w:cstheme="minorHAnsi"/>
          <w:sz w:val="20"/>
          <w:szCs w:val="20"/>
        </w:rPr>
        <w:t xml:space="preserve">without Delay Reason Code 11 </w:t>
      </w:r>
      <w:r>
        <w:rPr>
          <w:rFonts w:cstheme="minorHAnsi"/>
          <w:sz w:val="20"/>
          <w:szCs w:val="20"/>
        </w:rPr>
        <w:t xml:space="preserve">in order </w:t>
      </w:r>
      <w:r w:rsidR="00017391">
        <w:rPr>
          <w:rFonts w:cstheme="minorHAnsi"/>
          <w:sz w:val="20"/>
          <w:szCs w:val="20"/>
        </w:rPr>
        <w:t xml:space="preserve">to avoid additional time in suspense. </w:t>
      </w:r>
    </w:p>
    <w:p w14:paraId="782DD121" w14:textId="08F38C0D" w:rsidR="00017391" w:rsidRDefault="009D0ABC" w:rsidP="008056D3">
      <w:pPr>
        <w:pStyle w:val="ListParagraph"/>
        <w:numPr>
          <w:ilvl w:val="0"/>
          <w:numId w:val="7"/>
        </w:numPr>
        <w:rPr>
          <w:rFonts w:cstheme="minorHAnsi"/>
          <w:sz w:val="20"/>
          <w:szCs w:val="20"/>
        </w:rPr>
      </w:pPr>
      <w:r w:rsidRPr="009D0ABC">
        <w:rPr>
          <w:rFonts w:cstheme="minorHAnsi"/>
          <w:sz w:val="20"/>
          <w:szCs w:val="20"/>
        </w:rPr>
        <w:t>T</w:t>
      </w:r>
      <w:r w:rsidR="001B775C">
        <w:rPr>
          <w:rFonts w:cstheme="minorHAnsi"/>
          <w:sz w:val="20"/>
          <w:szCs w:val="20"/>
        </w:rPr>
        <w:t xml:space="preserve">hird Party </w:t>
      </w:r>
      <w:r w:rsidRPr="009D0ABC">
        <w:rPr>
          <w:rFonts w:cstheme="minorHAnsi"/>
          <w:sz w:val="20"/>
          <w:szCs w:val="20"/>
        </w:rPr>
        <w:t>L</w:t>
      </w:r>
      <w:r w:rsidR="001B775C">
        <w:rPr>
          <w:rFonts w:cstheme="minorHAnsi"/>
          <w:sz w:val="20"/>
          <w:szCs w:val="20"/>
        </w:rPr>
        <w:t>iability (TPL)</w:t>
      </w:r>
      <w:r w:rsidRPr="009D0ABC">
        <w:rPr>
          <w:rFonts w:cstheme="minorHAnsi"/>
          <w:sz w:val="20"/>
          <w:szCs w:val="20"/>
        </w:rPr>
        <w:t xml:space="preserve"> </w:t>
      </w:r>
      <w:r w:rsidR="00422C9F">
        <w:rPr>
          <w:rFonts w:cstheme="minorHAnsi"/>
          <w:sz w:val="20"/>
          <w:szCs w:val="20"/>
        </w:rPr>
        <w:t>claims</w:t>
      </w:r>
      <w:r w:rsidR="00C17553">
        <w:rPr>
          <w:rFonts w:cstheme="minorHAnsi"/>
          <w:sz w:val="20"/>
          <w:szCs w:val="20"/>
        </w:rPr>
        <w:t xml:space="preserve"> – For TPL </w:t>
      </w:r>
      <w:r w:rsidRPr="009D0ABC">
        <w:rPr>
          <w:rFonts w:cstheme="minorHAnsi"/>
          <w:sz w:val="20"/>
          <w:szCs w:val="20"/>
        </w:rPr>
        <w:t xml:space="preserve">updates, please complete a TPL indicator form and mail or fax this form to: </w:t>
      </w:r>
      <w:r w:rsidR="00E9128C">
        <w:rPr>
          <w:rFonts w:cstheme="minorHAnsi"/>
          <w:sz w:val="20"/>
          <w:szCs w:val="20"/>
        </w:rPr>
        <w:t xml:space="preserve">MassHealth </w:t>
      </w:r>
      <w:r w:rsidRPr="009D0ABC">
        <w:rPr>
          <w:rFonts w:cstheme="minorHAnsi"/>
          <w:sz w:val="20"/>
          <w:szCs w:val="20"/>
        </w:rPr>
        <w:t xml:space="preserve">Third Party Liability Unit, </w:t>
      </w:r>
      <w:r w:rsidR="00E9128C" w:rsidRPr="00E9128C">
        <w:rPr>
          <w:rFonts w:cstheme="minorHAnsi"/>
          <w:sz w:val="20"/>
          <w:szCs w:val="20"/>
        </w:rPr>
        <w:t>519 Somerville Avenue #372, Somerville, MA 0214</w:t>
      </w:r>
      <w:r w:rsidR="00E9128C">
        <w:rPr>
          <w:rFonts w:cstheme="minorHAnsi"/>
          <w:sz w:val="20"/>
          <w:szCs w:val="20"/>
        </w:rPr>
        <w:t>3</w:t>
      </w:r>
      <w:r w:rsidRPr="009D0ABC">
        <w:rPr>
          <w:rFonts w:cstheme="minorHAnsi"/>
          <w:sz w:val="20"/>
          <w:szCs w:val="20"/>
        </w:rPr>
        <w:t xml:space="preserve">. Fax: </w:t>
      </w:r>
      <w:r w:rsidR="0036527C">
        <w:rPr>
          <w:rFonts w:cstheme="minorHAnsi"/>
          <w:sz w:val="20"/>
          <w:szCs w:val="20"/>
        </w:rPr>
        <w:t>(</w:t>
      </w:r>
      <w:r w:rsidRPr="009D0ABC">
        <w:rPr>
          <w:rFonts w:cstheme="minorHAnsi"/>
          <w:sz w:val="20"/>
          <w:szCs w:val="20"/>
        </w:rPr>
        <w:t>617</w:t>
      </w:r>
      <w:r w:rsidR="0036527C">
        <w:rPr>
          <w:rFonts w:cstheme="minorHAnsi"/>
          <w:sz w:val="20"/>
          <w:szCs w:val="20"/>
        </w:rPr>
        <w:t xml:space="preserve">) </w:t>
      </w:r>
      <w:r w:rsidRPr="009D0ABC">
        <w:rPr>
          <w:rFonts w:cstheme="minorHAnsi"/>
          <w:sz w:val="20"/>
          <w:szCs w:val="20"/>
        </w:rPr>
        <w:t xml:space="preserve">357-7604, Tel: </w:t>
      </w:r>
      <w:r w:rsidR="0036527C">
        <w:rPr>
          <w:rFonts w:cstheme="minorHAnsi"/>
          <w:sz w:val="20"/>
          <w:szCs w:val="20"/>
        </w:rPr>
        <w:t>(</w:t>
      </w:r>
      <w:r w:rsidRPr="009D0ABC">
        <w:rPr>
          <w:rFonts w:cstheme="minorHAnsi"/>
          <w:sz w:val="20"/>
          <w:szCs w:val="20"/>
        </w:rPr>
        <w:t>888</w:t>
      </w:r>
      <w:r w:rsidR="0036527C">
        <w:rPr>
          <w:rFonts w:cstheme="minorHAnsi"/>
          <w:sz w:val="20"/>
          <w:szCs w:val="20"/>
        </w:rPr>
        <w:t xml:space="preserve">) </w:t>
      </w:r>
      <w:r w:rsidRPr="009D0ABC">
        <w:rPr>
          <w:rFonts w:cstheme="minorHAnsi"/>
          <w:sz w:val="20"/>
          <w:szCs w:val="20"/>
        </w:rPr>
        <w:t>628-7526</w:t>
      </w:r>
      <w:r w:rsidR="00017391">
        <w:rPr>
          <w:rFonts w:cstheme="minorHAnsi"/>
          <w:sz w:val="20"/>
          <w:szCs w:val="20"/>
        </w:rPr>
        <w:t xml:space="preserve">. </w:t>
      </w:r>
    </w:p>
    <w:p w14:paraId="3F0E8D71" w14:textId="7C9328BA" w:rsidR="00E65137" w:rsidRPr="00634C7F" w:rsidRDefault="00E65137" w:rsidP="008056D3">
      <w:pPr>
        <w:pStyle w:val="ListParagraph"/>
        <w:numPr>
          <w:ilvl w:val="0"/>
          <w:numId w:val="7"/>
        </w:numPr>
        <w:rPr>
          <w:rFonts w:cstheme="minorHAnsi"/>
          <w:sz w:val="20"/>
          <w:szCs w:val="20"/>
        </w:rPr>
      </w:pPr>
      <w:r w:rsidRPr="003C7941">
        <w:rPr>
          <w:rFonts w:cstheme="minorHAnsi"/>
          <w:sz w:val="20"/>
          <w:szCs w:val="20"/>
        </w:rPr>
        <w:t xml:space="preserve">Personal Injury Protection (PIP) </w:t>
      </w:r>
      <w:r w:rsidR="00C17553">
        <w:rPr>
          <w:rFonts w:cstheme="minorHAnsi"/>
          <w:sz w:val="20"/>
          <w:szCs w:val="20"/>
        </w:rPr>
        <w:t>c</w:t>
      </w:r>
      <w:r w:rsidR="00C17553" w:rsidRPr="003C7941">
        <w:rPr>
          <w:rFonts w:cstheme="minorHAnsi"/>
          <w:sz w:val="20"/>
          <w:szCs w:val="20"/>
        </w:rPr>
        <w:t>laims</w:t>
      </w:r>
      <w:r w:rsidR="00C17553">
        <w:rPr>
          <w:rFonts w:cstheme="minorHAnsi"/>
          <w:sz w:val="20"/>
          <w:szCs w:val="20"/>
        </w:rPr>
        <w:t xml:space="preserve"> </w:t>
      </w:r>
      <w:r w:rsidR="004C1352">
        <w:rPr>
          <w:rFonts w:cstheme="minorHAnsi"/>
          <w:sz w:val="20"/>
          <w:szCs w:val="20"/>
        </w:rPr>
        <w:t xml:space="preserve">– </w:t>
      </w:r>
      <w:r w:rsidR="00C17553">
        <w:rPr>
          <w:rFonts w:cstheme="minorHAnsi"/>
          <w:sz w:val="20"/>
          <w:szCs w:val="20"/>
        </w:rPr>
        <w:t xml:space="preserve">PIP claims </w:t>
      </w:r>
      <w:r w:rsidR="004C1352">
        <w:rPr>
          <w:rFonts w:cstheme="minorHAnsi"/>
          <w:sz w:val="20"/>
          <w:szCs w:val="20"/>
        </w:rPr>
        <w:t>should be submitted</w:t>
      </w:r>
      <w:r w:rsidR="0070135F">
        <w:rPr>
          <w:rFonts w:cstheme="minorHAnsi"/>
          <w:sz w:val="20"/>
          <w:szCs w:val="20"/>
        </w:rPr>
        <w:t xml:space="preserve"> directly</w:t>
      </w:r>
      <w:r w:rsidR="004C1352">
        <w:rPr>
          <w:rFonts w:cstheme="minorHAnsi"/>
          <w:sz w:val="20"/>
          <w:szCs w:val="20"/>
        </w:rPr>
        <w:t xml:space="preserve"> with </w:t>
      </w:r>
      <w:r w:rsidR="0070135F">
        <w:rPr>
          <w:rFonts w:cstheme="minorHAnsi"/>
          <w:sz w:val="20"/>
          <w:szCs w:val="20"/>
        </w:rPr>
        <w:t xml:space="preserve">the </w:t>
      </w:r>
      <w:r w:rsidR="004C1352">
        <w:rPr>
          <w:rFonts w:cstheme="minorHAnsi"/>
          <w:sz w:val="20"/>
          <w:szCs w:val="20"/>
        </w:rPr>
        <w:t>assigned PIP Carrier Code</w:t>
      </w:r>
      <w:r w:rsidR="00C17553">
        <w:rPr>
          <w:rFonts w:cstheme="minorHAnsi"/>
          <w:sz w:val="20"/>
          <w:szCs w:val="20"/>
        </w:rPr>
        <w:t>.</w:t>
      </w:r>
    </w:p>
    <w:p w14:paraId="19222EC3" w14:textId="6740B1A7" w:rsidR="00CB3CDB" w:rsidRPr="00017391" w:rsidRDefault="009F41C2" w:rsidP="008056D3">
      <w:pPr>
        <w:pStyle w:val="ListParagraph"/>
        <w:numPr>
          <w:ilvl w:val="0"/>
          <w:numId w:val="7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Pre-Admission</w:t>
      </w:r>
      <w:r w:rsidR="009042CF">
        <w:rPr>
          <w:rFonts w:cstheme="minorHAnsi"/>
          <w:sz w:val="20"/>
          <w:szCs w:val="20"/>
        </w:rPr>
        <w:t xml:space="preserve"> Screening (</w:t>
      </w:r>
      <w:r w:rsidR="00017391" w:rsidRPr="00017391">
        <w:rPr>
          <w:rFonts w:cstheme="minorHAnsi"/>
          <w:sz w:val="20"/>
          <w:szCs w:val="20"/>
        </w:rPr>
        <w:t>PAS</w:t>
      </w:r>
      <w:r w:rsidR="009042CF">
        <w:rPr>
          <w:rFonts w:cstheme="minorHAnsi"/>
          <w:sz w:val="20"/>
          <w:szCs w:val="20"/>
        </w:rPr>
        <w:t>)</w:t>
      </w:r>
      <w:r w:rsidR="00017391" w:rsidRPr="00017391">
        <w:rPr>
          <w:rFonts w:cstheme="minorHAnsi"/>
          <w:sz w:val="20"/>
          <w:szCs w:val="20"/>
        </w:rPr>
        <w:t xml:space="preserve"> </w:t>
      </w:r>
      <w:r w:rsidR="00C17553">
        <w:rPr>
          <w:rFonts w:cstheme="minorHAnsi"/>
          <w:sz w:val="20"/>
          <w:szCs w:val="20"/>
        </w:rPr>
        <w:t>d</w:t>
      </w:r>
      <w:r w:rsidR="00C17553" w:rsidRPr="00017391">
        <w:rPr>
          <w:rFonts w:cstheme="minorHAnsi"/>
          <w:sz w:val="20"/>
          <w:szCs w:val="20"/>
        </w:rPr>
        <w:t>enials</w:t>
      </w:r>
      <w:r w:rsidR="00C17553">
        <w:rPr>
          <w:rFonts w:cstheme="minorHAnsi"/>
          <w:sz w:val="20"/>
          <w:szCs w:val="20"/>
        </w:rPr>
        <w:t xml:space="preserve"> – </w:t>
      </w:r>
      <w:r w:rsidR="00017391" w:rsidRPr="00017391">
        <w:rPr>
          <w:rFonts w:cstheme="minorHAnsi"/>
          <w:sz w:val="20"/>
          <w:szCs w:val="20"/>
        </w:rPr>
        <w:t xml:space="preserve">Request a reconsideration </w:t>
      </w:r>
      <w:r w:rsidR="00C835F1">
        <w:rPr>
          <w:rFonts w:cstheme="minorHAnsi"/>
          <w:sz w:val="20"/>
          <w:szCs w:val="20"/>
        </w:rPr>
        <w:t>by following the instructions provided in the Permedion denial letter</w:t>
      </w:r>
      <w:r w:rsidR="00BB3164">
        <w:rPr>
          <w:rFonts w:cstheme="minorHAnsi"/>
          <w:sz w:val="20"/>
          <w:szCs w:val="20"/>
        </w:rPr>
        <w:t xml:space="preserve">. </w:t>
      </w:r>
      <w:r w:rsidR="00421BAA" w:rsidRPr="00634C7F">
        <w:rPr>
          <w:strike/>
        </w:rPr>
        <w:br/>
      </w:r>
      <w:r w:rsidR="00421BAA" w:rsidRPr="00634C7F">
        <w:rPr>
          <w:strike/>
        </w:rPr>
        <w:br/>
      </w:r>
      <w:r w:rsidR="00421BAA">
        <w:br/>
      </w:r>
      <w:r w:rsidR="00421BAA">
        <w:br/>
      </w:r>
      <w:bookmarkEnd w:id="0"/>
    </w:p>
    <w:sectPr w:rsidR="00CB3CDB" w:rsidRPr="00017391" w:rsidSect="008056D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29A5E" w14:textId="77777777" w:rsidR="004D1058" w:rsidRDefault="004D1058" w:rsidP="004D1058">
      <w:pPr>
        <w:spacing w:after="0" w:line="240" w:lineRule="auto"/>
      </w:pPr>
      <w:r>
        <w:separator/>
      </w:r>
    </w:p>
  </w:endnote>
  <w:endnote w:type="continuationSeparator" w:id="0">
    <w:p w14:paraId="2B87BAF2" w14:textId="77777777" w:rsidR="004D1058" w:rsidRDefault="004D1058" w:rsidP="004D1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B330C" w14:textId="77777777" w:rsidR="004D1058" w:rsidRDefault="004D1058" w:rsidP="004D1058">
      <w:pPr>
        <w:spacing w:after="0" w:line="240" w:lineRule="auto"/>
      </w:pPr>
      <w:r>
        <w:separator/>
      </w:r>
    </w:p>
  </w:footnote>
  <w:footnote w:type="continuationSeparator" w:id="0">
    <w:p w14:paraId="7E75BA0E" w14:textId="77777777" w:rsidR="004D1058" w:rsidRDefault="004D1058" w:rsidP="004D1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93307"/>
    <w:multiLevelType w:val="hybridMultilevel"/>
    <w:tmpl w:val="40820F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467B4"/>
    <w:multiLevelType w:val="hybridMultilevel"/>
    <w:tmpl w:val="939EA8C6"/>
    <w:lvl w:ilvl="0" w:tplc="0DC0E0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85FFD"/>
    <w:multiLevelType w:val="hybridMultilevel"/>
    <w:tmpl w:val="87DC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A3591"/>
    <w:multiLevelType w:val="hybridMultilevel"/>
    <w:tmpl w:val="7A76A71C"/>
    <w:lvl w:ilvl="0" w:tplc="AB1CFE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14500"/>
    <w:multiLevelType w:val="hybridMultilevel"/>
    <w:tmpl w:val="77B60236"/>
    <w:lvl w:ilvl="0" w:tplc="AB1CFE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8A4930"/>
    <w:multiLevelType w:val="hybridMultilevel"/>
    <w:tmpl w:val="7444B59A"/>
    <w:lvl w:ilvl="0" w:tplc="C23297C2">
      <w:numFmt w:val="bullet"/>
      <w:lvlText w:val="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66770E"/>
    <w:multiLevelType w:val="hybridMultilevel"/>
    <w:tmpl w:val="33ACAFBC"/>
    <w:lvl w:ilvl="0" w:tplc="AB1CFE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480697">
    <w:abstractNumId w:val="1"/>
  </w:num>
  <w:num w:numId="2" w16cid:durableId="1863862348">
    <w:abstractNumId w:val="2"/>
  </w:num>
  <w:num w:numId="3" w16cid:durableId="1354113077">
    <w:abstractNumId w:val="4"/>
  </w:num>
  <w:num w:numId="4" w16cid:durableId="690227990">
    <w:abstractNumId w:val="6"/>
  </w:num>
  <w:num w:numId="5" w16cid:durableId="1358579455">
    <w:abstractNumId w:val="5"/>
  </w:num>
  <w:num w:numId="6" w16cid:durableId="370501457">
    <w:abstractNumId w:val="3"/>
  </w:num>
  <w:num w:numId="7" w16cid:durableId="2081100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B2"/>
    <w:rsid w:val="00000D96"/>
    <w:rsid w:val="0000439A"/>
    <w:rsid w:val="000118F3"/>
    <w:rsid w:val="0001432A"/>
    <w:rsid w:val="00017391"/>
    <w:rsid w:val="00034D06"/>
    <w:rsid w:val="000356EE"/>
    <w:rsid w:val="000358FF"/>
    <w:rsid w:val="00047AAE"/>
    <w:rsid w:val="00070846"/>
    <w:rsid w:val="000C56B3"/>
    <w:rsid w:val="000C62FF"/>
    <w:rsid w:val="000D022F"/>
    <w:rsid w:val="000D3E5C"/>
    <w:rsid w:val="000F4D4B"/>
    <w:rsid w:val="0010122D"/>
    <w:rsid w:val="001079BB"/>
    <w:rsid w:val="00127191"/>
    <w:rsid w:val="00164EB0"/>
    <w:rsid w:val="00167645"/>
    <w:rsid w:val="00187163"/>
    <w:rsid w:val="001B775C"/>
    <w:rsid w:val="001C0B87"/>
    <w:rsid w:val="00201C68"/>
    <w:rsid w:val="002232FD"/>
    <w:rsid w:val="0022668C"/>
    <w:rsid w:val="00234170"/>
    <w:rsid w:val="002668F0"/>
    <w:rsid w:val="00292540"/>
    <w:rsid w:val="00310FB2"/>
    <w:rsid w:val="003149E8"/>
    <w:rsid w:val="0033159D"/>
    <w:rsid w:val="0036434A"/>
    <w:rsid w:val="00364FB9"/>
    <w:rsid w:val="0036527C"/>
    <w:rsid w:val="00395EAD"/>
    <w:rsid w:val="003970F4"/>
    <w:rsid w:val="003A388F"/>
    <w:rsid w:val="003C7941"/>
    <w:rsid w:val="003D334C"/>
    <w:rsid w:val="003E48EB"/>
    <w:rsid w:val="00412EBA"/>
    <w:rsid w:val="00414F1B"/>
    <w:rsid w:val="00421BAA"/>
    <w:rsid w:val="00422C9F"/>
    <w:rsid w:val="004902FF"/>
    <w:rsid w:val="004A4B32"/>
    <w:rsid w:val="004C1352"/>
    <w:rsid w:val="004D1058"/>
    <w:rsid w:val="004E2230"/>
    <w:rsid w:val="004E4343"/>
    <w:rsid w:val="00540775"/>
    <w:rsid w:val="0057176A"/>
    <w:rsid w:val="005A21C8"/>
    <w:rsid w:val="005C1206"/>
    <w:rsid w:val="005C4794"/>
    <w:rsid w:val="005E77FB"/>
    <w:rsid w:val="00606326"/>
    <w:rsid w:val="00621C87"/>
    <w:rsid w:val="00624E7D"/>
    <w:rsid w:val="00634C7F"/>
    <w:rsid w:val="0065029F"/>
    <w:rsid w:val="006B6934"/>
    <w:rsid w:val="006D0C6A"/>
    <w:rsid w:val="006D35B0"/>
    <w:rsid w:val="006E226B"/>
    <w:rsid w:val="0070135F"/>
    <w:rsid w:val="0070277A"/>
    <w:rsid w:val="00711EF9"/>
    <w:rsid w:val="00712E2B"/>
    <w:rsid w:val="00716C55"/>
    <w:rsid w:val="00716DE7"/>
    <w:rsid w:val="00754AA0"/>
    <w:rsid w:val="0076675C"/>
    <w:rsid w:val="007716B4"/>
    <w:rsid w:val="00783B8B"/>
    <w:rsid w:val="007A182B"/>
    <w:rsid w:val="007B5E3D"/>
    <w:rsid w:val="007C5A2E"/>
    <w:rsid w:val="007F206D"/>
    <w:rsid w:val="007F5CEE"/>
    <w:rsid w:val="007F6331"/>
    <w:rsid w:val="007F6BD1"/>
    <w:rsid w:val="008056D3"/>
    <w:rsid w:val="00806C35"/>
    <w:rsid w:val="00821778"/>
    <w:rsid w:val="00861716"/>
    <w:rsid w:val="0086527A"/>
    <w:rsid w:val="00865F46"/>
    <w:rsid w:val="00892E86"/>
    <w:rsid w:val="0089395B"/>
    <w:rsid w:val="008F5D50"/>
    <w:rsid w:val="00902FE1"/>
    <w:rsid w:val="009042CF"/>
    <w:rsid w:val="009234B1"/>
    <w:rsid w:val="00952C2C"/>
    <w:rsid w:val="009D0ABC"/>
    <w:rsid w:val="009D36F5"/>
    <w:rsid w:val="009D37E9"/>
    <w:rsid w:val="009E1098"/>
    <w:rsid w:val="009E57EA"/>
    <w:rsid w:val="009E6C76"/>
    <w:rsid w:val="009F41C2"/>
    <w:rsid w:val="00A17A31"/>
    <w:rsid w:val="00A25BBB"/>
    <w:rsid w:val="00A44168"/>
    <w:rsid w:val="00AA2989"/>
    <w:rsid w:val="00AE0D46"/>
    <w:rsid w:val="00B02B10"/>
    <w:rsid w:val="00B07AAE"/>
    <w:rsid w:val="00B17768"/>
    <w:rsid w:val="00B451E4"/>
    <w:rsid w:val="00B471F8"/>
    <w:rsid w:val="00B516D9"/>
    <w:rsid w:val="00BB3164"/>
    <w:rsid w:val="00BC7FC8"/>
    <w:rsid w:val="00C17553"/>
    <w:rsid w:val="00C27E3C"/>
    <w:rsid w:val="00C56F4E"/>
    <w:rsid w:val="00C835F1"/>
    <w:rsid w:val="00C90149"/>
    <w:rsid w:val="00C915B2"/>
    <w:rsid w:val="00C94A18"/>
    <w:rsid w:val="00C94DE6"/>
    <w:rsid w:val="00CA5FD9"/>
    <w:rsid w:val="00CB3CDB"/>
    <w:rsid w:val="00CD48EE"/>
    <w:rsid w:val="00D17487"/>
    <w:rsid w:val="00D32E79"/>
    <w:rsid w:val="00D501E2"/>
    <w:rsid w:val="00D77AFC"/>
    <w:rsid w:val="00D835F5"/>
    <w:rsid w:val="00DB7AEA"/>
    <w:rsid w:val="00DD0B9B"/>
    <w:rsid w:val="00E026F2"/>
    <w:rsid w:val="00E03368"/>
    <w:rsid w:val="00E243DF"/>
    <w:rsid w:val="00E3227B"/>
    <w:rsid w:val="00E33410"/>
    <w:rsid w:val="00E64214"/>
    <w:rsid w:val="00E65137"/>
    <w:rsid w:val="00E652DF"/>
    <w:rsid w:val="00E70AD3"/>
    <w:rsid w:val="00E7300B"/>
    <w:rsid w:val="00E74E7F"/>
    <w:rsid w:val="00E85F83"/>
    <w:rsid w:val="00E90664"/>
    <w:rsid w:val="00E9128C"/>
    <w:rsid w:val="00E91474"/>
    <w:rsid w:val="00EA5CE0"/>
    <w:rsid w:val="00ED1377"/>
    <w:rsid w:val="00EE5E31"/>
    <w:rsid w:val="00F21244"/>
    <w:rsid w:val="00F35C48"/>
    <w:rsid w:val="00F4310E"/>
    <w:rsid w:val="00F634F7"/>
    <w:rsid w:val="00F940B2"/>
    <w:rsid w:val="00FA7574"/>
    <w:rsid w:val="00FC20ED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7A6D"/>
  <w15:chartTrackingRefBased/>
  <w15:docId w15:val="{1869A2F3-D08F-4DDD-8AC4-8D97DD1CE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C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7391"/>
    <w:rPr>
      <w:color w:val="0563C1"/>
      <w:u w:val="single"/>
    </w:rPr>
  </w:style>
  <w:style w:type="paragraph" w:styleId="Revision">
    <w:name w:val="Revision"/>
    <w:hidden/>
    <w:uiPriority w:val="99"/>
    <w:semiHidden/>
    <w:rsid w:val="00806C3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43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3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43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3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32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D35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1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058"/>
  </w:style>
  <w:style w:type="paragraph" w:styleId="Footer">
    <w:name w:val="footer"/>
    <w:basedOn w:val="Normal"/>
    <w:link w:val="FooterChar"/>
    <w:uiPriority w:val="99"/>
    <w:unhideWhenUsed/>
    <w:rsid w:val="004D1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6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Diem-Sang (EHS)</dc:creator>
  <cp:keywords/>
  <dc:description/>
  <cp:lastModifiedBy>Kovach, Karen E (EHS)</cp:lastModifiedBy>
  <cp:revision>6</cp:revision>
  <dcterms:created xsi:type="dcterms:W3CDTF">2024-07-29T17:54:00Z</dcterms:created>
  <dcterms:modified xsi:type="dcterms:W3CDTF">2024-07-30T17:43:00Z</dcterms:modified>
</cp:coreProperties>
</file>