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69BF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436DADA9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61AC0E19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20A5CFE4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252C81" w14:textId="77777777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5BF9C12" wp14:editId="42D3378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9200F" w14:textId="77777777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071455" wp14:editId="76A3E13C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A62B5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0B0981EA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06C99E6A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7FCF0904" w14:textId="77777777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4499EDB7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60416AB5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48A78AC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5E84CDA3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07145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9.6pt;margin-top:42.5pt;width:142.85pt;height:89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2EDA62B5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0B0981EA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06C99E6A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7FCF0904" w14:textId="77777777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4499EDB7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60416AB5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48A78AC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5E84CDA3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04AB45" wp14:editId="362B1BE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CFEBB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145525B3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21940EB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4805F972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283F5844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04AB45" id="Text Box 2" o:spid="_x0000_s1027" type="#_x0000_t202" style="position:absolute;margin-left:-51.35pt;margin-top:42.5pt;width:123.8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35CCFEBB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145525B3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21940EB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4805F972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283F5844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51BFDF6D" w14:textId="77777777" w:rsidR="00FC6B42" w:rsidRDefault="00FC6B42" w:rsidP="0072610D"/>
    <w:p w14:paraId="48EB3BBA" w14:textId="77777777" w:rsidR="00FC6B42" w:rsidRDefault="00FC6B42" w:rsidP="0072610D"/>
    <w:p w14:paraId="035F3454" w14:textId="77777777" w:rsidR="00033154" w:rsidRDefault="00033154" w:rsidP="0072610D"/>
    <w:p w14:paraId="76672140" w14:textId="77777777" w:rsidR="00033154" w:rsidRDefault="00033154" w:rsidP="0072610D"/>
    <w:p w14:paraId="5E09C7CA" w14:textId="77777777" w:rsidR="00C826CF" w:rsidRDefault="00C826CF" w:rsidP="00861060">
      <w:pPr>
        <w:tabs>
          <w:tab w:val="center" w:pos="4680"/>
          <w:tab w:val="right" w:pos="9360"/>
        </w:tabs>
        <w:jc w:val="center"/>
        <w:rPr>
          <w:b/>
          <w:bCs/>
          <w:szCs w:val="24"/>
        </w:rPr>
      </w:pPr>
    </w:p>
    <w:p w14:paraId="0BA1EC70" w14:textId="3D9D7E79" w:rsidR="0048501E" w:rsidRDefault="00356013" w:rsidP="00861060">
      <w:pPr>
        <w:tabs>
          <w:tab w:val="center" w:pos="4680"/>
          <w:tab w:val="right" w:pos="9360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ADVISORY</w:t>
      </w:r>
    </w:p>
    <w:p w14:paraId="15A3A380" w14:textId="77777777" w:rsidR="00861060" w:rsidRDefault="00861060" w:rsidP="00861060">
      <w:pPr>
        <w:tabs>
          <w:tab w:val="center" w:pos="4680"/>
          <w:tab w:val="right" w:pos="9360"/>
        </w:tabs>
        <w:jc w:val="center"/>
        <w:rPr>
          <w:b/>
          <w:bCs/>
          <w:szCs w:val="24"/>
        </w:rPr>
      </w:pPr>
    </w:p>
    <w:p w14:paraId="1D6904B1" w14:textId="77777777" w:rsidR="00861060" w:rsidRPr="0048501E" w:rsidRDefault="00861060" w:rsidP="00861060">
      <w:pPr>
        <w:tabs>
          <w:tab w:val="center" w:pos="4680"/>
          <w:tab w:val="right" w:pos="9360"/>
        </w:tabs>
        <w:jc w:val="center"/>
      </w:pPr>
    </w:p>
    <w:p w14:paraId="4C9190ED" w14:textId="7F3B4E6C" w:rsidR="00632D0E" w:rsidRPr="0048501E" w:rsidRDefault="0048501E" w:rsidP="00632D0E">
      <w:pPr>
        <w:tabs>
          <w:tab w:val="center" w:pos="4680"/>
          <w:tab w:val="right" w:pos="9360"/>
        </w:tabs>
        <w:spacing w:after="120" w:line="276" w:lineRule="auto"/>
        <w:ind w:left="1080" w:hanging="1080"/>
      </w:pPr>
      <w:r w:rsidRPr="00632D0E">
        <w:rPr>
          <w:b/>
          <w:bCs/>
        </w:rPr>
        <w:t>To:</w:t>
      </w:r>
      <w:r w:rsidRPr="00632D0E">
        <w:rPr>
          <w:b/>
          <w:bCs/>
        </w:rPr>
        <w:tab/>
      </w:r>
      <w:r w:rsidR="00632D0E" w:rsidRPr="00632D0E">
        <w:t xml:space="preserve">Massachusetts </w:t>
      </w:r>
      <w:r w:rsidR="00632D0E">
        <w:t xml:space="preserve">Registered Manufacturers, Distributors and Practitioners </w:t>
      </w:r>
    </w:p>
    <w:p w14:paraId="38E9CA7C" w14:textId="6362EAF4" w:rsidR="0048501E" w:rsidRPr="0048501E" w:rsidRDefault="0048501E" w:rsidP="00632D0E">
      <w:pPr>
        <w:spacing w:after="120" w:line="276" w:lineRule="auto"/>
        <w:ind w:left="1080" w:hanging="1080"/>
      </w:pPr>
      <w:r w:rsidRPr="00632D0E">
        <w:rPr>
          <w:b/>
          <w:bCs/>
        </w:rPr>
        <w:t>From:</w:t>
      </w:r>
      <w:r w:rsidRPr="00632D0E">
        <w:rPr>
          <w:b/>
          <w:bCs/>
        </w:rPr>
        <w:tab/>
      </w:r>
      <w:r w:rsidR="0028200F">
        <w:t xml:space="preserve">David E. Johnson, </w:t>
      </w:r>
      <w:r w:rsidRPr="0048501E">
        <w:t xml:space="preserve">Director, </w:t>
      </w:r>
      <w:r w:rsidR="0028200F">
        <w:t>Massachusetts Drug Control Program</w:t>
      </w:r>
    </w:p>
    <w:p w14:paraId="2062DD58" w14:textId="5850522B" w:rsidR="0048501E" w:rsidRPr="0048501E" w:rsidRDefault="77B85CBE" w:rsidP="00632D0E">
      <w:pPr>
        <w:tabs>
          <w:tab w:val="center" w:pos="4680"/>
          <w:tab w:val="right" w:pos="9360"/>
        </w:tabs>
        <w:spacing w:after="120" w:line="276" w:lineRule="auto"/>
        <w:ind w:left="1080" w:hanging="1080"/>
      </w:pPr>
      <w:r w:rsidRPr="5E4B39F3">
        <w:rPr>
          <w:b/>
          <w:bCs/>
        </w:rPr>
        <w:t>Date:</w:t>
      </w:r>
      <w:r w:rsidR="0048501E">
        <w:tab/>
      </w:r>
      <w:r w:rsidR="5A26AB7D">
        <w:t xml:space="preserve">April </w:t>
      </w:r>
      <w:r w:rsidR="00356013">
        <w:t>1</w:t>
      </w:r>
      <w:r w:rsidR="0003099C">
        <w:t>6</w:t>
      </w:r>
      <w:r w:rsidR="01B9C72C">
        <w:t>, 202</w:t>
      </w:r>
      <w:r w:rsidR="5A26AB7D">
        <w:t>5</w:t>
      </w:r>
    </w:p>
    <w:p w14:paraId="1CF3B591" w14:textId="6BBD3F31" w:rsidR="0048501E" w:rsidRPr="0048501E" w:rsidRDefault="0048501E" w:rsidP="00632D0E">
      <w:pPr>
        <w:tabs>
          <w:tab w:val="center" w:pos="4680"/>
          <w:tab w:val="right" w:pos="9360"/>
        </w:tabs>
        <w:spacing w:after="120" w:line="276" w:lineRule="auto"/>
        <w:ind w:left="1080" w:hanging="1080"/>
      </w:pPr>
      <w:r w:rsidRPr="00632D0E">
        <w:rPr>
          <w:b/>
          <w:bCs/>
        </w:rPr>
        <w:t>Re:</w:t>
      </w:r>
      <w:r w:rsidRPr="00632D0E">
        <w:rPr>
          <w:b/>
          <w:bCs/>
        </w:rPr>
        <w:tab/>
      </w:r>
      <w:r w:rsidR="00632D0E">
        <w:t>Delivery of Controlled Substance Samples to Massachusetts Licensed Practitioners</w:t>
      </w:r>
      <w:r w:rsidRPr="0048501E">
        <w:t xml:space="preserve">. </w:t>
      </w:r>
    </w:p>
    <w:p w14:paraId="4C8935E5" w14:textId="77777777" w:rsidR="0048501E" w:rsidRPr="0048501E" w:rsidRDefault="0048501E" w:rsidP="0048501E">
      <w:pPr>
        <w:tabs>
          <w:tab w:val="center" w:pos="4680"/>
          <w:tab w:val="right" w:pos="9360"/>
        </w:tabs>
      </w:pPr>
    </w:p>
    <w:p w14:paraId="667BDC83" w14:textId="7F700CE4" w:rsidR="000B694A" w:rsidRDefault="3E8B1F14" w:rsidP="00DE4F25">
      <w:pPr>
        <w:tabs>
          <w:tab w:val="center" w:pos="4680"/>
          <w:tab w:val="right" w:pos="9360"/>
        </w:tabs>
        <w:spacing w:line="276" w:lineRule="auto"/>
      </w:pPr>
      <w:r>
        <w:t xml:space="preserve">The purpose of this </w:t>
      </w:r>
      <w:r w:rsidR="0012018D">
        <w:t>advisory</w:t>
      </w:r>
      <w:r>
        <w:t xml:space="preserve"> is to clarify the physical location</w:t>
      </w:r>
      <w:r w:rsidR="314B41EE">
        <w:t>s in the Commonwealth</w:t>
      </w:r>
      <w:r>
        <w:t xml:space="preserve"> where a manufacturer or distributor may deliver </w:t>
      </w:r>
      <w:r w:rsidR="036C93D9">
        <w:t>sample</w:t>
      </w:r>
      <w:r w:rsidR="047F9414">
        <w:t>s of</w:t>
      </w:r>
      <w:r w:rsidR="036C93D9">
        <w:t xml:space="preserve"> controlled substances </w:t>
      </w:r>
      <w:r>
        <w:t xml:space="preserve">to a registered practitioner.  </w:t>
      </w:r>
    </w:p>
    <w:p w14:paraId="46A66A51" w14:textId="27C61FB9" w:rsidR="000B694A" w:rsidRPr="000B694A" w:rsidRDefault="000B694A" w:rsidP="00DE4F25">
      <w:pPr>
        <w:tabs>
          <w:tab w:val="center" w:pos="4680"/>
          <w:tab w:val="right" w:pos="9360"/>
        </w:tabs>
        <w:spacing w:line="276" w:lineRule="auto"/>
        <w:rPr>
          <w:b/>
          <w:bCs/>
        </w:rPr>
      </w:pPr>
    </w:p>
    <w:p w14:paraId="5839EE17" w14:textId="5FCB8429" w:rsidR="00326BB2" w:rsidRDefault="000B694A" w:rsidP="00DE4F25">
      <w:pPr>
        <w:tabs>
          <w:tab w:val="center" w:pos="4680"/>
          <w:tab w:val="right" w:pos="9360"/>
        </w:tabs>
        <w:spacing w:line="276" w:lineRule="auto"/>
      </w:pPr>
      <w:r>
        <w:t xml:space="preserve">Pursuant to </w:t>
      </w:r>
      <w:r w:rsidR="0048501E" w:rsidRPr="0048501E">
        <w:t xml:space="preserve">M.G.L. c. 94C, § </w:t>
      </w:r>
      <w:r w:rsidR="00632D0E">
        <w:t>10 and 105 CMR 700.004(F)</w:t>
      </w:r>
      <w:r>
        <w:t xml:space="preserve"> </w:t>
      </w:r>
      <w:r w:rsidR="00632D0E">
        <w:t xml:space="preserve">all </w:t>
      </w:r>
      <w:proofErr w:type="gramStart"/>
      <w:r w:rsidR="00632D0E">
        <w:t>persons</w:t>
      </w:r>
      <w:proofErr w:type="gramEnd"/>
      <w:r w:rsidR="00632D0E">
        <w:t xml:space="preserve"> required to register </w:t>
      </w:r>
      <w:r>
        <w:t xml:space="preserve">must </w:t>
      </w:r>
      <w:r w:rsidR="00632D0E">
        <w:t xml:space="preserve">have a separate registration for </w:t>
      </w:r>
      <w:r w:rsidR="00DE4F25">
        <w:t xml:space="preserve">each </w:t>
      </w:r>
      <w:r w:rsidR="00632D0E">
        <w:t xml:space="preserve">place of business or professional practice where </w:t>
      </w:r>
      <w:r>
        <w:t>they manufacture</w:t>
      </w:r>
      <w:r w:rsidR="00632D0E">
        <w:t xml:space="preserve">, distribute or dispense controlled substances.  Confusion has arisen among </w:t>
      </w:r>
      <w:r w:rsidR="00EE3E1F">
        <w:t xml:space="preserve">manufacturers and distributors </w:t>
      </w:r>
      <w:r>
        <w:t xml:space="preserve">regarding whether </w:t>
      </w:r>
      <w:r w:rsidR="00632D0E">
        <w:t xml:space="preserve">these requirements </w:t>
      </w:r>
      <w:r>
        <w:t xml:space="preserve">limit </w:t>
      </w:r>
      <w:proofErr w:type="gramStart"/>
      <w:r w:rsidR="00EE3E1F">
        <w:t>the physical</w:t>
      </w:r>
      <w:proofErr w:type="gramEnd"/>
      <w:r w:rsidR="00EE3E1F">
        <w:t xml:space="preserve"> address </w:t>
      </w:r>
      <w:r w:rsidR="00DE4F25">
        <w:t xml:space="preserve">in the Commonwealth where they </w:t>
      </w:r>
      <w:r>
        <w:t xml:space="preserve">may </w:t>
      </w:r>
      <w:r w:rsidR="005112AB">
        <w:t>deliver</w:t>
      </w:r>
      <w:r w:rsidR="00DE4F25">
        <w:t xml:space="preserve"> controlled substance</w:t>
      </w:r>
      <w:r w:rsidR="00EE3E1F">
        <w:t xml:space="preserve"> </w:t>
      </w:r>
      <w:r>
        <w:t>sample</w:t>
      </w:r>
      <w:r w:rsidR="00EE3E1F">
        <w:t>s</w:t>
      </w:r>
      <w:r>
        <w:t xml:space="preserve"> </w:t>
      </w:r>
      <w:r w:rsidR="00326BB2">
        <w:t xml:space="preserve">for </w:t>
      </w:r>
      <w:r>
        <w:t xml:space="preserve">registered </w:t>
      </w:r>
      <w:proofErr w:type="gramStart"/>
      <w:r>
        <w:t>practitioner</w:t>
      </w:r>
      <w:proofErr w:type="gramEnd"/>
      <w:r>
        <w:t xml:space="preserve">. </w:t>
      </w:r>
    </w:p>
    <w:p w14:paraId="77404C6B" w14:textId="77777777" w:rsidR="00326BB2" w:rsidRDefault="00326BB2" w:rsidP="00DE4F25">
      <w:pPr>
        <w:tabs>
          <w:tab w:val="center" w:pos="4680"/>
          <w:tab w:val="right" w:pos="9360"/>
        </w:tabs>
        <w:spacing w:line="276" w:lineRule="auto"/>
      </w:pPr>
    </w:p>
    <w:p w14:paraId="2AD718EF" w14:textId="752497A0" w:rsidR="00FD1049" w:rsidRDefault="00AC786B" w:rsidP="00DE4F25">
      <w:pPr>
        <w:tabs>
          <w:tab w:val="center" w:pos="4680"/>
          <w:tab w:val="right" w:pos="9360"/>
        </w:tabs>
        <w:spacing w:line="276" w:lineRule="auto"/>
      </w:pPr>
      <w:r w:rsidRPr="0048501E">
        <w:t xml:space="preserve">M.G.L. c. 94C, § </w:t>
      </w:r>
      <w:r>
        <w:t xml:space="preserve">10 and 105 CMR 700.004(F) </w:t>
      </w:r>
      <w:r w:rsidR="00FD1049">
        <w:t xml:space="preserve">do not limit the delivery of </w:t>
      </w:r>
      <w:r>
        <w:t xml:space="preserve">controlled substance </w:t>
      </w:r>
      <w:r w:rsidR="00FD1049">
        <w:t xml:space="preserve">samples </w:t>
      </w:r>
      <w:r w:rsidR="00DE4F25">
        <w:t xml:space="preserve">only </w:t>
      </w:r>
      <w:r>
        <w:t xml:space="preserve">to </w:t>
      </w:r>
      <w:r w:rsidR="00DE4F25">
        <w:t xml:space="preserve">the address shown on </w:t>
      </w:r>
      <w:r>
        <w:t xml:space="preserve">a practitioner’s </w:t>
      </w:r>
      <w:r w:rsidR="00DE4F25">
        <w:t>Massachusetts Controlled Substance Registration (MCSR)</w:t>
      </w:r>
      <w:r w:rsidR="00FD1049">
        <w:t xml:space="preserve">.  </w:t>
      </w:r>
      <w:r w:rsidR="00EF3B74">
        <w:t>S</w:t>
      </w:r>
      <w:r w:rsidR="00FD1049">
        <w:t xml:space="preserve">amples of controlled substances may be delivered to any address where </w:t>
      </w:r>
      <w:r>
        <w:t xml:space="preserve">a registered practitioner engages </w:t>
      </w:r>
      <w:r w:rsidR="00EF3B74">
        <w:t xml:space="preserve">in </w:t>
      </w:r>
      <w:r w:rsidR="00FD1049">
        <w:t>professional practice</w:t>
      </w:r>
      <w:r>
        <w:t>,</w:t>
      </w:r>
      <w:r w:rsidR="00EF3B74">
        <w:t xml:space="preserve"> which may include </w:t>
      </w:r>
      <w:r w:rsidR="00DE4F25">
        <w:t xml:space="preserve">other </w:t>
      </w:r>
      <w:r w:rsidR="00EF3B74">
        <w:t xml:space="preserve">addresses </w:t>
      </w:r>
      <w:r w:rsidR="00DE4F25">
        <w:t xml:space="preserve">in addition to </w:t>
      </w:r>
      <w:r>
        <w:t xml:space="preserve">that </w:t>
      </w:r>
      <w:r w:rsidR="00EF3B74">
        <w:t xml:space="preserve">shown </w:t>
      </w:r>
      <w:r w:rsidR="00FD1049">
        <w:t xml:space="preserve">on their MCSR.  </w:t>
      </w:r>
    </w:p>
    <w:p w14:paraId="6D0D1B24" w14:textId="77777777" w:rsidR="00FD1049" w:rsidRDefault="00FD1049" w:rsidP="00DE4F25">
      <w:pPr>
        <w:tabs>
          <w:tab w:val="center" w:pos="4680"/>
          <w:tab w:val="right" w:pos="9360"/>
        </w:tabs>
        <w:spacing w:line="276" w:lineRule="auto"/>
      </w:pPr>
    </w:p>
    <w:p w14:paraId="14E4FF8E" w14:textId="2161F469" w:rsidR="00632D0E" w:rsidRDefault="4F7A9035" w:rsidP="00DE4F25">
      <w:pPr>
        <w:tabs>
          <w:tab w:val="center" w:pos="4680"/>
          <w:tab w:val="right" w:pos="9360"/>
        </w:tabs>
        <w:spacing w:line="276" w:lineRule="auto"/>
      </w:pPr>
      <w:r>
        <w:t>A registered practitioner is permitted to engage in professional practice at sites other than those indicated on their MCSR</w:t>
      </w:r>
      <w:r w:rsidR="302DEE0F">
        <w:t xml:space="preserve">.  </w:t>
      </w:r>
      <w:r>
        <w:t>For example, if a practitioner sees patients at a site, and engages in prescriptive practice with those patients, but does not order controlled substance inventory for the site, the practitioner is not required to maintain a MCSR with the address</w:t>
      </w:r>
      <w:r w:rsidR="367308E8">
        <w:t xml:space="preserve"> of </w:t>
      </w:r>
      <w:r>
        <w:t>that site</w:t>
      </w:r>
      <w:r w:rsidR="367308E8">
        <w:t xml:space="preserve">, so long as the practitioner is registered at another location.  </w:t>
      </w:r>
      <w:r w:rsidR="2F4B9BE9" w:rsidRPr="5E4B39F3">
        <w:rPr>
          <w:i/>
          <w:iCs/>
        </w:rPr>
        <w:t xml:space="preserve">See, </w:t>
      </w:r>
      <w:r w:rsidR="2F4B9BE9">
        <w:t xml:space="preserve">105 MR 700.004(F)(1)(c).  </w:t>
      </w:r>
    </w:p>
    <w:p w14:paraId="48A5E127" w14:textId="161A2AD0" w:rsidR="00632D0E" w:rsidRDefault="00632D0E" w:rsidP="00DE4F25">
      <w:pPr>
        <w:tabs>
          <w:tab w:val="center" w:pos="4680"/>
          <w:tab w:val="right" w:pos="9360"/>
        </w:tabs>
        <w:spacing w:line="276" w:lineRule="auto"/>
      </w:pPr>
    </w:p>
    <w:p w14:paraId="3D515B33" w14:textId="57BD35FF" w:rsidR="00632D0E" w:rsidRDefault="4F7A9035" w:rsidP="00DE4F25">
      <w:pPr>
        <w:tabs>
          <w:tab w:val="center" w:pos="4680"/>
          <w:tab w:val="right" w:pos="9360"/>
        </w:tabs>
        <w:spacing w:line="276" w:lineRule="auto"/>
      </w:pPr>
      <w:r>
        <w:lastRenderedPageBreak/>
        <w:t xml:space="preserve">A practitioner who receives controlled substance samples is </w:t>
      </w:r>
      <w:r w:rsidR="2F4B9BE9">
        <w:t xml:space="preserve">personally responsible for such controlled substances and is </w:t>
      </w:r>
      <w:r>
        <w:t xml:space="preserve">required to maintain </w:t>
      </w:r>
      <w:r w:rsidR="036C93D9">
        <w:t xml:space="preserve">effective physical </w:t>
      </w:r>
      <w:proofErr w:type="gramStart"/>
      <w:r w:rsidR="036C93D9">
        <w:t>security controls</w:t>
      </w:r>
      <w:proofErr w:type="gramEnd"/>
      <w:r w:rsidR="036C93D9">
        <w:t xml:space="preserve"> and records regarding </w:t>
      </w:r>
      <w:r w:rsidR="2F4B9BE9">
        <w:t>them</w:t>
      </w:r>
      <w:r w:rsidR="036C93D9">
        <w:t>.</w:t>
      </w:r>
      <w:r w:rsidR="00326BB2">
        <w:rPr>
          <w:rStyle w:val="FootnoteReference"/>
        </w:rPr>
        <w:footnoteReference w:id="1"/>
      </w:r>
      <w:r w:rsidR="302DEE0F">
        <w:t xml:space="preserve"> Therefore, a manufacturer or distributor may deliver controlled substance samples to a practitioner at any address where the practitioner engages in professional practice, </w:t>
      </w:r>
      <w:r w:rsidR="2F4B9BE9">
        <w:t>including but not limited to the address on their MCSR</w:t>
      </w:r>
      <w:r w:rsidR="302DEE0F">
        <w:t>.</w:t>
      </w:r>
    </w:p>
    <w:p w14:paraId="0915AA6D" w14:textId="77777777" w:rsidR="00AC786B" w:rsidRDefault="00AC786B" w:rsidP="00DE4F25">
      <w:pPr>
        <w:tabs>
          <w:tab w:val="center" w:pos="4680"/>
          <w:tab w:val="right" w:pos="9360"/>
        </w:tabs>
        <w:spacing w:line="276" w:lineRule="auto"/>
      </w:pPr>
    </w:p>
    <w:p w14:paraId="4040F1E7" w14:textId="0D2DBBA2" w:rsidR="0048501E" w:rsidRPr="0048501E" w:rsidRDefault="0048501E" w:rsidP="0048501E">
      <w:pPr>
        <w:rPr>
          <w:b/>
          <w:bCs/>
          <w:szCs w:val="24"/>
        </w:rPr>
      </w:pPr>
      <w:r w:rsidRPr="0048501E">
        <w:rPr>
          <w:b/>
          <w:bCs/>
          <w:szCs w:val="24"/>
        </w:rPr>
        <w:t>Additional Resources</w:t>
      </w:r>
    </w:p>
    <w:p w14:paraId="4259F3E2" w14:textId="77777777" w:rsidR="00326BB2" w:rsidRDefault="00326BB2" w:rsidP="0048501E">
      <w:hyperlink r:id="rId12" w:history="1">
        <w:r w:rsidRPr="00326BB2">
          <w:rPr>
            <w:rStyle w:val="Hyperlink"/>
          </w:rPr>
          <w:t>Accountability for manufacturers' samples | Mass.gov</w:t>
        </w:r>
      </w:hyperlink>
    </w:p>
    <w:p w14:paraId="4AD4FB8A" w14:textId="61D01D9E" w:rsidR="00326BB2" w:rsidRDefault="00326BB2" w:rsidP="0048501E">
      <w:hyperlink r:id="rId13" w:anchor=":~:text=Practitioners%20must%20label%20all%20sample%20medications%20dispensed%20to,30%20day%20supply%20of%20Schedule%20VI%20sample%20medications." w:history="1">
        <w:r w:rsidRPr="00326BB2">
          <w:rPr>
            <w:rStyle w:val="Hyperlink"/>
          </w:rPr>
          <w:t>Labeling guidelines for sample prescription drugs | Mass.gov</w:t>
        </w:r>
      </w:hyperlink>
      <w:r w:rsidR="00FD1049">
        <w:t xml:space="preserve">  </w:t>
      </w:r>
    </w:p>
    <w:p w14:paraId="33881959" w14:textId="0DF4C154" w:rsidR="008621A7" w:rsidRPr="008621A7" w:rsidRDefault="008621A7" w:rsidP="0048501E">
      <w:pPr>
        <w:rPr>
          <w:i/>
          <w:iCs/>
        </w:rPr>
      </w:pPr>
      <w:r>
        <w:t xml:space="preserve">105 CMR 700.010: </w:t>
      </w:r>
      <w:r>
        <w:rPr>
          <w:i/>
          <w:iCs/>
        </w:rPr>
        <w:t>Dispensing and Labeling of Sample Medications by Practitioners</w:t>
      </w:r>
    </w:p>
    <w:p w14:paraId="78EF30AD" w14:textId="77777777" w:rsidR="00326BB2" w:rsidRPr="0048501E" w:rsidRDefault="00326BB2" w:rsidP="0048501E">
      <w:pPr>
        <w:rPr>
          <w:szCs w:val="24"/>
        </w:rPr>
      </w:pPr>
    </w:p>
    <w:p w14:paraId="157B2508" w14:textId="77777777" w:rsidR="0048501E" w:rsidRPr="0048501E" w:rsidRDefault="0048501E" w:rsidP="0048501E">
      <w:pPr>
        <w:tabs>
          <w:tab w:val="center" w:pos="4680"/>
          <w:tab w:val="right" w:pos="9360"/>
        </w:tabs>
        <w:rPr>
          <w:b/>
          <w:szCs w:val="24"/>
        </w:rPr>
      </w:pPr>
      <w:r w:rsidRPr="0048501E">
        <w:rPr>
          <w:b/>
          <w:szCs w:val="24"/>
        </w:rPr>
        <w:t>Contact Information</w:t>
      </w:r>
    </w:p>
    <w:p w14:paraId="30487042" w14:textId="77777777" w:rsidR="0048501E" w:rsidRPr="0048501E" w:rsidRDefault="0048501E" w:rsidP="0048501E">
      <w:pPr>
        <w:widowControl w:val="0"/>
        <w:autoSpaceDE w:val="0"/>
        <w:autoSpaceDN w:val="0"/>
        <w:rPr>
          <w:color w:val="0000FF"/>
          <w:szCs w:val="24"/>
          <w:u w:val="single"/>
        </w:rPr>
      </w:pPr>
      <w:r w:rsidRPr="0048501E">
        <w:rPr>
          <w:szCs w:val="24"/>
        </w:rPr>
        <w:t>Please direct any qu</w:t>
      </w:r>
      <w:r w:rsidRPr="0048501E">
        <w:rPr>
          <w:spacing w:val="-2"/>
          <w:szCs w:val="24"/>
        </w:rPr>
        <w:t>e</w:t>
      </w:r>
      <w:r w:rsidRPr="0048501E">
        <w:rPr>
          <w:szCs w:val="24"/>
        </w:rPr>
        <w:t xml:space="preserve">stions or </w:t>
      </w:r>
      <w:r w:rsidRPr="0048501E">
        <w:rPr>
          <w:spacing w:val="-2"/>
          <w:szCs w:val="24"/>
        </w:rPr>
        <w:t>c</w:t>
      </w:r>
      <w:r w:rsidRPr="0048501E">
        <w:rPr>
          <w:szCs w:val="24"/>
        </w:rPr>
        <w:t>on</w:t>
      </w:r>
      <w:r w:rsidRPr="0048501E">
        <w:rPr>
          <w:spacing w:val="1"/>
          <w:szCs w:val="24"/>
        </w:rPr>
        <w:t>c</w:t>
      </w:r>
      <w:r w:rsidRPr="0048501E">
        <w:rPr>
          <w:spacing w:val="-1"/>
          <w:szCs w:val="24"/>
        </w:rPr>
        <w:t>e</w:t>
      </w:r>
      <w:r w:rsidRPr="0048501E">
        <w:rPr>
          <w:szCs w:val="24"/>
        </w:rPr>
        <w:t>rns to the</w:t>
      </w:r>
      <w:r w:rsidRPr="0048501E">
        <w:rPr>
          <w:spacing w:val="-1"/>
          <w:szCs w:val="24"/>
        </w:rPr>
        <w:t xml:space="preserve"> </w:t>
      </w:r>
      <w:r w:rsidRPr="0048501E">
        <w:rPr>
          <w:szCs w:val="24"/>
        </w:rPr>
        <w:t>D</w:t>
      </w:r>
      <w:r w:rsidRPr="0048501E">
        <w:rPr>
          <w:spacing w:val="-2"/>
          <w:szCs w:val="24"/>
        </w:rPr>
        <w:t>r</w:t>
      </w:r>
      <w:r w:rsidRPr="0048501E">
        <w:rPr>
          <w:spacing w:val="2"/>
          <w:szCs w:val="24"/>
        </w:rPr>
        <w:t>u</w:t>
      </w:r>
      <w:r w:rsidRPr="0048501E">
        <w:rPr>
          <w:szCs w:val="24"/>
        </w:rPr>
        <w:t>g</w:t>
      </w:r>
      <w:r w:rsidRPr="0048501E">
        <w:rPr>
          <w:spacing w:val="-3"/>
          <w:szCs w:val="24"/>
        </w:rPr>
        <w:t xml:space="preserve"> </w:t>
      </w:r>
      <w:r w:rsidRPr="0048501E">
        <w:rPr>
          <w:szCs w:val="24"/>
        </w:rPr>
        <w:t>Control Pr</w:t>
      </w:r>
      <w:r w:rsidRPr="0048501E">
        <w:rPr>
          <w:spacing w:val="1"/>
          <w:szCs w:val="24"/>
        </w:rPr>
        <w:t>o</w:t>
      </w:r>
      <w:r w:rsidRPr="0048501E">
        <w:rPr>
          <w:spacing w:val="-3"/>
          <w:szCs w:val="24"/>
        </w:rPr>
        <w:t>g</w:t>
      </w:r>
      <w:r w:rsidRPr="0048501E">
        <w:rPr>
          <w:szCs w:val="24"/>
        </w:rPr>
        <w:t>ram:</w:t>
      </w:r>
      <w:r w:rsidRPr="0048501E">
        <w:rPr>
          <w:spacing w:val="2"/>
          <w:szCs w:val="24"/>
        </w:rPr>
        <w:t xml:space="preserve"> </w:t>
      </w:r>
      <w:hyperlink r:id="rId14" w:history="1">
        <w:r w:rsidRPr="0048501E">
          <w:rPr>
            <w:color w:val="0000FF"/>
            <w:szCs w:val="24"/>
            <w:u w:val="single"/>
          </w:rPr>
          <w:t>d</w:t>
        </w:r>
        <w:r w:rsidRPr="0048501E">
          <w:rPr>
            <w:color w:val="0000FF"/>
            <w:spacing w:val="-1"/>
            <w:szCs w:val="24"/>
            <w:u w:val="single"/>
          </w:rPr>
          <w:t>c</w:t>
        </w:r>
        <w:r w:rsidRPr="0048501E">
          <w:rPr>
            <w:color w:val="0000FF"/>
            <w:szCs w:val="24"/>
            <w:u w:val="single"/>
          </w:rPr>
          <w:t>p.dph@mass.gov</w:t>
        </w:r>
      </w:hyperlink>
    </w:p>
    <w:p w14:paraId="5BAA0CF3" w14:textId="77777777" w:rsidR="00033154" w:rsidRPr="009908FF" w:rsidRDefault="00033154" w:rsidP="0072610D"/>
    <w:sectPr w:rsidR="00033154" w:rsidRPr="009908F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A2AA" w14:textId="77777777" w:rsidR="00AB2993" w:rsidRDefault="00AB2993" w:rsidP="000B694A">
      <w:r>
        <w:separator/>
      </w:r>
    </w:p>
  </w:endnote>
  <w:endnote w:type="continuationSeparator" w:id="0">
    <w:p w14:paraId="44EDA725" w14:textId="77777777" w:rsidR="00AB2993" w:rsidRDefault="00AB2993" w:rsidP="000B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AC1E7" w14:textId="77777777" w:rsidR="000B694A" w:rsidRDefault="000B69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13DD" w14:textId="77777777" w:rsidR="000B694A" w:rsidRDefault="000B69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4CE3B" w14:textId="77777777" w:rsidR="000B694A" w:rsidRDefault="000B6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6F862" w14:textId="77777777" w:rsidR="00AB2993" w:rsidRDefault="00AB2993" w:rsidP="000B694A">
      <w:r>
        <w:separator/>
      </w:r>
    </w:p>
  </w:footnote>
  <w:footnote w:type="continuationSeparator" w:id="0">
    <w:p w14:paraId="4E0C1754" w14:textId="77777777" w:rsidR="00AB2993" w:rsidRDefault="00AB2993" w:rsidP="000B694A">
      <w:r>
        <w:continuationSeparator/>
      </w:r>
    </w:p>
  </w:footnote>
  <w:footnote w:id="1">
    <w:p w14:paraId="757E8935" w14:textId="7AF6D915" w:rsidR="00326BB2" w:rsidRDefault="00326BB2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footnoteRef/>
      </w:r>
      <w:r>
        <w:t xml:space="preserve"> </w:t>
      </w:r>
      <w:hyperlink r:id="rId1" w:history="1">
        <w:r w:rsidRPr="00326BB2">
          <w:rPr>
            <w:rStyle w:val="Hyperlink"/>
          </w:rPr>
          <w:t>Accountability for manufacturers' samples | Mass.gov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75BA" w14:textId="77777777" w:rsidR="000B694A" w:rsidRDefault="000B69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64C9" w14:textId="20E6497A" w:rsidR="000B694A" w:rsidRDefault="000B69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CEDB" w14:textId="77777777" w:rsidR="000B694A" w:rsidRDefault="000B69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D2971"/>
    <w:multiLevelType w:val="hybridMultilevel"/>
    <w:tmpl w:val="41084E9E"/>
    <w:lvl w:ilvl="0" w:tplc="EBCE06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4996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494D"/>
    <w:rsid w:val="000162B1"/>
    <w:rsid w:val="0003099C"/>
    <w:rsid w:val="00033154"/>
    <w:rsid w:val="00042048"/>
    <w:rsid w:val="000534FA"/>
    <w:rsid w:val="000537DA"/>
    <w:rsid w:val="000A1DE1"/>
    <w:rsid w:val="000B694A"/>
    <w:rsid w:val="000B7D96"/>
    <w:rsid w:val="000F315B"/>
    <w:rsid w:val="000F5861"/>
    <w:rsid w:val="00104824"/>
    <w:rsid w:val="001125C0"/>
    <w:rsid w:val="0012018D"/>
    <w:rsid w:val="00143AEF"/>
    <w:rsid w:val="00147A4E"/>
    <w:rsid w:val="0015268B"/>
    <w:rsid w:val="00177C77"/>
    <w:rsid w:val="001B6693"/>
    <w:rsid w:val="0021698C"/>
    <w:rsid w:val="002300CC"/>
    <w:rsid w:val="00247185"/>
    <w:rsid w:val="00260D54"/>
    <w:rsid w:val="00276957"/>
    <w:rsid w:val="00276DCC"/>
    <w:rsid w:val="0028200F"/>
    <w:rsid w:val="002858B8"/>
    <w:rsid w:val="002A0F42"/>
    <w:rsid w:val="002A132F"/>
    <w:rsid w:val="002A5856"/>
    <w:rsid w:val="002D1C21"/>
    <w:rsid w:val="00301022"/>
    <w:rsid w:val="0030131D"/>
    <w:rsid w:val="00326BB2"/>
    <w:rsid w:val="00356013"/>
    <w:rsid w:val="00375EAD"/>
    <w:rsid w:val="00385812"/>
    <w:rsid w:val="00392D0B"/>
    <w:rsid w:val="003A23D5"/>
    <w:rsid w:val="003A7AFC"/>
    <w:rsid w:val="003C60EF"/>
    <w:rsid w:val="003E43F9"/>
    <w:rsid w:val="003F7CFA"/>
    <w:rsid w:val="00424955"/>
    <w:rsid w:val="004813AC"/>
    <w:rsid w:val="0048501E"/>
    <w:rsid w:val="004B37A0"/>
    <w:rsid w:val="004B5CFB"/>
    <w:rsid w:val="004D6B39"/>
    <w:rsid w:val="004E0C3F"/>
    <w:rsid w:val="004F2FA7"/>
    <w:rsid w:val="005112AB"/>
    <w:rsid w:val="00512956"/>
    <w:rsid w:val="00530145"/>
    <w:rsid w:val="005448AA"/>
    <w:rsid w:val="0056091B"/>
    <w:rsid w:val="005C18B6"/>
    <w:rsid w:val="005C387F"/>
    <w:rsid w:val="005C3EA7"/>
    <w:rsid w:val="005E3F8D"/>
    <w:rsid w:val="006059EB"/>
    <w:rsid w:val="00632D0E"/>
    <w:rsid w:val="006D06D9"/>
    <w:rsid w:val="006D0C82"/>
    <w:rsid w:val="006D1530"/>
    <w:rsid w:val="006D77A6"/>
    <w:rsid w:val="00702109"/>
    <w:rsid w:val="0072610D"/>
    <w:rsid w:val="00757006"/>
    <w:rsid w:val="007947D7"/>
    <w:rsid w:val="007B3F4B"/>
    <w:rsid w:val="007B7347"/>
    <w:rsid w:val="007D10F3"/>
    <w:rsid w:val="007F3CDB"/>
    <w:rsid w:val="00861060"/>
    <w:rsid w:val="008621A7"/>
    <w:rsid w:val="008739DD"/>
    <w:rsid w:val="008B26FA"/>
    <w:rsid w:val="008B748B"/>
    <w:rsid w:val="00900D1D"/>
    <w:rsid w:val="00920C40"/>
    <w:rsid w:val="00953C53"/>
    <w:rsid w:val="009730E5"/>
    <w:rsid w:val="009908FF"/>
    <w:rsid w:val="00995505"/>
    <w:rsid w:val="009C4428"/>
    <w:rsid w:val="009C6391"/>
    <w:rsid w:val="009D48CD"/>
    <w:rsid w:val="00A033C3"/>
    <w:rsid w:val="00A610A0"/>
    <w:rsid w:val="00A6273D"/>
    <w:rsid w:val="00A65101"/>
    <w:rsid w:val="00AB2993"/>
    <w:rsid w:val="00AC786B"/>
    <w:rsid w:val="00AD32B3"/>
    <w:rsid w:val="00B403BF"/>
    <w:rsid w:val="00B608D9"/>
    <w:rsid w:val="00BA4055"/>
    <w:rsid w:val="00BA7FB6"/>
    <w:rsid w:val="00C20BFE"/>
    <w:rsid w:val="00C43EBE"/>
    <w:rsid w:val="00C46D29"/>
    <w:rsid w:val="00C64193"/>
    <w:rsid w:val="00C7273E"/>
    <w:rsid w:val="00C826CF"/>
    <w:rsid w:val="00CC1778"/>
    <w:rsid w:val="00CE575B"/>
    <w:rsid w:val="00CF3DE8"/>
    <w:rsid w:val="00D0493F"/>
    <w:rsid w:val="00D25ED1"/>
    <w:rsid w:val="00D43653"/>
    <w:rsid w:val="00D56F91"/>
    <w:rsid w:val="00D8671C"/>
    <w:rsid w:val="00D91390"/>
    <w:rsid w:val="00DA57C3"/>
    <w:rsid w:val="00DC3855"/>
    <w:rsid w:val="00DE1759"/>
    <w:rsid w:val="00DE4F25"/>
    <w:rsid w:val="00DF7973"/>
    <w:rsid w:val="00E242A8"/>
    <w:rsid w:val="00E274B8"/>
    <w:rsid w:val="00E72707"/>
    <w:rsid w:val="00EB1A80"/>
    <w:rsid w:val="00EE3E1F"/>
    <w:rsid w:val="00EF3B74"/>
    <w:rsid w:val="00F0586E"/>
    <w:rsid w:val="00F43932"/>
    <w:rsid w:val="00F72101"/>
    <w:rsid w:val="00FA575E"/>
    <w:rsid w:val="00FC6B42"/>
    <w:rsid w:val="00FD1049"/>
    <w:rsid w:val="00FF25DA"/>
    <w:rsid w:val="01B9C72C"/>
    <w:rsid w:val="02FB77AA"/>
    <w:rsid w:val="036C93D9"/>
    <w:rsid w:val="047F9414"/>
    <w:rsid w:val="0547D645"/>
    <w:rsid w:val="10197EE4"/>
    <w:rsid w:val="205AF447"/>
    <w:rsid w:val="23FE8C94"/>
    <w:rsid w:val="2D8E1BAF"/>
    <w:rsid w:val="2F4B9BE9"/>
    <w:rsid w:val="302DEE0F"/>
    <w:rsid w:val="314B41EE"/>
    <w:rsid w:val="32849AC3"/>
    <w:rsid w:val="367308E8"/>
    <w:rsid w:val="3E8B1F14"/>
    <w:rsid w:val="4F7A9035"/>
    <w:rsid w:val="53982ACF"/>
    <w:rsid w:val="58994314"/>
    <w:rsid w:val="5A26AB7D"/>
    <w:rsid w:val="5E4B39F3"/>
    <w:rsid w:val="60790E11"/>
    <w:rsid w:val="77B85CBE"/>
    <w:rsid w:val="7AA1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84B3BA"/>
  <w15:chartTrackingRefBased/>
  <w15:docId w15:val="{A567D2D8-D8A3-43A2-BD3C-6806E589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53C53"/>
    <w:rPr>
      <w:sz w:val="24"/>
    </w:rPr>
  </w:style>
  <w:style w:type="character" w:styleId="CommentReference">
    <w:name w:val="annotation reference"/>
    <w:basedOn w:val="DefaultParagraphFont"/>
    <w:rsid w:val="005609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091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6091B"/>
  </w:style>
  <w:style w:type="paragraph" w:styleId="CommentSubject">
    <w:name w:val="annotation subject"/>
    <w:basedOn w:val="CommentText"/>
    <w:next w:val="CommentText"/>
    <w:link w:val="CommentSubjectChar"/>
    <w:rsid w:val="00560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091B"/>
    <w:rPr>
      <w:b/>
      <w:bCs/>
    </w:rPr>
  </w:style>
  <w:style w:type="paragraph" w:styleId="Header">
    <w:name w:val="header"/>
    <w:basedOn w:val="Normal"/>
    <w:link w:val="HeaderChar"/>
    <w:rsid w:val="000B69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694A"/>
    <w:rPr>
      <w:sz w:val="24"/>
    </w:rPr>
  </w:style>
  <w:style w:type="paragraph" w:styleId="Footer">
    <w:name w:val="footer"/>
    <w:basedOn w:val="Normal"/>
    <w:link w:val="FooterChar"/>
    <w:rsid w:val="000B69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B694A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26B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26BB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326BB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26BB2"/>
  </w:style>
  <w:style w:type="character" w:styleId="FootnoteReference">
    <w:name w:val="footnote reference"/>
    <w:basedOn w:val="DefaultParagraphFont"/>
    <w:rsid w:val="00326B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info-details/labeling-guidelines-for-sample-prescription-drug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mass.gov/info-details/accountability-for-manufacturers-sampl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cp.dph@mass.gov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accountability-for-manufacturers-sampl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a8ecf2-302a-43bd-92af-05210112c23c" xsi:nil="true"/>
    <lcf76f155ced4ddcb4097134ff3c332f xmlns="ef0c7ec5-87b8-4a5b-a07e-14696fda9a0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73FB612725543B022E32F0D833D28" ma:contentTypeVersion="14" ma:contentTypeDescription="Create a new document." ma:contentTypeScope="" ma:versionID="92585cadc9261c7d43233a3b1e797dee">
  <xsd:schema xmlns:xsd="http://www.w3.org/2001/XMLSchema" xmlns:xs="http://www.w3.org/2001/XMLSchema" xmlns:p="http://schemas.microsoft.com/office/2006/metadata/properties" xmlns:ns2="ef0c7ec5-87b8-4a5b-a07e-14696fda9a09" xmlns:ns3="36a8ecf2-302a-43bd-92af-05210112c23c" targetNamespace="http://schemas.microsoft.com/office/2006/metadata/properties" ma:root="true" ma:fieldsID="9f2ab13d92ec525142933ef2beba6f2d" ns2:_="" ns3:_="">
    <xsd:import namespace="ef0c7ec5-87b8-4a5b-a07e-14696fda9a09"/>
    <xsd:import namespace="36a8ecf2-302a-43bd-92af-05210112c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c7ec5-87b8-4a5b-a07e-14696fda9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8ecf2-302a-43bd-92af-05210112c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eebc33-8ddf-4f09-8c65-9ca2de4f02c3}" ma:internalName="TaxCatchAll" ma:showField="CatchAllData" ma:web="36a8ecf2-302a-43bd-92af-05210112c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36a8ecf2-302a-43bd-92af-05210112c23c"/>
    <ds:schemaRef ds:uri="ef0c7ec5-87b8-4a5b-a07e-14696fda9a09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45FBA-D2CE-4C9B-AAB8-EF0AD3C805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34EF68-BBE9-41B7-BDA3-9E1F47307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c7ec5-87b8-4a5b-a07e-14696fda9a09"/>
    <ds:schemaRef ds:uri="36a8ecf2-302a-43bd-92af-05210112c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443</Words>
  <Characters>2693</Characters>
  <Application>Microsoft Office Word</Application>
  <DocSecurity>0</DocSecurity>
  <Lines>64</Lines>
  <Paragraphs>26</Paragraphs>
  <ScaleCrop>false</ScaleCrop>
  <Company>Commonwealth of Massachusetts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Johnson, David E (DPH)</cp:lastModifiedBy>
  <cp:revision>2</cp:revision>
  <cp:lastPrinted>2015-01-29T17:50:00Z</cp:lastPrinted>
  <dcterms:created xsi:type="dcterms:W3CDTF">2025-04-16T14:26:00Z</dcterms:created>
  <dcterms:modified xsi:type="dcterms:W3CDTF">2025-04-16T14:26:00Z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0x010100B8673FB612725543B022E32F0D833D28</vt:lpwstr>
  </property>
  <property fmtid="{D5CDD505-2E9C-101B-9397-08002B2CF9AE}" pid="3" name="MediaServiceImageTags">
    <vt:lpwstr/>
  </property>
</Properties>
</file>