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tc>
          <w:tcPr>
            <w:tcW w:w="1728" w:type="dxa"/>
          </w:tcPr>
          <w:p w:rsidR="000B17B0" w:rsidRDefault="00F06E19">
            <w:pPr>
              <w:widowControl w:val="0"/>
              <w:tabs>
                <w:tab w:val="left" w:pos="5400"/>
              </w:tabs>
              <w:rPr>
                <w:rFonts w:ascii="Helv" w:hAnsi="Helv"/>
                <w:i/>
                <w:sz w:val="22"/>
              </w:rPr>
            </w:pPr>
            <w:r>
              <w:rPr>
                <w:rFonts w:ascii="Helvetica" w:hAnsi="Helvetica"/>
                <w:noProof/>
              </w:rPr>
              <w:drawing>
                <wp:inline distT="0" distB="0" distL="0" distR="0">
                  <wp:extent cx="868680" cy="9906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8680" cy="990600"/>
                          </a:xfrm>
                          <a:prstGeom prst="rect">
                            <a:avLst/>
                          </a:prstGeom>
                          <a:noFill/>
                          <a:ln>
                            <a:noFill/>
                          </a:ln>
                        </pic:spPr>
                      </pic:pic>
                    </a:graphicData>
                  </a:graphic>
                </wp:inline>
              </w:drawing>
            </w:r>
          </w:p>
        </w:tc>
        <w:tc>
          <w:tcPr>
            <w:tcW w:w="7848" w:type="dxa"/>
          </w:tcPr>
          <w:p w:rsidR="000B17B0" w:rsidRDefault="00F06E19">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rsidR="000B17B0" w:rsidRDefault="000B17B0">
                                  <w:r>
                                    <w:object w:dxaOrig="2921"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6pt;height:58.8pt" o:ole="">
                                        <v:imagedata r:id="rId9" o:title=""/>
                                      </v:shape>
                                      <o:OLEObject Type="Embed" ProgID="Word.Picture.8" ShapeID="_x0000_i1026" DrawAspect="Content" ObjectID="_1595309721"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2" w:name="_MON_1133778962"/>
                          <w:bookmarkEnd w:id="2"/>
                          <w:p w:rsidR="000B17B0" w:rsidRDefault="000B17B0">
                            <w:r>
                              <w:object w:dxaOrig="2921" w:dyaOrig="1441">
                                <v:shape id="_x0000_i1027" type="#_x0000_t75" style="width:117.6pt;height:58.8pt" o:ole="">
                                  <v:imagedata r:id="rId11" o:title=""/>
                                </v:shape>
                                <o:OLEObject Type="Embed" ProgID="Word.Picture.8" ShapeID="_x0000_i1027" DrawAspect="Content" ObjectID="_1595227982" r:id="rId12"/>
                              </w:object>
                            </w:r>
                          </w:p>
                        </w:txbxContent>
                      </v:textbox>
                    </v:shape>
                  </w:pict>
                </mc:Fallback>
              </mc:AlternateContent>
            </w:r>
          </w:p>
          <w:p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0B17B0" w:rsidRDefault="000B17B0">
            <w:pPr>
              <w:pStyle w:val="Heading2"/>
              <w:rPr>
                <w:bCs/>
              </w:rPr>
            </w:pPr>
            <w:r>
              <w:rPr>
                <w:bCs/>
              </w:rPr>
              <w:t>Office of Medicaid</w:t>
            </w:r>
          </w:p>
          <w:p w:rsidR="000B17B0" w:rsidRDefault="000B17B0">
            <w:pPr>
              <w:rPr>
                <w:rFonts w:ascii="Bookman Old Style" w:hAnsi="Bookman Old Style"/>
                <w:i/>
                <w:sz w:val="18"/>
              </w:rPr>
            </w:pPr>
            <w:r>
              <w:rPr>
                <w:rFonts w:ascii="Bookman Old Style" w:hAnsi="Bookman Old Style"/>
                <w:i/>
                <w:sz w:val="18"/>
              </w:rPr>
              <w:t>www.mass.gov/masshealth</w:t>
            </w:r>
          </w:p>
        </w:tc>
      </w:tr>
    </w:tbl>
    <w:p w:rsidR="000B17B0" w:rsidRDefault="000B17B0">
      <w:pPr>
        <w:widowControl w:val="0"/>
        <w:tabs>
          <w:tab w:val="left" w:pos="5400"/>
        </w:tabs>
        <w:rPr>
          <w:rFonts w:ascii="Helv" w:hAnsi="Helv"/>
          <w:i/>
          <w:sz w:val="22"/>
        </w:rPr>
      </w:pPr>
    </w:p>
    <w:p w:rsidR="000B17B0" w:rsidRDefault="002A2379">
      <w:pPr>
        <w:widowControl w:val="0"/>
        <w:tabs>
          <w:tab w:val="left" w:pos="5400"/>
        </w:tabs>
        <w:ind w:firstLine="5400"/>
        <w:rPr>
          <w:rFonts w:ascii="Arial" w:hAnsi="Arial" w:cs="Arial"/>
          <w:sz w:val="22"/>
        </w:rPr>
      </w:pPr>
      <w:r>
        <w:rPr>
          <w:rFonts w:ascii="Arial" w:hAnsi="Arial" w:cs="Arial"/>
          <w:sz w:val="22"/>
        </w:rPr>
        <w:t>MassHealth</w:t>
      </w:r>
    </w:p>
    <w:p w:rsidR="000B17B0" w:rsidRDefault="002A2379">
      <w:pPr>
        <w:widowControl w:val="0"/>
        <w:tabs>
          <w:tab w:val="left" w:pos="5400"/>
        </w:tabs>
        <w:ind w:firstLine="5400"/>
        <w:rPr>
          <w:rFonts w:ascii="Arial" w:hAnsi="Arial" w:cs="Arial"/>
          <w:sz w:val="22"/>
        </w:rPr>
      </w:pPr>
      <w:r>
        <w:rPr>
          <w:rFonts w:ascii="Arial" w:hAnsi="Arial" w:cs="Arial"/>
          <w:sz w:val="22"/>
        </w:rPr>
        <w:t>Transmittal Letter</w:t>
      </w:r>
      <w:r w:rsidR="000B17B0">
        <w:rPr>
          <w:rFonts w:ascii="Arial" w:hAnsi="Arial" w:cs="Arial"/>
          <w:sz w:val="22"/>
        </w:rPr>
        <w:t xml:space="preserve"> </w:t>
      </w:r>
      <w:r w:rsidR="00011010">
        <w:rPr>
          <w:rFonts w:ascii="Arial" w:hAnsi="Arial" w:cs="Arial"/>
          <w:sz w:val="22"/>
        </w:rPr>
        <w:t>DEN-100</w:t>
      </w:r>
    </w:p>
    <w:p w:rsidR="000B17B0" w:rsidRPr="00011010" w:rsidRDefault="00011010">
      <w:pPr>
        <w:widowControl w:val="0"/>
        <w:tabs>
          <w:tab w:val="left" w:pos="5400"/>
        </w:tabs>
        <w:ind w:firstLine="5400"/>
        <w:rPr>
          <w:rFonts w:ascii="Arial" w:hAnsi="Arial" w:cs="Arial"/>
          <w:sz w:val="22"/>
        </w:rPr>
      </w:pPr>
      <w:r w:rsidRPr="00011010">
        <w:rPr>
          <w:rFonts w:ascii="Arial" w:hAnsi="Arial" w:cs="Arial"/>
          <w:sz w:val="22"/>
        </w:rPr>
        <w:t>August 2018</w:t>
      </w:r>
    </w:p>
    <w:p w:rsidR="000B17B0" w:rsidRDefault="00F06E19">
      <w:pPr>
        <w:widowControl w:val="0"/>
        <w:tabs>
          <w:tab w:val="left" w:pos="5400"/>
        </w:tabs>
        <w:rPr>
          <w:rFonts w:ascii="Arial" w:hAnsi="Arial" w:cs="Arial"/>
          <w:sz w:val="22"/>
        </w:rPr>
      </w:pPr>
      <w:r>
        <w:rPr>
          <w:noProof/>
        </w:rPr>
        <w:drawing>
          <wp:anchor distT="0" distB="0" distL="114300" distR="114300" simplePos="0" relativeHeight="251659776" behindDoc="0" locked="0" layoutInCell="1" allowOverlap="1">
            <wp:simplePos x="0" y="0"/>
            <wp:positionH relativeFrom="column">
              <wp:posOffset>4665980</wp:posOffset>
            </wp:positionH>
            <wp:positionV relativeFrom="paragraph">
              <wp:posOffset>41910</wp:posOffset>
            </wp:positionV>
            <wp:extent cx="1390650" cy="733425"/>
            <wp:effectExtent l="0" t="0" r="0" b="9525"/>
            <wp:wrapSquare wrapText="bothSides"/>
            <wp:docPr id="6" name="Picture 2" descr="Tsai, Dan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ai, Danie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0650" cy="733425"/>
                    </a:xfrm>
                    <a:prstGeom prst="rect">
                      <a:avLst/>
                    </a:prstGeom>
                    <a:noFill/>
                  </pic:spPr>
                </pic:pic>
              </a:graphicData>
            </a:graphic>
            <wp14:sizeRelH relativeFrom="page">
              <wp14:pctWidth>0</wp14:pctWidth>
            </wp14:sizeRelH>
            <wp14:sizeRelV relativeFrom="page">
              <wp14:pctHeight>0</wp14:pctHeight>
            </wp14:sizeRelV>
          </wp:anchor>
        </w:drawing>
      </w:r>
    </w:p>
    <w:p w:rsidR="000B17B0" w:rsidRDefault="000B17B0">
      <w:pPr>
        <w:widowControl w:val="0"/>
        <w:tabs>
          <w:tab w:val="left" w:pos="5400"/>
        </w:tabs>
        <w:rPr>
          <w:rFonts w:ascii="Arial" w:hAnsi="Arial" w:cs="Arial"/>
          <w:sz w:val="22"/>
        </w:rPr>
        <w:sectPr w:rsidR="000B17B0">
          <w:endnotePr>
            <w:numFmt w:val="decimal"/>
          </w:endnotePr>
          <w:pgSz w:w="12240" w:h="15840"/>
          <w:pgMar w:top="1080" w:right="1440" w:bottom="432" w:left="1440" w:header="1080" w:footer="432" w:gutter="0"/>
          <w:cols w:space="720"/>
          <w:noEndnote/>
        </w:sectPr>
      </w:pPr>
    </w:p>
    <w:p w:rsidR="000B17B0" w:rsidRPr="0001101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lastRenderedPageBreak/>
        <w:tab/>
      </w:r>
      <w:r w:rsidRPr="00011010">
        <w:rPr>
          <w:rFonts w:ascii="Arial" w:hAnsi="Arial" w:cs="Arial"/>
          <w:b/>
          <w:sz w:val="22"/>
        </w:rPr>
        <w:t>TO:</w:t>
      </w:r>
      <w:r w:rsidRPr="00011010">
        <w:rPr>
          <w:rFonts w:ascii="Arial" w:hAnsi="Arial" w:cs="Arial"/>
          <w:sz w:val="22"/>
        </w:rPr>
        <w:tab/>
      </w:r>
      <w:r w:rsidR="00011010" w:rsidRPr="002A72D7">
        <w:rPr>
          <w:rFonts w:ascii="Arial" w:hAnsi="Arial" w:cs="Arial"/>
          <w:sz w:val="22"/>
        </w:rPr>
        <w:t>Dental Providers</w:t>
      </w:r>
      <w:r w:rsidR="00AD337E" w:rsidRPr="00011010">
        <w:rPr>
          <w:rFonts w:ascii="Arial" w:hAnsi="Arial" w:cs="Arial"/>
          <w:sz w:val="22"/>
        </w:rPr>
        <w:t xml:space="preserve"> Participating in MassHealth</w:t>
      </w:r>
    </w:p>
    <w:p w:rsidR="000B17B0" w:rsidRPr="00011010" w:rsidRDefault="000B17B0">
      <w:pPr>
        <w:widowControl w:val="0"/>
        <w:tabs>
          <w:tab w:val="right" w:pos="720"/>
          <w:tab w:val="left" w:pos="1080"/>
          <w:tab w:val="left" w:pos="5400"/>
        </w:tabs>
        <w:rPr>
          <w:rFonts w:ascii="Arial" w:hAnsi="Arial" w:cs="Arial"/>
          <w:sz w:val="22"/>
        </w:rPr>
      </w:pPr>
    </w:p>
    <w:p w:rsidR="000B17B0" w:rsidRPr="00011010" w:rsidRDefault="000B17B0">
      <w:pPr>
        <w:widowControl w:val="0"/>
        <w:tabs>
          <w:tab w:val="right" w:pos="720"/>
          <w:tab w:val="left" w:pos="1080"/>
          <w:tab w:val="left" w:pos="5400"/>
        </w:tabs>
        <w:rPr>
          <w:rFonts w:ascii="Arial" w:hAnsi="Arial" w:cs="Arial"/>
          <w:sz w:val="22"/>
        </w:rPr>
      </w:pPr>
      <w:r w:rsidRPr="00011010">
        <w:rPr>
          <w:rFonts w:ascii="Arial" w:hAnsi="Arial" w:cs="Arial"/>
          <w:sz w:val="22"/>
        </w:rPr>
        <w:tab/>
      </w:r>
      <w:r w:rsidRPr="00011010">
        <w:rPr>
          <w:rFonts w:ascii="Arial" w:hAnsi="Arial" w:cs="Arial"/>
          <w:b/>
          <w:sz w:val="22"/>
        </w:rPr>
        <w:t>FROM:</w:t>
      </w:r>
      <w:r w:rsidR="007302DC" w:rsidRPr="00011010">
        <w:rPr>
          <w:rFonts w:ascii="Arial" w:hAnsi="Arial" w:cs="Arial"/>
          <w:sz w:val="22"/>
        </w:rPr>
        <w:tab/>
      </w:r>
      <w:r w:rsidR="00D66A39" w:rsidRPr="00011010">
        <w:rPr>
          <w:rFonts w:ascii="Arial" w:hAnsi="Arial" w:cs="Arial"/>
          <w:sz w:val="22"/>
        </w:rPr>
        <w:t>Daniel Tsai</w:t>
      </w:r>
      <w:r w:rsidRPr="00011010">
        <w:rPr>
          <w:rFonts w:ascii="Arial" w:hAnsi="Arial" w:cs="Arial"/>
          <w:sz w:val="22"/>
        </w:rPr>
        <w:t>,</w:t>
      </w:r>
      <w:r w:rsidR="00B266CB" w:rsidRPr="00011010">
        <w:rPr>
          <w:rFonts w:ascii="Arial" w:hAnsi="Arial" w:cs="Arial"/>
          <w:sz w:val="22"/>
        </w:rPr>
        <w:t xml:space="preserve"> </w:t>
      </w:r>
      <w:r w:rsidR="00D66A39" w:rsidRPr="00011010">
        <w:rPr>
          <w:rFonts w:ascii="Arial" w:hAnsi="Arial" w:cs="Arial"/>
          <w:sz w:val="22"/>
        </w:rPr>
        <w:t xml:space="preserve">Assistant Secretary </w:t>
      </w:r>
      <w:r w:rsidR="005E5542" w:rsidRPr="00011010">
        <w:rPr>
          <w:rFonts w:ascii="Arial" w:hAnsi="Arial" w:cs="Arial"/>
          <w:sz w:val="22"/>
        </w:rPr>
        <w:t>for</w:t>
      </w:r>
      <w:r w:rsidR="00D66A39" w:rsidRPr="00011010">
        <w:rPr>
          <w:rFonts w:ascii="Arial" w:hAnsi="Arial" w:cs="Arial"/>
          <w:sz w:val="22"/>
        </w:rPr>
        <w:t xml:space="preserve"> MassHealth</w:t>
      </w:r>
      <w:r w:rsidR="00687DB6" w:rsidRPr="00011010">
        <w:rPr>
          <w:rFonts w:ascii="Arial" w:hAnsi="Arial" w:cs="Arial"/>
          <w:sz w:val="22"/>
        </w:rPr>
        <w:t xml:space="preserve"> </w:t>
      </w:r>
    </w:p>
    <w:p w:rsidR="000B17B0" w:rsidRPr="00011010" w:rsidRDefault="000B17B0">
      <w:pPr>
        <w:widowControl w:val="0"/>
        <w:tabs>
          <w:tab w:val="right" w:pos="720"/>
          <w:tab w:val="left" w:pos="1080"/>
          <w:tab w:val="left" w:pos="5400"/>
        </w:tabs>
        <w:rPr>
          <w:rFonts w:ascii="Arial" w:hAnsi="Arial" w:cs="Arial"/>
          <w:sz w:val="22"/>
        </w:rPr>
      </w:pPr>
    </w:p>
    <w:p w:rsidR="000B17B0" w:rsidRPr="00011010" w:rsidRDefault="000B17B0">
      <w:pPr>
        <w:widowControl w:val="0"/>
        <w:tabs>
          <w:tab w:val="right" w:pos="720"/>
          <w:tab w:val="left" w:pos="1080"/>
          <w:tab w:val="left" w:pos="5400"/>
        </w:tabs>
        <w:ind w:left="1080" w:hanging="1080"/>
        <w:rPr>
          <w:rFonts w:ascii="Arial" w:hAnsi="Arial" w:cs="Arial"/>
          <w:sz w:val="22"/>
        </w:rPr>
      </w:pPr>
      <w:r w:rsidRPr="00011010">
        <w:rPr>
          <w:rFonts w:ascii="Arial" w:hAnsi="Arial" w:cs="Arial"/>
          <w:sz w:val="22"/>
        </w:rPr>
        <w:tab/>
      </w:r>
      <w:r w:rsidRPr="00011010">
        <w:rPr>
          <w:rFonts w:ascii="Arial" w:hAnsi="Arial" w:cs="Arial"/>
          <w:b/>
          <w:sz w:val="22"/>
        </w:rPr>
        <w:t>RE:</w:t>
      </w:r>
      <w:r w:rsidRPr="00011010">
        <w:rPr>
          <w:rFonts w:ascii="Arial" w:hAnsi="Arial" w:cs="Arial"/>
          <w:sz w:val="22"/>
        </w:rPr>
        <w:tab/>
      </w:r>
      <w:r w:rsidR="00011010">
        <w:rPr>
          <w:rFonts w:ascii="Arial" w:hAnsi="Arial" w:cs="Arial"/>
          <w:i/>
          <w:sz w:val="22"/>
        </w:rPr>
        <w:t>Dental</w:t>
      </w:r>
      <w:r w:rsidR="00D66A39" w:rsidRPr="00011010">
        <w:rPr>
          <w:rFonts w:ascii="Arial" w:hAnsi="Arial" w:cs="Arial"/>
          <w:sz w:val="22"/>
        </w:rPr>
        <w:t xml:space="preserve"> </w:t>
      </w:r>
      <w:r w:rsidR="00D66A39" w:rsidRPr="00011010">
        <w:rPr>
          <w:rFonts w:ascii="Arial" w:hAnsi="Arial" w:cs="Arial"/>
          <w:i/>
          <w:sz w:val="22"/>
        </w:rPr>
        <w:t>Manual</w:t>
      </w:r>
      <w:r w:rsidRPr="00011010">
        <w:rPr>
          <w:rFonts w:ascii="Arial" w:hAnsi="Arial" w:cs="Arial"/>
          <w:sz w:val="22"/>
        </w:rPr>
        <w:t xml:space="preserve"> (</w:t>
      </w:r>
      <w:r w:rsidR="00011010" w:rsidRPr="00EB7555">
        <w:rPr>
          <w:rFonts w:ascii="Arial" w:hAnsi="Arial" w:cs="Arial"/>
          <w:sz w:val="22"/>
        </w:rPr>
        <w:t xml:space="preserve">Updates to 130 CMR 420.000: </w:t>
      </w:r>
      <w:r w:rsidR="00011010" w:rsidRPr="006C2530">
        <w:rPr>
          <w:rFonts w:ascii="Arial" w:hAnsi="Arial" w:cs="Arial"/>
          <w:i/>
          <w:sz w:val="22"/>
        </w:rPr>
        <w:t>Dental Services</w:t>
      </w:r>
      <w:r w:rsidRPr="00011010">
        <w:rPr>
          <w:rFonts w:ascii="Arial" w:hAnsi="Arial" w:cs="Arial"/>
          <w:sz w:val="22"/>
        </w:rPr>
        <w:t>)</w:t>
      </w:r>
    </w:p>
    <w:p w:rsidR="000B17B0" w:rsidRDefault="000B17B0">
      <w:pPr>
        <w:widowControl w:val="0"/>
        <w:rPr>
          <w:rFonts w:ascii="Arial" w:hAnsi="Arial" w:cs="Arial"/>
          <w:sz w:val="22"/>
        </w:rPr>
      </w:pPr>
    </w:p>
    <w:p w:rsidR="00011010" w:rsidRDefault="00011010" w:rsidP="00011010">
      <w:pPr>
        <w:tabs>
          <w:tab w:val="right" w:pos="720"/>
          <w:tab w:val="left" w:pos="1080"/>
          <w:tab w:val="left" w:pos="5400"/>
        </w:tabs>
        <w:suppressAutoHyphens/>
        <w:spacing w:line="260" w:lineRule="exact"/>
        <w:rPr>
          <w:rFonts w:ascii="Arial" w:hAnsi="Arial" w:cs="Arial"/>
          <w:sz w:val="22"/>
        </w:rPr>
      </w:pPr>
      <w:r w:rsidRPr="00031CED">
        <w:rPr>
          <w:rFonts w:ascii="Arial" w:hAnsi="Arial" w:cs="Arial"/>
          <w:sz w:val="22"/>
        </w:rPr>
        <w:t xml:space="preserve">This letter transmits </w:t>
      </w:r>
      <w:r>
        <w:rPr>
          <w:rFonts w:ascii="Arial" w:hAnsi="Arial" w:cs="Arial"/>
          <w:sz w:val="22"/>
        </w:rPr>
        <w:t>updates</w:t>
      </w:r>
      <w:r w:rsidRPr="00031CED">
        <w:rPr>
          <w:rFonts w:ascii="Arial" w:hAnsi="Arial" w:cs="Arial"/>
          <w:sz w:val="22"/>
        </w:rPr>
        <w:t xml:space="preserve"> to the MassHealth dental </w:t>
      </w:r>
      <w:r>
        <w:rPr>
          <w:rFonts w:ascii="Arial" w:hAnsi="Arial" w:cs="Arial"/>
          <w:sz w:val="22"/>
        </w:rPr>
        <w:t xml:space="preserve">program </w:t>
      </w:r>
      <w:r w:rsidRPr="00031CED">
        <w:rPr>
          <w:rFonts w:ascii="Arial" w:hAnsi="Arial" w:cs="Arial"/>
          <w:sz w:val="22"/>
        </w:rPr>
        <w:t>regulation at 130 CMR 420.000</w:t>
      </w:r>
      <w:r>
        <w:rPr>
          <w:rFonts w:ascii="Arial" w:hAnsi="Arial" w:cs="Arial"/>
          <w:sz w:val="22"/>
        </w:rPr>
        <w:t xml:space="preserve">: </w:t>
      </w:r>
      <w:r w:rsidRPr="00011010">
        <w:rPr>
          <w:rFonts w:ascii="Arial" w:hAnsi="Arial" w:cs="Arial"/>
          <w:i/>
          <w:sz w:val="22"/>
        </w:rPr>
        <w:t>Dental Services</w:t>
      </w:r>
      <w:r>
        <w:rPr>
          <w:rFonts w:ascii="Arial" w:hAnsi="Arial" w:cs="Arial"/>
          <w:sz w:val="22"/>
        </w:rPr>
        <w:t xml:space="preserve">. </w:t>
      </w:r>
      <w:r w:rsidRPr="00031CED">
        <w:rPr>
          <w:rFonts w:ascii="Arial" w:hAnsi="Arial" w:cs="Arial"/>
          <w:sz w:val="22"/>
        </w:rPr>
        <w:t xml:space="preserve">These </w:t>
      </w:r>
      <w:r>
        <w:rPr>
          <w:rFonts w:ascii="Arial" w:hAnsi="Arial" w:cs="Arial"/>
          <w:sz w:val="22"/>
        </w:rPr>
        <w:t>updates are effective August 10, 2018</w:t>
      </w:r>
      <w:r w:rsidRPr="00031CED">
        <w:rPr>
          <w:rFonts w:ascii="Arial" w:hAnsi="Arial" w:cs="Arial"/>
          <w:sz w:val="22"/>
        </w:rPr>
        <w:t>.</w:t>
      </w:r>
    </w:p>
    <w:p w:rsidR="00011010" w:rsidRPr="00914401" w:rsidRDefault="00011010" w:rsidP="00011010">
      <w:pPr>
        <w:tabs>
          <w:tab w:val="right" w:pos="720"/>
          <w:tab w:val="left" w:pos="1080"/>
          <w:tab w:val="left" w:pos="5400"/>
        </w:tabs>
        <w:suppressAutoHyphens/>
        <w:spacing w:line="260" w:lineRule="exact"/>
        <w:rPr>
          <w:rFonts w:ascii="Arial" w:hAnsi="Arial" w:cs="Arial"/>
          <w:sz w:val="22"/>
        </w:rPr>
      </w:pPr>
    </w:p>
    <w:p w:rsidR="00011010" w:rsidRDefault="00011010" w:rsidP="00011010">
      <w:pPr>
        <w:widowControl w:val="0"/>
        <w:rPr>
          <w:rFonts w:ascii="Arial" w:hAnsi="Arial" w:cs="Arial"/>
          <w:color w:val="000000"/>
          <w:sz w:val="22"/>
        </w:rPr>
      </w:pPr>
      <w:r>
        <w:rPr>
          <w:rFonts w:ascii="Arial" w:hAnsi="Arial" w:cs="Arial"/>
          <w:color w:val="000000"/>
          <w:sz w:val="22"/>
        </w:rPr>
        <w:t>Specifically, t</w:t>
      </w:r>
      <w:r w:rsidRPr="00985E92">
        <w:rPr>
          <w:rFonts w:ascii="Arial" w:hAnsi="Arial" w:cs="Arial"/>
          <w:color w:val="000000"/>
          <w:sz w:val="22"/>
        </w:rPr>
        <w:t>his letter tr</w:t>
      </w:r>
      <w:r>
        <w:rPr>
          <w:rFonts w:ascii="Arial" w:hAnsi="Arial" w:cs="Arial"/>
          <w:color w:val="000000"/>
          <w:sz w:val="22"/>
        </w:rPr>
        <w:t xml:space="preserve">ansmits the final </w:t>
      </w:r>
      <w:r w:rsidRPr="00985E92">
        <w:rPr>
          <w:rFonts w:ascii="Arial" w:hAnsi="Arial" w:cs="Arial"/>
          <w:color w:val="000000"/>
          <w:sz w:val="22"/>
        </w:rPr>
        <w:t>amendments</w:t>
      </w:r>
      <w:r>
        <w:rPr>
          <w:rFonts w:ascii="Arial" w:hAnsi="Arial" w:cs="Arial"/>
          <w:color w:val="000000"/>
          <w:sz w:val="22"/>
        </w:rPr>
        <w:t xml:space="preserve"> to 130 CMR 420.000</w:t>
      </w:r>
      <w:r w:rsidRPr="00985E92">
        <w:rPr>
          <w:rFonts w:ascii="Arial" w:hAnsi="Arial" w:cs="Arial"/>
          <w:color w:val="000000"/>
          <w:sz w:val="22"/>
        </w:rPr>
        <w:t xml:space="preserve">: </w:t>
      </w:r>
      <w:r w:rsidRPr="006C2530">
        <w:rPr>
          <w:rFonts w:ascii="Arial" w:hAnsi="Arial" w:cs="Arial"/>
          <w:i/>
          <w:color w:val="000000"/>
          <w:sz w:val="22"/>
        </w:rPr>
        <w:t>Dental Services</w:t>
      </w:r>
      <w:r w:rsidRPr="000374A1">
        <w:rPr>
          <w:rFonts w:ascii="Arial" w:hAnsi="Arial" w:cs="Arial"/>
          <w:color w:val="000000"/>
          <w:sz w:val="22"/>
        </w:rPr>
        <w:t xml:space="preserve"> </w:t>
      </w:r>
      <w:r>
        <w:rPr>
          <w:rFonts w:ascii="Arial" w:hAnsi="Arial" w:cs="Arial"/>
          <w:color w:val="000000"/>
          <w:sz w:val="22"/>
        </w:rPr>
        <w:t xml:space="preserve">promulgated on an emergency basis on </w:t>
      </w:r>
      <w:r w:rsidRPr="00985E92">
        <w:rPr>
          <w:rFonts w:ascii="Arial" w:hAnsi="Arial" w:cs="Arial"/>
          <w:color w:val="000000"/>
          <w:sz w:val="22"/>
        </w:rPr>
        <w:t>February 15, 2018</w:t>
      </w:r>
      <w:r>
        <w:rPr>
          <w:rFonts w:ascii="Arial" w:hAnsi="Arial" w:cs="Arial"/>
          <w:color w:val="000000"/>
          <w:sz w:val="22"/>
        </w:rPr>
        <w:t xml:space="preserve">, and transmitted </w:t>
      </w:r>
      <w:r w:rsidRPr="00011010">
        <w:rPr>
          <w:rFonts w:ascii="Arial" w:hAnsi="Arial" w:cs="Arial"/>
          <w:color w:val="000000"/>
          <w:sz w:val="22"/>
        </w:rPr>
        <w:t xml:space="preserve">under Transmittal Letter DEN-99, with </w:t>
      </w:r>
      <w:r>
        <w:rPr>
          <w:rFonts w:ascii="Arial" w:hAnsi="Arial" w:cs="Arial"/>
          <w:color w:val="000000"/>
          <w:sz w:val="22"/>
        </w:rPr>
        <w:t>further updates to the amendments. In particular, this letter transmits further updates to th</w:t>
      </w:r>
      <w:r w:rsidRPr="00985E92">
        <w:rPr>
          <w:rFonts w:ascii="Arial" w:hAnsi="Arial" w:cs="Arial"/>
          <w:color w:val="000000"/>
          <w:sz w:val="22"/>
        </w:rPr>
        <w:t>e billing rule for periodic orthodontic</w:t>
      </w:r>
      <w:r>
        <w:rPr>
          <w:rFonts w:ascii="Arial" w:hAnsi="Arial" w:cs="Arial"/>
          <w:color w:val="000000"/>
          <w:sz w:val="22"/>
        </w:rPr>
        <w:t xml:space="preserve"> </w:t>
      </w:r>
      <w:r w:rsidRPr="00985E92">
        <w:rPr>
          <w:rFonts w:ascii="Arial" w:hAnsi="Arial" w:cs="Arial"/>
          <w:color w:val="000000"/>
          <w:sz w:val="22"/>
        </w:rPr>
        <w:t>treatment visits</w:t>
      </w:r>
      <w:r>
        <w:rPr>
          <w:rFonts w:ascii="Arial" w:hAnsi="Arial" w:cs="Arial"/>
          <w:color w:val="000000"/>
          <w:sz w:val="22"/>
        </w:rPr>
        <w:t xml:space="preserve"> described </w:t>
      </w:r>
      <w:r w:rsidRPr="00011010">
        <w:rPr>
          <w:rFonts w:ascii="Arial" w:hAnsi="Arial" w:cs="Arial"/>
          <w:color w:val="000000"/>
          <w:sz w:val="22"/>
        </w:rPr>
        <w:t>in DEN-99 and</w:t>
      </w:r>
      <w:r>
        <w:rPr>
          <w:rFonts w:ascii="Arial" w:hAnsi="Arial" w:cs="Arial"/>
          <w:color w:val="000000"/>
          <w:sz w:val="22"/>
        </w:rPr>
        <w:t xml:space="preserve"> updates to the rule for retention visits</w:t>
      </w:r>
      <w:r w:rsidRPr="00985E92">
        <w:rPr>
          <w:rFonts w:ascii="Arial" w:hAnsi="Arial" w:cs="Arial"/>
          <w:color w:val="000000"/>
          <w:sz w:val="22"/>
        </w:rPr>
        <w:t xml:space="preserve">. </w:t>
      </w:r>
    </w:p>
    <w:p w:rsidR="00011010" w:rsidRDefault="00011010" w:rsidP="00011010">
      <w:pPr>
        <w:widowControl w:val="0"/>
        <w:rPr>
          <w:rFonts w:ascii="Arial" w:hAnsi="Arial" w:cs="Arial"/>
          <w:color w:val="000000"/>
          <w:sz w:val="22"/>
        </w:rPr>
      </w:pPr>
    </w:p>
    <w:p w:rsidR="00011010" w:rsidRDefault="00011010" w:rsidP="00011010">
      <w:pPr>
        <w:widowControl w:val="0"/>
        <w:rPr>
          <w:rFonts w:ascii="Arial" w:hAnsi="Arial" w:cs="Arial"/>
          <w:color w:val="000000"/>
          <w:sz w:val="22"/>
        </w:rPr>
      </w:pPr>
      <w:r w:rsidRPr="00985E92">
        <w:rPr>
          <w:rFonts w:ascii="Arial" w:hAnsi="Arial" w:cs="Arial"/>
          <w:color w:val="000000"/>
          <w:sz w:val="22"/>
        </w:rPr>
        <w:t xml:space="preserve">The following is a summary of the changes. For additional information, please see the </w:t>
      </w:r>
      <w:r w:rsidRPr="000374A1">
        <w:rPr>
          <w:rFonts w:ascii="Arial" w:hAnsi="Arial" w:cs="Arial"/>
          <w:i/>
          <w:color w:val="000000"/>
          <w:sz w:val="22"/>
        </w:rPr>
        <w:t>Dental Manual</w:t>
      </w:r>
      <w:r w:rsidRPr="00985E92">
        <w:rPr>
          <w:rFonts w:ascii="Arial" w:hAnsi="Arial" w:cs="Arial"/>
          <w:color w:val="000000"/>
          <w:sz w:val="22"/>
        </w:rPr>
        <w:t xml:space="preserve"> (available at </w:t>
      </w:r>
      <w:hyperlink r:id="rId14" w:history="1">
        <w:r w:rsidRPr="00CC4812">
          <w:rPr>
            <w:rStyle w:val="Hyperlink"/>
            <w:rFonts w:ascii="Arial" w:hAnsi="Arial" w:cs="Arial"/>
            <w:sz w:val="22"/>
          </w:rPr>
          <w:t>www.mass.gov/lists/masshealth-provider-manuals</w:t>
        </w:r>
      </w:hyperlink>
      <w:r w:rsidRPr="00985E92">
        <w:rPr>
          <w:rFonts w:ascii="Arial" w:hAnsi="Arial" w:cs="Arial"/>
          <w:color w:val="000000"/>
          <w:sz w:val="22"/>
        </w:rPr>
        <w:t xml:space="preserve">) and the </w:t>
      </w:r>
      <w:r w:rsidRPr="000374A1">
        <w:rPr>
          <w:rFonts w:ascii="Arial" w:hAnsi="Arial" w:cs="Arial"/>
          <w:i/>
          <w:color w:val="000000"/>
          <w:sz w:val="22"/>
        </w:rPr>
        <w:t>MassHealth Dental Program Office Reference Manual</w:t>
      </w:r>
      <w:r w:rsidRPr="00985E92">
        <w:rPr>
          <w:rFonts w:ascii="Arial" w:hAnsi="Arial" w:cs="Arial"/>
          <w:color w:val="000000"/>
          <w:sz w:val="22"/>
        </w:rPr>
        <w:t xml:space="preserve"> (available at </w:t>
      </w:r>
      <w:hyperlink r:id="rId15" w:history="1">
        <w:r w:rsidRPr="00DF0607">
          <w:rPr>
            <w:rStyle w:val="Hyperlink"/>
            <w:rFonts w:ascii="Arial" w:hAnsi="Arial" w:cs="Arial"/>
            <w:sz w:val="22"/>
          </w:rPr>
          <w:t>www.masshealth-dental.net</w:t>
        </w:r>
      </w:hyperlink>
      <w:r w:rsidRPr="00985E92">
        <w:rPr>
          <w:rFonts w:ascii="Arial" w:hAnsi="Arial" w:cs="Arial"/>
          <w:color w:val="000000"/>
          <w:sz w:val="22"/>
        </w:rPr>
        <w:t>).</w:t>
      </w:r>
    </w:p>
    <w:p w:rsidR="00011010" w:rsidRDefault="00011010" w:rsidP="00011010">
      <w:pPr>
        <w:widowControl w:val="0"/>
        <w:rPr>
          <w:rFonts w:ascii="Arial" w:hAnsi="Arial" w:cs="Arial"/>
          <w:color w:val="000000"/>
          <w:sz w:val="22"/>
        </w:rPr>
      </w:pPr>
    </w:p>
    <w:p w:rsidR="00011010" w:rsidRPr="00011010" w:rsidRDefault="00011010" w:rsidP="00011010">
      <w:pPr>
        <w:widowControl w:val="0"/>
        <w:rPr>
          <w:rFonts w:ascii="Arial" w:hAnsi="Arial" w:cs="Arial"/>
          <w:b/>
          <w:color w:val="000000"/>
          <w:sz w:val="22"/>
        </w:rPr>
      </w:pPr>
      <w:r w:rsidRPr="00011010">
        <w:rPr>
          <w:rFonts w:ascii="Arial" w:hAnsi="Arial" w:cs="Arial"/>
          <w:b/>
          <w:color w:val="000000"/>
          <w:sz w:val="22"/>
        </w:rPr>
        <w:t>Periodic Orthodont</w:t>
      </w:r>
      <w:r>
        <w:rPr>
          <w:rFonts w:ascii="Arial" w:hAnsi="Arial" w:cs="Arial"/>
          <w:b/>
          <w:color w:val="000000"/>
          <w:sz w:val="22"/>
        </w:rPr>
        <w:t>ic Treatment Visit Requirements</w:t>
      </w:r>
    </w:p>
    <w:p w:rsidR="00011010" w:rsidRPr="00986716" w:rsidRDefault="00011010" w:rsidP="00011010">
      <w:pPr>
        <w:widowControl w:val="0"/>
        <w:rPr>
          <w:rFonts w:ascii="Arial" w:hAnsi="Arial" w:cs="Arial"/>
          <w:b/>
          <w:color w:val="000000"/>
          <w:sz w:val="22"/>
          <w:u w:val="single"/>
        </w:rPr>
      </w:pPr>
    </w:p>
    <w:p w:rsidR="00011010" w:rsidRPr="00986716" w:rsidRDefault="00011010" w:rsidP="00011010">
      <w:pPr>
        <w:widowControl w:val="0"/>
        <w:rPr>
          <w:rFonts w:ascii="Arial" w:hAnsi="Arial" w:cs="Arial"/>
          <w:color w:val="000000"/>
          <w:sz w:val="22"/>
        </w:rPr>
      </w:pPr>
      <w:r>
        <w:rPr>
          <w:rFonts w:ascii="Arial" w:hAnsi="Arial" w:cs="Arial"/>
          <w:color w:val="000000"/>
          <w:sz w:val="22"/>
        </w:rPr>
        <w:t>Effective August 10, 2018, o</w:t>
      </w:r>
      <w:r w:rsidRPr="00986716">
        <w:rPr>
          <w:rFonts w:ascii="Arial" w:hAnsi="Arial" w:cs="Arial"/>
          <w:color w:val="000000"/>
          <w:sz w:val="22"/>
        </w:rPr>
        <w:t>rthodontic treatment visits are paid on a quarterly (90-day) basis</w:t>
      </w:r>
      <w:r>
        <w:rPr>
          <w:rFonts w:ascii="Arial" w:hAnsi="Arial" w:cs="Arial"/>
          <w:color w:val="000000"/>
          <w:sz w:val="22"/>
        </w:rPr>
        <w:t>, with the first payment available 90 days</w:t>
      </w:r>
      <w:r w:rsidRPr="00986716">
        <w:rPr>
          <w:rFonts w:ascii="Arial" w:hAnsi="Arial" w:cs="Arial"/>
          <w:color w:val="000000"/>
          <w:sz w:val="22"/>
        </w:rPr>
        <w:t xml:space="preserve"> after band</w:t>
      </w:r>
      <w:r>
        <w:rPr>
          <w:rFonts w:ascii="Arial" w:hAnsi="Arial" w:cs="Arial"/>
          <w:color w:val="000000"/>
          <w:sz w:val="22"/>
        </w:rPr>
        <w:t>ing</w:t>
      </w:r>
      <w:r w:rsidRPr="00986716">
        <w:rPr>
          <w:rFonts w:ascii="Arial" w:hAnsi="Arial" w:cs="Arial"/>
          <w:color w:val="000000"/>
          <w:sz w:val="22"/>
        </w:rPr>
        <w:t xml:space="preserve">. Payment for each unit of service (D8670) includes all treatment visits provided to the </w:t>
      </w:r>
      <w:r>
        <w:rPr>
          <w:rFonts w:ascii="Arial" w:hAnsi="Arial" w:cs="Arial"/>
          <w:color w:val="000000"/>
          <w:sz w:val="22"/>
        </w:rPr>
        <w:t>member</w:t>
      </w:r>
      <w:r w:rsidRPr="00986716">
        <w:rPr>
          <w:rFonts w:ascii="Arial" w:hAnsi="Arial" w:cs="Arial"/>
          <w:color w:val="000000"/>
          <w:sz w:val="22"/>
        </w:rPr>
        <w:t xml:space="preserve"> within </w:t>
      </w:r>
      <w:r>
        <w:rPr>
          <w:rFonts w:ascii="Arial" w:hAnsi="Arial" w:cs="Arial"/>
          <w:color w:val="000000"/>
          <w:sz w:val="22"/>
        </w:rPr>
        <w:t>the</w:t>
      </w:r>
      <w:r w:rsidRPr="00986716">
        <w:rPr>
          <w:rFonts w:ascii="Arial" w:hAnsi="Arial" w:cs="Arial"/>
          <w:color w:val="000000"/>
          <w:sz w:val="22"/>
        </w:rPr>
        <w:t xml:space="preserve"> 90-day billing period. Providers are expected to see </w:t>
      </w:r>
      <w:r>
        <w:rPr>
          <w:rFonts w:ascii="Arial" w:hAnsi="Arial" w:cs="Arial"/>
          <w:color w:val="000000"/>
          <w:sz w:val="22"/>
        </w:rPr>
        <w:t>members</w:t>
      </w:r>
      <w:r w:rsidRPr="00986716">
        <w:rPr>
          <w:rFonts w:ascii="Arial" w:hAnsi="Arial" w:cs="Arial"/>
          <w:color w:val="000000"/>
          <w:sz w:val="22"/>
        </w:rPr>
        <w:t xml:space="preserve"> every four to eight weeks, depending on the particular circumstances of the </w:t>
      </w:r>
      <w:r>
        <w:rPr>
          <w:rFonts w:ascii="Arial" w:hAnsi="Arial" w:cs="Arial"/>
          <w:color w:val="000000"/>
          <w:sz w:val="22"/>
        </w:rPr>
        <w:t>member’s</w:t>
      </w:r>
      <w:r w:rsidRPr="00986716">
        <w:rPr>
          <w:rFonts w:ascii="Arial" w:hAnsi="Arial" w:cs="Arial"/>
          <w:color w:val="000000"/>
          <w:sz w:val="22"/>
        </w:rPr>
        <w:t xml:space="preserve"> treatment plan</w:t>
      </w:r>
      <w:r>
        <w:rPr>
          <w:rFonts w:ascii="Arial" w:hAnsi="Arial" w:cs="Arial"/>
          <w:color w:val="000000"/>
          <w:sz w:val="22"/>
        </w:rPr>
        <w:t>, but may bill a quarterly unit of service</w:t>
      </w:r>
      <w:r w:rsidRPr="00986716">
        <w:rPr>
          <w:rFonts w:ascii="Arial" w:hAnsi="Arial" w:cs="Arial"/>
          <w:color w:val="000000"/>
          <w:sz w:val="22"/>
        </w:rPr>
        <w:t xml:space="preserve"> if at least one eligible treatment date occurred </w:t>
      </w:r>
      <w:r>
        <w:rPr>
          <w:rFonts w:ascii="Arial" w:hAnsi="Arial" w:cs="Arial"/>
          <w:color w:val="000000"/>
          <w:sz w:val="22"/>
        </w:rPr>
        <w:t>during</w:t>
      </w:r>
      <w:r w:rsidRPr="00986716">
        <w:rPr>
          <w:rFonts w:ascii="Arial" w:hAnsi="Arial" w:cs="Arial"/>
          <w:color w:val="000000"/>
          <w:sz w:val="22"/>
        </w:rPr>
        <w:t xml:space="preserve"> the </w:t>
      </w:r>
      <w:r>
        <w:rPr>
          <w:rFonts w:ascii="Arial" w:hAnsi="Arial" w:cs="Arial"/>
          <w:color w:val="000000"/>
          <w:sz w:val="22"/>
        </w:rPr>
        <w:t>90-day period by listing the billing date i</w:t>
      </w:r>
      <w:r w:rsidRPr="00A05461">
        <w:rPr>
          <w:rFonts w:ascii="Arial" w:hAnsi="Arial" w:cs="Arial"/>
          <w:color w:val="000000"/>
          <w:sz w:val="22"/>
        </w:rPr>
        <w:t>n the “Date of Service” field (Box 24) of the ADA claim form, the “Service Date” field when using the billing portal or on the HIPAA-compliant 837D, specifically</w:t>
      </w:r>
      <w:r>
        <w:rPr>
          <w:rFonts w:ascii="Arial" w:hAnsi="Arial" w:cs="Arial"/>
          <w:color w:val="000000"/>
          <w:sz w:val="22"/>
        </w:rPr>
        <w:t xml:space="preserve"> 2300/DTP03</w:t>
      </w:r>
      <w:r w:rsidRPr="00986716">
        <w:rPr>
          <w:rFonts w:ascii="Arial" w:hAnsi="Arial" w:cs="Arial"/>
          <w:color w:val="000000"/>
          <w:sz w:val="22"/>
        </w:rPr>
        <w:t>. Provider</w:t>
      </w:r>
      <w:r>
        <w:rPr>
          <w:rFonts w:ascii="Arial" w:hAnsi="Arial" w:cs="Arial"/>
          <w:color w:val="000000"/>
          <w:sz w:val="22"/>
        </w:rPr>
        <w:t>s</w:t>
      </w:r>
      <w:r w:rsidRPr="00986716">
        <w:rPr>
          <w:rFonts w:ascii="Arial" w:hAnsi="Arial" w:cs="Arial"/>
          <w:color w:val="000000"/>
          <w:sz w:val="22"/>
        </w:rPr>
        <w:t xml:space="preserve"> MUST </w:t>
      </w:r>
      <w:r>
        <w:rPr>
          <w:rFonts w:ascii="Arial" w:hAnsi="Arial" w:cs="Arial"/>
          <w:color w:val="000000"/>
          <w:sz w:val="22"/>
        </w:rPr>
        <w:t xml:space="preserve">also </w:t>
      </w:r>
      <w:r w:rsidRPr="00986716">
        <w:rPr>
          <w:rFonts w:ascii="Arial" w:hAnsi="Arial" w:cs="Arial"/>
          <w:color w:val="000000"/>
          <w:sz w:val="22"/>
        </w:rPr>
        <w:t xml:space="preserve">note the actual treatment dates in the </w:t>
      </w:r>
      <w:r>
        <w:rPr>
          <w:rFonts w:ascii="Arial" w:hAnsi="Arial" w:cs="Arial"/>
          <w:color w:val="000000"/>
          <w:sz w:val="22"/>
        </w:rPr>
        <w:t>“</w:t>
      </w:r>
      <w:r w:rsidRPr="00986716">
        <w:rPr>
          <w:rFonts w:ascii="Arial" w:hAnsi="Arial" w:cs="Arial"/>
          <w:color w:val="000000"/>
          <w:sz w:val="22"/>
        </w:rPr>
        <w:t>Remarks</w:t>
      </w:r>
      <w:r>
        <w:rPr>
          <w:rFonts w:ascii="Arial" w:hAnsi="Arial" w:cs="Arial"/>
          <w:color w:val="000000"/>
          <w:sz w:val="22"/>
        </w:rPr>
        <w:t>”</w:t>
      </w:r>
      <w:r w:rsidRPr="00986716">
        <w:rPr>
          <w:rFonts w:ascii="Arial" w:hAnsi="Arial" w:cs="Arial"/>
          <w:color w:val="000000"/>
          <w:sz w:val="22"/>
        </w:rPr>
        <w:t xml:space="preserve"> section (Box 35) on the ADA claim form</w:t>
      </w:r>
      <w:r>
        <w:rPr>
          <w:rFonts w:ascii="Arial" w:hAnsi="Arial" w:cs="Arial"/>
          <w:color w:val="000000"/>
          <w:sz w:val="22"/>
        </w:rPr>
        <w:t>, the “Notes” section when  using the billing portal or the “Remarks” field on  the HIPAA-compliant 837D, specifically 2300/NTE02</w:t>
      </w:r>
      <w:r w:rsidRPr="00986716">
        <w:rPr>
          <w:rFonts w:ascii="Arial" w:hAnsi="Arial" w:cs="Arial"/>
          <w:color w:val="000000"/>
          <w:sz w:val="22"/>
        </w:rPr>
        <w:t>.</w:t>
      </w:r>
      <w:r>
        <w:rPr>
          <w:rFonts w:ascii="Arial" w:hAnsi="Arial" w:cs="Arial"/>
          <w:color w:val="000000"/>
          <w:sz w:val="22"/>
        </w:rPr>
        <w:t xml:space="preserve"> </w:t>
      </w:r>
      <w:r w:rsidRPr="00986716">
        <w:rPr>
          <w:rFonts w:ascii="Arial" w:hAnsi="Arial" w:cs="Arial"/>
          <w:color w:val="000000"/>
          <w:sz w:val="22"/>
        </w:rPr>
        <w:t xml:space="preserve"> </w:t>
      </w:r>
    </w:p>
    <w:p w:rsidR="00011010" w:rsidRPr="00986716" w:rsidRDefault="00011010" w:rsidP="00011010">
      <w:pPr>
        <w:widowControl w:val="0"/>
        <w:rPr>
          <w:rFonts w:ascii="Arial" w:hAnsi="Arial" w:cs="Arial"/>
          <w:color w:val="000000"/>
          <w:sz w:val="22"/>
        </w:rPr>
      </w:pPr>
    </w:p>
    <w:p w:rsidR="00011010" w:rsidRDefault="00011010" w:rsidP="00011010">
      <w:pPr>
        <w:widowControl w:val="0"/>
        <w:rPr>
          <w:rFonts w:ascii="Arial" w:hAnsi="Arial" w:cs="Arial"/>
          <w:color w:val="000000"/>
          <w:sz w:val="22"/>
        </w:rPr>
      </w:pPr>
      <w:r w:rsidRPr="00986716">
        <w:rPr>
          <w:rFonts w:ascii="Arial" w:hAnsi="Arial" w:cs="Arial"/>
          <w:color w:val="000000"/>
          <w:sz w:val="22"/>
        </w:rPr>
        <w:t xml:space="preserve">If no service is provided in any given billing quarter, the next eligible treatment date should be used as the date of service on the claim. The </w:t>
      </w:r>
      <w:r>
        <w:rPr>
          <w:rFonts w:ascii="Arial" w:hAnsi="Arial" w:cs="Arial"/>
          <w:color w:val="000000"/>
          <w:sz w:val="22"/>
        </w:rPr>
        <w:t>next</w:t>
      </w:r>
      <w:r w:rsidRPr="00986716">
        <w:rPr>
          <w:rFonts w:ascii="Arial" w:hAnsi="Arial" w:cs="Arial"/>
          <w:color w:val="000000"/>
          <w:sz w:val="22"/>
        </w:rPr>
        <w:t xml:space="preserve"> quarterly </w:t>
      </w:r>
      <w:r>
        <w:rPr>
          <w:rFonts w:ascii="Arial" w:hAnsi="Arial" w:cs="Arial"/>
          <w:color w:val="000000"/>
          <w:sz w:val="22"/>
        </w:rPr>
        <w:t>unit of</w:t>
      </w:r>
      <w:r w:rsidRPr="00986716">
        <w:rPr>
          <w:rFonts w:ascii="Arial" w:hAnsi="Arial" w:cs="Arial"/>
          <w:color w:val="000000"/>
          <w:sz w:val="22"/>
        </w:rPr>
        <w:t xml:space="preserve"> </w:t>
      </w:r>
      <w:r>
        <w:rPr>
          <w:rFonts w:ascii="Arial" w:hAnsi="Arial" w:cs="Arial"/>
          <w:color w:val="000000"/>
          <w:sz w:val="22"/>
        </w:rPr>
        <w:t>service</w:t>
      </w:r>
      <w:r w:rsidRPr="00986716">
        <w:rPr>
          <w:rFonts w:ascii="Arial" w:hAnsi="Arial" w:cs="Arial"/>
          <w:color w:val="000000"/>
          <w:sz w:val="22"/>
        </w:rPr>
        <w:t xml:space="preserve"> </w:t>
      </w:r>
      <w:r>
        <w:rPr>
          <w:rFonts w:ascii="Arial" w:hAnsi="Arial" w:cs="Arial"/>
          <w:color w:val="000000"/>
          <w:sz w:val="22"/>
        </w:rPr>
        <w:t>must</w:t>
      </w:r>
      <w:r w:rsidRPr="00986716">
        <w:rPr>
          <w:rFonts w:ascii="Arial" w:hAnsi="Arial" w:cs="Arial"/>
          <w:color w:val="000000"/>
          <w:sz w:val="22"/>
        </w:rPr>
        <w:t xml:space="preserve"> </w:t>
      </w:r>
      <w:r>
        <w:rPr>
          <w:rFonts w:ascii="Arial" w:hAnsi="Arial" w:cs="Arial"/>
          <w:color w:val="000000"/>
          <w:sz w:val="22"/>
        </w:rPr>
        <w:t xml:space="preserve">then </w:t>
      </w:r>
      <w:r w:rsidRPr="00986716">
        <w:rPr>
          <w:rFonts w:ascii="Arial" w:hAnsi="Arial" w:cs="Arial"/>
          <w:color w:val="000000"/>
          <w:sz w:val="22"/>
        </w:rPr>
        <w:t xml:space="preserve">be billed </w:t>
      </w:r>
      <w:r>
        <w:rPr>
          <w:rFonts w:ascii="Arial" w:hAnsi="Arial" w:cs="Arial"/>
          <w:color w:val="000000"/>
          <w:sz w:val="22"/>
        </w:rPr>
        <w:t>at least</w:t>
      </w:r>
      <w:r w:rsidRPr="00986716">
        <w:rPr>
          <w:rFonts w:ascii="Arial" w:hAnsi="Arial" w:cs="Arial"/>
          <w:color w:val="000000"/>
          <w:sz w:val="22"/>
        </w:rPr>
        <w:t xml:space="preserve"> 90 days from this date of service. </w:t>
      </w:r>
      <w:r>
        <w:rPr>
          <w:rFonts w:ascii="Arial" w:hAnsi="Arial" w:cs="Arial"/>
          <w:color w:val="000000"/>
          <w:sz w:val="22"/>
        </w:rPr>
        <w:t>Providers may not bill m</w:t>
      </w:r>
      <w:r w:rsidRPr="00986716">
        <w:rPr>
          <w:rFonts w:ascii="Arial" w:hAnsi="Arial" w:cs="Arial"/>
          <w:color w:val="000000"/>
          <w:sz w:val="22"/>
        </w:rPr>
        <w:t>embers for broken, repaired, or replacement brackets or wires</w:t>
      </w:r>
      <w:r>
        <w:rPr>
          <w:rFonts w:ascii="Arial" w:hAnsi="Arial" w:cs="Arial"/>
          <w:color w:val="000000"/>
          <w:sz w:val="22"/>
        </w:rPr>
        <w:t xml:space="preserve">, and may not charge members “appointment” or “retainer” fees to set appointments regardless of whether the fee is ultimately refunded to the member. </w:t>
      </w:r>
    </w:p>
    <w:p w:rsidR="00011010" w:rsidRDefault="00011010" w:rsidP="00011010">
      <w:pPr>
        <w:widowControl w:val="0"/>
        <w:rPr>
          <w:rFonts w:ascii="Arial" w:hAnsi="Arial" w:cs="Arial"/>
          <w:color w:val="000000"/>
          <w:sz w:val="22"/>
        </w:rPr>
      </w:pPr>
    </w:p>
    <w:p w:rsidR="00011010" w:rsidRPr="00986716" w:rsidRDefault="00011010" w:rsidP="00011010">
      <w:pPr>
        <w:widowControl w:val="0"/>
        <w:rPr>
          <w:rFonts w:ascii="Arial" w:hAnsi="Arial" w:cs="Arial"/>
          <w:color w:val="000000"/>
          <w:sz w:val="22"/>
        </w:rPr>
      </w:pPr>
      <w:r>
        <w:rPr>
          <w:rFonts w:ascii="Arial" w:hAnsi="Arial" w:cs="Arial"/>
          <w:color w:val="000000"/>
          <w:sz w:val="22"/>
        </w:rPr>
        <w:t xml:space="preserve">Claims for code D8670 submitted on or after August 10, 2018, will be monitored to ensure providers include the actual treatment </w:t>
      </w:r>
      <w:r w:rsidRPr="00986716">
        <w:rPr>
          <w:rFonts w:ascii="Arial" w:hAnsi="Arial" w:cs="Arial"/>
          <w:color w:val="000000"/>
          <w:sz w:val="22"/>
        </w:rPr>
        <w:t xml:space="preserve">dates in the </w:t>
      </w:r>
      <w:r>
        <w:rPr>
          <w:rFonts w:ascii="Arial" w:hAnsi="Arial" w:cs="Arial"/>
          <w:color w:val="000000"/>
          <w:sz w:val="22"/>
        </w:rPr>
        <w:t>“</w:t>
      </w:r>
      <w:r w:rsidRPr="00986716">
        <w:rPr>
          <w:rFonts w:ascii="Arial" w:hAnsi="Arial" w:cs="Arial"/>
          <w:color w:val="000000"/>
          <w:sz w:val="22"/>
        </w:rPr>
        <w:t>Remarks</w:t>
      </w:r>
      <w:r>
        <w:rPr>
          <w:rFonts w:ascii="Arial" w:hAnsi="Arial" w:cs="Arial"/>
          <w:color w:val="000000"/>
          <w:sz w:val="22"/>
        </w:rPr>
        <w:t>”</w:t>
      </w:r>
      <w:r w:rsidRPr="00986716">
        <w:rPr>
          <w:rFonts w:ascii="Arial" w:hAnsi="Arial" w:cs="Arial"/>
          <w:color w:val="000000"/>
          <w:sz w:val="22"/>
        </w:rPr>
        <w:t xml:space="preserve"> section (Box 35) o</w:t>
      </w:r>
      <w:r>
        <w:rPr>
          <w:rFonts w:ascii="Arial" w:hAnsi="Arial" w:cs="Arial"/>
          <w:color w:val="000000"/>
          <w:sz w:val="22"/>
        </w:rPr>
        <w:t>f</w:t>
      </w:r>
      <w:r w:rsidRPr="00986716">
        <w:rPr>
          <w:rFonts w:ascii="Arial" w:hAnsi="Arial" w:cs="Arial"/>
          <w:color w:val="000000"/>
          <w:sz w:val="22"/>
        </w:rPr>
        <w:t xml:space="preserve"> the ADA claim form</w:t>
      </w:r>
      <w:r>
        <w:rPr>
          <w:rFonts w:ascii="Arial" w:hAnsi="Arial" w:cs="Arial"/>
          <w:color w:val="000000"/>
          <w:sz w:val="22"/>
        </w:rPr>
        <w:t>, the “Notes” field when using the billing portal or the “Remarks” field on  the HIPAA-compliant 837D, specifically 2300/NTE02</w:t>
      </w:r>
      <w:r w:rsidRPr="00986716">
        <w:rPr>
          <w:rFonts w:ascii="Arial" w:hAnsi="Arial" w:cs="Arial"/>
          <w:color w:val="000000"/>
          <w:sz w:val="22"/>
        </w:rPr>
        <w:t>.</w:t>
      </w:r>
      <w:r>
        <w:rPr>
          <w:rFonts w:ascii="Arial" w:hAnsi="Arial" w:cs="Arial"/>
          <w:color w:val="000000"/>
          <w:sz w:val="22"/>
        </w:rPr>
        <w:t xml:space="preserve"> </w:t>
      </w:r>
      <w:r w:rsidRPr="00986716">
        <w:rPr>
          <w:rFonts w:ascii="Arial" w:hAnsi="Arial" w:cs="Arial"/>
          <w:color w:val="000000"/>
          <w:sz w:val="22"/>
        </w:rPr>
        <w:t xml:space="preserve"> </w:t>
      </w:r>
    </w:p>
    <w:p w:rsidR="00011010" w:rsidRDefault="00011010" w:rsidP="00011010">
      <w:pPr>
        <w:widowControl w:val="0"/>
        <w:rPr>
          <w:rFonts w:ascii="Arial" w:hAnsi="Arial" w:cs="Arial"/>
          <w:color w:val="000000"/>
          <w:sz w:val="22"/>
        </w:rPr>
      </w:pPr>
    </w:p>
    <w:p w:rsidR="00011010" w:rsidRDefault="00011010" w:rsidP="00011010">
      <w:pPr>
        <w:widowControl w:val="0"/>
        <w:rPr>
          <w:rFonts w:ascii="Arial" w:hAnsi="Arial" w:cs="Arial"/>
          <w:color w:val="000000"/>
          <w:sz w:val="22"/>
        </w:rPr>
      </w:pPr>
    </w:p>
    <w:p w:rsidR="00011010" w:rsidRDefault="00011010" w:rsidP="00011010">
      <w:pPr>
        <w:widowControl w:val="0"/>
        <w:rPr>
          <w:rFonts w:ascii="Arial" w:hAnsi="Arial" w:cs="Arial"/>
          <w:color w:val="000000"/>
          <w:sz w:val="22"/>
        </w:rPr>
      </w:pPr>
      <w:r>
        <w:rPr>
          <w:rFonts w:ascii="Arial" w:hAnsi="Arial" w:cs="Arial"/>
          <w:color w:val="000000"/>
          <w:sz w:val="22"/>
        </w:rPr>
        <w:lastRenderedPageBreak/>
        <w:t xml:space="preserve">In the event the claim does not contain the </w:t>
      </w:r>
      <w:r w:rsidRPr="00AB4DAC">
        <w:rPr>
          <w:rFonts w:ascii="Arial" w:hAnsi="Arial" w:cs="Arial"/>
          <w:color w:val="000000"/>
          <w:sz w:val="22"/>
        </w:rPr>
        <w:t>actual treatment dates in the</w:t>
      </w:r>
      <w:r>
        <w:rPr>
          <w:rFonts w:ascii="Arial" w:hAnsi="Arial" w:cs="Arial"/>
          <w:color w:val="000000"/>
          <w:sz w:val="22"/>
        </w:rPr>
        <w:t xml:space="preserve"> appropriate</w:t>
      </w:r>
      <w:r w:rsidRPr="00AB4DAC">
        <w:rPr>
          <w:rFonts w:ascii="Arial" w:hAnsi="Arial" w:cs="Arial"/>
          <w:color w:val="000000"/>
          <w:sz w:val="22"/>
        </w:rPr>
        <w:t xml:space="preserve"> </w:t>
      </w:r>
      <w:r>
        <w:rPr>
          <w:rFonts w:ascii="Arial" w:hAnsi="Arial" w:cs="Arial"/>
          <w:color w:val="000000"/>
          <w:sz w:val="22"/>
        </w:rPr>
        <w:t>“</w:t>
      </w:r>
      <w:r w:rsidRPr="00AB4DAC">
        <w:rPr>
          <w:rFonts w:ascii="Arial" w:hAnsi="Arial" w:cs="Arial"/>
          <w:color w:val="000000"/>
          <w:sz w:val="22"/>
        </w:rPr>
        <w:t>Remarks</w:t>
      </w:r>
      <w:r>
        <w:rPr>
          <w:rFonts w:ascii="Arial" w:hAnsi="Arial" w:cs="Arial"/>
          <w:color w:val="000000"/>
          <w:sz w:val="22"/>
        </w:rPr>
        <w:t>”</w:t>
      </w:r>
      <w:r w:rsidRPr="00AB4DAC">
        <w:rPr>
          <w:rFonts w:ascii="Arial" w:hAnsi="Arial" w:cs="Arial"/>
          <w:color w:val="000000"/>
          <w:sz w:val="22"/>
        </w:rPr>
        <w:t xml:space="preserve"> </w:t>
      </w:r>
      <w:r>
        <w:rPr>
          <w:rFonts w:ascii="Arial" w:hAnsi="Arial" w:cs="Arial"/>
          <w:color w:val="000000"/>
          <w:sz w:val="22"/>
        </w:rPr>
        <w:t xml:space="preserve">field, MassHealth may deny or recoup the payment and/or require a plan of correction. </w:t>
      </w:r>
    </w:p>
    <w:p w:rsidR="00011010" w:rsidRDefault="00011010" w:rsidP="00011010">
      <w:pPr>
        <w:widowControl w:val="0"/>
        <w:rPr>
          <w:rFonts w:ascii="Arial" w:hAnsi="Arial" w:cs="Arial"/>
          <w:color w:val="000000"/>
          <w:sz w:val="22"/>
        </w:rPr>
      </w:pPr>
    </w:p>
    <w:p w:rsidR="00011010" w:rsidRPr="00300E0A" w:rsidRDefault="00011010" w:rsidP="00011010">
      <w:pPr>
        <w:widowControl w:val="0"/>
        <w:rPr>
          <w:rFonts w:ascii="Arial" w:hAnsi="Arial" w:cs="Arial"/>
          <w:color w:val="000000"/>
          <w:sz w:val="22"/>
        </w:rPr>
      </w:pPr>
      <w:r>
        <w:rPr>
          <w:rFonts w:ascii="Arial" w:hAnsi="Arial" w:cs="Arial"/>
          <w:color w:val="000000"/>
          <w:sz w:val="22"/>
        </w:rPr>
        <w:t>For cases in progress before August 10, 2018, for which the provider has already claimed payment for one or more units of D8670 before August 10, 2018, providers must bill at least 180 days after the last quarterly payment was made. The following example illustrates how providers must bill for cases that are in progress before August 10, 2018.</w:t>
      </w:r>
    </w:p>
    <w:p w:rsidR="00011010" w:rsidRDefault="00011010" w:rsidP="00011010">
      <w:pPr>
        <w:widowControl w:val="0"/>
        <w:rPr>
          <w:rFonts w:ascii="Arial" w:hAnsi="Arial" w:cs="Arial"/>
          <w:color w:val="000000"/>
          <w:sz w:val="22"/>
        </w:rPr>
      </w:pPr>
    </w:p>
    <w:p w:rsidR="00011010" w:rsidRDefault="00011010" w:rsidP="00011010">
      <w:pPr>
        <w:keepNext/>
        <w:rPr>
          <w:rFonts w:ascii="Arial" w:hAnsi="Arial" w:cs="Arial"/>
          <w:color w:val="000000"/>
          <w:sz w:val="22"/>
        </w:rPr>
      </w:pPr>
      <w:r w:rsidRPr="004745E6">
        <w:rPr>
          <w:rFonts w:ascii="Arial" w:hAnsi="Arial" w:cs="Arial"/>
          <w:b/>
          <w:i/>
          <w:color w:val="000000"/>
          <w:sz w:val="22"/>
        </w:rPr>
        <w:t>Example:</w:t>
      </w:r>
      <w:r>
        <w:rPr>
          <w:rFonts w:ascii="Arial" w:hAnsi="Arial" w:cs="Arial"/>
          <w:color w:val="000000"/>
          <w:sz w:val="22"/>
        </w:rPr>
        <w:t xml:space="preserve"> The member was banded on May 1, 2018, and the first adjustment visit occurred on June 15, 2018. The member was subsequently seen on July 10, 2018, August 8, 2018, September 17, 2018, October 5, 2018, and November 12, 2018. The provider billed the first quarterly unit of code D8670 listing the June 15, 2018, date on the claim form. All visits that occurred in the 90-day period between June 15, 2018, and September 13, 2018, were included in the first quarterly payment. </w:t>
      </w:r>
    </w:p>
    <w:p w:rsidR="00011010" w:rsidRDefault="00011010" w:rsidP="00011010">
      <w:pPr>
        <w:widowControl w:val="0"/>
        <w:rPr>
          <w:rFonts w:ascii="Arial" w:hAnsi="Arial" w:cs="Arial"/>
          <w:color w:val="000000"/>
          <w:sz w:val="22"/>
        </w:rPr>
      </w:pPr>
    </w:p>
    <w:p w:rsidR="00011010" w:rsidRDefault="00011010" w:rsidP="00011010">
      <w:pPr>
        <w:widowControl w:val="0"/>
        <w:rPr>
          <w:rFonts w:ascii="Arial" w:hAnsi="Arial" w:cs="Arial"/>
          <w:color w:val="000000"/>
          <w:sz w:val="22"/>
        </w:rPr>
      </w:pPr>
      <w:r>
        <w:rPr>
          <w:rFonts w:ascii="Arial" w:hAnsi="Arial" w:cs="Arial"/>
          <w:color w:val="000000"/>
          <w:sz w:val="22"/>
        </w:rPr>
        <w:t xml:space="preserve">The next 90-day period is from September 14, 2018, through December 13, 2018. As this quarter is after the August 10, 2018, update to the billing rule transmitted by this letter, the provider must now bill at the end of the 90-day period, which is December 13, 2018. Therefore, on December 13, 2018, the provider must review the member’s </w:t>
      </w:r>
      <w:r w:rsidRPr="00D707E9">
        <w:rPr>
          <w:rFonts w:ascii="Arial" w:hAnsi="Arial" w:cs="Arial"/>
          <w:color w:val="000000"/>
          <w:sz w:val="22"/>
        </w:rPr>
        <w:t>treatment record</w:t>
      </w:r>
      <w:r>
        <w:rPr>
          <w:rFonts w:ascii="Arial" w:hAnsi="Arial" w:cs="Arial"/>
          <w:color w:val="000000"/>
          <w:sz w:val="22"/>
        </w:rPr>
        <w:t>s for the previous 90 days to ensure that there is at least one eligible treatment date. In this example, the patient was seen within the 90-day period on September 17, 2018, October 5, 2018, and November 12, 2018. The provide</w:t>
      </w:r>
      <w:r w:rsidRPr="00A05461">
        <w:rPr>
          <w:rFonts w:ascii="Arial" w:hAnsi="Arial" w:cs="Arial"/>
          <w:color w:val="000000"/>
          <w:sz w:val="22"/>
        </w:rPr>
        <w:t>r therefore bills the second quarterly unit of D8670 listing the December 13, 2018</w:t>
      </w:r>
      <w:r>
        <w:rPr>
          <w:rFonts w:ascii="Arial" w:hAnsi="Arial" w:cs="Arial"/>
          <w:color w:val="000000"/>
          <w:sz w:val="22"/>
        </w:rPr>
        <w:t>,</w:t>
      </w:r>
      <w:r w:rsidRPr="00A05461">
        <w:rPr>
          <w:rFonts w:ascii="Arial" w:hAnsi="Arial" w:cs="Arial"/>
          <w:color w:val="000000"/>
          <w:sz w:val="22"/>
        </w:rPr>
        <w:t xml:space="preserve"> billing date on the “Date of Service” field (Box 24) of the ADA claim form, the “Service Date” field when using the billing portal or on the HIPAA-compliant 837D, specifically </w:t>
      </w:r>
      <w:r>
        <w:rPr>
          <w:rFonts w:ascii="Arial" w:hAnsi="Arial" w:cs="Arial"/>
          <w:color w:val="000000"/>
          <w:sz w:val="22"/>
        </w:rPr>
        <w:t>2300/DTP03, and also listing ALL of the actual treatment dates (9/17, 10/5, and 10/10) in the appropriate “Remarks” field of the claim form as noted above.</w:t>
      </w:r>
    </w:p>
    <w:p w:rsidR="00011010" w:rsidRDefault="00011010" w:rsidP="00011010">
      <w:pPr>
        <w:widowControl w:val="0"/>
        <w:rPr>
          <w:rFonts w:ascii="Arial" w:hAnsi="Arial" w:cs="Arial"/>
          <w:color w:val="000000"/>
          <w:sz w:val="22"/>
        </w:rPr>
      </w:pPr>
    </w:p>
    <w:p w:rsidR="00011010" w:rsidRDefault="00011010" w:rsidP="00011010">
      <w:pPr>
        <w:widowControl w:val="0"/>
        <w:rPr>
          <w:rFonts w:ascii="Arial" w:hAnsi="Arial" w:cs="Arial"/>
          <w:color w:val="000000"/>
          <w:sz w:val="22"/>
        </w:rPr>
      </w:pPr>
      <w:r>
        <w:rPr>
          <w:rFonts w:ascii="Arial" w:hAnsi="Arial" w:cs="Arial"/>
          <w:color w:val="000000"/>
          <w:sz w:val="22"/>
        </w:rPr>
        <w:t xml:space="preserve">This timeline is illustrated in the following chart.      </w:t>
      </w:r>
    </w:p>
    <w:p w:rsidR="00011010" w:rsidRDefault="00011010" w:rsidP="00011010">
      <w:pPr>
        <w:widowControl w:val="0"/>
        <w:rPr>
          <w:rFonts w:ascii="Arial" w:hAnsi="Arial" w:cs="Arial"/>
          <w:color w:val="000000"/>
          <w:sz w:val="22"/>
        </w:rPr>
      </w:pPr>
    </w:p>
    <w:tbl>
      <w:tblPr>
        <w:tblpPr w:leftFromText="180" w:rightFromText="180" w:vertAnchor="text" w:horzAnchor="page" w:tblpX="3718"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510"/>
      </w:tblGrid>
      <w:tr w:rsidR="00011010" w:rsidRPr="0060167E" w:rsidTr="00D9701F">
        <w:tc>
          <w:tcPr>
            <w:tcW w:w="1458" w:type="dxa"/>
            <w:shd w:val="pct15" w:color="auto" w:fill="auto"/>
          </w:tcPr>
          <w:p w:rsidR="00011010" w:rsidRPr="0060167E" w:rsidRDefault="00011010" w:rsidP="00D9701F">
            <w:pPr>
              <w:widowControl w:val="0"/>
              <w:rPr>
                <w:rFonts w:ascii="Arial" w:hAnsi="Arial" w:cs="Arial"/>
                <w:b/>
                <w:color w:val="000000"/>
                <w:sz w:val="22"/>
              </w:rPr>
            </w:pPr>
            <w:r w:rsidRPr="0060167E">
              <w:rPr>
                <w:rFonts w:ascii="Arial" w:hAnsi="Arial" w:cs="Arial"/>
                <w:b/>
                <w:color w:val="000000"/>
                <w:sz w:val="22"/>
              </w:rPr>
              <w:t>Date</w:t>
            </w:r>
          </w:p>
        </w:tc>
        <w:tc>
          <w:tcPr>
            <w:tcW w:w="3510" w:type="dxa"/>
            <w:shd w:val="pct15" w:color="auto" w:fill="auto"/>
          </w:tcPr>
          <w:p w:rsidR="00011010" w:rsidRPr="0060167E" w:rsidRDefault="00011010" w:rsidP="00D9701F">
            <w:pPr>
              <w:widowControl w:val="0"/>
              <w:rPr>
                <w:rFonts w:ascii="Arial" w:hAnsi="Arial" w:cs="Arial"/>
                <w:b/>
                <w:color w:val="000000"/>
                <w:sz w:val="22"/>
              </w:rPr>
            </w:pPr>
            <w:r w:rsidRPr="0060167E">
              <w:rPr>
                <w:rFonts w:ascii="Arial" w:hAnsi="Arial" w:cs="Arial"/>
                <w:b/>
                <w:color w:val="000000"/>
                <w:sz w:val="22"/>
              </w:rPr>
              <w:t>Treatment/Procedure</w:t>
            </w:r>
            <w:r>
              <w:rPr>
                <w:rFonts w:ascii="Arial" w:hAnsi="Arial" w:cs="Arial"/>
                <w:b/>
                <w:color w:val="000000"/>
                <w:sz w:val="22"/>
              </w:rPr>
              <w:t xml:space="preserve"> (Claim)</w:t>
            </w:r>
          </w:p>
        </w:tc>
      </w:tr>
      <w:tr w:rsidR="00011010" w:rsidRPr="0060167E" w:rsidTr="00D9701F">
        <w:tc>
          <w:tcPr>
            <w:tcW w:w="1458" w:type="dxa"/>
            <w:shd w:val="clear" w:color="auto" w:fill="auto"/>
          </w:tcPr>
          <w:p w:rsidR="00011010" w:rsidRPr="0060167E" w:rsidRDefault="00011010" w:rsidP="00D9701F">
            <w:pPr>
              <w:widowControl w:val="0"/>
              <w:rPr>
                <w:rFonts w:ascii="Arial" w:hAnsi="Arial" w:cs="Arial"/>
                <w:color w:val="000000"/>
                <w:sz w:val="22"/>
              </w:rPr>
            </w:pPr>
            <w:r w:rsidRPr="0060167E">
              <w:rPr>
                <w:rFonts w:ascii="Arial" w:hAnsi="Arial" w:cs="Arial"/>
                <w:color w:val="000000"/>
                <w:sz w:val="22"/>
              </w:rPr>
              <w:t>5/1/18</w:t>
            </w:r>
          </w:p>
        </w:tc>
        <w:tc>
          <w:tcPr>
            <w:tcW w:w="3510" w:type="dxa"/>
            <w:shd w:val="clear" w:color="auto" w:fill="auto"/>
          </w:tcPr>
          <w:p w:rsidR="00011010" w:rsidRPr="0060167E" w:rsidRDefault="00011010" w:rsidP="00D9701F">
            <w:pPr>
              <w:widowControl w:val="0"/>
              <w:rPr>
                <w:rFonts w:ascii="Arial" w:hAnsi="Arial" w:cs="Arial"/>
                <w:color w:val="000000"/>
                <w:sz w:val="22"/>
              </w:rPr>
            </w:pPr>
            <w:r>
              <w:rPr>
                <w:rFonts w:ascii="Arial" w:hAnsi="Arial" w:cs="Arial"/>
                <w:color w:val="000000"/>
                <w:sz w:val="22"/>
              </w:rPr>
              <w:t>B</w:t>
            </w:r>
            <w:r w:rsidRPr="0060167E">
              <w:rPr>
                <w:rFonts w:ascii="Arial" w:hAnsi="Arial" w:cs="Arial"/>
                <w:color w:val="000000"/>
                <w:sz w:val="22"/>
              </w:rPr>
              <w:t>and</w:t>
            </w:r>
            <w:r>
              <w:rPr>
                <w:rFonts w:ascii="Arial" w:hAnsi="Arial" w:cs="Arial"/>
                <w:color w:val="000000"/>
                <w:sz w:val="22"/>
              </w:rPr>
              <w:t>ing (Claim date for D8080)</w:t>
            </w:r>
          </w:p>
        </w:tc>
      </w:tr>
      <w:tr w:rsidR="00011010" w:rsidRPr="0060167E" w:rsidTr="00D9701F">
        <w:tc>
          <w:tcPr>
            <w:tcW w:w="1458" w:type="dxa"/>
            <w:shd w:val="clear" w:color="auto" w:fill="auto"/>
          </w:tcPr>
          <w:p w:rsidR="00011010" w:rsidRPr="0060167E" w:rsidRDefault="00011010" w:rsidP="00D9701F">
            <w:pPr>
              <w:widowControl w:val="0"/>
              <w:rPr>
                <w:rFonts w:ascii="Arial" w:hAnsi="Arial" w:cs="Arial"/>
                <w:color w:val="000000"/>
                <w:sz w:val="22"/>
              </w:rPr>
            </w:pPr>
            <w:r w:rsidRPr="0060167E">
              <w:rPr>
                <w:rFonts w:ascii="Arial" w:hAnsi="Arial" w:cs="Arial"/>
                <w:color w:val="000000"/>
                <w:sz w:val="22"/>
              </w:rPr>
              <w:t>6/15/18</w:t>
            </w:r>
          </w:p>
        </w:tc>
        <w:tc>
          <w:tcPr>
            <w:tcW w:w="3510" w:type="dxa"/>
            <w:shd w:val="clear" w:color="auto" w:fill="auto"/>
          </w:tcPr>
          <w:p w:rsidR="00011010" w:rsidRPr="0060167E" w:rsidRDefault="00011010" w:rsidP="00D9701F">
            <w:pPr>
              <w:widowControl w:val="0"/>
              <w:rPr>
                <w:rFonts w:ascii="Arial" w:hAnsi="Arial" w:cs="Arial"/>
                <w:color w:val="000000"/>
                <w:sz w:val="22"/>
              </w:rPr>
            </w:pPr>
            <w:r w:rsidRPr="0060167E">
              <w:rPr>
                <w:rFonts w:ascii="Arial" w:hAnsi="Arial" w:cs="Arial"/>
                <w:color w:val="000000"/>
                <w:sz w:val="22"/>
              </w:rPr>
              <w:t>Adjustment</w:t>
            </w:r>
            <w:r>
              <w:rPr>
                <w:rFonts w:ascii="Arial" w:hAnsi="Arial" w:cs="Arial"/>
                <w:color w:val="000000"/>
                <w:sz w:val="22"/>
              </w:rPr>
              <w:t xml:space="preserve"> (Claim date for D8670)</w:t>
            </w:r>
            <w:r w:rsidRPr="0060167E">
              <w:rPr>
                <w:rFonts w:ascii="Arial" w:hAnsi="Arial" w:cs="Arial"/>
                <w:color w:val="000000"/>
                <w:sz w:val="22"/>
              </w:rPr>
              <w:t xml:space="preserve"> </w:t>
            </w:r>
          </w:p>
        </w:tc>
      </w:tr>
      <w:tr w:rsidR="00011010" w:rsidRPr="0060167E" w:rsidTr="00D9701F">
        <w:tc>
          <w:tcPr>
            <w:tcW w:w="1458" w:type="dxa"/>
            <w:shd w:val="clear" w:color="auto" w:fill="auto"/>
          </w:tcPr>
          <w:p w:rsidR="00011010" w:rsidRPr="0060167E" w:rsidRDefault="00011010" w:rsidP="00D9701F">
            <w:pPr>
              <w:widowControl w:val="0"/>
              <w:rPr>
                <w:rFonts w:ascii="Arial" w:hAnsi="Arial" w:cs="Arial"/>
                <w:color w:val="000000"/>
                <w:sz w:val="22"/>
              </w:rPr>
            </w:pPr>
            <w:r w:rsidRPr="0060167E">
              <w:rPr>
                <w:rFonts w:ascii="Arial" w:hAnsi="Arial" w:cs="Arial"/>
                <w:color w:val="000000"/>
                <w:sz w:val="22"/>
              </w:rPr>
              <w:t>7/10/18</w:t>
            </w:r>
          </w:p>
        </w:tc>
        <w:tc>
          <w:tcPr>
            <w:tcW w:w="3510" w:type="dxa"/>
            <w:shd w:val="clear" w:color="auto" w:fill="auto"/>
          </w:tcPr>
          <w:p w:rsidR="00011010" w:rsidRPr="0060167E" w:rsidRDefault="00011010" w:rsidP="00D9701F">
            <w:pPr>
              <w:widowControl w:val="0"/>
              <w:rPr>
                <w:rFonts w:ascii="Arial" w:hAnsi="Arial" w:cs="Arial"/>
                <w:color w:val="000000"/>
                <w:sz w:val="22"/>
              </w:rPr>
            </w:pPr>
            <w:r w:rsidRPr="0060167E">
              <w:rPr>
                <w:rFonts w:ascii="Arial" w:hAnsi="Arial" w:cs="Arial"/>
                <w:color w:val="000000"/>
                <w:sz w:val="22"/>
              </w:rPr>
              <w:t>Adjustment/repair</w:t>
            </w:r>
          </w:p>
        </w:tc>
      </w:tr>
      <w:tr w:rsidR="00011010" w:rsidRPr="0060167E" w:rsidTr="00D9701F">
        <w:tc>
          <w:tcPr>
            <w:tcW w:w="1458" w:type="dxa"/>
            <w:shd w:val="clear" w:color="auto" w:fill="auto"/>
          </w:tcPr>
          <w:p w:rsidR="00011010" w:rsidRPr="0060167E" w:rsidRDefault="00011010" w:rsidP="00D9701F">
            <w:pPr>
              <w:widowControl w:val="0"/>
              <w:rPr>
                <w:rFonts w:ascii="Arial" w:hAnsi="Arial" w:cs="Arial"/>
                <w:color w:val="000000"/>
                <w:sz w:val="22"/>
              </w:rPr>
            </w:pPr>
            <w:r w:rsidRPr="0060167E">
              <w:rPr>
                <w:rFonts w:ascii="Arial" w:hAnsi="Arial" w:cs="Arial"/>
                <w:color w:val="000000"/>
                <w:sz w:val="22"/>
              </w:rPr>
              <w:t>8/8/18</w:t>
            </w:r>
          </w:p>
        </w:tc>
        <w:tc>
          <w:tcPr>
            <w:tcW w:w="3510" w:type="dxa"/>
            <w:shd w:val="clear" w:color="auto" w:fill="auto"/>
          </w:tcPr>
          <w:p w:rsidR="00011010" w:rsidRPr="0060167E" w:rsidRDefault="00011010" w:rsidP="00D9701F">
            <w:pPr>
              <w:widowControl w:val="0"/>
              <w:rPr>
                <w:rFonts w:ascii="Arial" w:hAnsi="Arial" w:cs="Arial"/>
                <w:color w:val="000000"/>
                <w:sz w:val="22"/>
              </w:rPr>
            </w:pPr>
            <w:r w:rsidRPr="0060167E">
              <w:rPr>
                <w:rFonts w:ascii="Arial" w:hAnsi="Arial" w:cs="Arial"/>
                <w:color w:val="000000"/>
                <w:sz w:val="22"/>
              </w:rPr>
              <w:t>Adjustment</w:t>
            </w:r>
          </w:p>
        </w:tc>
      </w:tr>
      <w:tr w:rsidR="00011010" w:rsidRPr="0060167E" w:rsidTr="00D9701F">
        <w:tc>
          <w:tcPr>
            <w:tcW w:w="1458" w:type="dxa"/>
            <w:shd w:val="clear" w:color="auto" w:fill="auto"/>
          </w:tcPr>
          <w:p w:rsidR="00011010" w:rsidRPr="0060167E" w:rsidRDefault="00011010" w:rsidP="00D9701F">
            <w:pPr>
              <w:widowControl w:val="0"/>
              <w:rPr>
                <w:rFonts w:ascii="Arial" w:hAnsi="Arial" w:cs="Arial"/>
                <w:color w:val="000000"/>
                <w:sz w:val="22"/>
              </w:rPr>
            </w:pPr>
            <w:r w:rsidRPr="0060167E">
              <w:rPr>
                <w:rFonts w:ascii="Arial" w:hAnsi="Arial" w:cs="Arial"/>
                <w:color w:val="000000"/>
                <w:sz w:val="22"/>
              </w:rPr>
              <w:t>9/1</w:t>
            </w:r>
            <w:r>
              <w:rPr>
                <w:rFonts w:ascii="Arial" w:hAnsi="Arial" w:cs="Arial"/>
                <w:color w:val="000000"/>
                <w:sz w:val="22"/>
              </w:rPr>
              <w:t>7</w:t>
            </w:r>
            <w:r w:rsidRPr="0060167E">
              <w:rPr>
                <w:rFonts w:ascii="Arial" w:hAnsi="Arial" w:cs="Arial"/>
                <w:color w:val="000000"/>
                <w:sz w:val="22"/>
              </w:rPr>
              <w:t>/18</w:t>
            </w:r>
          </w:p>
        </w:tc>
        <w:tc>
          <w:tcPr>
            <w:tcW w:w="3510" w:type="dxa"/>
            <w:shd w:val="clear" w:color="auto" w:fill="auto"/>
          </w:tcPr>
          <w:p w:rsidR="00011010" w:rsidRPr="0060167E" w:rsidRDefault="00011010" w:rsidP="00D9701F">
            <w:pPr>
              <w:widowControl w:val="0"/>
              <w:rPr>
                <w:rFonts w:ascii="Arial" w:hAnsi="Arial" w:cs="Arial"/>
                <w:color w:val="000000"/>
                <w:sz w:val="22"/>
              </w:rPr>
            </w:pPr>
            <w:r w:rsidRPr="0060167E">
              <w:rPr>
                <w:rFonts w:ascii="Arial" w:hAnsi="Arial" w:cs="Arial"/>
                <w:color w:val="000000"/>
                <w:sz w:val="22"/>
              </w:rPr>
              <w:t>Adjustment/repair</w:t>
            </w:r>
          </w:p>
        </w:tc>
      </w:tr>
      <w:tr w:rsidR="00011010" w:rsidRPr="0060167E" w:rsidTr="00D9701F">
        <w:tc>
          <w:tcPr>
            <w:tcW w:w="1458" w:type="dxa"/>
            <w:shd w:val="clear" w:color="auto" w:fill="auto"/>
          </w:tcPr>
          <w:p w:rsidR="00011010" w:rsidRPr="0060167E" w:rsidRDefault="00011010" w:rsidP="00D9701F">
            <w:pPr>
              <w:widowControl w:val="0"/>
              <w:rPr>
                <w:rFonts w:ascii="Arial" w:hAnsi="Arial" w:cs="Arial"/>
                <w:color w:val="000000"/>
                <w:sz w:val="22"/>
              </w:rPr>
            </w:pPr>
            <w:r w:rsidRPr="0060167E">
              <w:rPr>
                <w:rFonts w:ascii="Arial" w:hAnsi="Arial" w:cs="Arial"/>
                <w:color w:val="000000"/>
                <w:sz w:val="22"/>
              </w:rPr>
              <w:t>10/5/18</w:t>
            </w:r>
          </w:p>
        </w:tc>
        <w:tc>
          <w:tcPr>
            <w:tcW w:w="3510" w:type="dxa"/>
            <w:shd w:val="clear" w:color="auto" w:fill="auto"/>
          </w:tcPr>
          <w:p w:rsidR="00011010" w:rsidRPr="0060167E" w:rsidRDefault="00011010" w:rsidP="00D9701F">
            <w:pPr>
              <w:widowControl w:val="0"/>
              <w:rPr>
                <w:rFonts w:ascii="Arial" w:hAnsi="Arial" w:cs="Arial"/>
                <w:color w:val="000000"/>
                <w:sz w:val="22"/>
              </w:rPr>
            </w:pPr>
            <w:r w:rsidRPr="0060167E">
              <w:rPr>
                <w:rFonts w:ascii="Arial" w:hAnsi="Arial" w:cs="Arial"/>
                <w:color w:val="000000"/>
                <w:sz w:val="22"/>
              </w:rPr>
              <w:t>Adjustment/repair</w:t>
            </w:r>
          </w:p>
        </w:tc>
      </w:tr>
      <w:tr w:rsidR="00011010" w:rsidRPr="0060167E" w:rsidTr="00D9701F">
        <w:tc>
          <w:tcPr>
            <w:tcW w:w="1458" w:type="dxa"/>
            <w:shd w:val="clear" w:color="auto" w:fill="auto"/>
          </w:tcPr>
          <w:p w:rsidR="00011010" w:rsidRPr="0060167E" w:rsidRDefault="00011010" w:rsidP="00D9701F">
            <w:pPr>
              <w:widowControl w:val="0"/>
              <w:rPr>
                <w:rFonts w:ascii="Arial" w:hAnsi="Arial" w:cs="Arial"/>
                <w:color w:val="000000"/>
                <w:sz w:val="22"/>
              </w:rPr>
            </w:pPr>
            <w:r w:rsidRPr="0060167E">
              <w:rPr>
                <w:rFonts w:ascii="Arial" w:hAnsi="Arial" w:cs="Arial"/>
                <w:color w:val="000000"/>
                <w:sz w:val="22"/>
              </w:rPr>
              <w:t>11/1</w:t>
            </w:r>
            <w:r>
              <w:rPr>
                <w:rFonts w:ascii="Arial" w:hAnsi="Arial" w:cs="Arial"/>
                <w:color w:val="000000"/>
                <w:sz w:val="22"/>
              </w:rPr>
              <w:t>2</w:t>
            </w:r>
            <w:r w:rsidRPr="0060167E">
              <w:rPr>
                <w:rFonts w:ascii="Arial" w:hAnsi="Arial" w:cs="Arial"/>
                <w:color w:val="000000"/>
                <w:sz w:val="22"/>
              </w:rPr>
              <w:t>/18</w:t>
            </w:r>
          </w:p>
        </w:tc>
        <w:tc>
          <w:tcPr>
            <w:tcW w:w="3510" w:type="dxa"/>
            <w:shd w:val="clear" w:color="auto" w:fill="auto"/>
          </w:tcPr>
          <w:p w:rsidR="00011010" w:rsidRPr="0060167E" w:rsidRDefault="00011010" w:rsidP="00D9701F">
            <w:pPr>
              <w:widowControl w:val="0"/>
              <w:rPr>
                <w:rFonts w:ascii="Arial" w:hAnsi="Arial" w:cs="Arial"/>
                <w:color w:val="000000"/>
                <w:sz w:val="22"/>
              </w:rPr>
            </w:pPr>
            <w:r w:rsidRPr="0060167E">
              <w:rPr>
                <w:rFonts w:ascii="Arial" w:hAnsi="Arial" w:cs="Arial"/>
                <w:color w:val="000000"/>
                <w:sz w:val="22"/>
              </w:rPr>
              <w:t>Adjustment</w:t>
            </w:r>
          </w:p>
        </w:tc>
      </w:tr>
      <w:tr w:rsidR="00011010" w:rsidRPr="0060167E" w:rsidTr="00D9701F">
        <w:tc>
          <w:tcPr>
            <w:tcW w:w="1458" w:type="dxa"/>
            <w:shd w:val="clear" w:color="auto" w:fill="auto"/>
          </w:tcPr>
          <w:p w:rsidR="00011010" w:rsidRPr="0060167E" w:rsidRDefault="00011010" w:rsidP="00D9701F">
            <w:pPr>
              <w:widowControl w:val="0"/>
              <w:rPr>
                <w:rFonts w:ascii="Arial" w:hAnsi="Arial" w:cs="Arial"/>
                <w:color w:val="000000"/>
                <w:sz w:val="22"/>
              </w:rPr>
            </w:pPr>
            <w:r>
              <w:rPr>
                <w:rFonts w:ascii="Arial" w:hAnsi="Arial" w:cs="Arial"/>
                <w:color w:val="000000"/>
                <w:sz w:val="22"/>
              </w:rPr>
              <w:t>12/13/18</w:t>
            </w:r>
          </w:p>
        </w:tc>
        <w:tc>
          <w:tcPr>
            <w:tcW w:w="3510" w:type="dxa"/>
            <w:shd w:val="clear" w:color="auto" w:fill="auto"/>
          </w:tcPr>
          <w:p w:rsidR="00011010" w:rsidRPr="0060167E" w:rsidRDefault="00011010" w:rsidP="00D9701F">
            <w:pPr>
              <w:widowControl w:val="0"/>
              <w:rPr>
                <w:rFonts w:ascii="Arial" w:hAnsi="Arial" w:cs="Arial"/>
                <w:color w:val="000000"/>
                <w:sz w:val="22"/>
              </w:rPr>
            </w:pPr>
            <w:r>
              <w:rPr>
                <w:rFonts w:ascii="Arial" w:hAnsi="Arial" w:cs="Arial"/>
                <w:color w:val="000000"/>
                <w:sz w:val="22"/>
              </w:rPr>
              <w:t>(Claim date for D8670)</w:t>
            </w:r>
          </w:p>
        </w:tc>
      </w:tr>
    </w:tbl>
    <w:p w:rsidR="00011010" w:rsidRDefault="00011010" w:rsidP="00011010">
      <w:pPr>
        <w:widowControl w:val="0"/>
        <w:rPr>
          <w:rFonts w:ascii="Arial" w:hAnsi="Arial" w:cs="Arial"/>
          <w:color w:val="000000"/>
          <w:sz w:val="22"/>
        </w:rPr>
      </w:pPr>
    </w:p>
    <w:p w:rsidR="00011010" w:rsidRDefault="00011010" w:rsidP="00011010">
      <w:pPr>
        <w:widowControl w:val="0"/>
        <w:rPr>
          <w:rFonts w:ascii="Arial" w:hAnsi="Arial" w:cs="Arial"/>
          <w:color w:val="000000"/>
          <w:sz w:val="22"/>
        </w:rPr>
      </w:pPr>
    </w:p>
    <w:p w:rsidR="00011010" w:rsidRDefault="00011010" w:rsidP="00011010">
      <w:pPr>
        <w:widowControl w:val="0"/>
        <w:rPr>
          <w:rFonts w:ascii="Arial" w:hAnsi="Arial" w:cs="Arial"/>
          <w:color w:val="000000"/>
          <w:sz w:val="22"/>
        </w:rPr>
      </w:pPr>
    </w:p>
    <w:p w:rsidR="00011010" w:rsidRDefault="00011010" w:rsidP="00011010">
      <w:pPr>
        <w:widowControl w:val="0"/>
        <w:rPr>
          <w:rFonts w:ascii="Arial" w:hAnsi="Arial" w:cs="Arial"/>
          <w:color w:val="000000"/>
          <w:sz w:val="22"/>
        </w:rPr>
      </w:pPr>
    </w:p>
    <w:p w:rsidR="00011010" w:rsidRDefault="00011010" w:rsidP="00011010">
      <w:pPr>
        <w:widowControl w:val="0"/>
        <w:rPr>
          <w:rFonts w:ascii="Arial" w:hAnsi="Arial" w:cs="Arial"/>
          <w:color w:val="000000"/>
          <w:sz w:val="22"/>
        </w:rPr>
      </w:pPr>
    </w:p>
    <w:p w:rsidR="00011010" w:rsidRDefault="00011010" w:rsidP="00011010">
      <w:pPr>
        <w:widowControl w:val="0"/>
        <w:rPr>
          <w:rFonts w:ascii="Arial" w:hAnsi="Arial" w:cs="Arial"/>
          <w:color w:val="000000"/>
          <w:sz w:val="22"/>
        </w:rPr>
      </w:pPr>
    </w:p>
    <w:p w:rsidR="00011010" w:rsidRDefault="00011010" w:rsidP="00011010">
      <w:pPr>
        <w:widowControl w:val="0"/>
        <w:rPr>
          <w:rFonts w:ascii="Arial" w:hAnsi="Arial" w:cs="Arial"/>
          <w:color w:val="000000"/>
          <w:sz w:val="22"/>
        </w:rPr>
      </w:pPr>
    </w:p>
    <w:p w:rsidR="00011010" w:rsidRDefault="00011010" w:rsidP="00011010">
      <w:pPr>
        <w:widowControl w:val="0"/>
        <w:rPr>
          <w:rFonts w:ascii="Arial" w:hAnsi="Arial" w:cs="Arial"/>
          <w:color w:val="000000"/>
          <w:sz w:val="22"/>
        </w:rPr>
      </w:pPr>
    </w:p>
    <w:p w:rsidR="00011010" w:rsidRDefault="00011010" w:rsidP="00011010">
      <w:pPr>
        <w:widowControl w:val="0"/>
        <w:rPr>
          <w:rFonts w:ascii="Arial" w:hAnsi="Arial" w:cs="Arial"/>
          <w:color w:val="000000"/>
          <w:sz w:val="22"/>
        </w:rPr>
      </w:pPr>
    </w:p>
    <w:p w:rsidR="00011010" w:rsidRDefault="00011010" w:rsidP="00011010">
      <w:pPr>
        <w:widowControl w:val="0"/>
        <w:rPr>
          <w:rFonts w:ascii="Arial" w:hAnsi="Arial" w:cs="Arial"/>
          <w:color w:val="000000"/>
          <w:sz w:val="22"/>
        </w:rPr>
      </w:pPr>
    </w:p>
    <w:p w:rsidR="00011010" w:rsidRDefault="00011010" w:rsidP="00011010">
      <w:pPr>
        <w:widowControl w:val="0"/>
        <w:rPr>
          <w:rFonts w:ascii="Arial" w:hAnsi="Arial" w:cs="Arial"/>
          <w:b/>
          <w:color w:val="000000"/>
          <w:sz w:val="22"/>
          <w:u w:val="single"/>
        </w:rPr>
      </w:pPr>
    </w:p>
    <w:p w:rsidR="00011010" w:rsidRDefault="00011010" w:rsidP="00011010">
      <w:pPr>
        <w:widowControl w:val="0"/>
        <w:rPr>
          <w:rFonts w:ascii="Arial" w:hAnsi="Arial" w:cs="Arial"/>
          <w:b/>
          <w:color w:val="000000"/>
          <w:sz w:val="22"/>
          <w:u w:val="single"/>
        </w:rPr>
      </w:pPr>
    </w:p>
    <w:p w:rsidR="00011010" w:rsidRPr="00011010" w:rsidRDefault="00011010" w:rsidP="00011010">
      <w:pPr>
        <w:widowControl w:val="0"/>
        <w:rPr>
          <w:rFonts w:ascii="Arial" w:hAnsi="Arial" w:cs="Arial"/>
          <w:b/>
          <w:color w:val="000000"/>
          <w:sz w:val="22"/>
        </w:rPr>
      </w:pPr>
      <w:r>
        <w:rPr>
          <w:rFonts w:ascii="Arial" w:hAnsi="Arial" w:cs="Arial"/>
          <w:b/>
          <w:color w:val="000000"/>
          <w:sz w:val="22"/>
        </w:rPr>
        <w:t>Retention Visit Requirements</w:t>
      </w:r>
    </w:p>
    <w:p w:rsidR="00011010" w:rsidRPr="00986716" w:rsidRDefault="00011010" w:rsidP="00011010">
      <w:pPr>
        <w:widowControl w:val="0"/>
        <w:rPr>
          <w:rFonts w:ascii="Arial" w:hAnsi="Arial" w:cs="Arial"/>
          <w:b/>
          <w:color w:val="000000"/>
          <w:sz w:val="22"/>
        </w:rPr>
      </w:pPr>
    </w:p>
    <w:p w:rsidR="00011010" w:rsidRPr="00986716" w:rsidRDefault="00011010" w:rsidP="00011010">
      <w:pPr>
        <w:widowControl w:val="0"/>
        <w:rPr>
          <w:rFonts w:ascii="Arial" w:hAnsi="Arial" w:cs="Arial"/>
          <w:color w:val="000000"/>
          <w:sz w:val="22"/>
        </w:rPr>
      </w:pPr>
      <w:r w:rsidRPr="00986716">
        <w:rPr>
          <w:rFonts w:ascii="Arial" w:hAnsi="Arial" w:cs="Arial"/>
          <w:color w:val="000000"/>
          <w:sz w:val="22"/>
        </w:rPr>
        <w:t>Retention</w:t>
      </w:r>
      <w:r>
        <w:rPr>
          <w:rFonts w:ascii="Arial" w:hAnsi="Arial" w:cs="Arial"/>
          <w:color w:val="000000"/>
          <w:sz w:val="22"/>
        </w:rPr>
        <w:t xml:space="preserve"> (code D8999)</w:t>
      </w:r>
      <w:r w:rsidRPr="00986716">
        <w:rPr>
          <w:rFonts w:ascii="Arial" w:hAnsi="Arial" w:cs="Arial"/>
          <w:color w:val="000000"/>
          <w:sz w:val="22"/>
        </w:rPr>
        <w:t xml:space="preserve"> is </w:t>
      </w:r>
      <w:r>
        <w:rPr>
          <w:rFonts w:ascii="Arial" w:hAnsi="Arial" w:cs="Arial"/>
          <w:color w:val="000000"/>
          <w:sz w:val="22"/>
        </w:rPr>
        <w:t>paid</w:t>
      </w:r>
      <w:r w:rsidRPr="00986716">
        <w:rPr>
          <w:rFonts w:ascii="Arial" w:hAnsi="Arial" w:cs="Arial"/>
          <w:color w:val="000000"/>
          <w:sz w:val="22"/>
        </w:rPr>
        <w:t xml:space="preserve"> separately and includes removal of appliances (</w:t>
      </w:r>
      <w:proofErr w:type="spellStart"/>
      <w:r w:rsidRPr="00986716">
        <w:rPr>
          <w:rFonts w:ascii="Arial" w:hAnsi="Arial" w:cs="Arial"/>
          <w:color w:val="000000"/>
          <w:sz w:val="22"/>
        </w:rPr>
        <w:t>debanding</w:t>
      </w:r>
      <w:proofErr w:type="spellEnd"/>
      <w:r w:rsidRPr="00986716">
        <w:rPr>
          <w:rFonts w:ascii="Arial" w:hAnsi="Arial" w:cs="Arial"/>
          <w:color w:val="000000"/>
          <w:sz w:val="22"/>
        </w:rPr>
        <w:t>), construction and de</w:t>
      </w:r>
      <w:r>
        <w:rPr>
          <w:rFonts w:ascii="Arial" w:hAnsi="Arial" w:cs="Arial"/>
          <w:color w:val="000000"/>
          <w:sz w:val="22"/>
        </w:rPr>
        <w:t>livery of retainers, and follow-</w:t>
      </w:r>
      <w:r w:rsidRPr="00986716">
        <w:rPr>
          <w:rFonts w:ascii="Arial" w:hAnsi="Arial" w:cs="Arial"/>
          <w:color w:val="000000"/>
          <w:sz w:val="22"/>
        </w:rPr>
        <w:t xml:space="preserve">up visits. </w:t>
      </w:r>
      <w:r>
        <w:rPr>
          <w:rFonts w:ascii="Arial" w:hAnsi="Arial" w:cs="Arial"/>
          <w:color w:val="000000"/>
          <w:sz w:val="22"/>
        </w:rPr>
        <w:t>Effective August 10, 2018, t</w:t>
      </w:r>
      <w:r w:rsidRPr="00986716">
        <w:rPr>
          <w:rFonts w:ascii="Arial" w:hAnsi="Arial" w:cs="Arial"/>
          <w:color w:val="000000"/>
          <w:sz w:val="22"/>
        </w:rPr>
        <w:t xml:space="preserve">he maximum number of </w:t>
      </w:r>
      <w:r>
        <w:rPr>
          <w:rFonts w:ascii="Arial" w:hAnsi="Arial" w:cs="Arial"/>
          <w:color w:val="000000"/>
          <w:sz w:val="22"/>
        </w:rPr>
        <w:t>payable</w:t>
      </w:r>
      <w:r w:rsidRPr="00986716">
        <w:rPr>
          <w:rFonts w:ascii="Arial" w:hAnsi="Arial" w:cs="Arial"/>
          <w:color w:val="000000"/>
          <w:sz w:val="22"/>
        </w:rPr>
        <w:t xml:space="preserve"> retention visits (post-treatment stabilization) is five (5). Prior authorization is not required. If the patient loses or breaks his/her retainer(s), the provider must submit a prior authorization request and receive approval prior to billing for the repair and replacement of the retainer(s).</w:t>
      </w:r>
    </w:p>
    <w:p w:rsidR="00011010" w:rsidRDefault="00011010" w:rsidP="00011010">
      <w:pPr>
        <w:widowControl w:val="0"/>
        <w:rPr>
          <w:rFonts w:ascii="Arial" w:hAnsi="Arial" w:cs="Arial"/>
          <w:sz w:val="22"/>
        </w:rPr>
      </w:pPr>
    </w:p>
    <w:p w:rsidR="00011010" w:rsidRDefault="00011010" w:rsidP="00011010">
      <w:pPr>
        <w:widowControl w:val="0"/>
        <w:rPr>
          <w:rFonts w:ascii="Arial" w:hAnsi="Arial" w:cs="Arial"/>
          <w:sz w:val="22"/>
        </w:rPr>
      </w:pPr>
    </w:p>
    <w:p w:rsidR="00011010" w:rsidRDefault="00011010" w:rsidP="00011010">
      <w:pPr>
        <w:widowControl w:val="0"/>
        <w:rPr>
          <w:rFonts w:ascii="Arial" w:hAnsi="Arial" w:cs="Arial"/>
          <w:sz w:val="22"/>
        </w:rPr>
      </w:pPr>
    </w:p>
    <w:p w:rsidR="00011010" w:rsidRPr="002A72D7" w:rsidRDefault="00011010" w:rsidP="00011010">
      <w:pPr>
        <w:widowControl w:val="0"/>
        <w:rPr>
          <w:rFonts w:ascii="Arial" w:hAnsi="Arial" w:cs="Arial"/>
          <w:sz w:val="22"/>
        </w:rPr>
      </w:pPr>
      <w:r w:rsidRPr="002A72D7">
        <w:rPr>
          <w:rFonts w:ascii="Arial" w:hAnsi="Arial" w:cs="Arial"/>
          <w:b/>
          <w:sz w:val="22"/>
        </w:rPr>
        <w:t>MassHealth Website</w:t>
      </w:r>
    </w:p>
    <w:p w:rsidR="00011010" w:rsidRPr="002A72D7" w:rsidRDefault="00011010" w:rsidP="00011010">
      <w:pPr>
        <w:widowControl w:val="0"/>
        <w:rPr>
          <w:rFonts w:ascii="Arial" w:hAnsi="Arial" w:cs="Arial"/>
          <w:sz w:val="22"/>
        </w:rPr>
      </w:pPr>
    </w:p>
    <w:p w:rsidR="00011010" w:rsidRPr="002A72D7" w:rsidRDefault="00011010" w:rsidP="00011010">
      <w:pPr>
        <w:widowControl w:val="0"/>
        <w:rPr>
          <w:rFonts w:ascii="Arial" w:hAnsi="Arial" w:cs="Arial"/>
          <w:sz w:val="22"/>
        </w:rPr>
      </w:pPr>
      <w:r w:rsidRPr="002A72D7">
        <w:rPr>
          <w:rFonts w:ascii="Arial" w:hAnsi="Arial" w:cs="Arial"/>
          <w:sz w:val="22"/>
        </w:rPr>
        <w:t xml:space="preserve">This transmittal letter and attached pages are available on the MassHealth website at </w:t>
      </w:r>
      <w:hyperlink r:id="rId16" w:history="1">
        <w:r w:rsidRPr="00DF414E">
          <w:rPr>
            <w:rStyle w:val="Hyperlink"/>
            <w:rFonts w:ascii="Arial" w:hAnsi="Arial" w:cs="Arial"/>
            <w:sz w:val="22"/>
          </w:rPr>
          <w:t>www.mass.gov/masshealth-transmittal-letters</w:t>
        </w:r>
      </w:hyperlink>
      <w:r w:rsidRPr="002A72D7">
        <w:rPr>
          <w:rFonts w:ascii="Arial" w:hAnsi="Arial" w:cs="Arial"/>
          <w:sz w:val="22"/>
        </w:rPr>
        <w:t>.</w:t>
      </w:r>
    </w:p>
    <w:p w:rsidR="00011010" w:rsidRDefault="00011010" w:rsidP="00011010">
      <w:pPr>
        <w:tabs>
          <w:tab w:val="right" w:pos="720"/>
          <w:tab w:val="left" w:pos="1080"/>
          <w:tab w:val="left" w:pos="5400"/>
        </w:tabs>
        <w:suppressAutoHyphens/>
        <w:spacing w:line="260" w:lineRule="exact"/>
        <w:rPr>
          <w:rFonts w:ascii="Arial" w:hAnsi="Arial" w:cs="Arial"/>
          <w:sz w:val="22"/>
        </w:rPr>
      </w:pPr>
    </w:p>
    <w:p w:rsidR="00011010" w:rsidRDefault="00011010" w:rsidP="00011010">
      <w:pPr>
        <w:tabs>
          <w:tab w:val="right" w:pos="720"/>
          <w:tab w:val="left" w:pos="1080"/>
          <w:tab w:val="left" w:pos="5400"/>
        </w:tabs>
        <w:suppressAutoHyphens/>
        <w:spacing w:line="260" w:lineRule="exact"/>
        <w:rPr>
          <w:rFonts w:ascii="Arial" w:hAnsi="Arial" w:cs="Arial"/>
          <w:sz w:val="22"/>
        </w:rPr>
      </w:pPr>
      <w:r w:rsidRPr="00211AA3">
        <w:rPr>
          <w:rFonts w:ascii="Arial" w:hAnsi="Arial" w:cs="Arial"/>
          <w:sz w:val="22"/>
        </w:rPr>
        <w:t xml:space="preserve">To </w:t>
      </w:r>
      <w:r w:rsidRPr="003451BB">
        <w:rPr>
          <w:rFonts w:ascii="Arial" w:hAnsi="Arial" w:cs="Arial"/>
          <w:sz w:val="22"/>
        </w:rPr>
        <w:t>sign up</w:t>
      </w:r>
      <w:r w:rsidRPr="00211AA3">
        <w:rPr>
          <w:rFonts w:ascii="Arial" w:hAnsi="Arial" w:cs="Arial"/>
          <w:sz w:val="22"/>
        </w:rPr>
        <w:t xml:space="preserve"> to receive email alerts when MassHealth issues new transmittal letters</w:t>
      </w:r>
      <w:r>
        <w:rPr>
          <w:rFonts w:ascii="Arial" w:hAnsi="Arial" w:cs="Arial"/>
          <w:sz w:val="22"/>
        </w:rPr>
        <w:t xml:space="preserve"> and provider bulletins</w:t>
      </w:r>
      <w:r w:rsidRPr="00211AA3">
        <w:rPr>
          <w:rFonts w:ascii="Arial" w:hAnsi="Arial" w:cs="Arial"/>
          <w:sz w:val="22"/>
        </w:rPr>
        <w:t>, send a blank email to </w:t>
      </w:r>
      <w:hyperlink r:id="rId17"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p>
    <w:p w:rsidR="00011010" w:rsidRPr="002A72D7" w:rsidRDefault="00011010" w:rsidP="00011010">
      <w:pPr>
        <w:widowControl w:val="0"/>
        <w:rPr>
          <w:rFonts w:ascii="Arial" w:hAnsi="Arial" w:cs="Arial"/>
          <w:sz w:val="22"/>
        </w:rPr>
      </w:pPr>
    </w:p>
    <w:p w:rsidR="00011010" w:rsidRPr="002A72D7" w:rsidRDefault="00011010" w:rsidP="00011010">
      <w:pPr>
        <w:widowControl w:val="0"/>
        <w:rPr>
          <w:rFonts w:ascii="Arial" w:hAnsi="Arial" w:cs="Arial"/>
          <w:b/>
          <w:sz w:val="22"/>
        </w:rPr>
      </w:pPr>
      <w:r w:rsidRPr="002A72D7">
        <w:rPr>
          <w:rFonts w:ascii="Arial" w:hAnsi="Arial" w:cs="Arial"/>
          <w:b/>
          <w:sz w:val="22"/>
        </w:rPr>
        <w:t>Questions</w:t>
      </w:r>
    </w:p>
    <w:p w:rsidR="00011010" w:rsidRPr="002A72D7" w:rsidRDefault="00011010" w:rsidP="00011010">
      <w:pPr>
        <w:widowControl w:val="0"/>
        <w:rPr>
          <w:rFonts w:ascii="Arial" w:hAnsi="Arial" w:cs="Arial"/>
          <w:sz w:val="22"/>
        </w:rPr>
      </w:pPr>
    </w:p>
    <w:p w:rsidR="00011010" w:rsidRPr="002A72D7" w:rsidRDefault="00011010" w:rsidP="00011010">
      <w:pPr>
        <w:rPr>
          <w:rFonts w:ascii="Arial" w:hAnsi="Arial" w:cs="Arial"/>
          <w:sz w:val="22"/>
          <w:szCs w:val="22"/>
        </w:rPr>
      </w:pPr>
      <w:r w:rsidRPr="002A72D7">
        <w:rPr>
          <w:rFonts w:ascii="Arial" w:hAnsi="Arial" w:cs="Arial"/>
          <w:sz w:val="22"/>
          <w:szCs w:val="22"/>
        </w:rPr>
        <w:t>If you have any questions about the information in this transmittal letter, please contact</w:t>
      </w:r>
      <w:r w:rsidRPr="002A72D7">
        <w:rPr>
          <w:rFonts w:ascii="Arial" w:hAnsi="Arial" w:cs="Arial"/>
          <w:color w:val="000000"/>
        </w:rPr>
        <w:t xml:space="preserve"> </w:t>
      </w:r>
      <w:r w:rsidRPr="002A72D7">
        <w:rPr>
          <w:rFonts w:ascii="Arial" w:hAnsi="Arial" w:cs="Arial"/>
          <w:sz w:val="22"/>
          <w:szCs w:val="22"/>
        </w:rPr>
        <w:t xml:space="preserve">the MassHealth Customer Services Center at </w:t>
      </w:r>
      <w:r>
        <w:rPr>
          <w:rFonts w:ascii="Arial" w:hAnsi="Arial" w:cs="Arial"/>
          <w:sz w:val="22"/>
          <w:szCs w:val="22"/>
        </w:rPr>
        <w:t>(</w:t>
      </w:r>
      <w:r w:rsidRPr="002A72D7">
        <w:rPr>
          <w:rFonts w:ascii="Arial" w:hAnsi="Arial" w:cs="Arial"/>
          <w:sz w:val="22"/>
          <w:szCs w:val="22"/>
        </w:rPr>
        <w:t>800</w:t>
      </w:r>
      <w:r>
        <w:rPr>
          <w:rFonts w:ascii="Arial" w:hAnsi="Arial" w:cs="Arial"/>
          <w:sz w:val="22"/>
          <w:szCs w:val="22"/>
        </w:rPr>
        <w:t xml:space="preserve">) </w:t>
      </w:r>
      <w:r w:rsidRPr="002A72D7">
        <w:rPr>
          <w:rFonts w:ascii="Arial" w:hAnsi="Arial" w:cs="Arial"/>
          <w:sz w:val="22"/>
          <w:szCs w:val="22"/>
        </w:rPr>
        <w:t xml:space="preserve">841-2900, email your inquiry to </w:t>
      </w:r>
      <w:hyperlink r:id="rId18" w:history="1">
        <w:r w:rsidRPr="002A72D7">
          <w:rPr>
            <w:rFonts w:ascii="Arial" w:hAnsi="Arial" w:cs="Arial"/>
            <w:color w:val="0000FF"/>
            <w:sz w:val="22"/>
            <w:szCs w:val="22"/>
            <w:u w:val="single"/>
          </w:rPr>
          <w:t>providersupport@mahealth.net</w:t>
        </w:r>
      </w:hyperlink>
      <w:r w:rsidRPr="002A72D7">
        <w:rPr>
          <w:rFonts w:ascii="Arial" w:hAnsi="Arial" w:cs="Arial"/>
          <w:sz w:val="22"/>
          <w:szCs w:val="22"/>
        </w:rPr>
        <w:t xml:space="preserve">, or fax your inquiry to </w:t>
      </w:r>
      <w:r>
        <w:rPr>
          <w:rFonts w:ascii="Arial" w:hAnsi="Arial" w:cs="Arial"/>
          <w:sz w:val="22"/>
          <w:szCs w:val="22"/>
        </w:rPr>
        <w:t>(</w:t>
      </w:r>
      <w:r w:rsidRPr="002A72D7">
        <w:rPr>
          <w:rFonts w:ascii="Arial" w:hAnsi="Arial" w:cs="Arial"/>
          <w:sz w:val="22"/>
          <w:szCs w:val="22"/>
        </w:rPr>
        <w:t>617</w:t>
      </w:r>
      <w:r>
        <w:rPr>
          <w:rFonts w:ascii="Arial" w:hAnsi="Arial" w:cs="Arial"/>
          <w:sz w:val="22"/>
          <w:szCs w:val="22"/>
        </w:rPr>
        <w:t xml:space="preserve">) </w:t>
      </w:r>
      <w:r w:rsidRPr="002A72D7">
        <w:rPr>
          <w:rFonts w:ascii="Arial" w:hAnsi="Arial" w:cs="Arial"/>
          <w:sz w:val="22"/>
          <w:szCs w:val="22"/>
        </w:rPr>
        <w:t xml:space="preserve">988-8974.  </w:t>
      </w:r>
    </w:p>
    <w:p w:rsidR="00011010" w:rsidRPr="002A72D7" w:rsidRDefault="00011010" w:rsidP="00011010">
      <w:pPr>
        <w:widowControl w:val="0"/>
        <w:rPr>
          <w:rFonts w:ascii="Arial" w:hAnsi="Arial" w:cs="Arial"/>
          <w:sz w:val="22"/>
        </w:rPr>
      </w:pPr>
    </w:p>
    <w:p w:rsidR="00011010" w:rsidRPr="003F677F" w:rsidRDefault="00011010" w:rsidP="00011010">
      <w:pPr>
        <w:widowControl w:val="0"/>
        <w:rPr>
          <w:rFonts w:ascii="Arial" w:hAnsi="Arial" w:cs="Arial"/>
          <w:sz w:val="22"/>
        </w:rPr>
      </w:pPr>
      <w:r w:rsidRPr="003F677F">
        <w:rPr>
          <w:rFonts w:ascii="Arial" w:hAnsi="Arial" w:cs="Arial"/>
          <w:sz w:val="22"/>
          <w:u w:val="single"/>
        </w:rPr>
        <w:t>NEW MATERIAL</w:t>
      </w:r>
    </w:p>
    <w:p w:rsidR="00011010" w:rsidRPr="003F677F" w:rsidRDefault="00011010" w:rsidP="00011010">
      <w:pPr>
        <w:widowControl w:val="0"/>
        <w:tabs>
          <w:tab w:val="left" w:pos="360"/>
          <w:tab w:val="left" w:pos="720"/>
          <w:tab w:val="left" w:pos="1080"/>
        </w:tabs>
        <w:ind w:left="360"/>
        <w:rPr>
          <w:rFonts w:ascii="Arial" w:hAnsi="Arial" w:cs="Arial"/>
          <w:sz w:val="22"/>
        </w:rPr>
      </w:pPr>
      <w:r w:rsidRPr="003F677F">
        <w:rPr>
          <w:rFonts w:ascii="Arial" w:hAnsi="Arial" w:cs="Arial"/>
          <w:sz w:val="22"/>
        </w:rPr>
        <w:t>(The pages listed here contain new or revised language.)</w:t>
      </w:r>
    </w:p>
    <w:p w:rsidR="00011010" w:rsidRPr="003F677F" w:rsidRDefault="00011010" w:rsidP="00011010">
      <w:pPr>
        <w:widowControl w:val="0"/>
        <w:tabs>
          <w:tab w:val="left" w:pos="360"/>
          <w:tab w:val="left" w:pos="720"/>
          <w:tab w:val="left" w:pos="1080"/>
        </w:tabs>
        <w:rPr>
          <w:rFonts w:ascii="Arial" w:hAnsi="Arial" w:cs="Arial"/>
          <w:sz w:val="22"/>
        </w:rPr>
      </w:pPr>
    </w:p>
    <w:p w:rsidR="00011010" w:rsidRPr="00011010" w:rsidRDefault="00011010" w:rsidP="00011010">
      <w:pPr>
        <w:widowControl w:val="0"/>
        <w:tabs>
          <w:tab w:val="left" w:pos="360"/>
          <w:tab w:val="left" w:pos="720"/>
          <w:tab w:val="left" w:pos="1080"/>
        </w:tabs>
        <w:ind w:left="360"/>
        <w:rPr>
          <w:rFonts w:ascii="Arial" w:hAnsi="Arial" w:cs="Arial"/>
          <w:sz w:val="22"/>
          <w:u w:val="single"/>
        </w:rPr>
      </w:pPr>
      <w:r w:rsidRPr="00011010">
        <w:rPr>
          <w:rFonts w:ascii="Arial" w:hAnsi="Arial" w:cs="Arial"/>
          <w:sz w:val="22"/>
          <w:u w:val="single"/>
        </w:rPr>
        <w:t>Dental Manual</w:t>
      </w:r>
    </w:p>
    <w:p w:rsidR="00011010" w:rsidRDefault="00011010" w:rsidP="00011010">
      <w:pPr>
        <w:widowControl w:val="0"/>
        <w:tabs>
          <w:tab w:val="left" w:pos="360"/>
          <w:tab w:val="left" w:pos="720"/>
          <w:tab w:val="left" w:pos="1080"/>
        </w:tabs>
        <w:ind w:left="360"/>
        <w:rPr>
          <w:rFonts w:ascii="Arial" w:hAnsi="Arial" w:cs="Arial"/>
          <w:i/>
          <w:sz w:val="22"/>
          <w:u w:val="single"/>
        </w:rPr>
      </w:pPr>
    </w:p>
    <w:p w:rsidR="00011010" w:rsidRPr="003F677F" w:rsidRDefault="00011010" w:rsidP="00011010">
      <w:pPr>
        <w:widowControl w:val="0"/>
        <w:tabs>
          <w:tab w:val="left" w:pos="360"/>
          <w:tab w:val="left" w:pos="720"/>
          <w:tab w:val="left" w:pos="1080"/>
        </w:tabs>
        <w:ind w:left="720"/>
        <w:rPr>
          <w:rFonts w:ascii="Arial" w:hAnsi="Arial" w:cs="Arial"/>
          <w:sz w:val="22"/>
        </w:rPr>
      </w:pPr>
      <w:r w:rsidRPr="00EB7555">
        <w:rPr>
          <w:rFonts w:ascii="Arial" w:hAnsi="Arial" w:cs="Arial"/>
          <w:sz w:val="22"/>
        </w:rPr>
        <w:t>Pages 4-21 and 4-22</w:t>
      </w:r>
    </w:p>
    <w:p w:rsidR="00011010" w:rsidRPr="003F677F" w:rsidRDefault="00011010" w:rsidP="00011010">
      <w:pPr>
        <w:widowControl w:val="0"/>
        <w:tabs>
          <w:tab w:val="left" w:pos="360"/>
          <w:tab w:val="left" w:pos="720"/>
          <w:tab w:val="left" w:pos="1080"/>
        </w:tabs>
        <w:rPr>
          <w:rFonts w:ascii="Arial" w:hAnsi="Arial" w:cs="Arial"/>
          <w:sz w:val="22"/>
          <w:u w:val="single"/>
        </w:rPr>
      </w:pPr>
    </w:p>
    <w:p w:rsidR="00011010" w:rsidRPr="003F677F" w:rsidRDefault="00011010" w:rsidP="00011010">
      <w:pPr>
        <w:widowControl w:val="0"/>
        <w:tabs>
          <w:tab w:val="left" w:pos="360"/>
          <w:tab w:val="left" w:pos="720"/>
          <w:tab w:val="left" w:pos="1080"/>
        </w:tabs>
        <w:rPr>
          <w:rFonts w:ascii="Arial" w:hAnsi="Arial" w:cs="Arial"/>
          <w:sz w:val="22"/>
        </w:rPr>
      </w:pPr>
      <w:r w:rsidRPr="003F677F">
        <w:rPr>
          <w:rFonts w:ascii="Arial" w:hAnsi="Arial" w:cs="Arial"/>
          <w:sz w:val="22"/>
          <w:u w:val="single"/>
        </w:rPr>
        <w:t>OBSOLETE MATERIAL</w:t>
      </w:r>
    </w:p>
    <w:p w:rsidR="00011010" w:rsidRPr="003F677F" w:rsidRDefault="00011010" w:rsidP="00011010">
      <w:pPr>
        <w:widowControl w:val="0"/>
        <w:tabs>
          <w:tab w:val="left" w:pos="360"/>
          <w:tab w:val="left" w:pos="720"/>
          <w:tab w:val="left" w:pos="1080"/>
        </w:tabs>
        <w:ind w:left="360"/>
        <w:rPr>
          <w:rFonts w:ascii="Arial" w:hAnsi="Arial" w:cs="Arial"/>
          <w:sz w:val="22"/>
        </w:rPr>
      </w:pPr>
      <w:r w:rsidRPr="003F677F">
        <w:rPr>
          <w:rFonts w:ascii="Arial" w:hAnsi="Arial" w:cs="Arial"/>
          <w:sz w:val="22"/>
        </w:rPr>
        <w:t>(The pages listed here are no longer in effect.)</w:t>
      </w:r>
    </w:p>
    <w:p w:rsidR="00011010" w:rsidRPr="003F677F" w:rsidRDefault="00011010" w:rsidP="00011010">
      <w:pPr>
        <w:widowControl w:val="0"/>
        <w:tabs>
          <w:tab w:val="left" w:pos="360"/>
          <w:tab w:val="left" w:pos="720"/>
          <w:tab w:val="left" w:pos="1080"/>
        </w:tabs>
        <w:rPr>
          <w:rFonts w:ascii="Arial" w:hAnsi="Arial" w:cs="Arial"/>
          <w:sz w:val="22"/>
        </w:rPr>
      </w:pPr>
    </w:p>
    <w:p w:rsidR="00011010" w:rsidRDefault="00011010" w:rsidP="00011010">
      <w:pPr>
        <w:widowControl w:val="0"/>
        <w:tabs>
          <w:tab w:val="left" w:pos="360"/>
          <w:tab w:val="left" w:pos="720"/>
          <w:tab w:val="left" w:pos="1080"/>
        </w:tabs>
        <w:ind w:left="360"/>
        <w:rPr>
          <w:rFonts w:ascii="Arial" w:hAnsi="Arial" w:cs="Arial"/>
          <w:sz w:val="22"/>
          <w:u w:val="single"/>
        </w:rPr>
      </w:pPr>
      <w:r w:rsidRPr="003F677F">
        <w:rPr>
          <w:rFonts w:ascii="Arial" w:hAnsi="Arial" w:cs="Arial"/>
          <w:sz w:val="22"/>
          <w:u w:val="single"/>
        </w:rPr>
        <w:t>Dental Manual</w:t>
      </w:r>
    </w:p>
    <w:p w:rsidR="00011010" w:rsidRDefault="00011010" w:rsidP="00011010">
      <w:pPr>
        <w:widowControl w:val="0"/>
        <w:tabs>
          <w:tab w:val="left" w:pos="360"/>
          <w:tab w:val="left" w:pos="720"/>
          <w:tab w:val="left" w:pos="1080"/>
        </w:tabs>
        <w:ind w:left="360"/>
        <w:rPr>
          <w:rFonts w:ascii="Arial" w:hAnsi="Arial" w:cs="Arial"/>
          <w:sz w:val="22"/>
          <w:u w:val="single"/>
        </w:rPr>
      </w:pPr>
    </w:p>
    <w:p w:rsidR="00011010" w:rsidRDefault="00011010" w:rsidP="00011010">
      <w:pPr>
        <w:widowControl w:val="0"/>
        <w:tabs>
          <w:tab w:val="left" w:pos="360"/>
          <w:tab w:val="left" w:pos="720"/>
          <w:tab w:val="left" w:pos="1080"/>
        </w:tabs>
        <w:ind w:left="720"/>
        <w:rPr>
          <w:rFonts w:ascii="Arial" w:hAnsi="Arial" w:cs="Arial"/>
          <w:sz w:val="22"/>
        </w:rPr>
      </w:pPr>
      <w:r w:rsidRPr="00EB7555">
        <w:rPr>
          <w:rFonts w:ascii="Arial" w:hAnsi="Arial" w:cs="Arial"/>
          <w:sz w:val="22"/>
        </w:rPr>
        <w:t>Pages 4-21 and 4-22</w:t>
      </w:r>
      <w:r>
        <w:rPr>
          <w:rFonts w:ascii="Arial" w:hAnsi="Arial" w:cs="Arial"/>
          <w:sz w:val="22"/>
        </w:rPr>
        <w:t xml:space="preserve"> </w:t>
      </w:r>
      <w:r w:rsidR="00FA1F82">
        <w:rPr>
          <w:rFonts w:ascii="Arial" w:hAnsi="Arial" w:cs="Arial"/>
          <w:sz w:val="22"/>
        </w:rPr>
        <w:t xml:space="preserve">— </w:t>
      </w:r>
      <w:r w:rsidRPr="00EB7555">
        <w:rPr>
          <w:rFonts w:ascii="Arial" w:hAnsi="Arial" w:cs="Arial"/>
          <w:sz w:val="22"/>
        </w:rPr>
        <w:t xml:space="preserve">transmitted by </w:t>
      </w:r>
      <w:r w:rsidRPr="00FA1F82">
        <w:rPr>
          <w:rFonts w:ascii="Arial" w:hAnsi="Arial" w:cs="Arial"/>
          <w:sz w:val="22"/>
        </w:rPr>
        <w:t>Transmittal Letter DEN-99</w:t>
      </w:r>
      <w:r>
        <w:rPr>
          <w:rFonts w:ascii="Arial" w:hAnsi="Arial" w:cs="Arial"/>
          <w:sz w:val="22"/>
        </w:rPr>
        <w:t xml:space="preserve">  </w:t>
      </w:r>
    </w:p>
    <w:p w:rsidR="00011010" w:rsidRDefault="00011010" w:rsidP="00011010">
      <w:pPr>
        <w:widowControl w:val="0"/>
        <w:tabs>
          <w:tab w:val="left" w:pos="360"/>
          <w:tab w:val="left" w:pos="720"/>
          <w:tab w:val="left" w:pos="1080"/>
        </w:tabs>
        <w:ind w:left="720"/>
        <w:rPr>
          <w:rFonts w:ascii="Arial" w:hAnsi="Arial" w:cs="Arial"/>
          <w:sz w:val="22"/>
        </w:rPr>
      </w:pPr>
    </w:p>
    <w:p w:rsidR="000B17B0" w:rsidRDefault="000B17B0">
      <w:pPr>
        <w:widowControl w:val="0"/>
        <w:rPr>
          <w:rFonts w:ascii="Arial" w:hAnsi="Arial" w:cs="Arial"/>
          <w:sz w:val="22"/>
        </w:rPr>
      </w:pPr>
    </w:p>
    <w:p w:rsidR="00011010" w:rsidRDefault="00011010">
      <w:pPr>
        <w:widowControl w:val="0"/>
        <w:rPr>
          <w:rFonts w:ascii="Arial" w:hAnsi="Arial" w:cs="Arial"/>
          <w:sz w:val="22"/>
        </w:rPr>
        <w:sectPr w:rsidR="00011010">
          <w:headerReference w:type="default" r:id="rId19"/>
          <w:endnotePr>
            <w:numFmt w:val="decimal"/>
          </w:endnotePr>
          <w:type w:val="continuous"/>
          <w:pgSz w:w="12240" w:h="15840"/>
          <w:pgMar w:top="1080" w:right="1440" w:bottom="432" w:left="1440" w:header="1080" w:footer="432" w:gutter="0"/>
          <w:cols w:space="720"/>
          <w:noEndnote/>
        </w:sect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E54F7A" w:rsidRPr="00F529CA" w:rsidTr="00D9701F">
        <w:trPr>
          <w:trHeight w:hRule="exact" w:val="864"/>
        </w:trPr>
        <w:tc>
          <w:tcPr>
            <w:tcW w:w="4079" w:type="dxa"/>
            <w:tcBorders>
              <w:top w:val="single" w:sz="6" w:space="0" w:color="000000"/>
              <w:left w:val="single" w:sz="6" w:space="0" w:color="000000"/>
              <w:bottom w:val="nil"/>
              <w:right w:val="single" w:sz="6" w:space="0" w:color="000000"/>
            </w:tcBorders>
            <w:hideMark/>
          </w:tcPr>
          <w:p w:rsidR="00E54F7A" w:rsidRPr="00F529CA" w:rsidRDefault="00E54F7A" w:rsidP="00D9701F">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F529CA">
              <w:lastRenderedPageBreak/>
              <w:br w:type="page"/>
            </w:r>
            <w:r w:rsidRPr="00F529CA">
              <w:rPr>
                <w:rFonts w:ascii="Arial" w:hAnsi="Arial" w:cs="Arial"/>
                <w:b/>
                <w:bCs/>
              </w:rPr>
              <w:t>Commonwealth of Massachusetts</w:t>
            </w:r>
          </w:p>
          <w:p w:rsidR="00E54F7A" w:rsidRPr="00F529CA" w:rsidRDefault="00E54F7A" w:rsidP="00D9701F">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F529CA">
              <w:rPr>
                <w:rFonts w:ascii="Arial" w:hAnsi="Arial" w:cs="Arial"/>
                <w:b/>
                <w:bCs/>
              </w:rPr>
              <w:t>MassHealth</w:t>
            </w:r>
          </w:p>
          <w:p w:rsidR="00E54F7A" w:rsidRPr="00F529CA" w:rsidRDefault="00E54F7A" w:rsidP="00D9701F">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F529CA">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E54F7A" w:rsidRPr="00F529CA" w:rsidRDefault="00E54F7A" w:rsidP="00D9701F">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F529CA">
              <w:rPr>
                <w:rFonts w:ascii="Arial" w:hAnsi="Arial" w:cs="Arial"/>
                <w:b/>
                <w:bCs/>
              </w:rPr>
              <w:t>Subchapter Number and Title</w:t>
            </w:r>
          </w:p>
          <w:p w:rsidR="00E54F7A" w:rsidRPr="00F529CA" w:rsidRDefault="00E54F7A" w:rsidP="00D9701F">
            <w:pPr>
              <w:widowControl w:val="0"/>
              <w:tabs>
                <w:tab w:val="left" w:pos="936"/>
                <w:tab w:val="left" w:pos="1314"/>
                <w:tab w:val="left" w:pos="1692"/>
                <w:tab w:val="left" w:pos="2070"/>
              </w:tabs>
              <w:autoSpaceDE w:val="0"/>
              <w:autoSpaceDN w:val="0"/>
              <w:adjustRightInd w:val="0"/>
              <w:jc w:val="center"/>
              <w:rPr>
                <w:rFonts w:ascii="Arial" w:hAnsi="Arial" w:cs="Arial"/>
              </w:rPr>
            </w:pPr>
            <w:r w:rsidRPr="00F529CA">
              <w:rPr>
                <w:rFonts w:ascii="Arial" w:hAnsi="Arial" w:cs="Arial"/>
              </w:rPr>
              <w:t>4.  Program Regulations</w:t>
            </w:r>
          </w:p>
          <w:p w:rsidR="00E54F7A" w:rsidRPr="00F529CA" w:rsidRDefault="00E54F7A" w:rsidP="00D9701F">
            <w:pPr>
              <w:widowControl w:val="0"/>
              <w:tabs>
                <w:tab w:val="left" w:pos="936"/>
                <w:tab w:val="left" w:pos="1314"/>
                <w:tab w:val="left" w:pos="1692"/>
                <w:tab w:val="left" w:pos="2070"/>
              </w:tabs>
              <w:autoSpaceDE w:val="0"/>
              <w:autoSpaceDN w:val="0"/>
              <w:adjustRightInd w:val="0"/>
              <w:jc w:val="center"/>
              <w:rPr>
                <w:rFonts w:ascii="Arial" w:hAnsi="Arial" w:cs="Arial"/>
              </w:rPr>
            </w:pPr>
            <w:r w:rsidRPr="00F529CA">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E54F7A" w:rsidRPr="00F529CA" w:rsidRDefault="00E54F7A" w:rsidP="00D9701F">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F529CA">
              <w:rPr>
                <w:rFonts w:ascii="Arial" w:hAnsi="Arial" w:cs="Arial"/>
                <w:b/>
                <w:bCs/>
              </w:rPr>
              <w:t>Page</w:t>
            </w:r>
          </w:p>
          <w:p w:rsidR="00E54F7A" w:rsidRPr="00F529CA" w:rsidRDefault="00E54F7A" w:rsidP="00D9701F">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F529CA">
              <w:rPr>
                <w:rFonts w:ascii="Arial" w:hAnsi="Arial" w:cs="Arial"/>
              </w:rPr>
              <w:t>4-2</w:t>
            </w:r>
            <w:r>
              <w:rPr>
                <w:rFonts w:ascii="Arial" w:hAnsi="Arial" w:cs="Arial"/>
              </w:rPr>
              <w:t>1</w:t>
            </w:r>
          </w:p>
        </w:tc>
      </w:tr>
      <w:tr w:rsidR="00E54F7A" w:rsidRPr="00F529CA" w:rsidTr="00D9701F">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E54F7A" w:rsidRPr="00F529CA" w:rsidRDefault="00E54F7A" w:rsidP="00D9701F">
            <w:pPr>
              <w:widowControl w:val="0"/>
              <w:tabs>
                <w:tab w:val="left" w:pos="936"/>
                <w:tab w:val="left" w:pos="1314"/>
                <w:tab w:val="left" w:pos="1692"/>
                <w:tab w:val="left" w:pos="2070"/>
              </w:tabs>
              <w:autoSpaceDE w:val="0"/>
              <w:autoSpaceDN w:val="0"/>
              <w:adjustRightInd w:val="0"/>
              <w:jc w:val="center"/>
              <w:rPr>
                <w:rFonts w:ascii="Arial" w:hAnsi="Arial" w:cs="Arial"/>
              </w:rPr>
            </w:pPr>
            <w:r w:rsidRPr="00F529CA">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E54F7A" w:rsidRPr="00501A31" w:rsidRDefault="00E54F7A" w:rsidP="00D9701F">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Transmittal Letter</w:t>
            </w:r>
          </w:p>
          <w:p w:rsidR="00E54F7A" w:rsidRPr="00F529CA" w:rsidRDefault="00E54F7A" w:rsidP="00D9701F">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501A31">
              <w:rPr>
                <w:rFonts w:ascii="Arial" w:hAnsi="Arial" w:cs="Arial"/>
              </w:rPr>
              <w:t>DEN-</w:t>
            </w:r>
            <w:r>
              <w:rPr>
                <w:rFonts w:ascii="Arial" w:hAnsi="Arial" w:cs="Arial"/>
              </w:rPr>
              <w:t>100</w:t>
            </w:r>
          </w:p>
        </w:tc>
        <w:tc>
          <w:tcPr>
            <w:tcW w:w="1771" w:type="dxa"/>
            <w:tcBorders>
              <w:top w:val="single" w:sz="6" w:space="0" w:color="000000"/>
              <w:left w:val="single" w:sz="6" w:space="0" w:color="000000"/>
              <w:bottom w:val="single" w:sz="6" w:space="0" w:color="000000"/>
              <w:right w:val="single" w:sz="6" w:space="0" w:color="000000"/>
            </w:tcBorders>
            <w:hideMark/>
          </w:tcPr>
          <w:p w:rsidR="00E54F7A" w:rsidRPr="00501A31" w:rsidRDefault="00E54F7A" w:rsidP="00D9701F">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Date</w:t>
            </w:r>
          </w:p>
          <w:p w:rsidR="00E54F7A" w:rsidRPr="00F529CA" w:rsidRDefault="00E54F7A" w:rsidP="00D9701F">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Pr>
                <w:rFonts w:ascii="Arial" w:hAnsi="Arial" w:cs="Arial"/>
              </w:rPr>
              <w:t>08/10/18</w:t>
            </w:r>
          </w:p>
        </w:tc>
      </w:tr>
    </w:tbl>
    <w:p w:rsidR="00E54F7A" w:rsidRDefault="00E54F7A" w:rsidP="00E54F7A">
      <w:pPr>
        <w:pStyle w:val="ListParagraph"/>
        <w:widowControl w:val="0"/>
        <w:shd w:val="clear" w:color="auto" w:fill="FFFFFF"/>
        <w:tabs>
          <w:tab w:val="left" w:pos="1685"/>
        </w:tabs>
        <w:autoSpaceDE w:val="0"/>
        <w:autoSpaceDN w:val="0"/>
        <w:adjustRightInd w:val="0"/>
        <w:spacing w:before="120"/>
        <w:ind w:left="936"/>
        <w:rPr>
          <w:color w:val="000000"/>
          <w:spacing w:val="-1"/>
          <w:sz w:val="22"/>
          <w:szCs w:val="22"/>
        </w:rPr>
      </w:pPr>
    </w:p>
    <w:p w:rsidR="00E54F7A" w:rsidRPr="0038199A" w:rsidRDefault="00E54F7A" w:rsidP="00E54F7A">
      <w:pPr>
        <w:pStyle w:val="ListParagraph"/>
        <w:widowControl w:val="0"/>
        <w:shd w:val="clear" w:color="auto" w:fill="FFFFFF"/>
        <w:tabs>
          <w:tab w:val="left" w:pos="1685"/>
        </w:tabs>
        <w:autoSpaceDE w:val="0"/>
        <w:autoSpaceDN w:val="0"/>
        <w:adjustRightInd w:val="0"/>
        <w:spacing w:before="120"/>
        <w:ind w:left="936"/>
        <w:rPr>
          <w:color w:val="000000"/>
          <w:spacing w:val="-3"/>
          <w:sz w:val="22"/>
          <w:szCs w:val="22"/>
        </w:rPr>
      </w:pPr>
      <w:r>
        <w:rPr>
          <w:color w:val="000000"/>
          <w:spacing w:val="-1"/>
          <w:sz w:val="22"/>
          <w:szCs w:val="22"/>
        </w:rPr>
        <w:t xml:space="preserve">(B)  </w:t>
      </w:r>
      <w:r w:rsidRPr="002B657E">
        <w:rPr>
          <w:color w:val="000000"/>
          <w:spacing w:val="-1"/>
          <w:sz w:val="22"/>
          <w:szCs w:val="22"/>
          <w:u w:val="single"/>
        </w:rPr>
        <w:t>Definitions</w:t>
      </w:r>
      <w:r>
        <w:rPr>
          <w:color w:val="000000"/>
          <w:spacing w:val="-1"/>
          <w:sz w:val="22"/>
          <w:szCs w:val="22"/>
        </w:rPr>
        <w:t>.</w:t>
      </w:r>
    </w:p>
    <w:p w:rsidR="00E54F7A" w:rsidRPr="00CB13A6" w:rsidRDefault="00C1531C" w:rsidP="00C1531C">
      <w:pPr>
        <w:pStyle w:val="ListParagraph"/>
        <w:widowControl w:val="0"/>
        <w:shd w:val="clear" w:color="auto" w:fill="FFFFFF"/>
        <w:tabs>
          <w:tab w:val="left" w:pos="1710"/>
        </w:tabs>
        <w:autoSpaceDE w:val="0"/>
        <w:autoSpaceDN w:val="0"/>
        <w:adjustRightInd w:val="0"/>
        <w:ind w:left="1310"/>
        <w:rPr>
          <w:color w:val="000000"/>
          <w:spacing w:val="-3"/>
          <w:sz w:val="22"/>
          <w:szCs w:val="22"/>
        </w:rPr>
      </w:pPr>
      <w:r>
        <w:rPr>
          <w:color w:val="000000"/>
          <w:sz w:val="22"/>
          <w:szCs w:val="22"/>
        </w:rPr>
        <w:t xml:space="preserve">(1)  </w:t>
      </w:r>
      <w:r w:rsidR="00E54F7A" w:rsidRPr="00CB13A6">
        <w:rPr>
          <w:color w:val="000000"/>
          <w:sz w:val="22"/>
          <w:szCs w:val="22"/>
          <w:u w:val="single"/>
        </w:rPr>
        <w:t>Pre-Orthodontic Treatment Examination</w:t>
      </w:r>
      <w:r w:rsidR="00E54F7A" w:rsidRPr="004D48FE">
        <w:rPr>
          <w:color w:val="000000"/>
          <w:sz w:val="22"/>
          <w:szCs w:val="22"/>
        </w:rPr>
        <w:t>.</w:t>
      </w:r>
      <w:r w:rsidR="00E54F7A" w:rsidRPr="004C041F">
        <w:rPr>
          <w:sz w:val="22"/>
          <w:szCs w:val="22"/>
        </w:rPr>
        <w:t xml:space="preserve"> The p</w:t>
      </w:r>
      <w:r w:rsidR="00E54F7A" w:rsidRPr="004D48FE">
        <w:rPr>
          <w:color w:val="000000"/>
          <w:sz w:val="22"/>
          <w:szCs w:val="22"/>
        </w:rPr>
        <w:t>re-orthodontic</w:t>
      </w:r>
      <w:r w:rsidR="00E54F7A" w:rsidRPr="0038199A">
        <w:rPr>
          <w:color w:val="000000"/>
          <w:sz w:val="22"/>
          <w:szCs w:val="22"/>
        </w:rPr>
        <w:t xml:space="preserve"> </w:t>
      </w:r>
      <w:r w:rsidR="00E54F7A">
        <w:rPr>
          <w:color w:val="000000"/>
          <w:sz w:val="22"/>
          <w:szCs w:val="22"/>
        </w:rPr>
        <w:t>t</w:t>
      </w:r>
      <w:r w:rsidR="00E54F7A" w:rsidRPr="0038199A">
        <w:rPr>
          <w:color w:val="000000"/>
          <w:sz w:val="22"/>
          <w:szCs w:val="22"/>
        </w:rPr>
        <w:t xml:space="preserve">reatment </w:t>
      </w:r>
      <w:r w:rsidR="00E54F7A">
        <w:rPr>
          <w:color w:val="000000"/>
          <w:sz w:val="22"/>
          <w:szCs w:val="22"/>
        </w:rPr>
        <w:t>e</w:t>
      </w:r>
      <w:r w:rsidR="00E54F7A" w:rsidRPr="0038199A">
        <w:rPr>
          <w:color w:val="000000"/>
          <w:sz w:val="22"/>
          <w:szCs w:val="22"/>
        </w:rPr>
        <w:t>xamination</w:t>
      </w:r>
      <w:r w:rsidR="00E54F7A">
        <w:rPr>
          <w:color w:val="000000"/>
          <w:sz w:val="22"/>
          <w:szCs w:val="22"/>
        </w:rPr>
        <w:t xml:space="preserve"> </w:t>
      </w:r>
      <w:r w:rsidR="00E54F7A" w:rsidRPr="0038199A">
        <w:rPr>
          <w:color w:val="000000"/>
          <w:sz w:val="22"/>
          <w:szCs w:val="22"/>
        </w:rPr>
        <w:t>include the periodic observation of the member’s dentition at intervals established by the orthodontist to determine when orthodontic treatment should begin.</w:t>
      </w:r>
    </w:p>
    <w:p w:rsidR="00E54F7A" w:rsidRPr="005F19A9" w:rsidRDefault="00C1531C" w:rsidP="00C1531C">
      <w:pPr>
        <w:pStyle w:val="ListParagraph"/>
        <w:widowControl w:val="0"/>
        <w:shd w:val="clear" w:color="auto" w:fill="FFFFFF"/>
        <w:tabs>
          <w:tab w:val="left" w:pos="1710"/>
        </w:tabs>
        <w:autoSpaceDE w:val="0"/>
        <w:autoSpaceDN w:val="0"/>
        <w:adjustRightInd w:val="0"/>
        <w:ind w:left="1310"/>
        <w:rPr>
          <w:color w:val="000000"/>
          <w:sz w:val="22"/>
          <w:szCs w:val="22"/>
          <w:u w:val="single"/>
        </w:rPr>
      </w:pPr>
      <w:r>
        <w:rPr>
          <w:color w:val="000000"/>
          <w:sz w:val="22"/>
          <w:szCs w:val="22"/>
        </w:rPr>
        <w:t xml:space="preserve">(2)  </w:t>
      </w:r>
      <w:r w:rsidR="00E54F7A" w:rsidRPr="00C771D5">
        <w:rPr>
          <w:color w:val="000000"/>
          <w:sz w:val="22"/>
          <w:szCs w:val="22"/>
          <w:u w:val="single"/>
        </w:rPr>
        <w:t>Interceptive Orthodontic</w:t>
      </w:r>
      <w:r w:rsidR="00E54F7A">
        <w:rPr>
          <w:color w:val="000000"/>
          <w:sz w:val="22"/>
          <w:szCs w:val="22"/>
          <w:u w:val="single"/>
        </w:rPr>
        <w:t xml:space="preserve"> </w:t>
      </w:r>
      <w:r w:rsidR="00E54F7A" w:rsidRPr="00C771D5">
        <w:rPr>
          <w:color w:val="000000"/>
          <w:sz w:val="22"/>
          <w:szCs w:val="22"/>
          <w:u w:val="single"/>
        </w:rPr>
        <w:t>Treatment</w:t>
      </w:r>
      <w:r w:rsidR="00E54F7A" w:rsidRPr="00C771D5">
        <w:rPr>
          <w:color w:val="000000"/>
          <w:sz w:val="22"/>
          <w:szCs w:val="22"/>
        </w:rPr>
        <w:t>. Interceptive orthodontic treatment includes treatment of the primary and transitional dentition</w:t>
      </w:r>
      <w:r w:rsidR="00E54F7A" w:rsidRPr="006C5CB4">
        <w:rPr>
          <w:color w:val="000000"/>
          <w:sz w:val="22"/>
          <w:szCs w:val="22"/>
        </w:rPr>
        <w:t xml:space="preserve"> </w:t>
      </w:r>
      <w:r w:rsidR="00E54F7A" w:rsidRPr="001713E5">
        <w:rPr>
          <w:color w:val="000000"/>
          <w:sz w:val="22"/>
          <w:szCs w:val="22"/>
        </w:rPr>
        <w:t>to</w:t>
      </w:r>
      <w:r w:rsidR="00E54F7A" w:rsidRPr="00B334CC">
        <w:rPr>
          <w:color w:val="000000"/>
          <w:sz w:val="22"/>
          <w:szCs w:val="22"/>
        </w:rPr>
        <w:t xml:space="preserve"> prevent or minimize the development of a handicapping malocclusion</w:t>
      </w:r>
      <w:r w:rsidR="00E54F7A" w:rsidRPr="006158F5">
        <w:rPr>
          <w:color w:val="000000"/>
          <w:sz w:val="22"/>
          <w:szCs w:val="22"/>
        </w:rPr>
        <w:t xml:space="preserve"> and therefore, minimize or preclude the need for comprehensive orthodontic treatment. </w:t>
      </w:r>
    </w:p>
    <w:p w:rsidR="00E54F7A" w:rsidRDefault="00C1531C" w:rsidP="00C1531C">
      <w:pPr>
        <w:pStyle w:val="ListParagraph"/>
        <w:widowControl w:val="0"/>
        <w:shd w:val="clear" w:color="auto" w:fill="FFFFFF"/>
        <w:tabs>
          <w:tab w:val="left" w:pos="1710"/>
        </w:tabs>
        <w:autoSpaceDE w:val="0"/>
        <w:autoSpaceDN w:val="0"/>
        <w:adjustRightInd w:val="0"/>
        <w:ind w:left="1310"/>
        <w:rPr>
          <w:color w:val="000000"/>
          <w:sz w:val="22"/>
          <w:szCs w:val="22"/>
          <w:u w:val="single"/>
        </w:rPr>
      </w:pPr>
      <w:r>
        <w:rPr>
          <w:color w:val="000000"/>
          <w:sz w:val="22"/>
          <w:szCs w:val="22"/>
        </w:rPr>
        <w:t xml:space="preserve">(3)  </w:t>
      </w:r>
      <w:r w:rsidR="00E54F7A" w:rsidRPr="00C771D5">
        <w:rPr>
          <w:color w:val="000000"/>
          <w:sz w:val="22"/>
          <w:szCs w:val="22"/>
          <w:u w:val="single"/>
        </w:rPr>
        <w:t>Comprehensive Orthodontic</w:t>
      </w:r>
      <w:r w:rsidR="00E54F7A">
        <w:rPr>
          <w:color w:val="000000"/>
          <w:sz w:val="22"/>
          <w:szCs w:val="22"/>
          <w:u w:val="single"/>
        </w:rPr>
        <w:t xml:space="preserve"> Treatment</w:t>
      </w:r>
      <w:r w:rsidR="00E54F7A" w:rsidRPr="00C771D5">
        <w:rPr>
          <w:color w:val="000000"/>
          <w:sz w:val="22"/>
          <w:szCs w:val="22"/>
          <w:u w:val="single"/>
        </w:rPr>
        <w:t>.</w:t>
      </w:r>
      <w:r w:rsidR="00E54F7A" w:rsidRPr="00F13197">
        <w:rPr>
          <w:color w:val="000000"/>
          <w:sz w:val="22"/>
          <w:szCs w:val="22"/>
        </w:rPr>
        <w:t xml:space="preserve"> Comprehensive orthodontic treatment includes a coordinated diagnosis and treatment leading to the improvement of a member’s craniofacial dysfunction and/or </w:t>
      </w:r>
      <w:proofErr w:type="spellStart"/>
      <w:r w:rsidR="00E54F7A" w:rsidRPr="00F13197">
        <w:rPr>
          <w:color w:val="000000"/>
          <w:sz w:val="22"/>
          <w:szCs w:val="22"/>
        </w:rPr>
        <w:t>dentofacial</w:t>
      </w:r>
      <w:proofErr w:type="spellEnd"/>
      <w:r w:rsidR="00E54F7A" w:rsidRPr="00F13197">
        <w:rPr>
          <w:color w:val="000000"/>
          <w:sz w:val="22"/>
          <w:szCs w:val="22"/>
        </w:rPr>
        <w:t xml:space="preserve"> deformity which may include anatomical and/or functional relationship. Treatment may utilize fixed and/or removable orthodontic appliances and may also include functional and/or orthopedic appliances. Comprehensive orthodontics may incorporate treatment phases including adjunctive procedures to facilitate care focusing on specific objectives at various stages of </w:t>
      </w:r>
      <w:proofErr w:type="spellStart"/>
      <w:r w:rsidR="00E54F7A" w:rsidRPr="00F13197">
        <w:rPr>
          <w:color w:val="000000"/>
          <w:sz w:val="22"/>
          <w:szCs w:val="22"/>
        </w:rPr>
        <w:t>dentofacial</w:t>
      </w:r>
      <w:proofErr w:type="spellEnd"/>
      <w:r w:rsidR="00E54F7A" w:rsidRPr="00F13197">
        <w:rPr>
          <w:color w:val="000000"/>
          <w:sz w:val="22"/>
          <w:szCs w:val="22"/>
        </w:rPr>
        <w:t xml:space="preserve"> development. Comprehensive orthodontic treatment includes the transitional and adult dentition.</w:t>
      </w:r>
    </w:p>
    <w:p w:rsidR="00E54F7A" w:rsidRDefault="00C1531C" w:rsidP="00C1531C">
      <w:pPr>
        <w:pStyle w:val="ListParagraph"/>
        <w:widowControl w:val="0"/>
        <w:shd w:val="clear" w:color="auto" w:fill="FFFFFF"/>
        <w:tabs>
          <w:tab w:val="left" w:pos="1710"/>
        </w:tabs>
        <w:autoSpaceDE w:val="0"/>
        <w:autoSpaceDN w:val="0"/>
        <w:adjustRightInd w:val="0"/>
        <w:ind w:left="1310"/>
        <w:rPr>
          <w:color w:val="000000"/>
          <w:sz w:val="22"/>
          <w:szCs w:val="22"/>
          <w:u w:val="single"/>
        </w:rPr>
      </w:pPr>
      <w:r>
        <w:rPr>
          <w:color w:val="000000"/>
          <w:sz w:val="22"/>
          <w:szCs w:val="22"/>
        </w:rPr>
        <w:t xml:space="preserve">(4)  </w:t>
      </w:r>
      <w:r w:rsidR="00E54F7A" w:rsidRPr="00817D1F">
        <w:rPr>
          <w:color w:val="000000"/>
          <w:sz w:val="22"/>
          <w:szCs w:val="22"/>
          <w:u w:val="single"/>
        </w:rPr>
        <w:t>Orthodontic Treatment Visits</w:t>
      </w:r>
      <w:r w:rsidR="00E54F7A" w:rsidRPr="00F13197">
        <w:rPr>
          <w:color w:val="000000"/>
          <w:sz w:val="22"/>
          <w:szCs w:val="22"/>
        </w:rPr>
        <w:t xml:space="preserve">. Orthodontic treatment visits are </w:t>
      </w:r>
      <w:r w:rsidR="00E54F7A">
        <w:rPr>
          <w:color w:val="000000"/>
          <w:sz w:val="22"/>
          <w:szCs w:val="22"/>
        </w:rPr>
        <w:t>periodic</w:t>
      </w:r>
      <w:r w:rsidR="00E54F7A" w:rsidRPr="00F13197">
        <w:rPr>
          <w:color w:val="000000"/>
          <w:sz w:val="22"/>
          <w:szCs w:val="22"/>
        </w:rPr>
        <w:t xml:space="preserve"> visits which may include but are not limited to updating wiring, tightening ligatures or otherwise evaluating and updating care while undergoing comprehensive orthodontic treatment.</w:t>
      </w:r>
      <w:r w:rsidR="00E54F7A" w:rsidRPr="00817D1F">
        <w:rPr>
          <w:color w:val="000000"/>
          <w:sz w:val="22"/>
          <w:szCs w:val="22"/>
          <w:u w:val="single"/>
        </w:rPr>
        <w:t xml:space="preserve"> </w:t>
      </w:r>
    </w:p>
    <w:p w:rsidR="00E54F7A" w:rsidRPr="00817D1F" w:rsidRDefault="00E54F7A" w:rsidP="00E54F7A">
      <w:pPr>
        <w:pStyle w:val="ListParagraph"/>
        <w:widowControl w:val="0"/>
        <w:shd w:val="clear" w:color="auto" w:fill="FFFFFF"/>
        <w:tabs>
          <w:tab w:val="left" w:pos="1710"/>
        </w:tabs>
        <w:autoSpaceDE w:val="0"/>
        <w:autoSpaceDN w:val="0"/>
        <w:adjustRightInd w:val="0"/>
        <w:ind w:left="1310"/>
        <w:rPr>
          <w:color w:val="000000"/>
          <w:sz w:val="22"/>
          <w:szCs w:val="22"/>
          <w:u w:val="single"/>
        </w:rPr>
      </w:pPr>
    </w:p>
    <w:p w:rsidR="00E54F7A" w:rsidRPr="004D48FE" w:rsidRDefault="00E54F7A" w:rsidP="00E54F7A">
      <w:pPr>
        <w:pStyle w:val="ListParagraph"/>
        <w:widowControl w:val="0"/>
        <w:shd w:val="clear" w:color="auto" w:fill="FFFFFF"/>
        <w:tabs>
          <w:tab w:val="left" w:pos="1301"/>
        </w:tabs>
        <w:autoSpaceDE w:val="0"/>
        <w:autoSpaceDN w:val="0"/>
        <w:adjustRightInd w:val="0"/>
        <w:spacing w:before="168" w:line="250" w:lineRule="exact"/>
        <w:ind w:left="936"/>
        <w:rPr>
          <w:color w:val="000000"/>
          <w:sz w:val="22"/>
          <w:szCs w:val="22"/>
          <w:u w:val="single"/>
        </w:rPr>
      </w:pPr>
      <w:r>
        <w:rPr>
          <w:color w:val="000000"/>
          <w:sz w:val="22"/>
          <w:szCs w:val="22"/>
        </w:rPr>
        <w:t xml:space="preserve">(C)  </w:t>
      </w:r>
      <w:r w:rsidRPr="004D48FE">
        <w:rPr>
          <w:color w:val="000000"/>
          <w:sz w:val="22"/>
          <w:szCs w:val="22"/>
          <w:u w:val="single"/>
        </w:rPr>
        <w:t>Service Limitations and Requirements</w:t>
      </w:r>
      <w:r>
        <w:rPr>
          <w:color w:val="000000"/>
          <w:sz w:val="22"/>
          <w:szCs w:val="22"/>
          <w:u w:val="single"/>
        </w:rPr>
        <w:t>.</w:t>
      </w:r>
      <w:r w:rsidRPr="004D48FE">
        <w:rPr>
          <w:color w:val="000000"/>
          <w:sz w:val="22"/>
          <w:szCs w:val="22"/>
          <w:u w:val="single"/>
        </w:rPr>
        <w:t xml:space="preserve"> </w:t>
      </w:r>
    </w:p>
    <w:p w:rsidR="00E54F7A" w:rsidRDefault="00C1531C" w:rsidP="00C1531C">
      <w:pPr>
        <w:pStyle w:val="ListParagraph"/>
        <w:widowControl w:val="0"/>
        <w:shd w:val="clear" w:color="auto" w:fill="FFFFFF"/>
        <w:tabs>
          <w:tab w:val="left" w:pos="1710"/>
        </w:tabs>
        <w:autoSpaceDE w:val="0"/>
        <w:autoSpaceDN w:val="0"/>
        <w:adjustRightInd w:val="0"/>
        <w:ind w:left="1310"/>
        <w:rPr>
          <w:color w:val="000000"/>
          <w:sz w:val="22"/>
          <w:szCs w:val="22"/>
        </w:rPr>
      </w:pPr>
      <w:r>
        <w:rPr>
          <w:color w:val="000000"/>
          <w:sz w:val="22"/>
          <w:szCs w:val="22"/>
        </w:rPr>
        <w:t xml:space="preserve">(1)  </w:t>
      </w:r>
      <w:r w:rsidR="00E54F7A" w:rsidRPr="000A4D8F">
        <w:rPr>
          <w:color w:val="000000"/>
          <w:sz w:val="22"/>
          <w:szCs w:val="22"/>
          <w:u w:val="single"/>
        </w:rPr>
        <w:t>Pre-Orthodontic Treatment Examination</w:t>
      </w:r>
      <w:r w:rsidR="00E54F7A" w:rsidRPr="000A4D8F">
        <w:rPr>
          <w:color w:val="000000"/>
          <w:sz w:val="22"/>
          <w:szCs w:val="22"/>
        </w:rPr>
        <w:t xml:space="preserve">. The MassHealth agency pays for a pre-orthodontic treatment examination for members under the age of 21, once per six (6) months per member, and only for the purpose of determining whether orthodontic treatment is medically necessary, and can be initiated before the member’s twenty-first birthday. The MassHealth agency pays for a pre-orthodontic treatment examination as a separate procedure (see 130 CMR 420.413). The MassHealth agency does not pay for a pre-orthodontic treatment examination as a separate procedure in conjunction with pre-authorized ongoing or planned orthodontic treatment. </w:t>
      </w:r>
    </w:p>
    <w:p w:rsidR="00E54F7A" w:rsidRDefault="00C1531C" w:rsidP="00C1531C">
      <w:pPr>
        <w:pStyle w:val="ListParagraph"/>
        <w:widowControl w:val="0"/>
        <w:shd w:val="clear" w:color="auto" w:fill="FFFFFF"/>
        <w:tabs>
          <w:tab w:val="left" w:pos="1301"/>
          <w:tab w:val="left" w:pos="1710"/>
        </w:tabs>
        <w:autoSpaceDE w:val="0"/>
        <w:autoSpaceDN w:val="0"/>
        <w:adjustRightInd w:val="0"/>
        <w:ind w:left="1310"/>
        <w:rPr>
          <w:color w:val="000000"/>
          <w:sz w:val="22"/>
          <w:szCs w:val="22"/>
        </w:rPr>
      </w:pPr>
      <w:r>
        <w:rPr>
          <w:color w:val="000000"/>
          <w:sz w:val="22"/>
          <w:szCs w:val="22"/>
        </w:rPr>
        <w:t xml:space="preserve">(2)  </w:t>
      </w:r>
      <w:r w:rsidR="00E54F7A" w:rsidRPr="00FD5874">
        <w:rPr>
          <w:color w:val="000000"/>
          <w:sz w:val="22"/>
          <w:szCs w:val="22"/>
          <w:u w:val="single"/>
        </w:rPr>
        <w:t>Interceptive Orthodontics</w:t>
      </w:r>
      <w:r w:rsidR="00E54F7A">
        <w:rPr>
          <w:color w:val="000000"/>
          <w:sz w:val="22"/>
          <w:szCs w:val="22"/>
        </w:rPr>
        <w:t xml:space="preserve">. </w:t>
      </w:r>
      <w:r w:rsidR="00E54F7A" w:rsidRPr="002B657E">
        <w:rPr>
          <w:color w:val="000000"/>
          <w:sz w:val="22"/>
          <w:szCs w:val="22"/>
        </w:rPr>
        <w:t>The MassHealth agency pays for interceptive orthodontic treatment once per member per lifetime as an extension of preventative orthodontics that may include localized tooth movement.</w:t>
      </w:r>
      <w:r w:rsidR="00E54F7A" w:rsidRPr="00F955D0">
        <w:t xml:space="preserve"> </w:t>
      </w:r>
      <w:r w:rsidR="00E54F7A" w:rsidRPr="002B657E">
        <w:rPr>
          <w:color w:val="000000"/>
          <w:sz w:val="22"/>
          <w:szCs w:val="22"/>
        </w:rPr>
        <w:t xml:space="preserve">The MassHealth agency determines if the treatment will prevent or minimize the handicapping malocclusion based on the clinical standards described in Appendix </w:t>
      </w:r>
      <w:r w:rsidR="00E54F7A">
        <w:rPr>
          <w:color w:val="000000"/>
          <w:sz w:val="22"/>
          <w:szCs w:val="22"/>
        </w:rPr>
        <w:t>F</w:t>
      </w:r>
      <w:r w:rsidR="00E54F7A" w:rsidRPr="002B657E">
        <w:rPr>
          <w:color w:val="000000"/>
          <w:sz w:val="22"/>
          <w:szCs w:val="22"/>
        </w:rPr>
        <w:t xml:space="preserve"> of the </w:t>
      </w:r>
      <w:r w:rsidR="00E54F7A" w:rsidRPr="00FE5331">
        <w:rPr>
          <w:i/>
          <w:color w:val="000000"/>
          <w:sz w:val="22"/>
          <w:szCs w:val="22"/>
        </w:rPr>
        <w:t>Dental Manual</w:t>
      </w:r>
      <w:r w:rsidR="00E54F7A" w:rsidRPr="002B657E">
        <w:rPr>
          <w:color w:val="000000"/>
          <w:sz w:val="22"/>
          <w:szCs w:val="22"/>
        </w:rPr>
        <w:t xml:space="preserve">. Interceptive orthodontic treatment may occur in the primary or transitional dentition, may include such procedures as the redirection of ectopically erupting teeth and correction of dental </w:t>
      </w:r>
      <w:proofErr w:type="spellStart"/>
      <w:r w:rsidR="00E54F7A" w:rsidRPr="002B657E">
        <w:rPr>
          <w:color w:val="000000"/>
          <w:sz w:val="22"/>
          <w:szCs w:val="22"/>
        </w:rPr>
        <w:t>crossbite</w:t>
      </w:r>
      <w:proofErr w:type="spellEnd"/>
      <w:r w:rsidR="00E54F7A" w:rsidRPr="002B657E">
        <w:rPr>
          <w:color w:val="000000"/>
          <w:sz w:val="22"/>
          <w:szCs w:val="22"/>
        </w:rPr>
        <w:t xml:space="preserve"> or recovery of space loss where overall space is inadequate. When initiated during the incipient stages of a developing problem, interceptive orthodontics may reduce the severity of the malformation and mitigate it causes. Complicating factors such as skeletal disharmonies, overall space deficiency, or other conditions may require subsequent comprehensive orthodontic treatment</w:t>
      </w:r>
      <w:r w:rsidR="00E54F7A">
        <w:rPr>
          <w:color w:val="000000"/>
          <w:sz w:val="22"/>
          <w:szCs w:val="22"/>
        </w:rPr>
        <w:t>.</w:t>
      </w:r>
    </w:p>
    <w:p w:rsidR="001E6E5A" w:rsidRDefault="00C1531C" w:rsidP="00C1531C">
      <w:pPr>
        <w:pStyle w:val="ListParagraph"/>
        <w:widowControl w:val="0"/>
        <w:shd w:val="clear" w:color="auto" w:fill="FFFFFF"/>
        <w:tabs>
          <w:tab w:val="left" w:pos="1710"/>
        </w:tabs>
        <w:autoSpaceDE w:val="0"/>
        <w:autoSpaceDN w:val="0"/>
        <w:adjustRightInd w:val="0"/>
        <w:ind w:left="1310"/>
        <w:rPr>
          <w:color w:val="000000"/>
          <w:sz w:val="22"/>
          <w:szCs w:val="22"/>
        </w:rPr>
      </w:pPr>
      <w:r>
        <w:rPr>
          <w:color w:val="000000"/>
          <w:sz w:val="22"/>
          <w:szCs w:val="22"/>
        </w:rPr>
        <w:t xml:space="preserve">(3)  </w:t>
      </w:r>
      <w:r w:rsidR="00E54F7A" w:rsidRPr="002B657E">
        <w:rPr>
          <w:color w:val="000000"/>
          <w:sz w:val="22"/>
          <w:szCs w:val="22"/>
          <w:u w:val="single"/>
        </w:rPr>
        <w:t>Comprehensive Orthodontics</w:t>
      </w:r>
      <w:r w:rsidR="00E54F7A">
        <w:rPr>
          <w:color w:val="000000"/>
          <w:sz w:val="22"/>
          <w:szCs w:val="22"/>
        </w:rPr>
        <w:t xml:space="preserve">.  </w:t>
      </w:r>
      <w:r w:rsidR="00E54F7A" w:rsidRPr="002B657E">
        <w:rPr>
          <w:color w:val="000000"/>
          <w:sz w:val="22"/>
          <w:szCs w:val="22"/>
        </w:rPr>
        <w:t xml:space="preserve">The MassHealth agency pays for comprehensive orthodontic treatment, subject to prior authorization, once per member per lifetime under the age of </w:t>
      </w:r>
      <w:r w:rsidR="00E54F7A">
        <w:rPr>
          <w:color w:val="000000"/>
          <w:sz w:val="22"/>
          <w:szCs w:val="22"/>
        </w:rPr>
        <w:t>21</w:t>
      </w:r>
      <w:r w:rsidR="00E54F7A" w:rsidRPr="002B657E">
        <w:rPr>
          <w:color w:val="000000"/>
          <w:sz w:val="22"/>
          <w:szCs w:val="22"/>
        </w:rPr>
        <w:t xml:space="preserve"> and only when the member has a handicapping malocclusion. The MassHealth agency determines whether a malocclusion is handicapping based on clinical standards for medical necessity as described in Appendix D of the </w:t>
      </w:r>
      <w:r w:rsidR="00E54F7A" w:rsidRPr="0026134E">
        <w:rPr>
          <w:i/>
          <w:color w:val="000000"/>
          <w:sz w:val="22"/>
          <w:szCs w:val="22"/>
        </w:rPr>
        <w:t>Dental Manual</w:t>
      </w:r>
      <w:r w:rsidR="00E54F7A" w:rsidRPr="002B657E">
        <w:rPr>
          <w:color w:val="000000"/>
          <w:sz w:val="22"/>
          <w:szCs w:val="22"/>
        </w:rPr>
        <w:t>.</w:t>
      </w:r>
      <w:r w:rsidR="00E54F7A" w:rsidRPr="002B657E">
        <w:t xml:space="preserve"> </w:t>
      </w:r>
      <w:r w:rsidR="00E54F7A" w:rsidRPr="002B657E">
        <w:rPr>
          <w:color w:val="000000"/>
          <w:sz w:val="22"/>
          <w:szCs w:val="22"/>
        </w:rPr>
        <w:t>Upon the completion of orthodontic treatment, the provider must take post treatment photographic prints and maintain them in the member’s dental record.</w:t>
      </w:r>
    </w:p>
    <w:p w:rsidR="001E6E5A" w:rsidRDefault="001E6E5A">
      <w:pPr>
        <w:rPr>
          <w:color w:val="000000"/>
          <w:sz w:val="22"/>
          <w:szCs w:val="22"/>
        </w:rPr>
      </w:pPr>
      <w:r>
        <w:rPr>
          <w:color w:val="000000"/>
          <w:sz w:val="22"/>
          <w:szCs w:val="22"/>
        </w:rPr>
        <w:br w:type="page"/>
      </w:r>
    </w:p>
    <w:p w:rsidR="00E54F7A" w:rsidRDefault="00E54F7A" w:rsidP="00C1531C">
      <w:pPr>
        <w:pStyle w:val="ListParagraph"/>
        <w:widowControl w:val="0"/>
        <w:shd w:val="clear" w:color="auto" w:fill="FFFFFF"/>
        <w:tabs>
          <w:tab w:val="left" w:pos="1710"/>
        </w:tabs>
        <w:autoSpaceDE w:val="0"/>
        <w:autoSpaceDN w:val="0"/>
        <w:adjustRightInd w:val="0"/>
        <w:ind w:left="1310"/>
        <w:rPr>
          <w:color w:val="000000"/>
          <w:sz w:val="22"/>
          <w:szCs w:val="22"/>
        </w:rPr>
      </w:pPr>
      <w:bookmarkStart w:id="1" w:name="_GoBack"/>
      <w:bookmarkEnd w:id="1"/>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E54F7A" w:rsidRPr="00C5606F" w:rsidTr="00D9701F">
        <w:trPr>
          <w:trHeight w:hRule="exact" w:val="864"/>
        </w:trPr>
        <w:tc>
          <w:tcPr>
            <w:tcW w:w="4079" w:type="dxa"/>
            <w:tcBorders>
              <w:top w:val="single" w:sz="6" w:space="0" w:color="000000"/>
              <w:left w:val="single" w:sz="6" w:space="0" w:color="000000"/>
              <w:bottom w:val="nil"/>
              <w:right w:val="single" w:sz="6" w:space="0" w:color="000000"/>
            </w:tcBorders>
            <w:hideMark/>
          </w:tcPr>
          <w:p w:rsidR="00E54F7A" w:rsidRPr="00C5606F" w:rsidRDefault="00E54F7A" w:rsidP="00D9701F">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Pr>
                <w:szCs w:val="12"/>
              </w:rPr>
              <w:br w:type="page"/>
            </w:r>
            <w:r w:rsidRPr="00C5606F">
              <w:br w:type="page"/>
            </w:r>
            <w:r w:rsidRPr="00C5606F">
              <w:rPr>
                <w:rFonts w:ascii="Arial" w:hAnsi="Arial" w:cs="Arial"/>
                <w:b/>
                <w:bCs/>
              </w:rPr>
              <w:t>Commonwealth of Massachusetts</w:t>
            </w:r>
          </w:p>
          <w:p w:rsidR="00E54F7A" w:rsidRPr="00C5606F" w:rsidRDefault="00E54F7A" w:rsidP="00D9701F">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C5606F">
              <w:rPr>
                <w:rFonts w:ascii="Arial" w:hAnsi="Arial" w:cs="Arial"/>
                <w:b/>
                <w:bCs/>
              </w:rPr>
              <w:t>MassHealth</w:t>
            </w:r>
          </w:p>
          <w:p w:rsidR="00E54F7A" w:rsidRPr="00C5606F" w:rsidRDefault="00E54F7A" w:rsidP="00D9701F">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C5606F">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E54F7A" w:rsidRPr="00C5606F" w:rsidRDefault="00E54F7A" w:rsidP="00D9701F">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C5606F">
              <w:rPr>
                <w:rFonts w:ascii="Arial" w:hAnsi="Arial" w:cs="Arial"/>
                <w:b/>
                <w:bCs/>
              </w:rPr>
              <w:t>Subchapter Number and Title</w:t>
            </w:r>
          </w:p>
          <w:p w:rsidR="00E54F7A" w:rsidRPr="00C5606F" w:rsidRDefault="00E54F7A" w:rsidP="00D9701F">
            <w:pPr>
              <w:widowControl w:val="0"/>
              <w:tabs>
                <w:tab w:val="left" w:pos="936"/>
                <w:tab w:val="left" w:pos="1314"/>
                <w:tab w:val="left" w:pos="1692"/>
                <w:tab w:val="left" w:pos="2070"/>
              </w:tabs>
              <w:autoSpaceDE w:val="0"/>
              <w:autoSpaceDN w:val="0"/>
              <w:adjustRightInd w:val="0"/>
              <w:jc w:val="center"/>
              <w:rPr>
                <w:rFonts w:ascii="Arial" w:hAnsi="Arial" w:cs="Arial"/>
              </w:rPr>
            </w:pPr>
            <w:r w:rsidRPr="00C5606F">
              <w:rPr>
                <w:rFonts w:ascii="Arial" w:hAnsi="Arial" w:cs="Arial"/>
              </w:rPr>
              <w:t>4.  Program Regulations</w:t>
            </w:r>
          </w:p>
          <w:p w:rsidR="00E54F7A" w:rsidRPr="00C5606F" w:rsidRDefault="00E54F7A" w:rsidP="00D9701F">
            <w:pPr>
              <w:widowControl w:val="0"/>
              <w:tabs>
                <w:tab w:val="left" w:pos="936"/>
                <w:tab w:val="left" w:pos="1314"/>
                <w:tab w:val="left" w:pos="1692"/>
                <w:tab w:val="left" w:pos="2070"/>
              </w:tabs>
              <w:autoSpaceDE w:val="0"/>
              <w:autoSpaceDN w:val="0"/>
              <w:adjustRightInd w:val="0"/>
              <w:jc w:val="center"/>
              <w:rPr>
                <w:rFonts w:ascii="Arial" w:hAnsi="Arial" w:cs="Arial"/>
              </w:rPr>
            </w:pPr>
            <w:r w:rsidRPr="00C5606F">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E54F7A" w:rsidRPr="00C5606F" w:rsidRDefault="00E54F7A" w:rsidP="00D9701F">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C5606F">
              <w:rPr>
                <w:rFonts w:ascii="Arial" w:hAnsi="Arial" w:cs="Arial"/>
                <w:b/>
                <w:bCs/>
              </w:rPr>
              <w:t>Page</w:t>
            </w:r>
          </w:p>
          <w:p w:rsidR="00E54F7A" w:rsidRPr="00C5606F" w:rsidRDefault="00E54F7A" w:rsidP="00D9701F">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C5606F">
              <w:rPr>
                <w:rFonts w:ascii="Arial" w:hAnsi="Arial" w:cs="Arial"/>
              </w:rPr>
              <w:t>4-2</w:t>
            </w:r>
            <w:r>
              <w:rPr>
                <w:rFonts w:ascii="Arial" w:hAnsi="Arial" w:cs="Arial"/>
              </w:rPr>
              <w:t>2</w:t>
            </w:r>
          </w:p>
        </w:tc>
      </w:tr>
      <w:tr w:rsidR="00E54F7A" w:rsidRPr="00C5606F" w:rsidTr="00D9701F">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E54F7A" w:rsidRPr="00C5606F" w:rsidRDefault="00E54F7A" w:rsidP="00D9701F">
            <w:pPr>
              <w:widowControl w:val="0"/>
              <w:tabs>
                <w:tab w:val="left" w:pos="936"/>
                <w:tab w:val="left" w:pos="1314"/>
                <w:tab w:val="left" w:pos="1692"/>
                <w:tab w:val="left" w:pos="2070"/>
              </w:tabs>
              <w:autoSpaceDE w:val="0"/>
              <w:autoSpaceDN w:val="0"/>
              <w:adjustRightInd w:val="0"/>
              <w:jc w:val="center"/>
              <w:rPr>
                <w:rFonts w:ascii="Arial" w:hAnsi="Arial" w:cs="Arial"/>
              </w:rPr>
            </w:pPr>
            <w:r w:rsidRPr="00C5606F">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E54F7A" w:rsidRPr="00720111" w:rsidRDefault="00E54F7A" w:rsidP="00D9701F">
            <w:pPr>
              <w:widowControl w:val="0"/>
              <w:tabs>
                <w:tab w:val="left" w:pos="936"/>
                <w:tab w:val="left" w:pos="1314"/>
                <w:tab w:val="left" w:pos="1692"/>
                <w:tab w:val="left" w:pos="2070"/>
              </w:tabs>
              <w:spacing w:before="120"/>
              <w:jc w:val="center"/>
              <w:rPr>
                <w:rFonts w:ascii="Arial" w:hAnsi="Arial" w:cs="Arial"/>
                <w:b/>
                <w:bCs/>
              </w:rPr>
            </w:pPr>
            <w:r w:rsidRPr="00720111">
              <w:rPr>
                <w:rFonts w:ascii="Arial" w:hAnsi="Arial" w:cs="Arial"/>
                <w:b/>
                <w:bCs/>
              </w:rPr>
              <w:t>Transmittal Letter</w:t>
            </w:r>
          </w:p>
          <w:p w:rsidR="00E54F7A" w:rsidRPr="00720111" w:rsidRDefault="00E54F7A" w:rsidP="00D9701F">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720111">
              <w:rPr>
                <w:rFonts w:ascii="Arial" w:hAnsi="Arial" w:cs="Arial"/>
              </w:rPr>
              <w:t>DEN-</w:t>
            </w:r>
            <w:r>
              <w:rPr>
                <w:rFonts w:ascii="Arial" w:hAnsi="Arial" w:cs="Arial"/>
              </w:rPr>
              <w:t>100</w:t>
            </w:r>
          </w:p>
        </w:tc>
        <w:tc>
          <w:tcPr>
            <w:tcW w:w="1771" w:type="dxa"/>
            <w:tcBorders>
              <w:top w:val="single" w:sz="6" w:space="0" w:color="000000"/>
              <w:left w:val="single" w:sz="6" w:space="0" w:color="000000"/>
              <w:bottom w:val="single" w:sz="6" w:space="0" w:color="000000"/>
              <w:right w:val="single" w:sz="6" w:space="0" w:color="000000"/>
            </w:tcBorders>
            <w:hideMark/>
          </w:tcPr>
          <w:p w:rsidR="00E54F7A" w:rsidRPr="00720111" w:rsidRDefault="00E54F7A" w:rsidP="00D9701F">
            <w:pPr>
              <w:widowControl w:val="0"/>
              <w:tabs>
                <w:tab w:val="left" w:pos="936"/>
                <w:tab w:val="left" w:pos="1314"/>
                <w:tab w:val="left" w:pos="1692"/>
                <w:tab w:val="left" w:pos="2070"/>
              </w:tabs>
              <w:spacing w:before="120"/>
              <w:jc w:val="center"/>
              <w:rPr>
                <w:rFonts w:ascii="Arial" w:hAnsi="Arial" w:cs="Arial"/>
                <w:b/>
                <w:bCs/>
              </w:rPr>
            </w:pPr>
            <w:r w:rsidRPr="00720111">
              <w:rPr>
                <w:rFonts w:ascii="Arial" w:hAnsi="Arial" w:cs="Arial"/>
                <w:b/>
                <w:bCs/>
              </w:rPr>
              <w:t>Date</w:t>
            </w:r>
          </w:p>
          <w:p w:rsidR="00E54F7A" w:rsidRPr="00720111" w:rsidRDefault="00E54F7A" w:rsidP="00D9701F">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Pr>
                <w:rFonts w:ascii="Arial" w:hAnsi="Arial" w:cs="Arial"/>
              </w:rPr>
              <w:t>08/10/18</w:t>
            </w:r>
          </w:p>
        </w:tc>
      </w:tr>
    </w:tbl>
    <w:p w:rsidR="00E54F7A" w:rsidRPr="00D71502" w:rsidRDefault="00E54F7A" w:rsidP="00E54F7A">
      <w:pPr>
        <w:pStyle w:val="ListParagraph"/>
        <w:ind w:left="1260"/>
        <w:rPr>
          <w:color w:val="000000"/>
          <w:sz w:val="22"/>
          <w:szCs w:val="22"/>
        </w:rPr>
      </w:pPr>
    </w:p>
    <w:p w:rsidR="00E54F7A" w:rsidRPr="004F5428" w:rsidRDefault="00E54F7A" w:rsidP="00E54F7A">
      <w:pPr>
        <w:pStyle w:val="ListParagraph"/>
        <w:widowControl w:val="0"/>
        <w:shd w:val="clear" w:color="auto" w:fill="FFFFFF"/>
        <w:autoSpaceDE w:val="0"/>
        <w:autoSpaceDN w:val="0"/>
        <w:adjustRightInd w:val="0"/>
        <w:ind w:left="1310" w:firstLine="360"/>
        <w:rPr>
          <w:color w:val="000000"/>
          <w:sz w:val="22"/>
          <w:szCs w:val="22"/>
        </w:rPr>
      </w:pPr>
      <w:r w:rsidRPr="00817D1F">
        <w:rPr>
          <w:color w:val="000000"/>
          <w:sz w:val="22"/>
          <w:szCs w:val="22"/>
        </w:rPr>
        <w:t xml:space="preserve">The MassHealth agency pays for the office visit, radiographs and a record fee of the pre-orthodontic treatment examination (alternative billing to a contract fee) when the MassHealth agency denies a request for prior authorization for comprehensive orthodontic treatment </w:t>
      </w:r>
      <w:r>
        <w:rPr>
          <w:color w:val="000000"/>
          <w:sz w:val="22"/>
          <w:szCs w:val="22"/>
        </w:rPr>
        <w:t>or</w:t>
      </w:r>
      <w:r w:rsidRPr="00817D1F">
        <w:rPr>
          <w:color w:val="000000"/>
          <w:sz w:val="22"/>
          <w:szCs w:val="22"/>
        </w:rPr>
        <w:t xml:space="preserve"> when the member terminates the planned treatment. The payment for </w:t>
      </w:r>
      <w:r>
        <w:rPr>
          <w:color w:val="000000"/>
          <w:sz w:val="22"/>
          <w:szCs w:val="22"/>
        </w:rPr>
        <w:t>a pre-orthodontic</w:t>
      </w:r>
      <w:r w:rsidRPr="00817D1F">
        <w:rPr>
          <w:color w:val="000000"/>
          <w:sz w:val="22"/>
          <w:szCs w:val="22"/>
        </w:rPr>
        <w:t xml:space="preserve"> </w:t>
      </w:r>
      <w:r>
        <w:rPr>
          <w:color w:val="000000"/>
          <w:sz w:val="22"/>
          <w:szCs w:val="22"/>
        </w:rPr>
        <w:t xml:space="preserve">treatment consultation </w:t>
      </w:r>
      <w:r w:rsidRPr="00817D1F">
        <w:rPr>
          <w:color w:val="000000"/>
          <w:sz w:val="22"/>
          <w:szCs w:val="22"/>
        </w:rPr>
        <w:t>as a separate procedure does not include models or photographic prints. The MassHealth agency may request additional consultation for any orthodontic procedure.</w:t>
      </w:r>
    </w:p>
    <w:p w:rsidR="00E54F7A" w:rsidRDefault="00E54F7A" w:rsidP="00E54F7A">
      <w:pPr>
        <w:pStyle w:val="ListParagraph"/>
        <w:widowControl w:val="0"/>
        <w:shd w:val="clear" w:color="auto" w:fill="FFFFFF"/>
        <w:autoSpaceDE w:val="0"/>
        <w:autoSpaceDN w:val="0"/>
        <w:adjustRightInd w:val="0"/>
        <w:ind w:left="1310" w:firstLine="360"/>
        <w:rPr>
          <w:color w:val="000000"/>
          <w:sz w:val="22"/>
          <w:szCs w:val="22"/>
        </w:rPr>
      </w:pPr>
      <w:r w:rsidRPr="00817D1F">
        <w:rPr>
          <w:color w:val="000000"/>
          <w:sz w:val="22"/>
          <w:szCs w:val="22"/>
        </w:rPr>
        <w:t xml:space="preserve">Payment for comprehensive orthodontic treatment is inclusive </w:t>
      </w:r>
      <w:r w:rsidRPr="003C1F9F">
        <w:rPr>
          <w:color w:val="000000"/>
          <w:sz w:val="22"/>
          <w:szCs w:val="22"/>
        </w:rPr>
        <w:t>of initial placement, and insertion of the orthodontic fixed and removable appliances (for example: rapid palatal expansion (RPE) or head gear), and records. Comprehensive orthodontic treatm</w:t>
      </w:r>
      <w:r w:rsidRPr="00120C90">
        <w:rPr>
          <w:color w:val="000000"/>
          <w:sz w:val="22"/>
          <w:szCs w:val="22"/>
        </w:rPr>
        <w:t>ent may occur in phases, with the anticipation that full banding must occur during the treatment period.</w:t>
      </w:r>
      <w:r>
        <w:rPr>
          <w:color w:val="000000"/>
          <w:sz w:val="22"/>
          <w:szCs w:val="22"/>
        </w:rPr>
        <w:t xml:space="preserve"> </w:t>
      </w:r>
      <w:r w:rsidRPr="007B5D68">
        <w:rPr>
          <w:color w:val="000000"/>
          <w:sz w:val="22"/>
          <w:szCs w:val="22"/>
        </w:rPr>
        <w:t xml:space="preserve">The payment for </w:t>
      </w:r>
      <w:r w:rsidRPr="00E85FF1">
        <w:rPr>
          <w:color w:val="000000"/>
          <w:sz w:val="22"/>
          <w:szCs w:val="22"/>
        </w:rPr>
        <w:t xml:space="preserve">comprehensive orthodontic treatment covers a maximum period of three (3) calendar years. The MassHealth agency pays for orthodontic treatment as long as the member remains eligible for MassHealth, if initial placement and insertion of fixed or removable orthodontic appliances </w:t>
      </w:r>
      <w:r>
        <w:rPr>
          <w:color w:val="000000"/>
          <w:sz w:val="22"/>
          <w:szCs w:val="22"/>
        </w:rPr>
        <w:t>begins</w:t>
      </w:r>
      <w:r w:rsidRPr="00E85FF1">
        <w:rPr>
          <w:color w:val="000000"/>
          <w:sz w:val="22"/>
          <w:szCs w:val="22"/>
        </w:rPr>
        <w:t xml:space="preserve"> before the member reaches age 21.</w:t>
      </w:r>
    </w:p>
    <w:p w:rsidR="00E54F7A" w:rsidRDefault="00C1531C" w:rsidP="00C1531C">
      <w:pPr>
        <w:pStyle w:val="ListParagraph"/>
        <w:widowControl w:val="0"/>
        <w:shd w:val="clear" w:color="auto" w:fill="FFFFFF"/>
        <w:tabs>
          <w:tab w:val="left" w:pos="1620"/>
        </w:tabs>
        <w:autoSpaceDE w:val="0"/>
        <w:autoSpaceDN w:val="0"/>
        <w:adjustRightInd w:val="0"/>
        <w:ind w:left="1310"/>
        <w:rPr>
          <w:color w:val="000000"/>
          <w:sz w:val="22"/>
          <w:szCs w:val="22"/>
        </w:rPr>
      </w:pPr>
      <w:r>
        <w:rPr>
          <w:color w:val="000000"/>
          <w:sz w:val="22"/>
          <w:szCs w:val="22"/>
        </w:rPr>
        <w:t xml:space="preserve">(4)  </w:t>
      </w:r>
      <w:r w:rsidR="00E54F7A" w:rsidRPr="002B657E">
        <w:rPr>
          <w:color w:val="000000"/>
          <w:sz w:val="22"/>
          <w:szCs w:val="22"/>
          <w:u w:val="single"/>
        </w:rPr>
        <w:t>Orthodontic Treatment Visits</w:t>
      </w:r>
      <w:r w:rsidR="00E54F7A" w:rsidRPr="002B657E">
        <w:rPr>
          <w:color w:val="000000"/>
          <w:sz w:val="22"/>
          <w:szCs w:val="22"/>
        </w:rPr>
        <w:t>. The MassHealth agency pays for orthodontic</w:t>
      </w:r>
      <w:r w:rsidR="00E54F7A">
        <w:rPr>
          <w:color w:val="000000"/>
          <w:sz w:val="22"/>
          <w:szCs w:val="22"/>
        </w:rPr>
        <w:t xml:space="preserve"> treatment</w:t>
      </w:r>
      <w:r w:rsidR="00E54F7A" w:rsidRPr="002B657E">
        <w:rPr>
          <w:color w:val="000000"/>
          <w:sz w:val="22"/>
          <w:szCs w:val="22"/>
        </w:rPr>
        <w:t xml:space="preserve"> visits on a</w:t>
      </w:r>
      <w:r w:rsidR="00E54F7A">
        <w:rPr>
          <w:color w:val="000000"/>
          <w:sz w:val="22"/>
          <w:szCs w:val="22"/>
        </w:rPr>
        <w:t xml:space="preserve"> quarterly (90-days)</w:t>
      </w:r>
      <w:r w:rsidR="00E54F7A" w:rsidRPr="002B657E">
        <w:rPr>
          <w:color w:val="000000"/>
          <w:sz w:val="22"/>
          <w:szCs w:val="22"/>
        </w:rPr>
        <w:t xml:space="preserve"> basis for ongoing orthodontic maintenance and treatment</w:t>
      </w:r>
      <w:r w:rsidR="00E54F7A">
        <w:rPr>
          <w:color w:val="000000"/>
          <w:sz w:val="22"/>
          <w:szCs w:val="22"/>
        </w:rPr>
        <w:t xml:space="preserve"> beginning </w:t>
      </w:r>
      <w:r w:rsidR="00E54F7A" w:rsidRPr="00B113EA">
        <w:rPr>
          <w:sz w:val="22"/>
        </w:rPr>
        <w:t>after the initial placement, and insertion of the orthodontic fixed and removable appliances</w:t>
      </w:r>
      <w:r w:rsidR="00E54F7A" w:rsidRPr="002B657E">
        <w:rPr>
          <w:color w:val="000000"/>
          <w:sz w:val="22"/>
          <w:szCs w:val="22"/>
        </w:rPr>
        <w:t>. If a member becomes inactive for any period of time, prior authorization is not required to resume orthodontic treatment visits and subsequent billing, unless the prior authorization time limit has expired. The provider must document the number and dates of orthodontic treatment visits in the member’s orthodontic record.</w:t>
      </w:r>
    </w:p>
    <w:p w:rsidR="00E54F7A" w:rsidRPr="000A4D8F" w:rsidRDefault="00C1531C" w:rsidP="00C1531C">
      <w:pPr>
        <w:pStyle w:val="ListParagraph"/>
        <w:widowControl w:val="0"/>
        <w:shd w:val="clear" w:color="auto" w:fill="FFFFFF"/>
        <w:tabs>
          <w:tab w:val="left" w:pos="1620"/>
        </w:tabs>
        <w:autoSpaceDE w:val="0"/>
        <w:autoSpaceDN w:val="0"/>
        <w:adjustRightInd w:val="0"/>
        <w:ind w:left="1310"/>
        <w:rPr>
          <w:color w:val="000000"/>
          <w:sz w:val="22"/>
          <w:szCs w:val="22"/>
          <w:u w:val="single"/>
        </w:rPr>
      </w:pPr>
      <w:r>
        <w:rPr>
          <w:color w:val="000000"/>
          <w:sz w:val="22"/>
          <w:szCs w:val="22"/>
        </w:rPr>
        <w:t xml:space="preserve">(5)  </w:t>
      </w:r>
      <w:r w:rsidR="00E54F7A" w:rsidRPr="006B29A6">
        <w:rPr>
          <w:color w:val="000000"/>
          <w:sz w:val="22"/>
          <w:szCs w:val="22"/>
          <w:u w:val="single"/>
        </w:rPr>
        <w:t>Orthodontic Case Completion</w:t>
      </w:r>
      <w:r w:rsidR="00E54F7A" w:rsidRPr="006B29A6">
        <w:rPr>
          <w:color w:val="000000"/>
          <w:sz w:val="22"/>
          <w:szCs w:val="22"/>
        </w:rPr>
        <w:t>. The MassHealth agency pays for orthodontic case completion for comprehensive orthodontic treatment which includes the removal of appliances, construction and placement of retainers and follow-up visits. The MassHealth agency pays for a maximum of five (5) visits for members under the age of 21. The MassHealth agency pays for the replacement of lost</w:t>
      </w:r>
      <w:r w:rsidR="00E54F7A" w:rsidRPr="000A4D8F">
        <w:rPr>
          <w:color w:val="000000"/>
          <w:sz w:val="22"/>
          <w:szCs w:val="22"/>
        </w:rPr>
        <w:t xml:space="preserve"> or broken retainers with prior authorization</w:t>
      </w:r>
      <w:r w:rsidR="00E54F7A">
        <w:rPr>
          <w:color w:val="000000"/>
          <w:sz w:val="22"/>
          <w:szCs w:val="22"/>
        </w:rPr>
        <w:t>.</w:t>
      </w:r>
    </w:p>
    <w:p w:rsidR="00E54F7A" w:rsidRPr="002B657E" w:rsidRDefault="00C1531C" w:rsidP="00C1531C">
      <w:pPr>
        <w:pStyle w:val="ListParagraph"/>
        <w:widowControl w:val="0"/>
        <w:shd w:val="clear" w:color="auto" w:fill="FFFFFF"/>
        <w:tabs>
          <w:tab w:val="left" w:pos="1620"/>
        </w:tabs>
        <w:autoSpaceDE w:val="0"/>
        <w:autoSpaceDN w:val="0"/>
        <w:adjustRightInd w:val="0"/>
        <w:ind w:left="1310"/>
        <w:rPr>
          <w:color w:val="000000"/>
          <w:sz w:val="22"/>
          <w:szCs w:val="22"/>
        </w:rPr>
      </w:pPr>
      <w:r>
        <w:rPr>
          <w:color w:val="000000"/>
          <w:sz w:val="22"/>
          <w:szCs w:val="22"/>
        </w:rPr>
        <w:t xml:space="preserve">(6)  </w:t>
      </w:r>
      <w:r w:rsidR="00E54F7A" w:rsidRPr="002B657E">
        <w:rPr>
          <w:color w:val="000000"/>
          <w:sz w:val="22"/>
          <w:szCs w:val="22"/>
          <w:u w:val="single"/>
        </w:rPr>
        <w:t>Orthodontic Transfer Cases</w:t>
      </w:r>
      <w:r w:rsidR="00E54F7A" w:rsidRPr="002B657E">
        <w:rPr>
          <w:color w:val="000000"/>
          <w:sz w:val="22"/>
          <w:szCs w:val="22"/>
        </w:rPr>
        <w:t>. The MassHealth agency pays for members who transfer from one orthodontic provider to another for orthodontic services subject to prior authorization to determine the number of treatment visits remaining. Payment for transfer cases is limited to the number of treatment visits approved. Providers must submit requests using</w:t>
      </w:r>
      <w:r w:rsidR="00E54F7A">
        <w:rPr>
          <w:color w:val="000000"/>
          <w:sz w:val="22"/>
          <w:szCs w:val="22"/>
        </w:rPr>
        <w:t xml:space="preserve"> the</w:t>
      </w:r>
      <w:r w:rsidR="00E54F7A" w:rsidRPr="002B657E">
        <w:rPr>
          <w:color w:val="000000"/>
          <w:sz w:val="22"/>
          <w:szCs w:val="22"/>
        </w:rPr>
        <w:t xml:space="preserve"> </w:t>
      </w:r>
      <w:r w:rsidR="00E54F7A">
        <w:rPr>
          <w:color w:val="000000"/>
          <w:sz w:val="22"/>
          <w:szCs w:val="22"/>
        </w:rPr>
        <w:t>form specified by MassHealth</w:t>
      </w:r>
      <w:r w:rsidR="00E54F7A" w:rsidRPr="002B657E">
        <w:rPr>
          <w:color w:val="000000"/>
          <w:sz w:val="22"/>
          <w:szCs w:val="22"/>
        </w:rPr>
        <w:t>.</w:t>
      </w:r>
    </w:p>
    <w:p w:rsidR="00E54F7A" w:rsidRDefault="00C1531C" w:rsidP="00C1531C">
      <w:pPr>
        <w:pStyle w:val="ListParagraph"/>
        <w:tabs>
          <w:tab w:val="left" w:pos="1620"/>
        </w:tabs>
        <w:ind w:left="1310"/>
        <w:rPr>
          <w:color w:val="000000"/>
          <w:sz w:val="22"/>
          <w:szCs w:val="22"/>
        </w:rPr>
      </w:pPr>
      <w:r>
        <w:rPr>
          <w:color w:val="000000"/>
          <w:sz w:val="22"/>
          <w:szCs w:val="22"/>
        </w:rPr>
        <w:t xml:space="preserve">(7)  </w:t>
      </w:r>
      <w:r w:rsidR="00E54F7A" w:rsidRPr="002B657E">
        <w:rPr>
          <w:color w:val="000000"/>
          <w:sz w:val="22"/>
          <w:szCs w:val="22"/>
          <w:u w:val="single"/>
        </w:rPr>
        <w:t>Orthodontic Terminations</w:t>
      </w:r>
      <w:r w:rsidR="00E54F7A">
        <w:rPr>
          <w:color w:val="000000"/>
          <w:sz w:val="22"/>
          <w:szCs w:val="22"/>
        </w:rPr>
        <w:t>.</w:t>
      </w:r>
      <w:r w:rsidR="00E54F7A" w:rsidRPr="002B657E">
        <w:rPr>
          <w:color w:val="000000"/>
          <w:sz w:val="22"/>
          <w:szCs w:val="22"/>
        </w:rPr>
        <w:t xml:space="preserve"> The MassHealth agency requires providers to make all efforts to complete the active phase of treatment before requesting payment for removal of brackets and band</w:t>
      </w:r>
      <w:r w:rsidR="00E54F7A">
        <w:rPr>
          <w:color w:val="000000"/>
          <w:sz w:val="22"/>
          <w:szCs w:val="22"/>
        </w:rPr>
        <w:t>s</w:t>
      </w:r>
      <w:r w:rsidR="00E54F7A" w:rsidRPr="002B657E">
        <w:rPr>
          <w:color w:val="000000"/>
          <w:sz w:val="22"/>
          <w:szCs w:val="22"/>
        </w:rPr>
        <w:t xml:space="preserve"> of a noncompliant member. If the provider determines that continued orthodontic treatment is not indicated because of lack of member’s cooperation and has obtained the member’s consent, the provider must submit a written treatment narrative</w:t>
      </w:r>
      <w:r w:rsidR="00E54F7A">
        <w:rPr>
          <w:color w:val="000000"/>
          <w:sz w:val="22"/>
          <w:szCs w:val="22"/>
        </w:rPr>
        <w:t xml:space="preserve"> on office letterhead</w:t>
      </w:r>
      <w:r w:rsidR="00E54F7A" w:rsidRPr="002B657E">
        <w:rPr>
          <w:color w:val="000000"/>
          <w:sz w:val="22"/>
          <w:szCs w:val="22"/>
        </w:rPr>
        <w:t xml:space="preserve"> with supporting </w:t>
      </w:r>
      <w:r w:rsidR="00E54F7A">
        <w:rPr>
          <w:color w:val="000000"/>
          <w:sz w:val="22"/>
          <w:szCs w:val="22"/>
        </w:rPr>
        <w:t>documentation</w:t>
      </w:r>
      <w:r w:rsidR="00E54F7A" w:rsidRPr="002B657E">
        <w:rPr>
          <w:color w:val="000000"/>
          <w:sz w:val="22"/>
          <w:szCs w:val="22"/>
        </w:rPr>
        <w:t>,</w:t>
      </w:r>
      <w:r w:rsidR="00E54F7A" w:rsidRPr="002B657E">
        <w:t xml:space="preserve"> </w:t>
      </w:r>
      <w:r w:rsidR="00E54F7A" w:rsidRPr="002B657E">
        <w:rPr>
          <w:color w:val="000000"/>
          <w:sz w:val="22"/>
          <w:szCs w:val="22"/>
        </w:rPr>
        <w:t xml:space="preserve">including the case prior authorization number. </w:t>
      </w:r>
    </w:p>
    <w:p w:rsidR="00E54F7A" w:rsidRDefault="00C1531C" w:rsidP="00C1531C">
      <w:pPr>
        <w:pStyle w:val="ListParagraph"/>
        <w:tabs>
          <w:tab w:val="left" w:pos="1620"/>
        </w:tabs>
        <w:ind w:left="1310"/>
        <w:rPr>
          <w:color w:val="000000"/>
          <w:sz w:val="22"/>
          <w:szCs w:val="22"/>
        </w:rPr>
      </w:pPr>
      <w:r>
        <w:rPr>
          <w:color w:val="000000"/>
          <w:sz w:val="22"/>
          <w:szCs w:val="22"/>
        </w:rPr>
        <w:t xml:space="preserve">(8)  </w:t>
      </w:r>
      <w:r w:rsidR="00E54F7A" w:rsidRPr="00EB16B4">
        <w:rPr>
          <w:color w:val="000000"/>
          <w:sz w:val="22"/>
          <w:szCs w:val="22"/>
          <w:u w:val="single"/>
        </w:rPr>
        <w:t>Radiographs</w:t>
      </w:r>
      <w:r w:rsidR="00E54F7A" w:rsidRPr="00EB16B4">
        <w:rPr>
          <w:color w:val="000000"/>
          <w:sz w:val="22"/>
          <w:szCs w:val="22"/>
        </w:rPr>
        <w:t xml:space="preserve">. Payment for </w:t>
      </w:r>
      <w:r w:rsidR="00E54F7A">
        <w:rPr>
          <w:color w:val="000000"/>
          <w:sz w:val="22"/>
          <w:szCs w:val="22"/>
        </w:rPr>
        <w:t>Cephalometric and radiographs</w:t>
      </w:r>
      <w:r w:rsidR="00E54F7A" w:rsidRPr="00EB16B4">
        <w:rPr>
          <w:color w:val="000000"/>
          <w:sz w:val="22"/>
          <w:szCs w:val="22"/>
        </w:rPr>
        <w:t xml:space="preserve"> used in conjunction with orthodontic diagnosis is included in the payment for </w:t>
      </w:r>
      <w:r w:rsidR="00E54F7A">
        <w:rPr>
          <w:color w:val="000000"/>
          <w:sz w:val="22"/>
          <w:szCs w:val="22"/>
        </w:rPr>
        <w:t xml:space="preserve">comprehensive </w:t>
      </w:r>
      <w:r w:rsidR="00E54F7A" w:rsidRPr="00EB16B4">
        <w:rPr>
          <w:color w:val="000000"/>
          <w:sz w:val="22"/>
          <w:szCs w:val="22"/>
        </w:rPr>
        <w:t>orthodontic treatment (</w:t>
      </w:r>
      <w:r w:rsidR="00E54F7A" w:rsidRPr="004F01A2">
        <w:rPr>
          <w:i/>
          <w:color w:val="000000"/>
          <w:sz w:val="22"/>
          <w:szCs w:val="22"/>
        </w:rPr>
        <w:t>see</w:t>
      </w:r>
      <w:r w:rsidR="00E54F7A" w:rsidRPr="00EB16B4">
        <w:rPr>
          <w:color w:val="000000"/>
          <w:sz w:val="22"/>
          <w:szCs w:val="22"/>
        </w:rPr>
        <w:t xml:space="preserve"> 130 CMR 420.423(D)). The MassHealth agency pays for radiographs as a separate procedure for orthodontic diagnostic purposes only for members under age 21 if requested by the MassHealth agency. </w:t>
      </w:r>
    </w:p>
    <w:p w:rsidR="00E54F7A" w:rsidRDefault="00E54F7A" w:rsidP="00E54F7A">
      <w:pPr>
        <w:pStyle w:val="ListParagraph"/>
        <w:tabs>
          <w:tab w:val="left" w:pos="1620"/>
        </w:tabs>
        <w:ind w:left="1310"/>
        <w:rPr>
          <w:color w:val="000000"/>
          <w:sz w:val="22"/>
          <w:szCs w:val="22"/>
        </w:rPr>
      </w:pPr>
    </w:p>
    <w:p w:rsidR="00E54F7A" w:rsidRDefault="00E54F7A" w:rsidP="00011010">
      <w:pPr>
        <w:widowControl w:val="0"/>
        <w:rPr>
          <w:rFonts w:ascii="Arial" w:hAnsi="Arial" w:cs="Arial"/>
          <w:sz w:val="22"/>
        </w:rPr>
      </w:pPr>
    </w:p>
    <w:sectPr w:rsidR="00E54F7A" w:rsidSect="000D5CEC">
      <w:headerReference w:type="default" r:id="rId20"/>
      <w:endnotePr>
        <w:numFmt w:val="decimal"/>
      </w:endnotePr>
      <w:pgSz w:w="12240" w:h="15840"/>
      <w:pgMar w:top="697" w:right="1051" w:bottom="432" w:left="1296" w:header="270"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7DC" w:rsidRDefault="001A17DC">
      <w:r>
        <w:separator/>
      </w:r>
    </w:p>
  </w:endnote>
  <w:endnote w:type="continuationSeparator" w:id="0">
    <w:p w:rsidR="001A17DC" w:rsidRDefault="001A1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7DC" w:rsidRDefault="001A17DC">
      <w:r>
        <w:separator/>
      </w:r>
    </w:p>
  </w:footnote>
  <w:footnote w:type="continuationSeparator" w:id="0">
    <w:p w:rsidR="001A17DC" w:rsidRDefault="001A1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7B0" w:rsidRDefault="002A2379">
    <w:pPr>
      <w:pStyle w:val="Header"/>
      <w:tabs>
        <w:tab w:val="clear" w:pos="4320"/>
        <w:tab w:val="clear" w:pos="8640"/>
        <w:tab w:val="left" w:pos="5760"/>
      </w:tabs>
      <w:rPr>
        <w:rFonts w:ascii="Helv" w:hAnsi="Helv"/>
        <w:sz w:val="22"/>
      </w:rPr>
    </w:pPr>
    <w:r>
      <w:rPr>
        <w:rFonts w:ascii="Helv" w:hAnsi="Helv"/>
        <w:sz w:val="22"/>
      </w:rPr>
      <w:tab/>
      <w:t>MassHealth</w:t>
    </w:r>
  </w:p>
  <w:p w:rsidR="000B17B0" w:rsidRDefault="002A2379">
    <w:pPr>
      <w:pStyle w:val="Header"/>
      <w:tabs>
        <w:tab w:val="clear" w:pos="4320"/>
        <w:tab w:val="clear" w:pos="8640"/>
        <w:tab w:val="left" w:pos="5760"/>
      </w:tabs>
      <w:rPr>
        <w:rFonts w:ascii="Helv" w:hAnsi="Helv"/>
        <w:sz w:val="22"/>
      </w:rPr>
    </w:pPr>
    <w:r>
      <w:rPr>
        <w:rFonts w:ascii="Helv" w:hAnsi="Helv"/>
        <w:sz w:val="22"/>
      </w:rPr>
      <w:tab/>
      <w:t>Transmittal Letter</w:t>
    </w:r>
    <w:r w:rsidR="009751D4">
      <w:rPr>
        <w:rFonts w:ascii="Helv" w:hAnsi="Helv"/>
        <w:sz w:val="22"/>
      </w:rPr>
      <w:t xml:space="preserve"> </w:t>
    </w:r>
    <w:r w:rsidR="00011010">
      <w:rPr>
        <w:rFonts w:ascii="Helv" w:hAnsi="Helv"/>
        <w:sz w:val="22"/>
      </w:rPr>
      <w:t>DEN-100</w:t>
    </w:r>
  </w:p>
  <w:p w:rsidR="000B17B0" w:rsidRDefault="000B17B0">
    <w:pPr>
      <w:pStyle w:val="Header"/>
      <w:tabs>
        <w:tab w:val="clear" w:pos="4320"/>
        <w:tab w:val="clear" w:pos="8640"/>
        <w:tab w:val="left" w:pos="5760"/>
      </w:tabs>
      <w:rPr>
        <w:rFonts w:ascii="Helv" w:hAnsi="Helv"/>
        <w:sz w:val="22"/>
      </w:rPr>
    </w:pPr>
    <w:r>
      <w:rPr>
        <w:rFonts w:ascii="Helv" w:hAnsi="Helv"/>
        <w:sz w:val="22"/>
      </w:rPr>
      <w:tab/>
    </w:r>
    <w:r w:rsidR="00011010">
      <w:rPr>
        <w:rFonts w:ascii="Helv" w:hAnsi="Helv"/>
        <w:sz w:val="22"/>
      </w:rPr>
      <w:t>August 2018</w:t>
    </w:r>
  </w:p>
  <w:p w:rsidR="000B17B0" w:rsidRDefault="000B17B0">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1E6E5A">
      <w:rPr>
        <w:rStyle w:val="PageNumber"/>
        <w:rFonts w:ascii="Helv" w:hAnsi="Helv"/>
        <w:noProof/>
        <w:sz w:val="22"/>
      </w:rPr>
      <w:t>3</w:t>
    </w:r>
    <w:r>
      <w:rPr>
        <w:rStyle w:val="PageNumber"/>
        <w:rFonts w:ascii="Helv" w:hAnsi="Helv"/>
        <w:sz w:val="22"/>
      </w:rPr>
      <w:fldChar w:fldCharType="end"/>
    </w:r>
  </w:p>
  <w:p w:rsidR="000B17B0" w:rsidRDefault="000B17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010" w:rsidRDefault="000110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D150F"/>
    <w:multiLevelType w:val="hybridMultilevel"/>
    <w:tmpl w:val="755CE65A"/>
    <w:lvl w:ilvl="0" w:tplc="57364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E331E4"/>
    <w:multiLevelType w:val="hybridMultilevel"/>
    <w:tmpl w:val="50D2DDAA"/>
    <w:lvl w:ilvl="0" w:tplc="3E92D77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16"/>
    <w:rsid w:val="00011010"/>
    <w:rsid w:val="00033354"/>
    <w:rsid w:val="00036390"/>
    <w:rsid w:val="00037508"/>
    <w:rsid w:val="000375D5"/>
    <w:rsid w:val="00044735"/>
    <w:rsid w:val="00051DDA"/>
    <w:rsid w:val="000B17B0"/>
    <w:rsid w:val="000B2575"/>
    <w:rsid w:val="000D4E3B"/>
    <w:rsid w:val="000D5CEC"/>
    <w:rsid w:val="000D6535"/>
    <w:rsid w:val="00153B4E"/>
    <w:rsid w:val="00182255"/>
    <w:rsid w:val="001A17DC"/>
    <w:rsid w:val="001C0EA7"/>
    <w:rsid w:val="001E6E5A"/>
    <w:rsid w:val="002A2379"/>
    <w:rsid w:val="002B6E95"/>
    <w:rsid w:val="002F1666"/>
    <w:rsid w:val="00334CF9"/>
    <w:rsid w:val="00355633"/>
    <w:rsid w:val="0037107D"/>
    <w:rsid w:val="003C4A8F"/>
    <w:rsid w:val="00406081"/>
    <w:rsid w:val="00413684"/>
    <w:rsid w:val="00426DE2"/>
    <w:rsid w:val="00455276"/>
    <w:rsid w:val="004741C9"/>
    <w:rsid w:val="00486000"/>
    <w:rsid w:val="004C5316"/>
    <w:rsid w:val="004D0654"/>
    <w:rsid w:val="00531751"/>
    <w:rsid w:val="00566B2C"/>
    <w:rsid w:val="00587E91"/>
    <w:rsid w:val="005C3E29"/>
    <w:rsid w:val="005D5562"/>
    <w:rsid w:val="005E5542"/>
    <w:rsid w:val="005F496D"/>
    <w:rsid w:val="006151BF"/>
    <w:rsid w:val="00615AF4"/>
    <w:rsid w:val="00671602"/>
    <w:rsid w:val="00683D2E"/>
    <w:rsid w:val="00687DB6"/>
    <w:rsid w:val="006961DC"/>
    <w:rsid w:val="006E7E9B"/>
    <w:rsid w:val="006F2F9E"/>
    <w:rsid w:val="00712925"/>
    <w:rsid w:val="007302DC"/>
    <w:rsid w:val="007418F4"/>
    <w:rsid w:val="007543BB"/>
    <w:rsid w:val="007C6D6A"/>
    <w:rsid w:val="007C7A2A"/>
    <w:rsid w:val="008843EC"/>
    <w:rsid w:val="00893684"/>
    <w:rsid w:val="008C70A6"/>
    <w:rsid w:val="008F6655"/>
    <w:rsid w:val="00906EFC"/>
    <w:rsid w:val="00911A2F"/>
    <w:rsid w:val="00914AA5"/>
    <w:rsid w:val="00931E7B"/>
    <w:rsid w:val="00973470"/>
    <w:rsid w:val="009751D4"/>
    <w:rsid w:val="009A2C95"/>
    <w:rsid w:val="009B08C0"/>
    <w:rsid w:val="009E5B61"/>
    <w:rsid w:val="00A3078E"/>
    <w:rsid w:val="00A36CFC"/>
    <w:rsid w:val="00A56596"/>
    <w:rsid w:val="00A65821"/>
    <w:rsid w:val="00AA56BA"/>
    <w:rsid w:val="00AD337E"/>
    <w:rsid w:val="00B20419"/>
    <w:rsid w:val="00B266CB"/>
    <w:rsid w:val="00B849B6"/>
    <w:rsid w:val="00B877DD"/>
    <w:rsid w:val="00BB55FE"/>
    <w:rsid w:val="00C1164A"/>
    <w:rsid w:val="00C1531C"/>
    <w:rsid w:val="00C273D4"/>
    <w:rsid w:val="00C31515"/>
    <w:rsid w:val="00C63F69"/>
    <w:rsid w:val="00C812DC"/>
    <w:rsid w:val="00CA3C5E"/>
    <w:rsid w:val="00CA792D"/>
    <w:rsid w:val="00CB2598"/>
    <w:rsid w:val="00CF1593"/>
    <w:rsid w:val="00CF79FC"/>
    <w:rsid w:val="00D0210B"/>
    <w:rsid w:val="00D219D4"/>
    <w:rsid w:val="00D66A39"/>
    <w:rsid w:val="00DA2C0D"/>
    <w:rsid w:val="00DD4C29"/>
    <w:rsid w:val="00DF2A27"/>
    <w:rsid w:val="00E249E7"/>
    <w:rsid w:val="00E33B33"/>
    <w:rsid w:val="00E5079A"/>
    <w:rsid w:val="00E54F7A"/>
    <w:rsid w:val="00E60DC3"/>
    <w:rsid w:val="00EC5EFA"/>
    <w:rsid w:val="00EC695A"/>
    <w:rsid w:val="00F06E19"/>
    <w:rsid w:val="00F72F61"/>
    <w:rsid w:val="00F87613"/>
    <w:rsid w:val="00FA1F82"/>
    <w:rsid w:val="00FA2CED"/>
    <w:rsid w:val="00FB26EF"/>
    <w:rsid w:val="00FC1BD1"/>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ListParagraph">
    <w:name w:val="List Paragraph"/>
    <w:basedOn w:val="Normal"/>
    <w:uiPriority w:val="34"/>
    <w:qFormat/>
    <w:rsid w:val="00E54F7A"/>
    <w:pPr>
      <w:ind w:left="720"/>
      <w:contextualSpacing/>
    </w:pPr>
  </w:style>
  <w:style w:type="paragraph" w:styleId="BalloonText">
    <w:name w:val="Balloon Text"/>
    <w:basedOn w:val="Normal"/>
    <w:link w:val="BalloonTextChar"/>
    <w:rsid w:val="00FA1F82"/>
    <w:rPr>
      <w:rFonts w:ascii="Tahoma" w:hAnsi="Tahoma" w:cs="Tahoma"/>
      <w:sz w:val="16"/>
      <w:szCs w:val="16"/>
    </w:rPr>
  </w:style>
  <w:style w:type="character" w:customStyle="1" w:styleId="BalloonTextChar">
    <w:name w:val="Balloon Text Char"/>
    <w:basedOn w:val="DefaultParagraphFont"/>
    <w:link w:val="BalloonText"/>
    <w:rsid w:val="00FA1F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ListParagraph">
    <w:name w:val="List Paragraph"/>
    <w:basedOn w:val="Normal"/>
    <w:uiPriority w:val="34"/>
    <w:qFormat/>
    <w:rsid w:val="00E54F7A"/>
    <w:pPr>
      <w:ind w:left="720"/>
      <w:contextualSpacing/>
    </w:pPr>
  </w:style>
  <w:style w:type="paragraph" w:styleId="BalloonText">
    <w:name w:val="Balloon Text"/>
    <w:basedOn w:val="Normal"/>
    <w:link w:val="BalloonTextChar"/>
    <w:rsid w:val="00FA1F82"/>
    <w:rPr>
      <w:rFonts w:ascii="Tahoma" w:hAnsi="Tahoma" w:cs="Tahoma"/>
      <w:sz w:val="16"/>
      <w:szCs w:val="16"/>
    </w:rPr>
  </w:style>
  <w:style w:type="character" w:customStyle="1" w:styleId="BalloonTextChar">
    <w:name w:val="Balloon Text Char"/>
    <w:basedOn w:val="DefaultParagraphFont"/>
    <w:link w:val="BalloonText"/>
    <w:rsid w:val="00FA1F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jpeg"/><Relationship Id="rId18" Type="http://schemas.openxmlformats.org/officeDocument/2006/relationships/hyperlink" Target="mailto:providersupport@mahealth.net"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mailto:join-masshealth-provider-pubs@listserv.state.ma.us" TargetMode="External"/><Relationship Id="rId2" Type="http://schemas.openxmlformats.org/officeDocument/2006/relationships/styles" Target="styles.xml"/><Relationship Id="rId16" Type="http://schemas.openxmlformats.org/officeDocument/2006/relationships/hyperlink" Target="http://www.mass.gov/masshealth-transmittal-letter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hyperlink" Target="http://www.masshealth-dental.net" TargetMode="Externa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mass.gov/lists/masshealth-provider-manual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2070</Words>
  <Characters>12749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14790</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852095</vt:i4>
      </vt:variant>
      <vt:variant>
        <vt:i4>6</vt:i4>
      </vt:variant>
      <vt:variant>
        <vt:i4>0</vt:i4>
      </vt:variant>
      <vt:variant>
        <vt:i4>5</vt:i4>
      </vt:variant>
      <vt:variant>
        <vt:lpwstr>mailto:join-masshealth-provider-pubs@listserv.state.ma.us</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2018-08-03T15:36:00Z</cp:lastPrinted>
  <dcterms:created xsi:type="dcterms:W3CDTF">2018-08-09T12:49:00Z</dcterms:created>
  <dcterms:modified xsi:type="dcterms:W3CDTF">2018-08-09T12:49:00Z</dcterms:modified>
</cp:coreProperties>
</file>