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4A8E69B5" wp14:editId="547A212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C026E8" w:rsidRPr="00C73D5F" w:rsidRDefault="00FA1D13" w:rsidP="004301DE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>
        <w:rPr>
          <w:rFonts w:ascii="Georgia" w:hAnsi="Georgia" w:cs="Arial"/>
          <w:b/>
          <w:color w:val="000000" w:themeColor="text1"/>
          <w:sz w:val="24"/>
          <w:szCs w:val="24"/>
        </w:rPr>
        <w:tab/>
      </w:r>
      <w:r w:rsidR="00C026E8" w:rsidRPr="00C73D5F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MassHealth </w:t>
      </w:r>
    </w:p>
    <w:p w:rsidR="0068014D" w:rsidRPr="00C73D5F" w:rsidRDefault="00C73D5F" w:rsidP="004301DE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C73D5F">
        <w:rPr>
          <w:rFonts w:ascii="Georgia" w:hAnsi="Georgia" w:cs="Arial"/>
          <w:b/>
          <w:color w:val="365F91" w:themeColor="accent1" w:themeShade="BF"/>
          <w:sz w:val="24"/>
          <w:szCs w:val="24"/>
        </w:rPr>
        <w:tab/>
      </w:r>
      <w:r w:rsidR="004301DE" w:rsidRPr="00C73D5F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Dental </w:t>
      </w:r>
      <w:r w:rsidR="00276081" w:rsidRPr="00C73D5F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Bulletin 46 </w:t>
      </w:r>
    </w:p>
    <w:p w:rsidR="0068014D" w:rsidRPr="00C73D5F" w:rsidRDefault="00FA1D13" w:rsidP="0068014D">
      <w:pPr>
        <w:tabs>
          <w:tab w:val="left" w:pos="5040"/>
        </w:tabs>
        <w:suppressAutoHyphens/>
        <w:ind w:left="5040"/>
        <w:rPr>
          <w:rFonts w:ascii="Georgia" w:hAnsi="Georgia" w:cs="Arial"/>
          <w:color w:val="365F91" w:themeColor="accent1" w:themeShade="BF"/>
          <w:sz w:val="24"/>
          <w:szCs w:val="24"/>
        </w:rPr>
      </w:pPr>
      <w:r w:rsidRPr="00C73D5F">
        <w:rPr>
          <w:rFonts w:ascii="Georgia" w:hAnsi="Georgia" w:cs="Arial"/>
          <w:b/>
          <w:color w:val="365F91" w:themeColor="accent1" w:themeShade="BF"/>
          <w:sz w:val="24"/>
          <w:szCs w:val="24"/>
        </w:rPr>
        <w:tab/>
      </w:r>
      <w:r w:rsidR="00276081" w:rsidRPr="00C73D5F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September </w:t>
      </w:r>
      <w:r w:rsidR="0068014D" w:rsidRPr="00C73D5F">
        <w:rPr>
          <w:rFonts w:ascii="Georgia" w:hAnsi="Georgia" w:cs="Arial"/>
          <w:b/>
          <w:color w:val="365F91" w:themeColor="accent1" w:themeShade="BF"/>
          <w:sz w:val="24"/>
          <w:szCs w:val="24"/>
        </w:rPr>
        <w:t>201</w:t>
      </w:r>
      <w:r w:rsidRPr="00C73D5F">
        <w:rPr>
          <w:rFonts w:ascii="Georgia" w:hAnsi="Georgia" w:cs="Arial"/>
          <w:b/>
          <w:color w:val="365F91" w:themeColor="accent1" w:themeShade="BF"/>
          <w:sz w:val="24"/>
          <w:szCs w:val="24"/>
        </w:rPr>
        <w:t>8</w:t>
      </w: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3F56EC">
          <w:footerReference w:type="default" r:id="rId9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:rsidR="00BB1080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4"/>
          <w:szCs w:val="24"/>
        </w:rPr>
      </w:pPr>
      <w:r w:rsidRPr="00882F98">
        <w:rPr>
          <w:rFonts w:ascii="Georgia" w:hAnsi="Georgia" w:cs="Arial"/>
          <w:b/>
          <w:sz w:val="24"/>
          <w:szCs w:val="24"/>
        </w:rPr>
        <w:lastRenderedPageBreak/>
        <w:t>TO:</w:t>
      </w:r>
      <w:r w:rsidRPr="00882F98">
        <w:rPr>
          <w:rFonts w:ascii="Georgia" w:hAnsi="Georgia" w:cs="Arial"/>
          <w:b/>
          <w:sz w:val="24"/>
          <w:szCs w:val="24"/>
        </w:rPr>
        <w:tab/>
      </w:r>
      <w:r w:rsidR="0069586B" w:rsidRPr="00882F98">
        <w:rPr>
          <w:rFonts w:ascii="Georgia" w:hAnsi="Georgia" w:cs="Arial"/>
          <w:b/>
          <w:sz w:val="24"/>
          <w:szCs w:val="24"/>
        </w:rPr>
        <w:tab/>
      </w:r>
      <w:r w:rsidR="0068014D" w:rsidRPr="00882F98">
        <w:rPr>
          <w:rFonts w:ascii="Georgia" w:hAnsi="Georgia" w:cs="Arial"/>
          <w:sz w:val="24"/>
          <w:szCs w:val="24"/>
        </w:rPr>
        <w:t xml:space="preserve">Dental Providers Participating in MassHealth </w:t>
      </w:r>
    </w:p>
    <w:p w:rsidR="00D65B5E" w:rsidRPr="00882F98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4"/>
          <w:szCs w:val="24"/>
        </w:rPr>
      </w:pPr>
      <w:r w:rsidRPr="00882F98">
        <w:rPr>
          <w:rFonts w:ascii="Georgia" w:hAnsi="Georgia" w:cs="Arial"/>
          <w:b/>
          <w:sz w:val="24"/>
          <w:szCs w:val="24"/>
        </w:rPr>
        <w:t>FROM:</w:t>
      </w:r>
      <w:r w:rsidR="009A7D2E" w:rsidRPr="00882F98">
        <w:rPr>
          <w:rFonts w:ascii="Georgia" w:hAnsi="Georgia" w:cs="Arial"/>
          <w:sz w:val="24"/>
          <w:szCs w:val="24"/>
        </w:rPr>
        <w:tab/>
      </w:r>
      <w:r w:rsidR="00F7118D" w:rsidRPr="00882F98">
        <w:rPr>
          <w:rFonts w:ascii="Georgia" w:hAnsi="Georgia" w:cs="Arial"/>
          <w:sz w:val="24"/>
          <w:szCs w:val="24"/>
        </w:rPr>
        <w:t xml:space="preserve">Daniel Tsai, Assistant Secretary </w:t>
      </w:r>
      <w:r w:rsidR="008A0DD5" w:rsidRPr="00882F98">
        <w:rPr>
          <w:rFonts w:ascii="Georgia" w:hAnsi="Georgia" w:cs="Arial"/>
          <w:sz w:val="24"/>
          <w:szCs w:val="24"/>
        </w:rPr>
        <w:t xml:space="preserve">for </w:t>
      </w:r>
      <w:r w:rsidR="00F7118D" w:rsidRPr="00882F98">
        <w:rPr>
          <w:rFonts w:ascii="Georgia" w:hAnsi="Georgia" w:cs="Arial"/>
          <w:sz w:val="24"/>
          <w:szCs w:val="24"/>
        </w:rPr>
        <w:t>MassHealth</w:t>
      </w:r>
      <w:r w:rsidR="00BB1080">
        <w:rPr>
          <w:rFonts w:ascii="Georgia" w:hAnsi="Georgia" w:cs="Arial"/>
          <w:sz w:val="24"/>
          <w:szCs w:val="24"/>
        </w:rPr>
        <w:t xml:space="preserve">    </w:t>
      </w:r>
      <w:r w:rsidR="00BB1080">
        <w:rPr>
          <w:noProof/>
        </w:rPr>
        <w:drawing>
          <wp:inline distT="0" distB="0" distL="0" distR="0" wp14:anchorId="57E127E1" wp14:editId="73C3D6A6">
            <wp:extent cx="759419" cy="3657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ai, Daniel-initial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119" cy="36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B5E" w:rsidRPr="00882F98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4"/>
          <w:szCs w:val="24"/>
        </w:rPr>
      </w:pPr>
    </w:p>
    <w:p w:rsidR="00F7118D" w:rsidRPr="00882F98" w:rsidRDefault="0069586B" w:rsidP="00F7118D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color w:val="FF0000"/>
          <w:sz w:val="24"/>
          <w:szCs w:val="24"/>
        </w:rPr>
      </w:pPr>
      <w:r w:rsidRPr="00882F98">
        <w:rPr>
          <w:rFonts w:ascii="Georgia" w:hAnsi="Georgia" w:cs="Arial"/>
          <w:b/>
          <w:sz w:val="24"/>
          <w:szCs w:val="24"/>
        </w:rPr>
        <w:t>R</w:t>
      </w:r>
      <w:r w:rsidR="00D65B5E" w:rsidRPr="00882F98">
        <w:rPr>
          <w:rFonts w:ascii="Georgia" w:hAnsi="Georgia" w:cs="Arial"/>
          <w:b/>
          <w:sz w:val="24"/>
          <w:szCs w:val="24"/>
        </w:rPr>
        <w:t>E:</w:t>
      </w:r>
      <w:r w:rsidRPr="00882F98">
        <w:rPr>
          <w:rFonts w:ascii="Georgia" w:hAnsi="Georgia" w:cs="Arial"/>
          <w:b/>
          <w:sz w:val="24"/>
          <w:szCs w:val="24"/>
        </w:rPr>
        <w:t xml:space="preserve"> </w:t>
      </w:r>
      <w:r w:rsidR="00D65B5E" w:rsidRPr="00882F98">
        <w:rPr>
          <w:rFonts w:ascii="Georgia" w:hAnsi="Georgia" w:cs="Arial"/>
          <w:b/>
          <w:sz w:val="24"/>
          <w:szCs w:val="24"/>
        </w:rPr>
        <w:tab/>
      </w:r>
      <w:r w:rsidR="004B165B" w:rsidRPr="00882F98">
        <w:rPr>
          <w:rFonts w:ascii="Georgia" w:hAnsi="Georgia" w:cs="Arial"/>
          <w:b/>
          <w:sz w:val="24"/>
          <w:szCs w:val="24"/>
        </w:rPr>
        <w:tab/>
      </w:r>
      <w:r w:rsidR="001C79E9" w:rsidRPr="00882F98">
        <w:rPr>
          <w:rFonts w:ascii="Georgia" w:hAnsi="Georgia" w:cs="Arial"/>
          <w:b/>
          <w:sz w:val="24"/>
          <w:szCs w:val="24"/>
        </w:rPr>
        <w:t xml:space="preserve">New Same-Day Billing for Dental Evaluations </w:t>
      </w:r>
      <w:r w:rsidR="009C4FF4" w:rsidRPr="00882F98">
        <w:rPr>
          <w:rFonts w:ascii="Georgia" w:hAnsi="Georgia" w:cs="Arial"/>
          <w:b/>
          <w:sz w:val="24"/>
          <w:szCs w:val="24"/>
        </w:rPr>
        <w:t xml:space="preserve"> </w:t>
      </w:r>
    </w:p>
    <w:p w:rsidR="00DC292A" w:rsidRPr="00882F98" w:rsidRDefault="00DC292A" w:rsidP="00287894">
      <w:pPr>
        <w:ind w:left="576" w:right="576" w:hanging="2880"/>
        <w:rPr>
          <w:rFonts w:ascii="Georgia" w:hAnsi="Georgia" w:cs="Arial"/>
          <w:b/>
          <w:i/>
          <w:sz w:val="24"/>
          <w:szCs w:val="24"/>
        </w:rPr>
      </w:pPr>
    </w:p>
    <w:p w:rsidR="00DC292A" w:rsidRDefault="00DC292A" w:rsidP="0008203E">
      <w:pPr>
        <w:ind w:left="720" w:right="720" w:hanging="2880"/>
        <w:rPr>
          <w:rFonts w:ascii="Georgia" w:hAnsi="Georgia" w:cs="Arial"/>
          <w:b/>
          <w:i/>
          <w:sz w:val="22"/>
          <w:szCs w:val="22"/>
        </w:rPr>
      </w:pPr>
    </w:p>
    <w:p w:rsidR="001C79E9" w:rsidRPr="00E873BC" w:rsidRDefault="001C79E9" w:rsidP="00E873BC">
      <w:pPr>
        <w:ind w:left="54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E873BC">
        <w:rPr>
          <w:rFonts w:ascii="Georgia" w:hAnsi="Georgia" w:cs="Arial"/>
          <w:b/>
          <w:color w:val="365F91" w:themeColor="accent1" w:themeShade="BF"/>
          <w:sz w:val="24"/>
          <w:szCs w:val="24"/>
        </w:rPr>
        <w:t>Summary</w:t>
      </w:r>
    </w:p>
    <w:p w:rsidR="001C79E9" w:rsidRPr="00E873BC" w:rsidRDefault="001C79E9" w:rsidP="00E873BC">
      <w:pPr>
        <w:ind w:left="540"/>
        <w:rPr>
          <w:rFonts w:ascii="Georgia" w:hAnsi="Georgia" w:cs="Arial"/>
          <w:sz w:val="22"/>
          <w:szCs w:val="22"/>
        </w:rPr>
      </w:pPr>
    </w:p>
    <w:p w:rsidR="001C79E9" w:rsidRPr="00E873BC" w:rsidRDefault="001C79E9" w:rsidP="00E873BC">
      <w:pPr>
        <w:ind w:left="540"/>
        <w:rPr>
          <w:rFonts w:ascii="Georgia" w:hAnsi="Georgia" w:cs="Arial"/>
          <w:sz w:val="22"/>
          <w:szCs w:val="22"/>
        </w:rPr>
      </w:pPr>
      <w:r w:rsidRPr="00E873BC">
        <w:rPr>
          <w:rFonts w:ascii="Georgia" w:hAnsi="Georgia" w:cs="Arial"/>
          <w:sz w:val="22"/>
          <w:szCs w:val="22"/>
        </w:rPr>
        <w:t xml:space="preserve">MassHealth </w:t>
      </w:r>
      <w:r w:rsidR="00BE1DEA">
        <w:rPr>
          <w:rFonts w:ascii="Georgia" w:hAnsi="Georgia" w:cs="Arial"/>
          <w:sz w:val="22"/>
          <w:szCs w:val="22"/>
        </w:rPr>
        <w:t xml:space="preserve">is updating its billing rules for </w:t>
      </w:r>
      <w:r w:rsidRPr="00E873BC">
        <w:rPr>
          <w:rFonts w:ascii="Georgia" w:hAnsi="Georgia" w:cs="Arial"/>
          <w:sz w:val="22"/>
          <w:szCs w:val="22"/>
        </w:rPr>
        <w:t xml:space="preserve">dental providers </w:t>
      </w:r>
      <w:r w:rsidR="00BE1DEA">
        <w:rPr>
          <w:rFonts w:ascii="Georgia" w:hAnsi="Georgia" w:cs="Arial"/>
          <w:sz w:val="22"/>
          <w:szCs w:val="22"/>
        </w:rPr>
        <w:t>in a</w:t>
      </w:r>
      <w:r w:rsidR="003A1F8B">
        <w:rPr>
          <w:rFonts w:ascii="Georgia" w:hAnsi="Georgia" w:cs="Arial"/>
          <w:sz w:val="22"/>
          <w:szCs w:val="22"/>
        </w:rPr>
        <w:t xml:space="preserve">ccordance with applicable standards of care. MassHealth dental providers </w:t>
      </w:r>
      <w:r w:rsidRPr="00E873BC">
        <w:rPr>
          <w:rFonts w:ascii="Georgia" w:hAnsi="Georgia" w:cs="Arial"/>
          <w:sz w:val="22"/>
          <w:szCs w:val="22"/>
        </w:rPr>
        <w:t xml:space="preserve">will </w:t>
      </w:r>
      <w:r w:rsidR="00C73D5F" w:rsidRPr="00E873BC">
        <w:rPr>
          <w:rFonts w:ascii="Georgia" w:hAnsi="Georgia" w:cs="Arial"/>
          <w:sz w:val="22"/>
          <w:szCs w:val="22"/>
        </w:rPr>
        <w:t xml:space="preserve">now </w:t>
      </w:r>
      <w:r w:rsidRPr="00E873BC">
        <w:rPr>
          <w:rFonts w:ascii="Georgia" w:hAnsi="Georgia" w:cs="Arial"/>
          <w:sz w:val="22"/>
          <w:szCs w:val="22"/>
        </w:rPr>
        <w:t>be allowed to bill for both the Comprehensive Periodontal Evaluation (D0180) and Periodic Oral Evaluation (D0120) on the same date of service.</w:t>
      </w:r>
      <w:r w:rsidR="0062289D" w:rsidRPr="00E873BC">
        <w:rPr>
          <w:rFonts w:ascii="Georgia" w:hAnsi="Georgia" w:cs="Arial"/>
          <w:sz w:val="22"/>
          <w:szCs w:val="22"/>
        </w:rPr>
        <w:t xml:space="preserve"> S</w:t>
      </w:r>
      <w:r w:rsidRPr="00E873BC">
        <w:rPr>
          <w:rFonts w:ascii="Georgia" w:hAnsi="Georgia" w:cs="Arial"/>
          <w:sz w:val="22"/>
          <w:szCs w:val="22"/>
        </w:rPr>
        <w:t xml:space="preserve">ame-day billing for these services is </w:t>
      </w:r>
      <w:r w:rsidR="00E873BC" w:rsidRPr="00E873BC">
        <w:rPr>
          <w:rFonts w:ascii="Georgia" w:hAnsi="Georgia" w:cs="Arial"/>
          <w:sz w:val="22"/>
          <w:szCs w:val="22"/>
        </w:rPr>
        <w:t xml:space="preserve">effective </w:t>
      </w:r>
      <w:r w:rsidR="00E873BC">
        <w:rPr>
          <w:rFonts w:ascii="Georgia" w:hAnsi="Georgia" w:cs="Arial"/>
          <w:sz w:val="22"/>
          <w:szCs w:val="22"/>
        </w:rPr>
        <w:t>for dates of services on or after</w:t>
      </w:r>
      <w:r w:rsidR="00760983" w:rsidRPr="00E873BC">
        <w:rPr>
          <w:rFonts w:ascii="Georgia" w:hAnsi="Georgia" w:cs="Arial"/>
          <w:sz w:val="22"/>
          <w:szCs w:val="22"/>
        </w:rPr>
        <w:t xml:space="preserve"> August 1, 2018.</w:t>
      </w:r>
    </w:p>
    <w:p w:rsidR="00E873BC" w:rsidRPr="00E873BC" w:rsidRDefault="00E873BC" w:rsidP="00E873BC">
      <w:pPr>
        <w:ind w:left="540"/>
        <w:rPr>
          <w:rFonts w:ascii="Georgia" w:hAnsi="Georgia" w:cs="Arial"/>
          <w:sz w:val="22"/>
          <w:szCs w:val="22"/>
        </w:rPr>
      </w:pPr>
    </w:p>
    <w:p w:rsidR="0068014D" w:rsidRPr="00E873BC" w:rsidRDefault="009C4FF4" w:rsidP="00E873BC">
      <w:pPr>
        <w:ind w:left="540"/>
        <w:rPr>
          <w:rFonts w:ascii="Georgia" w:hAnsi="Georgia" w:cs="Arial"/>
          <w:b/>
          <w:color w:val="365F91" w:themeColor="accent1" w:themeShade="BF"/>
          <w:sz w:val="22"/>
          <w:szCs w:val="22"/>
        </w:rPr>
      </w:pPr>
      <w:r w:rsidRPr="00E873BC">
        <w:rPr>
          <w:rFonts w:ascii="Georgia" w:hAnsi="Georgia" w:cs="Arial"/>
          <w:b/>
          <w:color w:val="365F91" w:themeColor="accent1" w:themeShade="BF"/>
          <w:sz w:val="22"/>
          <w:szCs w:val="22"/>
        </w:rPr>
        <w:t>Comprehensive Periodontal Evaluation</w:t>
      </w:r>
    </w:p>
    <w:p w:rsidR="0068014D" w:rsidRPr="00C73D5F" w:rsidRDefault="0068014D" w:rsidP="00E873BC">
      <w:pPr>
        <w:ind w:left="540" w:right="720" w:hanging="2880"/>
        <w:rPr>
          <w:rFonts w:ascii="Georgia" w:hAnsi="Georgia" w:cs="Arial"/>
          <w:sz w:val="22"/>
          <w:szCs w:val="22"/>
        </w:rPr>
      </w:pPr>
    </w:p>
    <w:p w:rsidR="0068014D" w:rsidRDefault="009C4FF4" w:rsidP="00E873BC">
      <w:pPr>
        <w:ind w:left="54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Comprehensive Periodontal Evaluation (D0180) is </w:t>
      </w:r>
      <w:r w:rsidRPr="0062289D">
        <w:rPr>
          <w:rFonts w:ascii="Georgia" w:hAnsi="Georgia" w:cs="Arial"/>
          <w:sz w:val="22"/>
          <w:szCs w:val="22"/>
        </w:rPr>
        <w:t>a covered dental service</w:t>
      </w:r>
      <w:r>
        <w:rPr>
          <w:rFonts w:ascii="Georgia" w:hAnsi="Georgia" w:cs="Arial"/>
          <w:sz w:val="22"/>
          <w:szCs w:val="22"/>
        </w:rPr>
        <w:t xml:space="preserve"> </w:t>
      </w:r>
      <w:r w:rsidR="00ED4570">
        <w:rPr>
          <w:rFonts w:ascii="Georgia" w:hAnsi="Georgia" w:cs="Arial"/>
          <w:sz w:val="22"/>
          <w:szCs w:val="22"/>
        </w:rPr>
        <w:t>indicated for members showing signs or symptoms of periodontal disease and for members with risk factors such as smoking or diabetes. This service includes evaluation of periodontal conditions</w:t>
      </w:r>
      <w:r w:rsidR="00D0495F">
        <w:rPr>
          <w:rFonts w:ascii="Georgia" w:hAnsi="Georgia" w:cs="Arial"/>
          <w:sz w:val="22"/>
          <w:szCs w:val="22"/>
        </w:rPr>
        <w:t>;</w:t>
      </w:r>
      <w:r w:rsidR="00ED4570">
        <w:rPr>
          <w:rFonts w:ascii="Georgia" w:hAnsi="Georgia" w:cs="Arial"/>
          <w:sz w:val="22"/>
          <w:szCs w:val="22"/>
        </w:rPr>
        <w:t xml:space="preserve"> probing and charting</w:t>
      </w:r>
      <w:r w:rsidR="00D0495F">
        <w:rPr>
          <w:rFonts w:ascii="Georgia" w:hAnsi="Georgia" w:cs="Arial"/>
          <w:sz w:val="22"/>
          <w:szCs w:val="22"/>
        </w:rPr>
        <w:t>;</w:t>
      </w:r>
      <w:r w:rsidR="00ED4570">
        <w:rPr>
          <w:rFonts w:ascii="Georgia" w:hAnsi="Georgia" w:cs="Arial"/>
          <w:sz w:val="22"/>
          <w:szCs w:val="22"/>
        </w:rPr>
        <w:t xml:space="preserve"> evaluation and recording of dental caries, missing or </w:t>
      </w:r>
      <w:proofErr w:type="spellStart"/>
      <w:r w:rsidR="00ED4570">
        <w:rPr>
          <w:rFonts w:ascii="Georgia" w:hAnsi="Georgia" w:cs="Arial"/>
          <w:sz w:val="22"/>
          <w:szCs w:val="22"/>
        </w:rPr>
        <w:t>unerupted</w:t>
      </w:r>
      <w:proofErr w:type="spellEnd"/>
      <w:r w:rsidR="00ED4570">
        <w:rPr>
          <w:rFonts w:ascii="Georgia" w:hAnsi="Georgia" w:cs="Arial"/>
          <w:sz w:val="22"/>
          <w:szCs w:val="22"/>
        </w:rPr>
        <w:t xml:space="preserve"> teeth, restorations, </w:t>
      </w:r>
      <w:r w:rsidR="00D0495F">
        <w:rPr>
          <w:rFonts w:ascii="Georgia" w:hAnsi="Georgia" w:cs="Arial"/>
          <w:sz w:val="22"/>
          <w:szCs w:val="22"/>
        </w:rPr>
        <w:t xml:space="preserve">and </w:t>
      </w:r>
      <w:r w:rsidR="00ED4570">
        <w:rPr>
          <w:rFonts w:ascii="Georgia" w:hAnsi="Georgia" w:cs="Arial"/>
          <w:sz w:val="22"/>
          <w:szCs w:val="22"/>
        </w:rPr>
        <w:t>occlusal relationships</w:t>
      </w:r>
      <w:r w:rsidR="00D0495F">
        <w:rPr>
          <w:rFonts w:ascii="Georgia" w:hAnsi="Georgia" w:cs="Arial"/>
          <w:sz w:val="22"/>
          <w:szCs w:val="22"/>
        </w:rPr>
        <w:t>;</w:t>
      </w:r>
      <w:r w:rsidR="00ED4570">
        <w:rPr>
          <w:rFonts w:ascii="Georgia" w:hAnsi="Georgia" w:cs="Arial"/>
          <w:sz w:val="22"/>
          <w:szCs w:val="22"/>
        </w:rPr>
        <w:t xml:space="preserve"> and oral cancer evaluation.</w:t>
      </w:r>
    </w:p>
    <w:p w:rsidR="00C73D5F" w:rsidRDefault="00C73D5F" w:rsidP="00E873BC">
      <w:pPr>
        <w:ind w:left="540"/>
        <w:rPr>
          <w:rFonts w:ascii="Georgia" w:hAnsi="Georgia" w:cs="Arial"/>
          <w:sz w:val="22"/>
          <w:szCs w:val="22"/>
        </w:rPr>
      </w:pPr>
    </w:p>
    <w:p w:rsidR="00165D0F" w:rsidRDefault="0062289D" w:rsidP="00E873BC">
      <w:pPr>
        <w:ind w:left="540" w:right="576"/>
        <w:rPr>
          <w:rFonts w:ascii="Georgia" w:hAnsi="Georgia" w:cs="Arial"/>
          <w:sz w:val="22"/>
          <w:szCs w:val="22"/>
        </w:rPr>
      </w:pPr>
      <w:r w:rsidRPr="008538E1">
        <w:rPr>
          <w:rFonts w:ascii="Georgia" w:hAnsi="Georgia" w:cs="Arial"/>
          <w:b/>
          <w:sz w:val="22"/>
          <w:szCs w:val="22"/>
        </w:rPr>
        <w:t>Please note</w:t>
      </w:r>
      <w:r>
        <w:rPr>
          <w:rFonts w:ascii="Georgia" w:hAnsi="Georgia" w:cs="Arial"/>
          <w:sz w:val="22"/>
          <w:szCs w:val="22"/>
        </w:rPr>
        <w:t xml:space="preserve">: </w:t>
      </w:r>
      <w:r w:rsidR="004301DE">
        <w:rPr>
          <w:rFonts w:ascii="Georgia" w:hAnsi="Georgia" w:cs="Arial"/>
          <w:sz w:val="22"/>
          <w:szCs w:val="22"/>
        </w:rPr>
        <w:t xml:space="preserve">D0180 </w:t>
      </w:r>
      <w:r w:rsidR="004301DE" w:rsidRPr="0062289D">
        <w:rPr>
          <w:rFonts w:ascii="Georgia" w:hAnsi="Georgia" w:cs="Arial"/>
          <w:sz w:val="22"/>
          <w:szCs w:val="22"/>
        </w:rPr>
        <w:t>cannot be billed</w:t>
      </w:r>
      <w:r w:rsidR="004301DE">
        <w:rPr>
          <w:rFonts w:ascii="Georgia" w:hAnsi="Georgia" w:cs="Arial"/>
          <w:sz w:val="22"/>
          <w:szCs w:val="22"/>
        </w:rPr>
        <w:t xml:space="preserve"> with</w:t>
      </w:r>
      <w:r w:rsidR="00E873BC" w:rsidRPr="00E873BC">
        <w:rPr>
          <w:rFonts w:ascii="Georgia" w:hAnsi="Georgia" w:cs="Arial"/>
          <w:sz w:val="22"/>
          <w:szCs w:val="22"/>
        </w:rPr>
        <w:t xml:space="preserve"> D014</w:t>
      </w:r>
      <w:r w:rsidR="00E873BC">
        <w:rPr>
          <w:rFonts w:ascii="Georgia" w:hAnsi="Georgia" w:cs="Arial"/>
          <w:sz w:val="22"/>
          <w:szCs w:val="22"/>
        </w:rPr>
        <w:t>0</w:t>
      </w:r>
      <w:r w:rsidR="003F7D60">
        <w:rPr>
          <w:rFonts w:ascii="Georgia" w:hAnsi="Georgia" w:cs="Arial"/>
          <w:sz w:val="22"/>
          <w:szCs w:val="22"/>
        </w:rPr>
        <w:t xml:space="preserve">, </w:t>
      </w:r>
      <w:r w:rsidR="004301DE">
        <w:rPr>
          <w:rFonts w:ascii="Georgia" w:hAnsi="Georgia" w:cs="Arial"/>
          <w:sz w:val="22"/>
          <w:szCs w:val="22"/>
        </w:rPr>
        <w:t>D014</w:t>
      </w:r>
      <w:r w:rsidR="00E873BC">
        <w:rPr>
          <w:rFonts w:ascii="Georgia" w:hAnsi="Georgia" w:cs="Arial"/>
          <w:sz w:val="22"/>
          <w:szCs w:val="22"/>
        </w:rPr>
        <w:t>5</w:t>
      </w:r>
      <w:r w:rsidR="00E873BC" w:rsidRPr="00E873BC">
        <w:rPr>
          <w:rFonts w:ascii="Georgia" w:hAnsi="Georgia" w:cs="Arial"/>
          <w:sz w:val="22"/>
          <w:szCs w:val="22"/>
        </w:rPr>
        <w:t>, D0150</w:t>
      </w:r>
      <w:r w:rsidR="00E873BC">
        <w:rPr>
          <w:rFonts w:ascii="Georgia" w:hAnsi="Georgia" w:cs="Arial"/>
          <w:sz w:val="22"/>
          <w:szCs w:val="22"/>
        </w:rPr>
        <w:t xml:space="preserve">, </w:t>
      </w:r>
      <w:r w:rsidR="008538E1">
        <w:rPr>
          <w:rFonts w:ascii="Georgia" w:hAnsi="Georgia" w:cs="Arial"/>
          <w:sz w:val="22"/>
          <w:szCs w:val="22"/>
        </w:rPr>
        <w:t>or</w:t>
      </w:r>
      <w:r w:rsidR="003C758C">
        <w:rPr>
          <w:rFonts w:ascii="Georgia" w:hAnsi="Georgia" w:cs="Arial"/>
          <w:sz w:val="22"/>
          <w:szCs w:val="22"/>
        </w:rPr>
        <w:t xml:space="preserve"> </w:t>
      </w:r>
      <w:r w:rsidR="00E873BC" w:rsidRPr="00E873BC">
        <w:rPr>
          <w:rFonts w:ascii="Georgia" w:hAnsi="Georgia" w:cs="Arial"/>
          <w:sz w:val="22"/>
          <w:szCs w:val="22"/>
        </w:rPr>
        <w:t>D9110</w:t>
      </w:r>
      <w:r w:rsidR="00E873BC">
        <w:rPr>
          <w:rFonts w:ascii="Georgia" w:hAnsi="Georgia" w:cs="Arial"/>
          <w:sz w:val="22"/>
          <w:szCs w:val="22"/>
        </w:rPr>
        <w:t xml:space="preserve"> </w:t>
      </w:r>
      <w:r w:rsidR="004301DE">
        <w:rPr>
          <w:rFonts w:ascii="Georgia" w:hAnsi="Georgia" w:cs="Arial"/>
          <w:sz w:val="22"/>
          <w:szCs w:val="22"/>
        </w:rPr>
        <w:t xml:space="preserve">on the same date of service. </w:t>
      </w:r>
    </w:p>
    <w:p w:rsidR="00707E93" w:rsidRPr="008538E1" w:rsidRDefault="00707E93" w:rsidP="00E873BC">
      <w:pPr>
        <w:ind w:left="540" w:right="576"/>
        <w:rPr>
          <w:rFonts w:ascii="Georgia" w:hAnsi="Georgia" w:cs="Arial"/>
          <w:color w:val="365F91" w:themeColor="accent1" w:themeShade="BF"/>
          <w:sz w:val="22"/>
          <w:szCs w:val="22"/>
        </w:rPr>
      </w:pPr>
    </w:p>
    <w:p w:rsidR="00A63FC7" w:rsidRPr="008538E1" w:rsidRDefault="00A63FC7" w:rsidP="00E873BC">
      <w:pPr>
        <w:widowControl w:val="0"/>
        <w:ind w:left="540"/>
        <w:rPr>
          <w:rFonts w:ascii="Georgia" w:hAnsi="Georgia" w:cs="Arial"/>
          <w:b/>
          <w:color w:val="365F91" w:themeColor="accent1" w:themeShade="BF"/>
          <w:sz w:val="22"/>
          <w:szCs w:val="22"/>
        </w:rPr>
      </w:pPr>
      <w:r w:rsidRPr="008538E1">
        <w:rPr>
          <w:rFonts w:ascii="Georgia" w:hAnsi="Georgia" w:cs="Arial"/>
          <w:b/>
          <w:color w:val="365F91" w:themeColor="accent1" w:themeShade="BF"/>
          <w:sz w:val="22"/>
          <w:szCs w:val="22"/>
        </w:rPr>
        <w:t>MassHealth Website</w:t>
      </w:r>
    </w:p>
    <w:p w:rsidR="00A63FC7" w:rsidRDefault="00A63FC7" w:rsidP="00E873BC">
      <w:pPr>
        <w:widowControl w:val="0"/>
        <w:ind w:left="540"/>
        <w:rPr>
          <w:rFonts w:ascii="Georgia" w:hAnsi="Georgia" w:cs="Arial"/>
          <w:sz w:val="22"/>
          <w:szCs w:val="22"/>
        </w:rPr>
      </w:pPr>
    </w:p>
    <w:p w:rsidR="00A63FC7" w:rsidRPr="00C026E8" w:rsidRDefault="00A63FC7" w:rsidP="00E873BC">
      <w:pPr>
        <w:ind w:left="540" w:right="576"/>
        <w:rPr>
          <w:rFonts w:ascii="Georgia" w:hAnsi="Georgia" w:cs="Arial"/>
          <w:sz w:val="22"/>
          <w:szCs w:val="22"/>
        </w:rPr>
      </w:pPr>
      <w:r w:rsidRPr="00826A3A">
        <w:rPr>
          <w:rFonts w:ascii="Georgia" w:hAnsi="Georgia" w:cs="Arial"/>
          <w:sz w:val="22"/>
          <w:szCs w:val="22"/>
        </w:rPr>
        <w:t>This bulletin is available on the MassHealth website</w:t>
      </w:r>
      <w:r w:rsidRPr="00C026E8">
        <w:rPr>
          <w:rFonts w:ascii="Georgia" w:hAnsi="Georgia" w:cs="Arial"/>
          <w:sz w:val="22"/>
          <w:szCs w:val="22"/>
        </w:rPr>
        <w:t xml:space="preserve"> </w:t>
      </w:r>
      <w:r w:rsidR="00C026E8" w:rsidRPr="00C026E8">
        <w:rPr>
          <w:rFonts w:ascii="Georgia" w:hAnsi="Georgia" w:cs="Arial"/>
          <w:sz w:val="22"/>
          <w:szCs w:val="22"/>
        </w:rPr>
        <w:t xml:space="preserve">at </w:t>
      </w:r>
      <w:hyperlink r:id="rId11" w:history="1">
        <w:r w:rsidR="00C026E8" w:rsidRPr="00C026E8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 w:rsidRPr="00C026E8">
        <w:rPr>
          <w:rFonts w:ascii="Georgia" w:hAnsi="Georgia" w:cs="Arial"/>
          <w:sz w:val="22"/>
          <w:szCs w:val="22"/>
        </w:rPr>
        <w:t>.</w:t>
      </w:r>
    </w:p>
    <w:p w:rsidR="00A63FC7" w:rsidRPr="00C026E8" w:rsidRDefault="00A63FC7" w:rsidP="00E873BC">
      <w:pPr>
        <w:ind w:left="540" w:right="576"/>
        <w:rPr>
          <w:rFonts w:ascii="Georgia" w:hAnsi="Georgia" w:cs="Arial"/>
          <w:sz w:val="22"/>
          <w:szCs w:val="22"/>
        </w:rPr>
      </w:pPr>
    </w:p>
    <w:p w:rsidR="00276081" w:rsidRDefault="00A63FC7" w:rsidP="00E873BC">
      <w:pPr>
        <w:ind w:left="540" w:righ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</w:t>
      </w:r>
      <w:r w:rsidR="00C026E8" w:rsidRPr="00283142">
        <w:rPr>
          <w:rFonts w:ascii="Georgia" w:hAnsi="Georgia" w:cs="Arial"/>
          <w:sz w:val="22"/>
          <w:szCs w:val="22"/>
        </w:rPr>
        <w:t xml:space="preserve"> to </w:t>
      </w:r>
      <w:hyperlink r:id="rId12" w:history="1">
        <w:r w:rsidR="00C026E8"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="00C026E8" w:rsidRPr="00283142">
        <w:rPr>
          <w:rFonts w:ascii="Georgia" w:hAnsi="Georgia" w:cs="Arial"/>
          <w:sz w:val="22"/>
          <w:szCs w:val="22"/>
        </w:rPr>
        <w:t>.</w:t>
      </w:r>
      <w:r w:rsidRPr="00283142">
        <w:rPr>
          <w:rFonts w:ascii="Georgia" w:hAnsi="Georgia" w:cs="Arial"/>
          <w:sz w:val="22"/>
          <w:szCs w:val="22"/>
        </w:rPr>
        <w:t xml:space="preserve"> </w:t>
      </w:r>
    </w:p>
    <w:p w:rsidR="0068014D" w:rsidRDefault="00A63FC7" w:rsidP="00E873BC">
      <w:pPr>
        <w:ind w:left="540" w:righ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>No text in the body or subject line is needed</w:t>
      </w:r>
      <w:r>
        <w:rPr>
          <w:rFonts w:ascii="Georgia" w:hAnsi="Georgia" w:cs="Arial"/>
          <w:sz w:val="22"/>
          <w:szCs w:val="22"/>
        </w:rPr>
        <w:t>.</w:t>
      </w:r>
    </w:p>
    <w:p w:rsidR="00E873BC" w:rsidRDefault="00E873BC" w:rsidP="00E873BC">
      <w:pPr>
        <w:ind w:left="540" w:right="576"/>
        <w:rPr>
          <w:rFonts w:ascii="Georgia" w:hAnsi="Georgia" w:cs="Arial"/>
          <w:color w:val="365F91" w:themeColor="accent1" w:themeShade="BF"/>
          <w:sz w:val="24"/>
          <w:szCs w:val="24"/>
        </w:rPr>
      </w:pPr>
    </w:p>
    <w:p w:rsidR="00E873BC" w:rsidRPr="00E873BC" w:rsidRDefault="00E873BC" w:rsidP="00E873BC">
      <w:pPr>
        <w:ind w:left="540" w:right="576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E873BC">
        <w:rPr>
          <w:rFonts w:ascii="Georgia" w:hAnsi="Georgia" w:cs="Arial"/>
          <w:b/>
          <w:color w:val="365F91" w:themeColor="accent1" w:themeShade="BF"/>
          <w:sz w:val="24"/>
          <w:szCs w:val="24"/>
        </w:rPr>
        <w:t>Questions</w:t>
      </w:r>
    </w:p>
    <w:p w:rsidR="0068014D" w:rsidRPr="00E873BC" w:rsidRDefault="0068014D" w:rsidP="00E873BC">
      <w:pPr>
        <w:tabs>
          <w:tab w:val="left" w:pos="10080"/>
        </w:tabs>
        <w:suppressAutoHyphens/>
        <w:spacing w:line="260" w:lineRule="exact"/>
        <w:ind w:left="540" w:right="576" w:hanging="9270"/>
        <w:rPr>
          <w:rFonts w:ascii="Georgia" w:hAnsi="Georgia" w:cs="Arial"/>
          <w:b/>
          <w:sz w:val="22"/>
          <w:szCs w:val="22"/>
        </w:rPr>
      </w:pPr>
    </w:p>
    <w:p w:rsidR="00371590" w:rsidRDefault="0068014D" w:rsidP="009D77BF">
      <w:pPr>
        <w:ind w:left="540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 w:rsidR="00707E93">
        <w:rPr>
          <w:rFonts w:ascii="Georgia" w:hAnsi="Georgia" w:cs="Arial"/>
          <w:sz w:val="22"/>
          <w:szCs w:val="22"/>
        </w:rPr>
        <w:t xml:space="preserve">DentaQuest </w:t>
      </w:r>
      <w:r w:rsidRPr="001B792F">
        <w:rPr>
          <w:rFonts w:ascii="Georgia" w:hAnsi="Georgia" w:cs="Arial"/>
          <w:sz w:val="22"/>
          <w:szCs w:val="22"/>
        </w:rPr>
        <w:t xml:space="preserve">at </w:t>
      </w:r>
      <w:r w:rsidR="00C026E8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800</w:t>
      </w:r>
      <w:r w:rsidR="00C026E8">
        <w:rPr>
          <w:rFonts w:ascii="Georgia" w:hAnsi="Georgia" w:cs="Arial"/>
          <w:sz w:val="22"/>
          <w:szCs w:val="22"/>
        </w:rPr>
        <w:t xml:space="preserve">) </w:t>
      </w:r>
      <w:r w:rsidR="00707E93">
        <w:rPr>
          <w:rFonts w:ascii="Georgia" w:hAnsi="Georgia" w:cs="Arial"/>
          <w:sz w:val="22"/>
          <w:szCs w:val="22"/>
        </w:rPr>
        <w:t>207</w:t>
      </w:r>
      <w:r w:rsidRPr="001B792F">
        <w:rPr>
          <w:rFonts w:ascii="Georgia" w:hAnsi="Georgia" w:cs="Arial"/>
          <w:sz w:val="22"/>
          <w:szCs w:val="22"/>
        </w:rPr>
        <w:t>-</w:t>
      </w:r>
      <w:r w:rsidR="00707E93">
        <w:rPr>
          <w:rFonts w:ascii="Georgia" w:hAnsi="Georgia" w:cs="Arial"/>
          <w:sz w:val="22"/>
          <w:szCs w:val="22"/>
        </w:rPr>
        <w:t>5019</w:t>
      </w:r>
      <w:r w:rsidRPr="001B792F">
        <w:rPr>
          <w:rFonts w:ascii="Georgia" w:hAnsi="Georgia" w:cs="Arial"/>
          <w:sz w:val="22"/>
          <w:szCs w:val="22"/>
        </w:rPr>
        <w:t>,</w:t>
      </w:r>
      <w:r w:rsidR="00C026E8">
        <w:rPr>
          <w:rFonts w:ascii="Georgia" w:hAnsi="Georgia" w:cs="Arial"/>
          <w:sz w:val="22"/>
          <w:szCs w:val="22"/>
        </w:rPr>
        <w:t xml:space="preserve"> or</w:t>
      </w:r>
      <w:r w:rsidRPr="001B792F">
        <w:rPr>
          <w:rFonts w:ascii="Georgia" w:hAnsi="Georgia" w:cs="Arial"/>
          <w:sz w:val="22"/>
          <w:szCs w:val="22"/>
        </w:rPr>
        <w:t xml:space="preserve"> email your inquiry to </w:t>
      </w:r>
      <w:hyperlink r:id="rId13" w:history="1">
        <w:r w:rsidR="00707E93" w:rsidRPr="009C2FF5">
          <w:rPr>
            <w:rStyle w:val="Hyperlink"/>
            <w:rFonts w:ascii="Georgia" w:hAnsi="Georgia"/>
            <w:sz w:val="22"/>
            <w:szCs w:val="22"/>
          </w:rPr>
          <w:t>inquiries@masshealth-dental.net</w:t>
        </w:r>
      </w:hyperlink>
      <w:r w:rsidR="00707E93">
        <w:rPr>
          <w:rFonts w:ascii="Georgia" w:hAnsi="Georgia" w:cs="Arial"/>
          <w:sz w:val="22"/>
          <w:szCs w:val="22"/>
        </w:rPr>
        <w:t>.</w:t>
      </w:r>
    </w:p>
    <w:p w:rsidR="009D77BF" w:rsidRDefault="009D77BF" w:rsidP="009D77BF">
      <w:pPr>
        <w:ind w:left="540" w:right="576"/>
        <w:rPr>
          <w:rFonts w:ascii="Georgia" w:hAnsi="Georgia" w:cs="Arial"/>
          <w:sz w:val="22"/>
          <w:szCs w:val="22"/>
        </w:rPr>
      </w:pPr>
    </w:p>
    <w:p w:rsidR="00276081" w:rsidRDefault="00276081" w:rsidP="00276081">
      <w:pPr>
        <w:ind w:left="576" w:right="576"/>
        <w:jc w:val="center"/>
        <w:rPr>
          <w:rFonts w:ascii="Georgia" w:hAnsi="Georgia" w:cs="Arial"/>
          <w:color w:val="365F91" w:themeColor="accent1" w:themeShade="BF"/>
          <w:sz w:val="22"/>
          <w:szCs w:val="22"/>
        </w:rPr>
      </w:pPr>
    </w:p>
    <w:p w:rsidR="00E873BC" w:rsidRDefault="00E873BC" w:rsidP="00276081">
      <w:pPr>
        <w:ind w:left="576" w:right="576"/>
        <w:jc w:val="center"/>
        <w:rPr>
          <w:rFonts w:ascii="Georgia" w:hAnsi="Georgia" w:cs="Arial"/>
          <w:color w:val="365F91" w:themeColor="accent1" w:themeShade="BF"/>
          <w:sz w:val="22"/>
          <w:szCs w:val="22"/>
        </w:rPr>
      </w:pPr>
    </w:p>
    <w:p w:rsidR="002B5B63" w:rsidRPr="00C73D5F" w:rsidRDefault="00276081" w:rsidP="0011695E">
      <w:pPr>
        <w:tabs>
          <w:tab w:val="left" w:pos="5760"/>
        </w:tabs>
        <w:ind w:left="576" w:right="576"/>
        <w:rPr>
          <w:i/>
          <w:sz w:val="22"/>
          <w:szCs w:val="22"/>
        </w:rPr>
      </w:pP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EB76AD">
        <w:rPr>
          <w:rFonts w:ascii="Bookman Old Style"/>
          <w:i/>
          <w:color w:val="365F91" w:themeColor="accent1" w:themeShade="BF"/>
          <w:spacing w:val="-1"/>
        </w:rPr>
        <w:tab/>
      </w:r>
      <w:r w:rsidRPr="00C73D5F">
        <w:rPr>
          <w:i/>
          <w:color w:val="365F91" w:themeColor="accent1" w:themeShade="BF"/>
          <w:spacing w:val="-1"/>
          <w:sz w:val="22"/>
          <w:szCs w:val="22"/>
        </w:rPr>
        <w:t>Follow</w:t>
      </w:r>
      <w:r w:rsidRPr="00C73D5F">
        <w:rPr>
          <w:i/>
          <w:color w:val="365F91" w:themeColor="accent1" w:themeShade="BF"/>
          <w:spacing w:val="-6"/>
          <w:sz w:val="22"/>
          <w:szCs w:val="22"/>
        </w:rPr>
        <w:t xml:space="preserve"> </w:t>
      </w:r>
      <w:r w:rsidRPr="00C73D5F">
        <w:rPr>
          <w:i/>
          <w:color w:val="365F91" w:themeColor="accent1" w:themeShade="BF"/>
          <w:spacing w:val="-1"/>
          <w:sz w:val="22"/>
          <w:szCs w:val="22"/>
        </w:rPr>
        <w:t>us</w:t>
      </w:r>
      <w:r w:rsidRPr="00C73D5F">
        <w:rPr>
          <w:i/>
          <w:color w:val="365F91" w:themeColor="accent1" w:themeShade="BF"/>
          <w:sz w:val="22"/>
          <w:szCs w:val="22"/>
        </w:rPr>
        <w:t xml:space="preserve"> on</w:t>
      </w:r>
      <w:r w:rsidRPr="00C73D5F">
        <w:rPr>
          <w:i/>
          <w:color w:val="365F91" w:themeColor="accent1" w:themeShade="BF"/>
          <w:spacing w:val="-1"/>
          <w:sz w:val="22"/>
          <w:szCs w:val="22"/>
        </w:rPr>
        <w:t xml:space="preserve"> Twitter</w:t>
      </w:r>
      <w:r w:rsidRPr="00C73D5F">
        <w:rPr>
          <w:i/>
          <w:color w:val="365F91" w:themeColor="accent1" w:themeShade="BF"/>
          <w:spacing w:val="1"/>
          <w:sz w:val="22"/>
          <w:szCs w:val="22"/>
        </w:rPr>
        <w:t xml:space="preserve"> </w:t>
      </w:r>
      <w:hyperlink r:id="rId14">
        <w:r w:rsidRPr="00C73D5F">
          <w:rPr>
            <w:b/>
            <w:i/>
            <w:color w:val="365F91" w:themeColor="accent1" w:themeShade="BF"/>
            <w:spacing w:val="-1"/>
            <w:sz w:val="22"/>
            <w:szCs w:val="22"/>
            <w:u w:val="single" w:color="0000FF"/>
          </w:rPr>
          <w:t>@</w:t>
        </w:r>
        <w:r w:rsidRPr="00C73D5F">
          <w:rPr>
            <w:i/>
            <w:color w:val="365F91" w:themeColor="accent1" w:themeShade="BF"/>
            <w:spacing w:val="-1"/>
            <w:sz w:val="22"/>
            <w:szCs w:val="22"/>
            <w:u w:val="single" w:color="0000FF"/>
          </w:rPr>
          <w:t>MassHealth</w:t>
        </w:r>
      </w:hyperlink>
    </w:p>
    <w:sectPr w:rsidR="002B5B63" w:rsidRPr="00C73D5F" w:rsidSect="004B165B">
      <w:headerReference w:type="default" r:id="rId15"/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43" w:rsidRDefault="00266343" w:rsidP="00D65B5E">
      <w:r>
        <w:separator/>
      </w:r>
    </w:p>
  </w:endnote>
  <w:endnote w:type="continuationSeparator" w:id="0">
    <w:p w:rsidR="00266343" w:rsidRDefault="00266343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  <w:r w:rsidRPr="003F56EC">
      <w:rPr>
        <w:rStyle w:val="Hyperlink"/>
        <w:rFonts w:ascii="Bookman Old Style" w:hAnsi="Bookman Old Style"/>
        <w:i/>
        <w:color w:val="auto"/>
        <w:u w:val="none"/>
      </w:rPr>
      <w:t>.</w:t>
    </w:r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43" w:rsidRDefault="00266343" w:rsidP="00D65B5E">
      <w:r>
        <w:separator/>
      </w:r>
    </w:p>
  </w:footnote>
  <w:footnote w:type="continuationSeparator" w:id="0">
    <w:p w:rsidR="00266343" w:rsidRDefault="00266343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7A54"/>
    <w:rsid w:val="00046D73"/>
    <w:rsid w:val="00051A74"/>
    <w:rsid w:val="00051CB0"/>
    <w:rsid w:val="000561F1"/>
    <w:rsid w:val="0006170F"/>
    <w:rsid w:val="00081D68"/>
    <w:rsid w:val="0008203E"/>
    <w:rsid w:val="000A0245"/>
    <w:rsid w:val="000A0662"/>
    <w:rsid w:val="000B6C3A"/>
    <w:rsid w:val="000C085A"/>
    <w:rsid w:val="000F3698"/>
    <w:rsid w:val="000F5EDD"/>
    <w:rsid w:val="0010460D"/>
    <w:rsid w:val="001100D4"/>
    <w:rsid w:val="0011695E"/>
    <w:rsid w:val="00122FC2"/>
    <w:rsid w:val="001341D1"/>
    <w:rsid w:val="001433E7"/>
    <w:rsid w:val="00144477"/>
    <w:rsid w:val="0015177D"/>
    <w:rsid w:val="00153CFF"/>
    <w:rsid w:val="00163194"/>
    <w:rsid w:val="00165D0F"/>
    <w:rsid w:val="00173613"/>
    <w:rsid w:val="00174268"/>
    <w:rsid w:val="0019295A"/>
    <w:rsid w:val="001954D2"/>
    <w:rsid w:val="0019652F"/>
    <w:rsid w:val="001A369C"/>
    <w:rsid w:val="001B792F"/>
    <w:rsid w:val="001C79E9"/>
    <w:rsid w:val="001D63E2"/>
    <w:rsid w:val="00204BAE"/>
    <w:rsid w:val="00241C06"/>
    <w:rsid w:val="00253ED3"/>
    <w:rsid w:val="00266343"/>
    <w:rsid w:val="00276081"/>
    <w:rsid w:val="00277E30"/>
    <w:rsid w:val="002836DD"/>
    <w:rsid w:val="00286E7B"/>
    <w:rsid w:val="00287894"/>
    <w:rsid w:val="002B3CFE"/>
    <w:rsid w:val="002B5624"/>
    <w:rsid w:val="002B5B63"/>
    <w:rsid w:val="002C4BD7"/>
    <w:rsid w:val="002F0836"/>
    <w:rsid w:val="00300B78"/>
    <w:rsid w:val="00331AAC"/>
    <w:rsid w:val="003456F5"/>
    <w:rsid w:val="00346BC5"/>
    <w:rsid w:val="00346CA3"/>
    <w:rsid w:val="00355078"/>
    <w:rsid w:val="0035533A"/>
    <w:rsid w:val="003560CD"/>
    <w:rsid w:val="00367D15"/>
    <w:rsid w:val="00371590"/>
    <w:rsid w:val="00376B20"/>
    <w:rsid w:val="00386528"/>
    <w:rsid w:val="00392917"/>
    <w:rsid w:val="00396FB3"/>
    <w:rsid w:val="003A0EBE"/>
    <w:rsid w:val="003A1405"/>
    <w:rsid w:val="003A1F8B"/>
    <w:rsid w:val="003A2475"/>
    <w:rsid w:val="003B3AED"/>
    <w:rsid w:val="003C1569"/>
    <w:rsid w:val="003C758C"/>
    <w:rsid w:val="003F56EC"/>
    <w:rsid w:val="003F6732"/>
    <w:rsid w:val="003F7D60"/>
    <w:rsid w:val="00404387"/>
    <w:rsid w:val="00406BBF"/>
    <w:rsid w:val="00410E6D"/>
    <w:rsid w:val="0041425B"/>
    <w:rsid w:val="00421334"/>
    <w:rsid w:val="00424DB7"/>
    <w:rsid w:val="004301DE"/>
    <w:rsid w:val="0043034D"/>
    <w:rsid w:val="004316F2"/>
    <w:rsid w:val="00434CF2"/>
    <w:rsid w:val="00440E3D"/>
    <w:rsid w:val="0044541E"/>
    <w:rsid w:val="00452681"/>
    <w:rsid w:val="00454870"/>
    <w:rsid w:val="0046223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B16B2"/>
    <w:rsid w:val="004B1837"/>
    <w:rsid w:val="004C0D0B"/>
    <w:rsid w:val="004D5409"/>
    <w:rsid w:val="004D7CEC"/>
    <w:rsid w:val="004E1DB1"/>
    <w:rsid w:val="004F09A1"/>
    <w:rsid w:val="004F347E"/>
    <w:rsid w:val="00511E42"/>
    <w:rsid w:val="00530C00"/>
    <w:rsid w:val="00540E00"/>
    <w:rsid w:val="00544D3B"/>
    <w:rsid w:val="005475A4"/>
    <w:rsid w:val="00566F08"/>
    <w:rsid w:val="00590CCB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17D15"/>
    <w:rsid w:val="00620A4F"/>
    <w:rsid w:val="00621F13"/>
    <w:rsid w:val="0062289D"/>
    <w:rsid w:val="00640A54"/>
    <w:rsid w:val="00661476"/>
    <w:rsid w:val="006621A1"/>
    <w:rsid w:val="0068014D"/>
    <w:rsid w:val="00684368"/>
    <w:rsid w:val="0069586B"/>
    <w:rsid w:val="00695CC0"/>
    <w:rsid w:val="006B22E3"/>
    <w:rsid w:val="006D3F3E"/>
    <w:rsid w:val="006D63AE"/>
    <w:rsid w:val="006E3443"/>
    <w:rsid w:val="00706585"/>
    <w:rsid w:val="00707E93"/>
    <w:rsid w:val="00715ADA"/>
    <w:rsid w:val="00723189"/>
    <w:rsid w:val="00736364"/>
    <w:rsid w:val="00746065"/>
    <w:rsid w:val="0075470C"/>
    <w:rsid w:val="00760983"/>
    <w:rsid w:val="00762517"/>
    <w:rsid w:val="00793652"/>
    <w:rsid w:val="007D602F"/>
    <w:rsid w:val="007E5047"/>
    <w:rsid w:val="007F085D"/>
    <w:rsid w:val="00814EEC"/>
    <w:rsid w:val="008163A0"/>
    <w:rsid w:val="00817AED"/>
    <w:rsid w:val="008300C9"/>
    <w:rsid w:val="0083595D"/>
    <w:rsid w:val="00836D22"/>
    <w:rsid w:val="00853580"/>
    <w:rsid w:val="008538E1"/>
    <w:rsid w:val="008556C1"/>
    <w:rsid w:val="008638E0"/>
    <w:rsid w:val="008674F3"/>
    <w:rsid w:val="0087427D"/>
    <w:rsid w:val="00882865"/>
    <w:rsid w:val="00882F98"/>
    <w:rsid w:val="00884B8D"/>
    <w:rsid w:val="008A0DD5"/>
    <w:rsid w:val="008A2757"/>
    <w:rsid w:val="008A5E41"/>
    <w:rsid w:val="008B6990"/>
    <w:rsid w:val="008C3BDF"/>
    <w:rsid w:val="0090478E"/>
    <w:rsid w:val="00905BB5"/>
    <w:rsid w:val="0091250B"/>
    <w:rsid w:val="00930A2B"/>
    <w:rsid w:val="009478C1"/>
    <w:rsid w:val="00957B5D"/>
    <w:rsid w:val="00967E33"/>
    <w:rsid w:val="009A494A"/>
    <w:rsid w:val="009A7D2E"/>
    <w:rsid w:val="009C3053"/>
    <w:rsid w:val="009C37D5"/>
    <w:rsid w:val="009C4FF4"/>
    <w:rsid w:val="009D1F5C"/>
    <w:rsid w:val="009D77BF"/>
    <w:rsid w:val="00A010D1"/>
    <w:rsid w:val="00A049C7"/>
    <w:rsid w:val="00A13E71"/>
    <w:rsid w:val="00A24591"/>
    <w:rsid w:val="00A45AAC"/>
    <w:rsid w:val="00A61095"/>
    <w:rsid w:val="00A63B71"/>
    <w:rsid w:val="00A63FC7"/>
    <w:rsid w:val="00A7476F"/>
    <w:rsid w:val="00A91FB2"/>
    <w:rsid w:val="00A9437D"/>
    <w:rsid w:val="00A973B4"/>
    <w:rsid w:val="00AA1074"/>
    <w:rsid w:val="00AA12E2"/>
    <w:rsid w:val="00AA5EED"/>
    <w:rsid w:val="00AB0550"/>
    <w:rsid w:val="00AB1C1F"/>
    <w:rsid w:val="00AD41AD"/>
    <w:rsid w:val="00AD6B24"/>
    <w:rsid w:val="00AF7CB8"/>
    <w:rsid w:val="00B02284"/>
    <w:rsid w:val="00B23AA2"/>
    <w:rsid w:val="00B36452"/>
    <w:rsid w:val="00B441C4"/>
    <w:rsid w:val="00B61CF5"/>
    <w:rsid w:val="00B85308"/>
    <w:rsid w:val="00B877BE"/>
    <w:rsid w:val="00B93E59"/>
    <w:rsid w:val="00B9734C"/>
    <w:rsid w:val="00B97DEF"/>
    <w:rsid w:val="00BA7244"/>
    <w:rsid w:val="00BB1080"/>
    <w:rsid w:val="00BC0557"/>
    <w:rsid w:val="00BC677C"/>
    <w:rsid w:val="00BE1DEA"/>
    <w:rsid w:val="00BE52FC"/>
    <w:rsid w:val="00BF5AA4"/>
    <w:rsid w:val="00C026E8"/>
    <w:rsid w:val="00C03F85"/>
    <w:rsid w:val="00C26155"/>
    <w:rsid w:val="00C55D56"/>
    <w:rsid w:val="00C62206"/>
    <w:rsid w:val="00C66371"/>
    <w:rsid w:val="00C71878"/>
    <w:rsid w:val="00C73D5F"/>
    <w:rsid w:val="00C74836"/>
    <w:rsid w:val="00C81F6B"/>
    <w:rsid w:val="00C82910"/>
    <w:rsid w:val="00C97095"/>
    <w:rsid w:val="00CB0959"/>
    <w:rsid w:val="00CC4071"/>
    <w:rsid w:val="00CE4B40"/>
    <w:rsid w:val="00CF5226"/>
    <w:rsid w:val="00CF6E84"/>
    <w:rsid w:val="00D0495F"/>
    <w:rsid w:val="00D17FC2"/>
    <w:rsid w:val="00D275E5"/>
    <w:rsid w:val="00D34ADE"/>
    <w:rsid w:val="00D421CC"/>
    <w:rsid w:val="00D64B09"/>
    <w:rsid w:val="00D657CA"/>
    <w:rsid w:val="00D65B5E"/>
    <w:rsid w:val="00D66920"/>
    <w:rsid w:val="00D82B29"/>
    <w:rsid w:val="00D840C5"/>
    <w:rsid w:val="00D96485"/>
    <w:rsid w:val="00D97760"/>
    <w:rsid w:val="00DA2F9E"/>
    <w:rsid w:val="00DA3E13"/>
    <w:rsid w:val="00DB2672"/>
    <w:rsid w:val="00DC292A"/>
    <w:rsid w:val="00DE46E6"/>
    <w:rsid w:val="00E024B7"/>
    <w:rsid w:val="00E26B81"/>
    <w:rsid w:val="00E273F8"/>
    <w:rsid w:val="00E308C6"/>
    <w:rsid w:val="00E46BE7"/>
    <w:rsid w:val="00E63572"/>
    <w:rsid w:val="00E63EA9"/>
    <w:rsid w:val="00E715FE"/>
    <w:rsid w:val="00E837E7"/>
    <w:rsid w:val="00E84B1B"/>
    <w:rsid w:val="00E873BC"/>
    <w:rsid w:val="00EA1D60"/>
    <w:rsid w:val="00EA562B"/>
    <w:rsid w:val="00ED115A"/>
    <w:rsid w:val="00ED4570"/>
    <w:rsid w:val="00ED5C6C"/>
    <w:rsid w:val="00F12C1E"/>
    <w:rsid w:val="00F21012"/>
    <w:rsid w:val="00F3021E"/>
    <w:rsid w:val="00F346A4"/>
    <w:rsid w:val="00F559B6"/>
    <w:rsid w:val="00F66A36"/>
    <w:rsid w:val="00F7118D"/>
    <w:rsid w:val="00F81EF5"/>
    <w:rsid w:val="00F950C5"/>
    <w:rsid w:val="00FA1D13"/>
    <w:rsid w:val="00FA7458"/>
    <w:rsid w:val="00FB0941"/>
    <w:rsid w:val="00FD580D"/>
    <w:rsid w:val="00FD60B4"/>
    <w:rsid w:val="00FE46E8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8538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8E1"/>
  </w:style>
  <w:style w:type="character" w:customStyle="1" w:styleId="CommentTextChar">
    <w:name w:val="Comment Text Char"/>
    <w:basedOn w:val="DefaultParagraphFont"/>
    <w:link w:val="CommentText"/>
    <w:rsid w:val="008538E1"/>
  </w:style>
  <w:style w:type="paragraph" w:styleId="CommentSubject">
    <w:name w:val="annotation subject"/>
    <w:basedOn w:val="CommentText"/>
    <w:next w:val="CommentText"/>
    <w:link w:val="CommentSubjectChar"/>
    <w:rsid w:val="00853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38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8538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8E1"/>
  </w:style>
  <w:style w:type="character" w:customStyle="1" w:styleId="CommentTextChar">
    <w:name w:val="Comment Text Char"/>
    <w:basedOn w:val="DefaultParagraphFont"/>
    <w:link w:val="CommentText"/>
    <w:rsid w:val="008538E1"/>
  </w:style>
  <w:style w:type="paragraph" w:styleId="CommentSubject">
    <w:name w:val="annotation subject"/>
    <w:basedOn w:val="CommentText"/>
    <w:next w:val="CommentText"/>
    <w:link w:val="CommentSubjectChar"/>
    <w:rsid w:val="00853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quiries@masshealth-dental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in-masshealth-provider-pubs@listserv.state.ma.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witter.com/masshealt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2116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2018-09-27T13:46:00Z</cp:lastPrinted>
  <dcterms:created xsi:type="dcterms:W3CDTF">2018-09-28T13:44:00Z</dcterms:created>
  <dcterms:modified xsi:type="dcterms:W3CDTF">2018-09-28T13:44:00Z</dcterms:modified>
</cp:coreProperties>
</file>