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14801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sz w:val="36"/>
        </w:rPr>
      </w:pPr>
      <w:r>
        <w:rPr>
          <w:sz w:val="36"/>
        </w:rPr>
        <w:t>The Commonwealth of Massachusetts</w:t>
      </w:r>
    </w:p>
    <w:p w14:paraId="15141B05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3F5D3B53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76B9B4F1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4D5F80EE" w14:textId="56D00D33" w:rsidR="00BA4055" w:rsidRDefault="00581E45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0C2609A4" wp14:editId="4384C03F">
            <wp:extent cx="962025" cy="1149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1FC35" w14:textId="00992698" w:rsidR="009908FF" w:rsidRDefault="00535685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8A45AE" wp14:editId="4EEC191B">
                <wp:simplePos x="0" y="0"/>
                <wp:positionH relativeFrom="column">
                  <wp:posOffset>4631780</wp:posOffset>
                </wp:positionH>
                <wp:positionV relativeFrom="paragraph">
                  <wp:posOffset>556713</wp:posOffset>
                </wp:positionV>
                <wp:extent cx="1814195" cy="113601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EDE0E6" w14:textId="77777777" w:rsidR="00E662E1" w:rsidRDefault="00E662E1" w:rsidP="00E662E1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DD9A51C" w14:textId="323B9982" w:rsidR="002D1C21" w:rsidRDefault="008C371B" w:rsidP="00E662E1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719FD692" w14:textId="337CE80B" w:rsidR="00E662E1" w:rsidRPr="00E662E1" w:rsidRDefault="00E662E1" w:rsidP="00E662E1">
                            <w:pPr>
                              <w:pStyle w:val="Governo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Cs w:val="14"/>
                              </w:rPr>
                              <w:t>Secretary</w:t>
                            </w:r>
                          </w:p>
                          <w:p w14:paraId="1BF7901C" w14:textId="77777777" w:rsidR="00FC6B42" w:rsidRDefault="002D1C21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MARGRET R. COOKE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0360396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D86AC8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5294E8B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5B1A1FB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8A45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4.7pt;margin-top:43.8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DKI9Kz4AAAAAsBAAAPAAAAZHJzL2Rvd25y&#10;ZXYueG1sTI/LTsMwEEX3SPyDNUjsqJOIJiVkUlVUbFggUZBg6caTOCJ+yHbT8Pe4K1iO7tG9Z5rt&#10;oic2kw+jNQj5KgNGprNyNAPCx/vz3QZYiMJIMVlDCD8UYNteXzWilvZs3mg+xIGlEhNqgaBidDXn&#10;oVOkRVhZRyZlvfVaxHT6gUsvzqlcT7zIspJrMZq0oISjJ0Xd9+GkET61GuXev371cpr3L/1u7Rbv&#10;EG9vlt0jsEhL/IPhop/UoU1OR3syMrAJoSoe7hOKsKkqYBcgy9c5sCNCUZYl8Lbh/39ofwE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DKI9Kz4AAAAAsBAAAPAAAAAAAAAAAAAAAAAE0E&#10;AABkcnMvZG93bnJldi54bWxQSwUGAAAAAAQABADzAAAAWgUAAAAA&#10;" stroked="f">
                <v:textbox style="mso-fit-shape-to-text:t">
                  <w:txbxContent>
                    <w:p w14:paraId="31EDE0E6" w14:textId="77777777" w:rsidR="00E662E1" w:rsidRDefault="00E662E1" w:rsidP="00E662E1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14:paraId="0DD9A51C" w14:textId="323B9982" w:rsidR="002D1C21" w:rsidRDefault="008C371B" w:rsidP="00E662E1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719FD692" w14:textId="337CE80B" w:rsidR="00E662E1" w:rsidRPr="00E662E1" w:rsidRDefault="00E662E1" w:rsidP="00E662E1">
                      <w:pPr>
                        <w:pStyle w:val="Governo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Cs w:val="14"/>
                        </w:rPr>
                        <w:t>Secretary</w:t>
                      </w:r>
                    </w:p>
                    <w:p w14:paraId="1BF7901C" w14:textId="77777777" w:rsidR="00FC6B42" w:rsidRDefault="002D1C21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MARGRET R. COOKE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0360396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D86AC83" w14:textId="77777777" w:rsidR="004813AC" w:rsidRPr="004813AC" w:rsidRDefault="004813AC" w:rsidP="004813AC">
                      <w:pPr>
                        <w:jc w:val="center"/>
                        <w:rPr>
                          <w:rFonts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5294E8BE" w14:textId="77777777" w:rsidR="004813AC" w:rsidRPr="004813AC" w:rsidRDefault="004813AC" w:rsidP="004813AC">
                      <w:pPr>
                        <w:jc w:val="center"/>
                        <w:rPr>
                          <w:rFonts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5B1A1FB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9FF104" wp14:editId="703975C9">
                <wp:simplePos x="0" y="0"/>
                <wp:positionH relativeFrom="column">
                  <wp:posOffset>-646158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254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A0990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5D1AAD2E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6372942D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3DAB73B7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5830680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9FF104" id="_x0000_s1027" type="#_x0000_t202" style="position:absolute;margin-left:-50.9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AlnK2s3wAAAAsBAAAPAAAAZHJzL2Rvd25y&#10;ZXYueG1sTI/NTsMwEITvSLyDtUjcWseFoBKyqSoqLhyQKEhwdONNHBH/yHbT8Pa4J3oczWjmm3oz&#10;m5FNFOLgLIJYFsDItk4Ntkf4/HhZrIHFJK2So7OE8EsRNs31VS0r5U72naZ96lkusbGSCDolX3Ee&#10;W01GxqXzZLPXuWBkyjL0XAV5yuVm5KuieOBGDjYvaOnpWVP7sz8ahC+jB7ULb9+dGqfda7ct/Rw8&#10;4u3NvH0ClmhO/2E442d0aDLTwR2timxEWIhCZPaEsC7zqXPivnwEdkBYCXEHvKn55YfmD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CWcrazfAAAACwEAAA8AAAAAAAAAAAAAAAAATQQA&#10;AGRycy9kb3ducmV2LnhtbFBLBQYAAAAABAAEAPMAAABZBQAAAAA=&#10;" stroked="f">
                <v:textbox style="mso-fit-shape-to-text:t">
                  <w:txbxContent>
                    <w:p w14:paraId="65A0990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5D1AAD2E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6372942D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3DAB73B7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5830680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6F955D9C" w14:textId="59EE5717" w:rsidR="00FC6B42" w:rsidRDefault="00FC6B42" w:rsidP="0072610D"/>
    <w:p w14:paraId="50351A23" w14:textId="77777777" w:rsidR="00FC6B42" w:rsidRDefault="00FC6B42" w:rsidP="0072610D"/>
    <w:p w14:paraId="2038A348" w14:textId="77777777" w:rsidR="00033154" w:rsidRDefault="00033154" w:rsidP="0072610D"/>
    <w:p w14:paraId="37DCD095" w14:textId="77777777" w:rsidR="00033154" w:rsidRDefault="00033154" w:rsidP="0072610D"/>
    <w:p w14:paraId="2D3AAC49" w14:textId="77777777" w:rsidR="00033154" w:rsidRDefault="00033154" w:rsidP="0072610D"/>
    <w:p w14:paraId="3EF04349" w14:textId="77777777" w:rsidR="00033154" w:rsidRDefault="00033154" w:rsidP="0072610D"/>
    <w:p w14:paraId="22522E66" w14:textId="77777777" w:rsidR="00033154" w:rsidRDefault="00033154" w:rsidP="0072610D"/>
    <w:p w14:paraId="45CAC197" w14:textId="77777777" w:rsidR="00033154" w:rsidRDefault="00033154" w:rsidP="0072610D"/>
    <w:p w14:paraId="73C77900" w14:textId="6DA0B7AF" w:rsidR="005B4123" w:rsidRPr="005B4123" w:rsidRDefault="005B4123" w:rsidP="005B4123">
      <w:pPr>
        <w:pStyle w:val="Default"/>
        <w:jc w:val="center"/>
        <w:rPr>
          <w:sz w:val="23"/>
          <w:szCs w:val="23"/>
          <w:u w:val="single"/>
        </w:rPr>
      </w:pPr>
      <w:r w:rsidRPr="005B4123">
        <w:rPr>
          <w:b/>
          <w:bCs/>
          <w:sz w:val="23"/>
          <w:szCs w:val="23"/>
          <w:u w:val="single"/>
        </w:rPr>
        <w:t>STATEMENT REGARDING THE MASSACHUSETTS DEPARTMENT OF PUBLIC HEALTH’S STATUS AS A COVERED ENTITY UNDER HIPAA</w:t>
      </w:r>
    </w:p>
    <w:p w14:paraId="719043B4" w14:textId="77777777" w:rsidR="005B4123" w:rsidRDefault="005B4123" w:rsidP="005B4123">
      <w:pPr>
        <w:pStyle w:val="Default"/>
        <w:rPr>
          <w:sz w:val="22"/>
          <w:szCs w:val="22"/>
        </w:rPr>
      </w:pPr>
    </w:p>
    <w:p w14:paraId="4679E76A" w14:textId="3D689E5E" w:rsidR="005B4123" w:rsidRDefault="005B4123" w:rsidP="005B412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 Health Insurance Portability and Accountability Act of 1996 (HIPAA), as amended by the Health Information Technology for Economic and Clinical Health Act (HITECH Act), is a federal law designed to improve the portability and continuity of health care coverage, standardize health care transactions, and implement requirements surrounding health information privacy and security. </w:t>
      </w:r>
    </w:p>
    <w:p w14:paraId="0D49EC5A" w14:textId="77777777" w:rsidR="005B4123" w:rsidRDefault="005B4123" w:rsidP="005B4123">
      <w:pPr>
        <w:pStyle w:val="Default"/>
        <w:rPr>
          <w:sz w:val="22"/>
          <w:szCs w:val="22"/>
        </w:rPr>
      </w:pPr>
    </w:p>
    <w:p w14:paraId="4DAFB56F" w14:textId="46823C23" w:rsidR="005B4123" w:rsidRDefault="005B4123" w:rsidP="005B412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legal entity that performs both covered and non-covered functions may designate itself as a hybrid entity under HIPAA. Because the activities of the Massachusetts Department of Public Health (“MDPH” or “the Department”) include both covered and non-covered functions, the Department has designated itself as a hybrid entity under HIPAA since 2003. </w:t>
      </w:r>
    </w:p>
    <w:p w14:paraId="6B22DAFE" w14:textId="77777777" w:rsidR="005B4123" w:rsidRDefault="005B4123" w:rsidP="005B4123">
      <w:pPr>
        <w:pStyle w:val="Default"/>
        <w:rPr>
          <w:sz w:val="22"/>
          <w:szCs w:val="22"/>
        </w:rPr>
      </w:pPr>
    </w:p>
    <w:p w14:paraId="68D03AB0" w14:textId="5E121878" w:rsidR="005B4123" w:rsidRDefault="005B4123" w:rsidP="005B412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 Department regularly evaluates the operations of its numerous programs to ensure that its designations as a hybrid covered entity remain complete and accurate. As such, in compliance with 45 CFR §164.105 (a)(2)(iii)(C), the Department has designated the following programs as covered components within the hybrid entity: </w:t>
      </w:r>
    </w:p>
    <w:p w14:paraId="774198E5" w14:textId="77777777" w:rsidR="005B4123" w:rsidRDefault="005B4123" w:rsidP="005B4123">
      <w:pPr>
        <w:pStyle w:val="Default"/>
        <w:rPr>
          <w:sz w:val="22"/>
          <w:szCs w:val="22"/>
        </w:rPr>
      </w:pPr>
    </w:p>
    <w:p w14:paraId="17686A33" w14:textId="758E8FD7" w:rsidR="005B4123" w:rsidRDefault="005B4123" w:rsidP="005B4123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The Public Health Hospitals</w:t>
      </w:r>
    </w:p>
    <w:p w14:paraId="79311AD2" w14:textId="77777777" w:rsidR="005B4123" w:rsidRDefault="005B4123" w:rsidP="005B4123">
      <w:pPr>
        <w:pStyle w:val="Default"/>
        <w:ind w:left="720"/>
        <w:rPr>
          <w:sz w:val="22"/>
          <w:szCs w:val="22"/>
        </w:rPr>
      </w:pPr>
    </w:p>
    <w:p w14:paraId="06CEE6BC" w14:textId="430B75F0" w:rsidR="005B4123" w:rsidRDefault="005B4123" w:rsidP="005B4123">
      <w:pPr>
        <w:pStyle w:val="Default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Lemuel Shattuck Hospital </w:t>
      </w:r>
    </w:p>
    <w:p w14:paraId="4A7660CF" w14:textId="1DBCD8E6" w:rsidR="005B4123" w:rsidRDefault="005B4123" w:rsidP="005B4123">
      <w:pPr>
        <w:pStyle w:val="Default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Pappas Rehabilitation Hospital for Children </w:t>
      </w:r>
    </w:p>
    <w:p w14:paraId="3A6CCCFA" w14:textId="6D2CE394" w:rsidR="005B4123" w:rsidRDefault="005B4123" w:rsidP="005B4123">
      <w:pPr>
        <w:pStyle w:val="Default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Tewksbury Hospital </w:t>
      </w:r>
    </w:p>
    <w:p w14:paraId="7B005C3F" w14:textId="49D0B395" w:rsidR="005B4123" w:rsidRDefault="005B4123" w:rsidP="005B4123">
      <w:pPr>
        <w:pStyle w:val="Default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Western Massachusetts Hospital </w:t>
      </w:r>
    </w:p>
    <w:p w14:paraId="66862874" w14:textId="77777777" w:rsidR="005B4123" w:rsidRDefault="005B4123" w:rsidP="005B4123">
      <w:pPr>
        <w:pStyle w:val="Default"/>
        <w:ind w:left="1440"/>
        <w:rPr>
          <w:sz w:val="22"/>
          <w:szCs w:val="22"/>
        </w:rPr>
      </w:pPr>
    </w:p>
    <w:p w14:paraId="423D0C96" w14:textId="77C5BF96" w:rsidR="005B4123" w:rsidRDefault="005B4123" w:rsidP="005B4123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The State Office of Pharmacy Services </w:t>
      </w:r>
    </w:p>
    <w:p w14:paraId="7853E2C9" w14:textId="77777777" w:rsidR="005B4123" w:rsidRDefault="005B4123" w:rsidP="005B4123">
      <w:pPr>
        <w:pStyle w:val="Default"/>
        <w:ind w:left="720"/>
        <w:rPr>
          <w:sz w:val="22"/>
          <w:szCs w:val="22"/>
        </w:rPr>
      </w:pPr>
    </w:p>
    <w:p w14:paraId="3BB32FC0" w14:textId="58F0EB3E" w:rsidR="005B4123" w:rsidRDefault="005B4123" w:rsidP="005B4123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The Childhood Lead Screening Laboratory within the Division of Analytical Chemistry (DACH) of the Bureau of Infectious Disease and Laboratory Sciences (BIDLS) </w:t>
      </w:r>
    </w:p>
    <w:p w14:paraId="66DF0824" w14:textId="77777777" w:rsidR="005B4123" w:rsidRDefault="005B4123" w:rsidP="005B4123">
      <w:pPr>
        <w:pStyle w:val="Default"/>
        <w:ind w:left="720"/>
        <w:rPr>
          <w:sz w:val="22"/>
          <w:szCs w:val="22"/>
        </w:rPr>
      </w:pPr>
    </w:p>
    <w:p w14:paraId="611E8365" w14:textId="77777777" w:rsidR="005B4123" w:rsidRDefault="005B4123" w:rsidP="005B4123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The Sexually Transmitted Infections (STI) Laboratory within the Division of Sexually Transmitted Infections and Mycobacteriology (DSTM) of the Bureau of Infectious Disease and Laboratory Sciences (BIDLS)</w:t>
      </w:r>
    </w:p>
    <w:p w14:paraId="6AA3A4FD" w14:textId="77777777" w:rsidR="005B4123" w:rsidRDefault="005B4123" w:rsidP="005B4123">
      <w:pPr>
        <w:pStyle w:val="ListParagraph"/>
        <w:rPr>
          <w:sz w:val="22"/>
          <w:szCs w:val="22"/>
        </w:rPr>
      </w:pPr>
    </w:p>
    <w:p w14:paraId="747E7B1E" w14:textId="77777777" w:rsidR="005B4123" w:rsidRDefault="005B4123" w:rsidP="005B412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5B4123">
        <w:rPr>
          <w:sz w:val="22"/>
          <w:szCs w:val="22"/>
        </w:rPr>
        <w:t>Services that involve PHI, which are provided to the above-listed covered components by:</w:t>
      </w:r>
    </w:p>
    <w:p w14:paraId="33461E5E" w14:textId="77777777" w:rsidR="005B4123" w:rsidRDefault="005B4123" w:rsidP="005B4123">
      <w:pPr>
        <w:pStyle w:val="ListParagraph"/>
        <w:rPr>
          <w:sz w:val="22"/>
          <w:szCs w:val="22"/>
        </w:rPr>
      </w:pPr>
    </w:p>
    <w:p w14:paraId="60E78E87" w14:textId="77777777" w:rsidR="005B4123" w:rsidRDefault="005B4123" w:rsidP="005B4123">
      <w:pPr>
        <w:pStyle w:val="Default"/>
        <w:numPr>
          <w:ilvl w:val="1"/>
          <w:numId w:val="1"/>
        </w:numPr>
        <w:rPr>
          <w:sz w:val="22"/>
          <w:szCs w:val="22"/>
        </w:rPr>
      </w:pPr>
      <w:r w:rsidRPr="005B4123">
        <w:rPr>
          <w:sz w:val="22"/>
          <w:szCs w:val="22"/>
        </w:rPr>
        <w:lastRenderedPageBreak/>
        <w:t xml:space="preserve">Office of General </w:t>
      </w:r>
      <w:proofErr w:type="gramStart"/>
      <w:r w:rsidRPr="005B4123">
        <w:rPr>
          <w:sz w:val="22"/>
          <w:szCs w:val="22"/>
        </w:rPr>
        <w:t>Counsel;</w:t>
      </w:r>
      <w:proofErr w:type="gramEnd"/>
    </w:p>
    <w:p w14:paraId="5A2EFF92" w14:textId="580F6020" w:rsidR="005B4123" w:rsidRDefault="005B4123" w:rsidP="005B4123">
      <w:pPr>
        <w:pStyle w:val="Default"/>
        <w:numPr>
          <w:ilvl w:val="1"/>
          <w:numId w:val="1"/>
        </w:numPr>
        <w:rPr>
          <w:sz w:val="22"/>
          <w:szCs w:val="22"/>
        </w:rPr>
      </w:pPr>
      <w:proofErr w:type="gramStart"/>
      <w:r w:rsidRPr="005B4123">
        <w:rPr>
          <w:sz w:val="22"/>
          <w:szCs w:val="22"/>
        </w:rPr>
        <w:t>Accounting;</w:t>
      </w:r>
      <w:proofErr w:type="gramEnd"/>
    </w:p>
    <w:p w14:paraId="5F363F13" w14:textId="77777777" w:rsidR="005B4123" w:rsidRDefault="005B4123" w:rsidP="005B4123">
      <w:pPr>
        <w:pStyle w:val="Default"/>
        <w:numPr>
          <w:ilvl w:val="1"/>
          <w:numId w:val="1"/>
        </w:numPr>
        <w:rPr>
          <w:sz w:val="22"/>
          <w:szCs w:val="22"/>
        </w:rPr>
      </w:pPr>
      <w:r w:rsidRPr="005B4123">
        <w:rPr>
          <w:sz w:val="22"/>
          <w:szCs w:val="22"/>
        </w:rPr>
        <w:t xml:space="preserve">Office of the </w:t>
      </w:r>
      <w:proofErr w:type="gramStart"/>
      <w:r w:rsidRPr="005B4123">
        <w:rPr>
          <w:sz w:val="22"/>
          <w:szCs w:val="22"/>
        </w:rPr>
        <w:t>Commissioner;</w:t>
      </w:r>
      <w:proofErr w:type="gramEnd"/>
    </w:p>
    <w:p w14:paraId="1870F180" w14:textId="77777777" w:rsidR="005B4123" w:rsidRDefault="005B4123" w:rsidP="005B4123">
      <w:pPr>
        <w:pStyle w:val="Default"/>
        <w:numPr>
          <w:ilvl w:val="1"/>
          <w:numId w:val="1"/>
        </w:numPr>
        <w:rPr>
          <w:sz w:val="22"/>
          <w:szCs w:val="22"/>
        </w:rPr>
      </w:pPr>
      <w:r w:rsidRPr="005B4123">
        <w:rPr>
          <w:sz w:val="22"/>
          <w:szCs w:val="22"/>
        </w:rPr>
        <w:t xml:space="preserve">Bureau of Public Health </w:t>
      </w:r>
      <w:proofErr w:type="gramStart"/>
      <w:r w:rsidRPr="005B4123">
        <w:rPr>
          <w:sz w:val="22"/>
          <w:szCs w:val="22"/>
        </w:rPr>
        <w:t>Hospitals;</w:t>
      </w:r>
      <w:proofErr w:type="gramEnd"/>
    </w:p>
    <w:p w14:paraId="040694DE" w14:textId="77777777" w:rsidR="005B4123" w:rsidRDefault="005B4123" w:rsidP="005B4123">
      <w:pPr>
        <w:pStyle w:val="Default"/>
        <w:numPr>
          <w:ilvl w:val="1"/>
          <w:numId w:val="1"/>
        </w:numPr>
        <w:rPr>
          <w:sz w:val="22"/>
          <w:szCs w:val="22"/>
        </w:rPr>
      </w:pPr>
      <w:r w:rsidRPr="005B4123">
        <w:rPr>
          <w:sz w:val="22"/>
          <w:szCs w:val="22"/>
        </w:rPr>
        <w:t>Bureau of Infectious Disease and Laboratory Sciences (BIDLS); and</w:t>
      </w:r>
    </w:p>
    <w:p w14:paraId="0E1ACF71" w14:textId="277DE64A" w:rsidR="005B4123" w:rsidRDefault="005B4123" w:rsidP="005B4123">
      <w:pPr>
        <w:pStyle w:val="Default"/>
        <w:numPr>
          <w:ilvl w:val="1"/>
          <w:numId w:val="1"/>
        </w:numPr>
        <w:rPr>
          <w:sz w:val="22"/>
          <w:szCs w:val="22"/>
        </w:rPr>
      </w:pPr>
      <w:r w:rsidRPr="005B4123">
        <w:rPr>
          <w:sz w:val="22"/>
          <w:szCs w:val="22"/>
        </w:rPr>
        <w:t>Quality control and technical services provided by the State Laboratory Institute in support of the Childhood Lead Screening Laboratory and Sexually Transmitted Infections (STI) Laboratory.</w:t>
      </w:r>
    </w:p>
    <w:p w14:paraId="23F85AFC" w14:textId="09C72E92" w:rsidR="001504A3" w:rsidRDefault="001504A3" w:rsidP="001504A3">
      <w:pPr>
        <w:pStyle w:val="Default"/>
        <w:rPr>
          <w:sz w:val="22"/>
          <w:szCs w:val="22"/>
        </w:rPr>
      </w:pPr>
    </w:p>
    <w:p w14:paraId="39525348" w14:textId="1F704ABC" w:rsidR="001504A3" w:rsidRDefault="001504A3" w:rsidP="001504A3">
      <w:pPr>
        <w:pStyle w:val="Default"/>
        <w:rPr>
          <w:sz w:val="22"/>
          <w:szCs w:val="22"/>
        </w:rPr>
      </w:pPr>
      <w:r w:rsidRPr="001504A3">
        <w:rPr>
          <w:sz w:val="22"/>
          <w:szCs w:val="22"/>
        </w:rPr>
        <w:t>This list includes those programs within the Department that would meet the definition of a covered entity</w:t>
      </w:r>
      <w:r>
        <w:rPr>
          <w:rStyle w:val="FootnoteReference"/>
          <w:sz w:val="22"/>
          <w:szCs w:val="22"/>
        </w:rPr>
        <w:footnoteReference w:id="1"/>
      </w:r>
      <w:r w:rsidRPr="001504A3">
        <w:rPr>
          <w:sz w:val="22"/>
          <w:szCs w:val="22"/>
        </w:rPr>
        <w:t xml:space="preserve"> if each were a separate legal entity. This list may continue to evolve in the future if certain business practices change.</w:t>
      </w:r>
    </w:p>
    <w:p w14:paraId="5DD98BBD" w14:textId="7DD2B815" w:rsidR="001504A3" w:rsidRDefault="001504A3" w:rsidP="001504A3">
      <w:pPr>
        <w:pStyle w:val="Default"/>
        <w:rPr>
          <w:sz w:val="22"/>
          <w:szCs w:val="22"/>
        </w:rPr>
      </w:pPr>
    </w:p>
    <w:p w14:paraId="59C980B3" w14:textId="20871ECB" w:rsidR="001504A3" w:rsidRDefault="001504A3" w:rsidP="001504A3">
      <w:pPr>
        <w:pStyle w:val="Default"/>
        <w:rPr>
          <w:sz w:val="22"/>
          <w:szCs w:val="22"/>
        </w:rPr>
      </w:pPr>
      <w:r w:rsidRPr="001504A3">
        <w:rPr>
          <w:sz w:val="22"/>
          <w:szCs w:val="22"/>
        </w:rPr>
        <w:t>While only the above-listed programs are required to comply with the Privacy and Security Rules under HIPAA, the Department has implemented confidentiality and security policies department-wide that incorporate many of the HIPAA standards.</w:t>
      </w:r>
    </w:p>
    <w:p w14:paraId="7AB522AA" w14:textId="77777777" w:rsidR="001504A3" w:rsidRPr="001504A3" w:rsidRDefault="001504A3" w:rsidP="001504A3">
      <w:pPr>
        <w:pStyle w:val="Default"/>
        <w:rPr>
          <w:sz w:val="22"/>
          <w:szCs w:val="22"/>
        </w:rPr>
      </w:pPr>
    </w:p>
    <w:p w14:paraId="0E71A316" w14:textId="77700248" w:rsidR="00033154" w:rsidRPr="009908FF" w:rsidRDefault="001504A3" w:rsidP="001504A3">
      <w:pPr>
        <w:pStyle w:val="Default"/>
      </w:pPr>
      <w:r w:rsidRPr="001504A3">
        <w:rPr>
          <w:sz w:val="22"/>
          <w:szCs w:val="22"/>
        </w:rPr>
        <w:t>The Department continues to recognize the importance of HIPAA compliance, and will continue to regularly review its status under HIPAA.</w:t>
      </w:r>
    </w:p>
    <w:sectPr w:rsidR="00033154" w:rsidRPr="009908FF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648AD" w14:textId="77777777" w:rsidR="003278E5" w:rsidRDefault="003278E5" w:rsidP="00E5614B">
      <w:r>
        <w:separator/>
      </w:r>
    </w:p>
  </w:endnote>
  <w:endnote w:type="continuationSeparator" w:id="0">
    <w:p w14:paraId="7FCBB012" w14:textId="77777777" w:rsidR="003278E5" w:rsidRDefault="003278E5" w:rsidP="00E56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E6EE0" w14:textId="77777777" w:rsidR="003278E5" w:rsidRDefault="003278E5" w:rsidP="00E5614B">
      <w:r>
        <w:separator/>
      </w:r>
    </w:p>
  </w:footnote>
  <w:footnote w:type="continuationSeparator" w:id="0">
    <w:p w14:paraId="51330315" w14:textId="77777777" w:rsidR="003278E5" w:rsidRDefault="003278E5" w:rsidP="00E5614B">
      <w:r>
        <w:continuationSeparator/>
      </w:r>
    </w:p>
  </w:footnote>
  <w:footnote w:id="1">
    <w:p w14:paraId="31EFDD46" w14:textId="52FEF455" w:rsidR="001504A3" w:rsidRDefault="001504A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504A3">
        <w:t>45 CFR § 160.103 (definition of covered entity)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436597"/>
    <w:multiLevelType w:val="hybridMultilevel"/>
    <w:tmpl w:val="3300184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0228BB"/>
    <w:multiLevelType w:val="hybridMultilevel"/>
    <w:tmpl w:val="8F1A84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067143">
    <w:abstractNumId w:val="1"/>
  </w:num>
  <w:num w:numId="2" w16cid:durableId="1663583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33154"/>
    <w:rsid w:val="00042048"/>
    <w:rsid w:val="000537DA"/>
    <w:rsid w:val="000A1DE1"/>
    <w:rsid w:val="000F315B"/>
    <w:rsid w:val="0014258A"/>
    <w:rsid w:val="001504A3"/>
    <w:rsid w:val="0015268B"/>
    <w:rsid w:val="00177C77"/>
    <w:rsid w:val="00260D54"/>
    <w:rsid w:val="00276957"/>
    <w:rsid w:val="00276DCC"/>
    <w:rsid w:val="002A132F"/>
    <w:rsid w:val="002D1C21"/>
    <w:rsid w:val="003278E5"/>
    <w:rsid w:val="00375EAD"/>
    <w:rsid w:val="00385812"/>
    <w:rsid w:val="00392D0B"/>
    <w:rsid w:val="003A7AFC"/>
    <w:rsid w:val="003C60EF"/>
    <w:rsid w:val="004813AC"/>
    <w:rsid w:val="0049739D"/>
    <w:rsid w:val="004B37A0"/>
    <w:rsid w:val="004D6B39"/>
    <w:rsid w:val="00535685"/>
    <w:rsid w:val="005448AA"/>
    <w:rsid w:val="00581E45"/>
    <w:rsid w:val="005B4123"/>
    <w:rsid w:val="006D06D9"/>
    <w:rsid w:val="006D77A6"/>
    <w:rsid w:val="00702109"/>
    <w:rsid w:val="0072610D"/>
    <w:rsid w:val="007B3F4B"/>
    <w:rsid w:val="007B7347"/>
    <w:rsid w:val="007D10F3"/>
    <w:rsid w:val="007F3CDB"/>
    <w:rsid w:val="00804ADD"/>
    <w:rsid w:val="008B52B7"/>
    <w:rsid w:val="008C371B"/>
    <w:rsid w:val="008F4202"/>
    <w:rsid w:val="009908FF"/>
    <w:rsid w:val="00995505"/>
    <w:rsid w:val="00A65101"/>
    <w:rsid w:val="00B403BF"/>
    <w:rsid w:val="00B608D9"/>
    <w:rsid w:val="00BA2DBB"/>
    <w:rsid w:val="00BA4055"/>
    <w:rsid w:val="00BA7FB6"/>
    <w:rsid w:val="00C20BFE"/>
    <w:rsid w:val="00CC1778"/>
    <w:rsid w:val="00CE575B"/>
    <w:rsid w:val="00CE74FB"/>
    <w:rsid w:val="00CF3DE8"/>
    <w:rsid w:val="00D0493F"/>
    <w:rsid w:val="00D56F91"/>
    <w:rsid w:val="00D77F28"/>
    <w:rsid w:val="00D8671C"/>
    <w:rsid w:val="00D91390"/>
    <w:rsid w:val="00DA57C3"/>
    <w:rsid w:val="00DC3855"/>
    <w:rsid w:val="00E242A8"/>
    <w:rsid w:val="00E274B8"/>
    <w:rsid w:val="00E5614B"/>
    <w:rsid w:val="00E662E1"/>
    <w:rsid w:val="00E72707"/>
    <w:rsid w:val="00F0586E"/>
    <w:rsid w:val="00F43932"/>
    <w:rsid w:val="00FA2468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0807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52B7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561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5614B"/>
    <w:rPr>
      <w:sz w:val="24"/>
    </w:rPr>
  </w:style>
  <w:style w:type="paragraph" w:styleId="Footer">
    <w:name w:val="footer"/>
    <w:basedOn w:val="Normal"/>
    <w:link w:val="FooterChar"/>
    <w:rsid w:val="00E561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5614B"/>
    <w:rPr>
      <w:sz w:val="24"/>
    </w:rPr>
  </w:style>
  <w:style w:type="paragraph" w:customStyle="1" w:styleId="Default">
    <w:name w:val="Default"/>
    <w:rsid w:val="005B41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B4123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1504A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504A3"/>
    <w:rPr>
      <w:rFonts w:ascii="Arial" w:hAnsi="Arial"/>
    </w:rPr>
  </w:style>
  <w:style w:type="character" w:styleId="FootnoteReference">
    <w:name w:val="footnote reference"/>
    <w:basedOn w:val="DefaultParagraphFont"/>
    <w:rsid w:val="001504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803CB-6D50-47AC-9804-47DEB8BFC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Covered Component Statement</dc:subject>
  <dc:creator/>
  <cp:keywords/>
  <dc:description>Updated April 2023</dc:description>
  <cp:lastModifiedBy/>
  <cp:revision>1</cp:revision>
  <dcterms:created xsi:type="dcterms:W3CDTF">2023-04-13T16:36:00Z</dcterms:created>
  <dcterms:modified xsi:type="dcterms:W3CDTF">2023-04-13T16:36:00Z</dcterms:modified>
  <cp:category>Covered Component</cp:category>
</cp:coreProperties>
</file>