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E127B"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bookmarkStart w:id="0" w:name="_GoBack"/>
                          </w:p>
                          <w:bookmarkEnd w:id="0"/>
                          <w:p w:rsidR="00986263" w:rsidRPr="004027AB" w:rsidRDefault="006415CA" w:rsidP="00986263">
                            <w:pPr>
                              <w:jc w:val="center"/>
                              <w:rPr>
                                <w:b/>
                                <w:sz w:val="36"/>
                              </w:rPr>
                            </w:pPr>
                            <w:r>
                              <w:rPr>
                                <w:b/>
                                <w:sz w:val="36"/>
                              </w:rPr>
                              <w:t>WATER DAMAGE</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6415CA" w:rsidP="00986263">
                            <w:pPr>
                              <w:jc w:val="center"/>
                              <w:rPr>
                                <w:b/>
                                <w:sz w:val="28"/>
                              </w:rPr>
                            </w:pPr>
                            <w:r>
                              <w:rPr>
                                <w:b/>
                                <w:sz w:val="28"/>
                              </w:rPr>
                              <w:t>Department</w:t>
                            </w:r>
                            <w:r w:rsidR="00C87E1B">
                              <w:rPr>
                                <w:b/>
                                <w:sz w:val="28"/>
                              </w:rPr>
                              <w:t xml:space="preserve"> of </w:t>
                            </w:r>
                            <w:r w:rsidR="00671968">
                              <w:rPr>
                                <w:b/>
                                <w:sz w:val="28"/>
                              </w:rPr>
                              <w:t>Children and Families</w:t>
                            </w:r>
                          </w:p>
                          <w:p w:rsidR="000C0B8A" w:rsidRDefault="00671968" w:rsidP="00986263">
                            <w:pPr>
                              <w:jc w:val="center"/>
                              <w:rPr>
                                <w:b/>
                                <w:sz w:val="28"/>
                              </w:rPr>
                            </w:pPr>
                            <w:r>
                              <w:rPr>
                                <w:b/>
                                <w:sz w:val="28"/>
                              </w:rPr>
                              <w:t>1 Washington</w:t>
                            </w:r>
                            <w:r w:rsidR="00C87E1B">
                              <w:rPr>
                                <w:b/>
                                <w:sz w:val="28"/>
                              </w:rPr>
                              <w:t xml:space="preserve"> Street</w:t>
                            </w:r>
                          </w:p>
                          <w:p w:rsidR="00986263" w:rsidRPr="00986263" w:rsidRDefault="000C0B8A" w:rsidP="00986263">
                            <w:pPr>
                              <w:jc w:val="center"/>
                              <w:rPr>
                                <w:b/>
                                <w:sz w:val="28"/>
                              </w:rPr>
                            </w:pPr>
                            <w:r>
                              <w:rPr>
                                <w:b/>
                                <w:sz w:val="28"/>
                              </w:rPr>
                              <w:t>Mill River Place, Suite 21</w:t>
                            </w:r>
                          </w:p>
                          <w:p w:rsidR="00986263" w:rsidRPr="00986263" w:rsidRDefault="00671968" w:rsidP="00986263">
                            <w:pPr>
                              <w:jc w:val="center"/>
                              <w:rPr>
                                <w:b/>
                                <w:sz w:val="28"/>
                              </w:rPr>
                            </w:pPr>
                            <w:r>
                              <w:rPr>
                                <w:b/>
                                <w:sz w:val="28"/>
                              </w:rPr>
                              <w:t>Taunton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3B7C59" w:rsidRDefault="003B7C59" w:rsidP="00986263">
                            <w:pPr>
                              <w:jc w:val="center"/>
                              <w:rPr>
                                <w:b/>
                              </w:rPr>
                            </w:pPr>
                          </w:p>
                          <w:p w:rsidR="00986263" w:rsidRDefault="00986263" w:rsidP="00986263">
                            <w:pPr>
                              <w:jc w:val="center"/>
                              <w:rPr>
                                <w:noProof/>
                              </w:rPr>
                            </w:pPr>
                          </w:p>
                          <w:p w:rsidR="00986263" w:rsidRDefault="00EE127B" w:rsidP="00986263">
                            <w:pPr>
                              <w:jc w:val="center"/>
                              <w:rPr>
                                <w:noProof/>
                              </w:rPr>
                            </w:pPr>
                            <w:r>
                              <w:rPr>
                                <w:noProof/>
                              </w:rPr>
                              <w:drawing>
                                <wp:inline distT="0" distB="0" distL="0" distR="0">
                                  <wp:extent cx="3200400" cy="3282315"/>
                                  <wp:effectExtent l="0" t="0" r="0" b="0"/>
                                  <wp:docPr id="7" name="Picture 1" descr="aerial view of the Department of Children and Families, 1 Washington Street, Mill River Place, Suite 21, Taunt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Department of Children and Families, 1 Washington Street, Mill River Place, Suite 21, Taunton, Massachusetts&#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3282315"/>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3B7C59" w:rsidRDefault="003B7C59"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71968" w:rsidP="00986263">
                            <w:pPr>
                              <w:jc w:val="center"/>
                            </w:pPr>
                            <w:r>
                              <w:t>March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bookmarkStart w:id="1" w:name="_GoBack"/>
                    </w:p>
                    <w:bookmarkEnd w:id="1"/>
                    <w:p w:rsidR="00986263" w:rsidRPr="004027AB" w:rsidRDefault="006415CA" w:rsidP="00986263">
                      <w:pPr>
                        <w:jc w:val="center"/>
                        <w:rPr>
                          <w:b/>
                          <w:sz w:val="36"/>
                        </w:rPr>
                      </w:pPr>
                      <w:r>
                        <w:rPr>
                          <w:b/>
                          <w:sz w:val="36"/>
                        </w:rPr>
                        <w:t>WATER DAMAGE</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6415CA" w:rsidP="00986263">
                      <w:pPr>
                        <w:jc w:val="center"/>
                        <w:rPr>
                          <w:b/>
                          <w:sz w:val="28"/>
                        </w:rPr>
                      </w:pPr>
                      <w:r>
                        <w:rPr>
                          <w:b/>
                          <w:sz w:val="28"/>
                        </w:rPr>
                        <w:t>Department</w:t>
                      </w:r>
                      <w:r w:rsidR="00C87E1B">
                        <w:rPr>
                          <w:b/>
                          <w:sz w:val="28"/>
                        </w:rPr>
                        <w:t xml:space="preserve"> of </w:t>
                      </w:r>
                      <w:r w:rsidR="00671968">
                        <w:rPr>
                          <w:b/>
                          <w:sz w:val="28"/>
                        </w:rPr>
                        <w:t>Children and Families</w:t>
                      </w:r>
                    </w:p>
                    <w:p w:rsidR="000C0B8A" w:rsidRDefault="00671968" w:rsidP="00986263">
                      <w:pPr>
                        <w:jc w:val="center"/>
                        <w:rPr>
                          <w:b/>
                          <w:sz w:val="28"/>
                        </w:rPr>
                      </w:pPr>
                      <w:r>
                        <w:rPr>
                          <w:b/>
                          <w:sz w:val="28"/>
                        </w:rPr>
                        <w:t>1 Washington</w:t>
                      </w:r>
                      <w:r w:rsidR="00C87E1B">
                        <w:rPr>
                          <w:b/>
                          <w:sz w:val="28"/>
                        </w:rPr>
                        <w:t xml:space="preserve"> Street</w:t>
                      </w:r>
                    </w:p>
                    <w:p w:rsidR="00986263" w:rsidRPr="00986263" w:rsidRDefault="000C0B8A" w:rsidP="00986263">
                      <w:pPr>
                        <w:jc w:val="center"/>
                        <w:rPr>
                          <w:b/>
                          <w:sz w:val="28"/>
                        </w:rPr>
                      </w:pPr>
                      <w:r>
                        <w:rPr>
                          <w:b/>
                          <w:sz w:val="28"/>
                        </w:rPr>
                        <w:t>Mill River Place, Suite 21</w:t>
                      </w:r>
                    </w:p>
                    <w:p w:rsidR="00986263" w:rsidRPr="00986263" w:rsidRDefault="00671968" w:rsidP="00986263">
                      <w:pPr>
                        <w:jc w:val="center"/>
                        <w:rPr>
                          <w:b/>
                          <w:sz w:val="28"/>
                        </w:rPr>
                      </w:pPr>
                      <w:r>
                        <w:rPr>
                          <w:b/>
                          <w:sz w:val="28"/>
                        </w:rPr>
                        <w:t>Taunton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3B7C59" w:rsidRDefault="003B7C59" w:rsidP="00986263">
                      <w:pPr>
                        <w:jc w:val="center"/>
                        <w:rPr>
                          <w:b/>
                        </w:rPr>
                      </w:pPr>
                    </w:p>
                    <w:p w:rsidR="00986263" w:rsidRDefault="00986263" w:rsidP="00986263">
                      <w:pPr>
                        <w:jc w:val="center"/>
                        <w:rPr>
                          <w:noProof/>
                        </w:rPr>
                      </w:pPr>
                    </w:p>
                    <w:p w:rsidR="00986263" w:rsidRDefault="00EE127B" w:rsidP="00986263">
                      <w:pPr>
                        <w:jc w:val="center"/>
                        <w:rPr>
                          <w:noProof/>
                        </w:rPr>
                      </w:pPr>
                      <w:r>
                        <w:rPr>
                          <w:noProof/>
                        </w:rPr>
                        <w:drawing>
                          <wp:inline distT="0" distB="0" distL="0" distR="0">
                            <wp:extent cx="3200400" cy="3282315"/>
                            <wp:effectExtent l="0" t="0" r="0" b="0"/>
                            <wp:docPr id="7" name="Picture 1" descr="aerial view of the Department of Children and Families, 1 Washington Street, Mill River Place, Suite 21, Taunt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Department of Children and Families, 1 Washington Street, Mill River Place, Suite 21, Taunton, Massachusetts&#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3282315"/>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3B7C59" w:rsidRDefault="003B7C59"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71968" w:rsidP="00986263">
                      <w:pPr>
                        <w:jc w:val="center"/>
                      </w:pPr>
                      <w:r>
                        <w:t>March 2017</w:t>
                      </w:r>
                    </w:p>
                  </w:txbxContent>
                </v:textbox>
                <w10:anchorlock/>
              </v:shape>
            </w:pict>
          </mc:Fallback>
        </mc:AlternateContent>
      </w:r>
    </w:p>
    <w:p w:rsidR="00A63C7B" w:rsidRPr="00F01B8B" w:rsidRDefault="00A63C7B" w:rsidP="00A63C7B">
      <w:pPr>
        <w:keepNext/>
        <w:spacing w:before="600" w:line="360" w:lineRule="auto"/>
        <w:outlineLvl w:val="0"/>
        <w:rPr>
          <w:b/>
          <w:sz w:val="28"/>
        </w:rPr>
      </w:pPr>
      <w:r w:rsidRPr="00F01B8B">
        <w:rPr>
          <w:b/>
          <w:sz w:val="28"/>
        </w:rPr>
        <w:lastRenderedPageBreak/>
        <w:t>Executive Summary</w:t>
      </w:r>
    </w:p>
    <w:p w:rsidR="00A63C7B" w:rsidRDefault="00A63C7B" w:rsidP="00A63C7B">
      <w:pPr>
        <w:pStyle w:val="Heading1"/>
        <w:ind w:firstLine="720"/>
      </w:pPr>
      <w:r w:rsidRPr="00A63C7B">
        <w:rPr>
          <w:b w:val="0"/>
          <w:sz w:val="24"/>
          <w:szCs w:val="24"/>
        </w:rPr>
        <w:t xml:space="preserve">This water damage investigation was requested by union personnel via </w:t>
      </w:r>
      <w:r w:rsidR="005B19DA">
        <w:rPr>
          <w:b w:val="0"/>
          <w:sz w:val="24"/>
          <w:szCs w:val="24"/>
        </w:rPr>
        <w:t xml:space="preserve">the </w:t>
      </w:r>
      <w:r w:rsidRPr="00A63C7B">
        <w:rPr>
          <w:b w:val="0"/>
          <w:sz w:val="24"/>
          <w:szCs w:val="24"/>
        </w:rPr>
        <w:t>Executive Office of Health &amp; Human Services (EOHHS). At the time of the assessment, roof leaks were repaired, water-damaged ceiling tiles were replaced and no further leaks/damage was reported or observed.</w:t>
      </w:r>
    </w:p>
    <w:p w:rsidR="008F0C39" w:rsidRPr="008F0C39" w:rsidRDefault="005C2241" w:rsidP="00986263">
      <w:pPr>
        <w:pStyle w:val="Heading1"/>
      </w:pPr>
      <w:r>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671968" w:rsidP="003B6373">
            <w:pPr>
              <w:tabs>
                <w:tab w:val="left" w:pos="1485"/>
              </w:tabs>
              <w:rPr>
                <w:bCs/>
              </w:rPr>
            </w:pPr>
            <w:r>
              <w:rPr>
                <w:bCs/>
              </w:rPr>
              <w:t>Department of Children and Families (DCF)</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671968" w:rsidP="00671968">
            <w:pPr>
              <w:tabs>
                <w:tab w:val="left" w:pos="1485"/>
              </w:tabs>
              <w:rPr>
                <w:bCs/>
              </w:rPr>
            </w:pPr>
            <w:r>
              <w:t xml:space="preserve">1 Washington Street, </w:t>
            </w:r>
            <w:r w:rsidR="00057F04">
              <w:t xml:space="preserve">Mill River Place, Suite 21, </w:t>
            </w:r>
            <w:r>
              <w:t>Taunton</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671968" w:rsidP="00A63C7B">
            <w:pPr>
              <w:tabs>
                <w:tab w:val="left" w:pos="1485"/>
              </w:tabs>
              <w:rPr>
                <w:bCs/>
              </w:rPr>
            </w:pPr>
            <w:r>
              <w:t xml:space="preserve">Sharlene Sharif, </w:t>
            </w:r>
            <w:r w:rsidR="004E71BD">
              <w:t xml:space="preserve">Field Operations Unit, </w:t>
            </w:r>
            <w:r>
              <w:t>EOHHS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671968" w:rsidP="00E06007">
            <w:pPr>
              <w:tabs>
                <w:tab w:val="left" w:pos="1485"/>
              </w:tabs>
              <w:rPr>
                <w:bCs/>
              </w:rPr>
            </w:pPr>
            <w:r>
              <w:t>Mold/</w:t>
            </w:r>
            <w:r w:rsidR="00E06007">
              <w:t>w</w:t>
            </w:r>
            <w:r w:rsidR="00C87E1B">
              <w:t xml:space="preserve">ater </w:t>
            </w:r>
            <w:r w:rsidR="00E06007">
              <w:t>d</w:t>
            </w:r>
            <w:r w:rsidR="00C87E1B">
              <w:t>amage</w:t>
            </w:r>
            <w:r>
              <w:t xml:space="preserve"> 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671968" w:rsidP="00671968">
            <w:pPr>
              <w:tabs>
                <w:tab w:val="left" w:pos="1485"/>
              </w:tabs>
              <w:rPr>
                <w:bCs/>
              </w:rPr>
            </w:pPr>
            <w:r>
              <w:rPr>
                <w:bCs/>
              </w:rPr>
              <w:t>February 28, 2017</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F1019" w:rsidP="00986263">
            <w:pPr>
              <w:pStyle w:val="StaffTitleHangingIndent"/>
            </w:pPr>
            <w:r>
              <w:t>Cory Holmes, Environmental Analyst/Inspector, Indoor Air Quality (IAQ) Program</w:t>
            </w:r>
          </w:p>
        </w:tc>
      </w:tr>
    </w:tbl>
    <w:p w:rsidR="008F0C39" w:rsidRPr="008F0C39" w:rsidRDefault="00671968" w:rsidP="00986263">
      <w:pPr>
        <w:pStyle w:val="Heading1"/>
      </w:pPr>
      <w:r>
        <w:t>Background</w:t>
      </w:r>
      <w:r w:rsidR="00986263">
        <w:t xml:space="preserve"> and D</w:t>
      </w:r>
      <w:r>
        <w:t>iscussion</w:t>
      </w:r>
    </w:p>
    <w:p w:rsidR="000171B7" w:rsidRDefault="00671968" w:rsidP="004868C7">
      <w:pPr>
        <w:pStyle w:val="BodyTextlinebeforebulletedtextonly"/>
        <w:ind w:firstLine="720"/>
      </w:pPr>
      <w:r>
        <w:t>It was reported via EOHHS that DCF staff had concerns regarding possible mold growth/lingering water damage due to roof leaks that occurred</w:t>
      </w:r>
      <w:r w:rsidR="004E71BD">
        <w:t xml:space="preserve"> during</w:t>
      </w:r>
      <w:r>
        <w:t xml:space="preserve"> the last week </w:t>
      </w:r>
      <w:r w:rsidR="004E71BD">
        <w:t>of</w:t>
      </w:r>
      <w:r>
        <w:t xml:space="preserve"> January</w:t>
      </w:r>
      <w:r w:rsidR="0028601C">
        <w:t xml:space="preserve"> 2017</w:t>
      </w:r>
      <w:r>
        <w:t xml:space="preserve">. Two areas experienced water-damaged ceiling tiles; the Investigations Unit and Ongoing Unit B. No other wet building materials were reported (e.g., carpet, walls). According to Area Director, </w:t>
      </w:r>
      <w:r w:rsidR="0028601C">
        <w:t>Joseph</w:t>
      </w:r>
      <w:r>
        <w:t xml:space="preserve"> Pacheco and </w:t>
      </w:r>
      <w:r w:rsidR="00755175">
        <w:t>Assistant Facility Manager,</w:t>
      </w:r>
      <w:r>
        <w:t xml:space="preserve"> Jeanie </w:t>
      </w:r>
      <w:r w:rsidR="00755175">
        <w:t>Yd</w:t>
      </w:r>
      <w:r>
        <w:t>iarte, a roofing contractor was conta</w:t>
      </w:r>
      <w:r w:rsidR="004E71BD">
        <w:t>cted the first week in February and the contractor</w:t>
      </w:r>
      <w:r>
        <w:t xml:space="preserve"> examined</w:t>
      </w:r>
      <w:r w:rsidR="004E71BD">
        <w:t xml:space="preserve"> the roof membrane and </w:t>
      </w:r>
      <w:r>
        <w:t xml:space="preserve">found </w:t>
      </w:r>
      <w:r w:rsidR="00226F2B">
        <w:t xml:space="preserve">and repaired </w:t>
      </w:r>
      <w:r>
        <w:t>several breaches (</w:t>
      </w:r>
      <w:r w:rsidR="00DC2EB6">
        <w:t>Appendix A</w:t>
      </w:r>
      <w:r>
        <w:t xml:space="preserve">). </w:t>
      </w:r>
      <w:r w:rsidR="00226F2B">
        <w:t>Water-damaged</w:t>
      </w:r>
      <w:r>
        <w:t xml:space="preserve"> ceiling tiles were </w:t>
      </w:r>
      <w:r w:rsidR="00226F2B">
        <w:t>replaced</w:t>
      </w:r>
      <w:r>
        <w:t xml:space="preserve">, with the exception of one in Ongoing Unit B, which </w:t>
      </w:r>
      <w:r w:rsidR="0028601C">
        <w:t xml:space="preserve">is difficult to change because it </w:t>
      </w:r>
      <w:r>
        <w:t xml:space="preserve">surrounds components of the fire suppression system (Picture </w:t>
      </w:r>
      <w:r w:rsidR="00DC2EB6">
        <w:t>1</w:t>
      </w:r>
      <w:r>
        <w:t>).</w:t>
      </w:r>
    </w:p>
    <w:p w:rsidR="00FA429D" w:rsidRDefault="000171B7" w:rsidP="004868C7">
      <w:pPr>
        <w:pStyle w:val="BodyTextlinebeforebulletedtextonly"/>
        <w:ind w:firstLine="720"/>
      </w:pPr>
      <w:r>
        <w:t xml:space="preserve">BEH/IAQ staff gained access to the ceiling plenum </w:t>
      </w:r>
      <w:r w:rsidR="0028601C">
        <w:t xml:space="preserve">in these areas </w:t>
      </w:r>
      <w:r>
        <w:t>to observe conditions; no evidence of current water damage or visible mold</w:t>
      </w:r>
      <w:r w:rsidR="004E71BD">
        <w:t xml:space="preserve"> growth was observed. The above-</w:t>
      </w:r>
      <w:r>
        <w:t xml:space="preserve">plenum space is a large open </w:t>
      </w:r>
      <w:r w:rsidR="00226F2B">
        <w:t>area</w:t>
      </w:r>
      <w:r>
        <w:t xml:space="preserve"> ~15-20 feet high, which facilitates drying. </w:t>
      </w:r>
      <w:r w:rsidR="00226F2B">
        <w:t>In addition, t</w:t>
      </w:r>
      <w:r>
        <w:t xml:space="preserve">he space </w:t>
      </w:r>
      <w:r>
        <w:lastRenderedPageBreak/>
        <w:t xml:space="preserve">consists of metal and other non-porous </w:t>
      </w:r>
      <w:r w:rsidR="00226F2B">
        <w:t xml:space="preserve">building </w:t>
      </w:r>
      <w:r>
        <w:t xml:space="preserve">components (corrugated metal ceiling, iron pipes, metal supports, wiring etc.), which are not conducive to mold growth (Pictures </w:t>
      </w:r>
      <w:r w:rsidR="00DC2EB6">
        <w:t>2</w:t>
      </w:r>
      <w:r>
        <w:t xml:space="preserve"> </w:t>
      </w:r>
      <w:r w:rsidR="003214DE">
        <w:t>and 3</w:t>
      </w:r>
      <w:r>
        <w:t xml:space="preserve">). </w:t>
      </w:r>
      <w:r w:rsidR="00226F2B">
        <w:t>Finally, m</w:t>
      </w:r>
      <w:r w:rsidR="0028601C">
        <w:t>oisture testing of the stained tile in Ongoing Unit B was conducted and the tile was found to be dry at the time of assessment.</w:t>
      </w:r>
    </w:p>
    <w:p w:rsidR="0028601C" w:rsidRDefault="0028601C" w:rsidP="004868C7">
      <w:pPr>
        <w:pStyle w:val="BodyTextlinebeforebulletedtextonly"/>
        <w:ind w:firstLine="720"/>
      </w:pPr>
      <w:r w:rsidRPr="0028601C">
        <w:t>The US Environmental Protection Agency (US EPA) and the American Conference of Governmental Industrial Hygienists (ACGIH) recommends that porous materials be dried with fans and heating within 24 to 48 hours of becoming wet (US EPA, 200</w:t>
      </w:r>
      <w:r w:rsidR="0074286A">
        <w:t>8</w:t>
      </w:r>
      <w:r w:rsidRPr="0028601C">
        <w:t>; ACGIH, 1989).</w:t>
      </w:r>
      <w:r w:rsidR="00832FC6">
        <w:t xml:space="preserve"> </w:t>
      </w:r>
      <w:r w:rsidRPr="0028601C">
        <w:t>If porous materials (e.g., cardboard, paper) are not dried within this time frame, mold growth may occur.</w:t>
      </w:r>
    </w:p>
    <w:p w:rsidR="0028601C" w:rsidRPr="0028601C" w:rsidRDefault="0028601C" w:rsidP="0028601C">
      <w:pPr>
        <w:keepNext/>
        <w:suppressAutoHyphens/>
        <w:spacing w:before="720" w:after="60" w:line="480" w:lineRule="auto"/>
        <w:outlineLvl w:val="0"/>
        <w:rPr>
          <w:b/>
          <w:sz w:val="28"/>
        </w:rPr>
      </w:pPr>
      <w:r w:rsidRPr="0028601C">
        <w:rPr>
          <w:b/>
          <w:sz w:val="28"/>
        </w:rPr>
        <w:t>Conclusions/Recommendations</w:t>
      </w:r>
    </w:p>
    <w:p w:rsidR="0028601C" w:rsidRPr="0028601C" w:rsidRDefault="0028601C" w:rsidP="0028601C">
      <w:pPr>
        <w:spacing w:line="480" w:lineRule="auto"/>
        <w:ind w:right="-720" w:firstLine="720"/>
        <w:rPr>
          <w:snapToGrid w:val="0"/>
        </w:rPr>
      </w:pPr>
      <w:r w:rsidRPr="0028601C">
        <w:rPr>
          <w:snapToGrid w:val="0"/>
        </w:rPr>
        <w:t xml:space="preserve">Based on the observations made during the visit, the following recommendations </w:t>
      </w:r>
      <w:r>
        <w:rPr>
          <w:snapToGrid w:val="0"/>
        </w:rPr>
        <w:t>are made</w:t>
      </w:r>
      <w:r w:rsidRPr="0028601C">
        <w:rPr>
          <w:snapToGrid w:val="0"/>
        </w:rPr>
        <w:t>:</w:t>
      </w:r>
    </w:p>
    <w:p w:rsidR="0028601C" w:rsidRPr="0028601C" w:rsidRDefault="0028601C" w:rsidP="00832FC6">
      <w:pPr>
        <w:numPr>
          <w:ilvl w:val="0"/>
          <w:numId w:val="35"/>
        </w:numPr>
        <w:spacing w:line="360" w:lineRule="auto"/>
        <w:ind w:right="-720"/>
      </w:pPr>
      <w:r>
        <w:t>When the opportunity exits (e.g., fire alarm testing), change water-damaged ceiling tile in Ongoing Unit B.</w:t>
      </w:r>
    </w:p>
    <w:p w:rsidR="0028601C" w:rsidRDefault="0028601C" w:rsidP="00832FC6">
      <w:pPr>
        <w:numPr>
          <w:ilvl w:val="0"/>
          <w:numId w:val="35"/>
        </w:numPr>
        <w:spacing w:line="360" w:lineRule="auto"/>
        <w:ind w:right="-720"/>
      </w:pPr>
      <w:r>
        <w:t>Continue to monitor for any additional leaks, if leaks reoccur contact building management for prompt remediation.</w:t>
      </w:r>
    </w:p>
    <w:p w:rsidR="00D77E51" w:rsidRDefault="00893E48" w:rsidP="0028601C">
      <w:pPr>
        <w:pStyle w:val="Heading1"/>
      </w:pPr>
      <w:r>
        <w:br w:type="page"/>
      </w:r>
      <w:r w:rsidR="000A321D">
        <w:lastRenderedPageBreak/>
        <w:t>REFERENCES</w:t>
      </w:r>
    </w:p>
    <w:p w:rsidR="00F34BD4" w:rsidRPr="00864DEE" w:rsidRDefault="00F34BD4" w:rsidP="00F34BD4">
      <w:pPr>
        <w:pStyle w:val="References"/>
      </w:pPr>
      <w:proofErr w:type="gramStart"/>
      <w:r w:rsidRPr="00864DEE">
        <w:t>ACGIH.</w:t>
      </w:r>
      <w:proofErr w:type="gramEnd"/>
      <w:r>
        <w:t xml:space="preserve"> </w:t>
      </w:r>
      <w:r w:rsidRPr="00864DEE">
        <w:t>1989.</w:t>
      </w:r>
      <w:r>
        <w:t xml:space="preserve"> </w:t>
      </w:r>
      <w:r w:rsidRPr="00864DEE">
        <w:t xml:space="preserve">Guidelines for the Assessment of Bioaerosols in the Indoor Environment. </w:t>
      </w:r>
      <w:proofErr w:type="gramStart"/>
      <w:r w:rsidRPr="00864DEE">
        <w:t>American Conference of Governmental Industrial Hygienists, Cincinnati, OH.</w:t>
      </w:r>
      <w:proofErr w:type="gramEnd"/>
    </w:p>
    <w:p w:rsidR="001F50BC" w:rsidRDefault="00F34BD4" w:rsidP="00F34BD4">
      <w:pPr>
        <w:pStyle w:val="References"/>
        <w:sectPr w:rsidR="001F50BC" w:rsidSect="00EB04AC">
          <w:footerReference w:type="even" r:id="rId10"/>
          <w:footerReference w:type="default" r:id="rId11"/>
          <w:pgSz w:w="12240" w:h="15840"/>
          <w:pgMar w:top="1440" w:right="1440" w:bottom="1440" w:left="1440" w:header="720" w:footer="720" w:gutter="0"/>
          <w:cols w:space="720"/>
          <w:titlePg/>
        </w:sectPr>
      </w:pPr>
      <w:proofErr w:type="gramStart"/>
      <w:r w:rsidRPr="00864DEE">
        <w:t>US EPA</w:t>
      </w:r>
      <w:r w:rsidR="005B5E95">
        <w:t>.</w:t>
      </w:r>
      <w:proofErr w:type="gramEnd"/>
      <w:r w:rsidR="005B5E95">
        <w:t xml:space="preserve"> </w:t>
      </w:r>
      <w:r w:rsidRPr="00864DEE">
        <w:t>200</w:t>
      </w:r>
      <w:r>
        <w:t>8</w:t>
      </w:r>
      <w:r w:rsidRPr="00864DEE">
        <w:t>.</w:t>
      </w:r>
      <w:r>
        <w:t xml:space="preserve"> </w:t>
      </w:r>
      <w:r w:rsidRPr="00864DEE">
        <w:t xml:space="preserve">Mold Remediation in Schools and Commercial Buildings. </w:t>
      </w:r>
      <w:proofErr w:type="gramStart"/>
      <w:r w:rsidRPr="00864DEE">
        <w:t>US Environmental Protection Agency, Office of Air and Radiation, Indoor Environments Division, Washington, D.C. EPA 402-K-01-001.</w:t>
      </w:r>
      <w:proofErr w:type="gramEnd"/>
      <w:r w:rsidRPr="00864DEE">
        <w:t xml:space="preserve"> </w:t>
      </w:r>
      <w:hyperlink r:id="rId12" w:tooltip="Mold Remediation in Schools and Commercial Buildings. US Environmental Protection Agency, Office of Air and Radiation" w:history="1">
        <w:r w:rsidRPr="0012618E">
          <w:rPr>
            <w:rStyle w:val="Hyperlink"/>
          </w:rPr>
          <w:t>http://www.ep</w:t>
        </w:r>
        <w:r w:rsidRPr="0012618E">
          <w:rPr>
            <w:rStyle w:val="Hyperlink"/>
          </w:rPr>
          <w:t>a</w:t>
        </w:r>
        <w:r w:rsidRPr="0012618E">
          <w:rPr>
            <w:rStyle w:val="Hyperlink"/>
          </w:rPr>
          <w:t>.</w:t>
        </w:r>
        <w:r w:rsidRPr="0012618E">
          <w:rPr>
            <w:rStyle w:val="Hyperlink"/>
          </w:rPr>
          <w:t>g</w:t>
        </w:r>
        <w:r w:rsidRPr="0012618E">
          <w:rPr>
            <w:rStyle w:val="Hyperlink"/>
          </w:rPr>
          <w:t>ov/mo</w:t>
        </w:r>
        <w:r w:rsidRPr="0012618E">
          <w:rPr>
            <w:rStyle w:val="Hyperlink"/>
          </w:rPr>
          <w:t>l</w:t>
        </w:r>
        <w:r w:rsidRPr="0012618E">
          <w:rPr>
            <w:rStyle w:val="Hyperlink"/>
          </w:rPr>
          <w:t>d/mold-remediation-schools-and-commercial-buildings-guide</w:t>
        </w:r>
      </w:hyperlink>
      <w:r>
        <w:t>.</w:t>
      </w:r>
    </w:p>
    <w:p w:rsidR="001F50BC" w:rsidRPr="001F50BC" w:rsidRDefault="001F50BC" w:rsidP="001F50BC">
      <w:pPr>
        <w:rPr>
          <w:b/>
          <w:szCs w:val="24"/>
        </w:rPr>
      </w:pPr>
      <w:r w:rsidRPr="001F50BC">
        <w:rPr>
          <w:b/>
          <w:szCs w:val="24"/>
        </w:rPr>
        <w:lastRenderedPageBreak/>
        <w:t>Picture 1</w:t>
      </w:r>
    </w:p>
    <w:p w:rsidR="001F50BC" w:rsidRPr="001F50BC" w:rsidRDefault="001F50BC" w:rsidP="001F50BC">
      <w:pPr>
        <w:rPr>
          <w:b/>
          <w:szCs w:val="24"/>
        </w:rPr>
      </w:pPr>
    </w:p>
    <w:p w:rsidR="001F50BC" w:rsidRPr="001F50BC" w:rsidRDefault="00EE127B" w:rsidP="001F50BC">
      <w:pPr>
        <w:jc w:val="center"/>
        <w:rPr>
          <w:szCs w:val="24"/>
        </w:rPr>
      </w:pPr>
      <w:r>
        <w:rPr>
          <w:noProof/>
          <w:szCs w:val="24"/>
        </w:rPr>
        <w:drawing>
          <wp:inline distT="0" distB="0" distL="0" distR="0">
            <wp:extent cx="3369310" cy="3298190"/>
            <wp:effectExtent l="0" t="0" r="0" b="0"/>
            <wp:docPr id="2" name="Picture 6" descr="Title: Picture 1 - Description: Water-damaged ceiling tile surrounding fire equipment in Ongoing Unit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1 - Description: Water-damaged ceiling tile surrounding fire equipment in Ongoing Unit B"/>
                    <pic:cNvPicPr>
                      <a:picLocks noChangeArrowheads="1"/>
                    </pic:cNvPicPr>
                  </pic:nvPicPr>
                  <pic:blipFill>
                    <a:blip r:embed="rId13" cstate="email">
                      <a:extLst>
                        <a:ext uri="{28A0092B-C50C-407E-A947-70E740481C1C}">
                          <a14:useLocalDpi xmlns:a14="http://schemas.microsoft.com/office/drawing/2010/main"/>
                        </a:ext>
                      </a:extLst>
                    </a:blip>
                    <a:srcRect t="-2626" r="-2499" b="-2626"/>
                    <a:stretch>
                      <a:fillRect/>
                    </a:stretch>
                  </pic:blipFill>
                  <pic:spPr bwMode="auto">
                    <a:xfrm>
                      <a:off x="0" y="0"/>
                      <a:ext cx="3369310" cy="3298190"/>
                    </a:xfrm>
                    <a:prstGeom prst="rect">
                      <a:avLst/>
                    </a:prstGeom>
                    <a:noFill/>
                    <a:ln>
                      <a:noFill/>
                    </a:ln>
                  </pic:spPr>
                </pic:pic>
              </a:graphicData>
            </a:graphic>
          </wp:inline>
        </w:drawing>
      </w:r>
    </w:p>
    <w:p w:rsidR="001F50BC" w:rsidRPr="001F50BC" w:rsidRDefault="001F50BC" w:rsidP="001F50BC">
      <w:pPr>
        <w:jc w:val="center"/>
        <w:rPr>
          <w:szCs w:val="24"/>
        </w:rPr>
      </w:pPr>
    </w:p>
    <w:p w:rsidR="001F50BC" w:rsidRPr="001F50BC" w:rsidRDefault="001F50BC" w:rsidP="001F50BC">
      <w:pPr>
        <w:jc w:val="center"/>
        <w:rPr>
          <w:b/>
          <w:szCs w:val="24"/>
        </w:rPr>
      </w:pPr>
      <w:r w:rsidRPr="001F50BC">
        <w:rPr>
          <w:b/>
          <w:szCs w:val="24"/>
        </w:rPr>
        <w:t>Water-damaged ceiling tile surrounding fire equipment in Ongoing Unit B</w:t>
      </w:r>
    </w:p>
    <w:p w:rsidR="001F50BC" w:rsidRPr="001F50BC" w:rsidRDefault="001F50BC" w:rsidP="001F50BC">
      <w:pPr>
        <w:jc w:val="center"/>
        <w:rPr>
          <w:b/>
          <w:szCs w:val="24"/>
        </w:rPr>
      </w:pPr>
    </w:p>
    <w:p w:rsidR="001F50BC" w:rsidRPr="001F50BC" w:rsidRDefault="001F50BC" w:rsidP="001F50BC">
      <w:pPr>
        <w:rPr>
          <w:b/>
          <w:szCs w:val="24"/>
        </w:rPr>
      </w:pPr>
      <w:r w:rsidRPr="001F50BC">
        <w:rPr>
          <w:b/>
          <w:szCs w:val="24"/>
        </w:rPr>
        <w:t>Picture 2</w:t>
      </w:r>
    </w:p>
    <w:p w:rsidR="001F50BC" w:rsidRPr="001F50BC" w:rsidRDefault="00EE127B" w:rsidP="001F50BC">
      <w:pPr>
        <w:jc w:val="center"/>
        <w:rPr>
          <w:szCs w:val="24"/>
        </w:rPr>
      </w:pPr>
      <w:r>
        <w:rPr>
          <w:noProof/>
          <w:szCs w:val="24"/>
        </w:rPr>
        <w:drawing>
          <wp:inline distT="0" distB="0" distL="0" distR="0">
            <wp:extent cx="3689985" cy="3298190"/>
            <wp:effectExtent l="0" t="0" r="0" b="0"/>
            <wp:docPr id="3" name="Picture 7" descr="Title: Picture 2 - Description: Metal building components above ceiling tile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2 - Description: Metal building components above ceiling tile system"/>
                    <pic:cNvPicPr>
                      <a:picLocks noChangeArrowheads="1"/>
                    </pic:cNvPicPr>
                  </pic:nvPicPr>
                  <pic:blipFill>
                    <a:blip r:embed="rId14" cstate="email">
                      <a:extLst>
                        <a:ext uri="{28A0092B-C50C-407E-A947-70E740481C1C}">
                          <a14:useLocalDpi xmlns:a14="http://schemas.microsoft.com/office/drawing/2010/main"/>
                        </a:ext>
                      </a:extLst>
                    </a:blip>
                    <a:srcRect t="-3867" r="-3589" b="-3867"/>
                    <a:stretch>
                      <a:fillRect/>
                    </a:stretch>
                  </pic:blipFill>
                  <pic:spPr bwMode="auto">
                    <a:xfrm>
                      <a:off x="0" y="0"/>
                      <a:ext cx="3689985" cy="3298190"/>
                    </a:xfrm>
                    <a:prstGeom prst="rect">
                      <a:avLst/>
                    </a:prstGeom>
                    <a:noFill/>
                    <a:ln>
                      <a:noFill/>
                    </a:ln>
                  </pic:spPr>
                </pic:pic>
              </a:graphicData>
            </a:graphic>
          </wp:inline>
        </w:drawing>
      </w:r>
    </w:p>
    <w:p w:rsidR="001F50BC" w:rsidRPr="001F50BC" w:rsidRDefault="001F50BC" w:rsidP="001F50BC">
      <w:pPr>
        <w:jc w:val="center"/>
        <w:rPr>
          <w:szCs w:val="24"/>
        </w:rPr>
      </w:pPr>
    </w:p>
    <w:p w:rsidR="001F50BC" w:rsidRPr="001F50BC" w:rsidRDefault="001F50BC" w:rsidP="001F50BC">
      <w:pPr>
        <w:jc w:val="center"/>
        <w:rPr>
          <w:b/>
          <w:szCs w:val="24"/>
        </w:rPr>
      </w:pPr>
      <w:r w:rsidRPr="001F50BC">
        <w:rPr>
          <w:b/>
          <w:szCs w:val="24"/>
        </w:rPr>
        <w:t>Metal building components above ceiling tile system</w:t>
      </w:r>
    </w:p>
    <w:p w:rsidR="001F50BC" w:rsidRPr="001F50BC" w:rsidRDefault="001F50BC" w:rsidP="001F50BC">
      <w:pPr>
        <w:jc w:val="center"/>
        <w:rPr>
          <w:b/>
          <w:szCs w:val="24"/>
        </w:rPr>
      </w:pPr>
    </w:p>
    <w:p w:rsidR="001F50BC" w:rsidRPr="001F50BC" w:rsidRDefault="001F50BC" w:rsidP="001F50BC">
      <w:pPr>
        <w:rPr>
          <w:b/>
          <w:szCs w:val="24"/>
        </w:rPr>
      </w:pPr>
      <w:r w:rsidRPr="001F50BC">
        <w:rPr>
          <w:b/>
          <w:szCs w:val="24"/>
        </w:rPr>
        <w:lastRenderedPageBreak/>
        <w:t>Picture 3</w:t>
      </w:r>
    </w:p>
    <w:p w:rsidR="001F50BC" w:rsidRPr="001F50BC" w:rsidRDefault="001F50BC" w:rsidP="001F50BC">
      <w:pPr>
        <w:rPr>
          <w:b/>
          <w:szCs w:val="24"/>
        </w:rPr>
      </w:pPr>
    </w:p>
    <w:p w:rsidR="001F50BC" w:rsidRPr="001F50BC" w:rsidRDefault="00EE127B" w:rsidP="001F50BC">
      <w:pPr>
        <w:jc w:val="center"/>
        <w:rPr>
          <w:szCs w:val="24"/>
        </w:rPr>
      </w:pPr>
      <w:r>
        <w:rPr>
          <w:noProof/>
          <w:szCs w:val="24"/>
        </w:rPr>
        <w:drawing>
          <wp:inline distT="0" distB="0" distL="0" distR="0">
            <wp:extent cx="4588510" cy="3287395"/>
            <wp:effectExtent l="0" t="0" r="0" b="0"/>
            <wp:docPr id="4" name="Picture 2" descr="Title: Picture 3 - Description: Metal building components above ceiling tile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3 - Description: Metal building components above ceiling tile system"/>
                    <pic:cNvPicPr>
                      <a:picLocks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588510" cy="3287395"/>
                    </a:xfrm>
                    <a:prstGeom prst="rect">
                      <a:avLst/>
                    </a:prstGeom>
                    <a:noFill/>
                    <a:ln>
                      <a:noFill/>
                    </a:ln>
                  </pic:spPr>
                </pic:pic>
              </a:graphicData>
            </a:graphic>
          </wp:inline>
        </w:drawing>
      </w:r>
    </w:p>
    <w:p w:rsidR="001F50BC" w:rsidRPr="001F50BC" w:rsidRDefault="001F50BC" w:rsidP="001F50BC">
      <w:pPr>
        <w:jc w:val="center"/>
        <w:rPr>
          <w:szCs w:val="24"/>
        </w:rPr>
      </w:pPr>
    </w:p>
    <w:p w:rsidR="001F50BC" w:rsidRPr="001F50BC" w:rsidRDefault="001F50BC" w:rsidP="001F50BC">
      <w:pPr>
        <w:jc w:val="center"/>
        <w:rPr>
          <w:szCs w:val="24"/>
        </w:rPr>
      </w:pPr>
      <w:r w:rsidRPr="001F50BC">
        <w:rPr>
          <w:b/>
          <w:szCs w:val="24"/>
        </w:rPr>
        <w:t>Metal building components above ceiling tile system</w:t>
      </w:r>
    </w:p>
    <w:p w:rsidR="001F50BC" w:rsidRDefault="001F50BC" w:rsidP="00F34BD4">
      <w:pPr>
        <w:pStyle w:val="References"/>
        <w:sectPr w:rsidR="001F50BC" w:rsidSect="00EB04AC">
          <w:footerReference w:type="default" r:id="rId16"/>
          <w:pgSz w:w="12240" w:h="15840"/>
          <w:pgMar w:top="1440" w:right="1440" w:bottom="1440" w:left="1440" w:header="720" w:footer="720" w:gutter="0"/>
          <w:cols w:space="720"/>
          <w:titlePg/>
        </w:sectPr>
      </w:pPr>
    </w:p>
    <w:p w:rsidR="001F50BC" w:rsidRDefault="001F50BC" w:rsidP="001F50BC">
      <w:pPr>
        <w:jc w:val="center"/>
        <w:rPr>
          <w:b/>
          <w:bCs/>
          <w:sz w:val="28"/>
          <w:szCs w:val="24"/>
        </w:rPr>
      </w:pPr>
      <w:r>
        <w:rPr>
          <w:b/>
          <w:bCs/>
          <w:sz w:val="28"/>
          <w:szCs w:val="24"/>
        </w:rPr>
        <w:lastRenderedPageBreak/>
        <w:t xml:space="preserve">Roof Repair Work Order and Pictures </w:t>
      </w:r>
    </w:p>
    <w:p w:rsidR="001F50BC" w:rsidRDefault="001F50BC" w:rsidP="001F50BC">
      <w:pPr>
        <w:jc w:val="center"/>
        <w:rPr>
          <w:b/>
          <w:bCs/>
          <w:sz w:val="28"/>
          <w:szCs w:val="24"/>
        </w:rPr>
      </w:pPr>
      <w:r>
        <w:rPr>
          <w:b/>
          <w:bCs/>
          <w:sz w:val="28"/>
          <w:szCs w:val="24"/>
        </w:rPr>
        <w:t>Taunton DCF, 1 Washington St, Suite 21</w:t>
      </w:r>
    </w:p>
    <w:p w:rsidR="001F50BC" w:rsidRDefault="001F50BC" w:rsidP="001F50BC">
      <w:pPr>
        <w:jc w:val="center"/>
        <w:rPr>
          <w:b/>
          <w:bCs/>
          <w:sz w:val="28"/>
          <w:szCs w:val="24"/>
        </w:rPr>
      </w:pPr>
    </w:p>
    <w:p w:rsidR="001F50BC" w:rsidRDefault="00EE127B" w:rsidP="001F50BC">
      <w:pPr>
        <w:jc w:val="center"/>
        <w:rPr>
          <w:b/>
          <w:bCs/>
          <w:sz w:val="28"/>
          <w:szCs w:val="24"/>
        </w:rPr>
      </w:pPr>
      <w:r>
        <w:rPr>
          <w:noProof/>
        </w:rPr>
        <w:drawing>
          <wp:inline distT="0" distB="0" distL="0" distR="0">
            <wp:extent cx="5165090" cy="7690485"/>
            <wp:effectExtent l="0" t="0" r="0" b="0"/>
            <wp:docPr id="5" name="Picture 1" descr="AppendixA: Roof Repair Work Order and Pictures, Taunton DCF, 1 Washington St, Suit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A: Roof Repair Work Order and Pictures, Taunton DCF, 1 Washington St, Suite 21&#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65090" cy="7690485"/>
                    </a:xfrm>
                    <a:prstGeom prst="rect">
                      <a:avLst/>
                    </a:prstGeom>
                    <a:noFill/>
                    <a:ln>
                      <a:noFill/>
                    </a:ln>
                  </pic:spPr>
                </pic:pic>
              </a:graphicData>
            </a:graphic>
          </wp:inline>
        </w:drawing>
      </w:r>
    </w:p>
    <w:p w:rsidR="001F50BC" w:rsidRDefault="00EE127B" w:rsidP="001F50BC">
      <w:pPr>
        <w:jc w:val="center"/>
        <w:rPr>
          <w:noProof/>
        </w:rPr>
      </w:pPr>
      <w:r>
        <w:rPr>
          <w:noProof/>
        </w:rPr>
        <w:lastRenderedPageBreak/>
        <w:drawing>
          <wp:inline distT="0" distB="0" distL="0" distR="0">
            <wp:extent cx="7010400" cy="7647305"/>
            <wp:effectExtent l="0" t="0" r="0" b="0"/>
            <wp:docPr id="6" name="Picture 6" descr="AppendixA: Roof Repair Work Order and Pictures, Taunton DCF, 1 Washington St, Suite 2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ndixA: Roof Repair Work Order and Pictures, Taunton DCF, 1 Washington St, Suite 21 (con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010400" cy="7647305"/>
                    </a:xfrm>
                    <a:prstGeom prst="rect">
                      <a:avLst/>
                    </a:prstGeom>
                    <a:noFill/>
                    <a:ln>
                      <a:noFill/>
                    </a:ln>
                  </pic:spPr>
                </pic:pic>
              </a:graphicData>
            </a:graphic>
          </wp:inline>
        </w:drawing>
      </w:r>
    </w:p>
    <w:p w:rsidR="001F50BC" w:rsidRPr="00735BE3" w:rsidRDefault="001F50BC" w:rsidP="001F50BC">
      <w:pPr>
        <w:jc w:val="center"/>
        <w:rPr>
          <w:b/>
          <w:bCs/>
          <w:sz w:val="20"/>
        </w:rPr>
      </w:pPr>
      <w:proofErr w:type="gramStart"/>
      <w:r w:rsidRPr="00735BE3">
        <w:rPr>
          <w:b/>
          <w:bCs/>
          <w:sz w:val="20"/>
        </w:rPr>
        <w:t xml:space="preserve">Pictures courtesy of Assistant Facility Manager, Jeanie </w:t>
      </w:r>
      <w:proofErr w:type="spellStart"/>
      <w:r w:rsidRPr="00735BE3">
        <w:rPr>
          <w:b/>
          <w:bCs/>
          <w:sz w:val="20"/>
        </w:rPr>
        <w:t>Ydiarte</w:t>
      </w:r>
      <w:proofErr w:type="spellEnd"/>
      <w:r w:rsidRPr="00735BE3">
        <w:rPr>
          <w:b/>
          <w:bCs/>
          <w:sz w:val="20"/>
        </w:rPr>
        <w:t>, Facility Management Group Inc.</w:t>
      </w:r>
      <w:proofErr w:type="gramEnd"/>
    </w:p>
    <w:p w:rsidR="001F50BC" w:rsidRPr="00735BE3" w:rsidRDefault="001F50BC" w:rsidP="001F50BC">
      <w:pPr>
        <w:jc w:val="center"/>
        <w:rPr>
          <w:b/>
          <w:bCs/>
          <w:sz w:val="20"/>
        </w:rPr>
      </w:pPr>
    </w:p>
    <w:p w:rsidR="00F34BD4" w:rsidRDefault="00F34BD4" w:rsidP="00F34BD4">
      <w:pPr>
        <w:pStyle w:val="References"/>
      </w:pPr>
    </w:p>
    <w:sectPr w:rsidR="00F34BD4" w:rsidSect="001F50BC">
      <w:headerReference w:type="default" r:id="rId19"/>
      <w:footerReference w:type="even" r:id="rId20"/>
      <w:footerReference w:type="default" r:id="rId21"/>
      <w:headerReference w:type="first" r:id="rId22"/>
      <w:footerReference w:type="first" r:id="rId23"/>
      <w:pgSz w:w="12240" w:h="15840" w:code="1"/>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086" w:rsidRDefault="005F5086">
      <w:r>
        <w:separator/>
      </w:r>
    </w:p>
  </w:endnote>
  <w:endnote w:type="continuationSeparator" w:id="0">
    <w:p w:rsidR="005F5086" w:rsidRDefault="005F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1173">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BC" w:rsidRDefault="001F50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12" w:rsidRDefault="004675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67512" w:rsidRDefault="004675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12" w:rsidRDefault="00467512">
    <w:pPr>
      <w:pStyle w:val="Footer"/>
      <w:jc w:val="center"/>
    </w:pPr>
    <w:r>
      <w:t xml:space="preserve">Appendix A, page </w:t>
    </w:r>
    <w:r>
      <w:rPr>
        <w:rStyle w:val="PageNumber"/>
      </w:rPr>
      <w:fldChar w:fldCharType="begin"/>
    </w:r>
    <w:r>
      <w:rPr>
        <w:rStyle w:val="PageNumber"/>
      </w:rPr>
      <w:instrText xml:space="preserve"> PAGE </w:instrText>
    </w:r>
    <w:r>
      <w:rPr>
        <w:rStyle w:val="PageNumber"/>
      </w:rPr>
      <w:fldChar w:fldCharType="separate"/>
    </w:r>
    <w:r w:rsidR="00EE127B">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12" w:rsidRDefault="00467512" w:rsidP="00467512">
    <w:pPr>
      <w:pStyle w:val="Footer"/>
      <w:jc w:val="center"/>
    </w:pPr>
    <w:r>
      <w:t xml:space="preserve">Appendix A, page </w:t>
    </w:r>
    <w:r>
      <w:rPr>
        <w:rStyle w:val="PageNumber"/>
      </w:rPr>
      <w:fldChar w:fldCharType="begin"/>
    </w:r>
    <w:r>
      <w:rPr>
        <w:rStyle w:val="PageNumber"/>
      </w:rPr>
      <w:instrText xml:space="preserve"> PAGE </w:instrText>
    </w:r>
    <w:r>
      <w:rPr>
        <w:rStyle w:val="PageNumber"/>
      </w:rPr>
      <w:fldChar w:fldCharType="separate"/>
    </w:r>
    <w:r w:rsidR="00EE127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086" w:rsidRDefault="005F5086">
      <w:r>
        <w:separator/>
      </w:r>
    </w:p>
  </w:footnote>
  <w:footnote w:type="continuationSeparator" w:id="0">
    <w:p w:rsidR="005F5086" w:rsidRDefault="005F5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12" w:rsidRDefault="00467512" w:rsidP="00467512">
    <w:pPr>
      <w:pStyle w:val="Title"/>
      <w:rPr>
        <w:sz w:val="40"/>
      </w:rPr>
    </w:pPr>
    <w:r>
      <w:rPr>
        <w:sz w:val="40"/>
      </w:rPr>
      <w:t>Appendix A</w:t>
    </w:r>
  </w:p>
  <w:p w:rsidR="00467512" w:rsidRDefault="00467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512" w:rsidRDefault="00467512" w:rsidP="00467512">
    <w:pPr>
      <w:pStyle w:val="Title"/>
      <w:rPr>
        <w:sz w:val="40"/>
      </w:rPr>
    </w:pPr>
    <w:r>
      <w:rPr>
        <w:sz w:val="40"/>
      </w:rPr>
      <w:t>Appendix A</w:t>
    </w:r>
  </w:p>
  <w:p w:rsidR="00467512" w:rsidRDefault="00467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F1751F"/>
    <w:multiLevelType w:val="multilevel"/>
    <w:tmpl w:val="C99CF634"/>
    <w:numStyleLink w:val="StyleNumbered12pt1"/>
  </w:abstractNum>
  <w:abstractNum w:abstractNumId="13">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B24EFB"/>
    <w:multiLevelType w:val="multilevel"/>
    <w:tmpl w:val="28FCADD2"/>
    <w:numStyleLink w:val="StyleBulletedSymbolsymbolLeft025Hanging025"/>
  </w:abstractNum>
  <w:abstractNum w:abstractNumId="1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427C414D"/>
    <w:multiLevelType w:val="multilevel"/>
    <w:tmpl w:val="28FCADD2"/>
    <w:numStyleLink w:val="StyleBulletedSymbolsymbolLeft025Hanging025"/>
  </w:abstractNum>
  <w:abstractNum w:abstractNumId="19">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6A9165D"/>
    <w:multiLevelType w:val="multilevel"/>
    <w:tmpl w:val="28FCADD2"/>
    <w:numStyleLink w:val="StyleBulletedSymbolsymbolLeft025Hanging025"/>
  </w:abstractNum>
  <w:abstractNum w:abstractNumId="22">
    <w:nsid w:val="4DB27BCB"/>
    <w:multiLevelType w:val="multilevel"/>
    <w:tmpl w:val="28FCADD2"/>
    <w:numStyleLink w:val="StyleBulletedSymbolsymbolLeft025Hanging025"/>
  </w:abstractNum>
  <w:abstractNum w:abstractNumId="23">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EC13BE"/>
    <w:multiLevelType w:val="multilevel"/>
    <w:tmpl w:val="28FCADD2"/>
    <w:numStyleLink w:val="StyleBulletedSymbolsymbolLeft025Hanging025"/>
  </w:abstractNum>
  <w:abstractNum w:abstractNumId="25">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076D5"/>
    <w:multiLevelType w:val="multilevel"/>
    <w:tmpl w:val="28FCADD2"/>
    <w:numStyleLink w:val="StyleBulletedSymbolsymbolLeft025Hanging025"/>
  </w:abstractNum>
  <w:abstractNum w:abstractNumId="29">
    <w:nsid w:val="6375391E"/>
    <w:multiLevelType w:val="multilevel"/>
    <w:tmpl w:val="28FCADD2"/>
    <w:numStyleLink w:val="StyleBulletedSymbolsymbolLeft025Hanging025"/>
  </w:abstractNum>
  <w:abstractNum w:abstractNumId="30">
    <w:nsid w:val="6C8F7FF3"/>
    <w:multiLevelType w:val="multilevel"/>
    <w:tmpl w:val="28FCADD2"/>
    <w:numStyleLink w:val="StyleBulletedSymbolsymbolLeft025Hanging025"/>
  </w:abstractNum>
  <w:abstractNum w:abstractNumId="3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2207EF2"/>
    <w:multiLevelType w:val="multilevel"/>
    <w:tmpl w:val="28FCADD2"/>
    <w:numStyleLink w:val="StyleBulletedSymbolsymbolLeft025Hanging025"/>
  </w:abstractNum>
  <w:abstractNum w:abstractNumId="33">
    <w:nsid w:val="777F1BC7"/>
    <w:multiLevelType w:val="multilevel"/>
    <w:tmpl w:val="28FCADD2"/>
    <w:numStyleLink w:val="StyleBulletedSymbolsymbolLeft025Hanging025"/>
  </w:abstractNum>
  <w:abstractNum w:abstractNumId="34">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D97650F"/>
    <w:multiLevelType w:val="multilevel"/>
    <w:tmpl w:val="28FCADD2"/>
    <w:numStyleLink w:val="StyleBulletedSymbolsymbolLeft025Hanging025"/>
  </w:abstractNum>
  <w:num w:numId="1">
    <w:abstractNumId w:val="0"/>
  </w:num>
  <w:num w:numId="2">
    <w:abstractNumId w:val="15"/>
  </w:num>
  <w:num w:numId="3">
    <w:abstractNumId w:val="5"/>
  </w:num>
  <w:num w:numId="4">
    <w:abstractNumId w:val="9"/>
  </w:num>
  <w:num w:numId="5">
    <w:abstractNumId w:val="31"/>
  </w:num>
  <w:num w:numId="6">
    <w:abstractNumId w:val="25"/>
  </w:num>
  <w:num w:numId="7">
    <w:abstractNumId w:val="26"/>
  </w:num>
  <w:num w:numId="8">
    <w:abstractNumId w:val="4"/>
  </w:num>
  <w:num w:numId="9">
    <w:abstractNumId w:val="16"/>
  </w:num>
  <w:num w:numId="10">
    <w:abstractNumId w:val="34"/>
  </w:num>
  <w:num w:numId="11">
    <w:abstractNumId w:val="17"/>
  </w:num>
  <w:num w:numId="12">
    <w:abstractNumId w:val="19"/>
  </w:num>
  <w:num w:numId="13">
    <w:abstractNumId w:val="13"/>
  </w:num>
  <w:num w:numId="14">
    <w:abstractNumId w:val="23"/>
  </w:num>
  <w:num w:numId="15">
    <w:abstractNumId w:val="7"/>
  </w:num>
  <w:num w:numId="16">
    <w:abstractNumId w:val="1"/>
  </w:num>
  <w:num w:numId="17">
    <w:abstractNumId w:val="27"/>
  </w:num>
  <w:num w:numId="18">
    <w:abstractNumId w:val="11"/>
  </w:num>
  <w:num w:numId="19">
    <w:abstractNumId w:val="20"/>
  </w:num>
  <w:num w:numId="20">
    <w:abstractNumId w:val="14"/>
  </w:num>
  <w:num w:numId="21">
    <w:abstractNumId w:val="18"/>
  </w:num>
  <w:num w:numId="22">
    <w:abstractNumId w:val="33"/>
  </w:num>
  <w:num w:numId="23">
    <w:abstractNumId w:val="24"/>
  </w:num>
  <w:num w:numId="24">
    <w:abstractNumId w:val="10"/>
  </w:num>
  <w:num w:numId="25">
    <w:abstractNumId w:val="2"/>
  </w:num>
  <w:num w:numId="26">
    <w:abstractNumId w:val="30"/>
  </w:num>
  <w:num w:numId="27">
    <w:abstractNumId w:val="35"/>
  </w:num>
  <w:num w:numId="28">
    <w:abstractNumId w:val="22"/>
  </w:num>
  <w:num w:numId="29">
    <w:abstractNumId w:val="29"/>
  </w:num>
  <w:num w:numId="30">
    <w:abstractNumId w:val="32"/>
  </w:num>
  <w:num w:numId="31">
    <w:abstractNumId w:val="21"/>
  </w:num>
  <w:num w:numId="32">
    <w:abstractNumId w:val="28"/>
  </w:num>
  <w:num w:numId="33">
    <w:abstractNumId w:val="8"/>
  </w:num>
  <w:num w:numId="34">
    <w:abstractNumId w:val="6"/>
  </w:num>
  <w:num w:numId="35">
    <w:abstractNumId w:val="12"/>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171B7"/>
    <w:rsid w:val="0002128B"/>
    <w:rsid w:val="0002415F"/>
    <w:rsid w:val="000242DD"/>
    <w:rsid w:val="00025A79"/>
    <w:rsid w:val="000303A9"/>
    <w:rsid w:val="00032F04"/>
    <w:rsid w:val="000354FC"/>
    <w:rsid w:val="00035523"/>
    <w:rsid w:val="00035787"/>
    <w:rsid w:val="000403EA"/>
    <w:rsid w:val="000405BD"/>
    <w:rsid w:val="0004287B"/>
    <w:rsid w:val="00042C13"/>
    <w:rsid w:val="000445B9"/>
    <w:rsid w:val="00045181"/>
    <w:rsid w:val="00046C24"/>
    <w:rsid w:val="00051744"/>
    <w:rsid w:val="00051D0C"/>
    <w:rsid w:val="00052401"/>
    <w:rsid w:val="00053C23"/>
    <w:rsid w:val="000547B6"/>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90E91"/>
    <w:rsid w:val="00091572"/>
    <w:rsid w:val="00092FF9"/>
    <w:rsid w:val="0009646E"/>
    <w:rsid w:val="000A2E16"/>
    <w:rsid w:val="000A321D"/>
    <w:rsid w:val="000B1F52"/>
    <w:rsid w:val="000B3761"/>
    <w:rsid w:val="000B6CF5"/>
    <w:rsid w:val="000B7600"/>
    <w:rsid w:val="000C09CF"/>
    <w:rsid w:val="000C0B8A"/>
    <w:rsid w:val="000C6745"/>
    <w:rsid w:val="000C6C7E"/>
    <w:rsid w:val="000C7FDD"/>
    <w:rsid w:val="000D3183"/>
    <w:rsid w:val="000D334D"/>
    <w:rsid w:val="000D72D9"/>
    <w:rsid w:val="000E3087"/>
    <w:rsid w:val="000E3506"/>
    <w:rsid w:val="000E4F07"/>
    <w:rsid w:val="000E5F7A"/>
    <w:rsid w:val="000F0731"/>
    <w:rsid w:val="000F176E"/>
    <w:rsid w:val="000F1DF7"/>
    <w:rsid w:val="000F2B18"/>
    <w:rsid w:val="000F3010"/>
    <w:rsid w:val="000F5EE5"/>
    <w:rsid w:val="000F758F"/>
    <w:rsid w:val="00105AB5"/>
    <w:rsid w:val="001060C3"/>
    <w:rsid w:val="001071C8"/>
    <w:rsid w:val="001076B7"/>
    <w:rsid w:val="0011710B"/>
    <w:rsid w:val="001171F3"/>
    <w:rsid w:val="00120993"/>
    <w:rsid w:val="00123760"/>
    <w:rsid w:val="00124C2C"/>
    <w:rsid w:val="00124E4D"/>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61173"/>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158C"/>
    <w:rsid w:val="001C6237"/>
    <w:rsid w:val="001C71A7"/>
    <w:rsid w:val="001D44B2"/>
    <w:rsid w:val="001D4B00"/>
    <w:rsid w:val="001D4EEE"/>
    <w:rsid w:val="001E0ABF"/>
    <w:rsid w:val="001E310F"/>
    <w:rsid w:val="001E60BF"/>
    <w:rsid w:val="001F3D81"/>
    <w:rsid w:val="001F4798"/>
    <w:rsid w:val="001F50BC"/>
    <w:rsid w:val="001F5CED"/>
    <w:rsid w:val="001F65C7"/>
    <w:rsid w:val="001F7516"/>
    <w:rsid w:val="002010EE"/>
    <w:rsid w:val="00202766"/>
    <w:rsid w:val="002063D6"/>
    <w:rsid w:val="00207358"/>
    <w:rsid w:val="00207CEB"/>
    <w:rsid w:val="002115C8"/>
    <w:rsid w:val="00212A1E"/>
    <w:rsid w:val="00213500"/>
    <w:rsid w:val="00215063"/>
    <w:rsid w:val="00215947"/>
    <w:rsid w:val="00215AE7"/>
    <w:rsid w:val="00220324"/>
    <w:rsid w:val="00221368"/>
    <w:rsid w:val="0022493D"/>
    <w:rsid w:val="00226F2B"/>
    <w:rsid w:val="0022723C"/>
    <w:rsid w:val="002272B3"/>
    <w:rsid w:val="00227E29"/>
    <w:rsid w:val="002319F9"/>
    <w:rsid w:val="00232629"/>
    <w:rsid w:val="0023419C"/>
    <w:rsid w:val="00240DC2"/>
    <w:rsid w:val="00242B04"/>
    <w:rsid w:val="002471BE"/>
    <w:rsid w:val="002475C2"/>
    <w:rsid w:val="00247A05"/>
    <w:rsid w:val="00250913"/>
    <w:rsid w:val="00250BEB"/>
    <w:rsid w:val="00251D65"/>
    <w:rsid w:val="0025241C"/>
    <w:rsid w:val="002539AF"/>
    <w:rsid w:val="00254561"/>
    <w:rsid w:val="00255F41"/>
    <w:rsid w:val="00256008"/>
    <w:rsid w:val="002579A6"/>
    <w:rsid w:val="00261918"/>
    <w:rsid w:val="00263055"/>
    <w:rsid w:val="002642B9"/>
    <w:rsid w:val="00265AEE"/>
    <w:rsid w:val="00266F67"/>
    <w:rsid w:val="00273E22"/>
    <w:rsid w:val="00275987"/>
    <w:rsid w:val="002766B4"/>
    <w:rsid w:val="0028317A"/>
    <w:rsid w:val="00283B4F"/>
    <w:rsid w:val="00283F58"/>
    <w:rsid w:val="002850AA"/>
    <w:rsid w:val="0028601C"/>
    <w:rsid w:val="00291371"/>
    <w:rsid w:val="00292CEA"/>
    <w:rsid w:val="00293A6F"/>
    <w:rsid w:val="00295164"/>
    <w:rsid w:val="002971FC"/>
    <w:rsid w:val="00297B7B"/>
    <w:rsid w:val="002A02EB"/>
    <w:rsid w:val="002A03AD"/>
    <w:rsid w:val="002A1611"/>
    <w:rsid w:val="002A27C6"/>
    <w:rsid w:val="002A3278"/>
    <w:rsid w:val="002A540E"/>
    <w:rsid w:val="002A579C"/>
    <w:rsid w:val="002B45FC"/>
    <w:rsid w:val="002B4A40"/>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F1142"/>
    <w:rsid w:val="002F2E55"/>
    <w:rsid w:val="002F537F"/>
    <w:rsid w:val="00300B5D"/>
    <w:rsid w:val="003013A1"/>
    <w:rsid w:val="003032C2"/>
    <w:rsid w:val="003057DA"/>
    <w:rsid w:val="00306E16"/>
    <w:rsid w:val="00307BFE"/>
    <w:rsid w:val="00311A23"/>
    <w:rsid w:val="00312771"/>
    <w:rsid w:val="00313FFB"/>
    <w:rsid w:val="0031572A"/>
    <w:rsid w:val="003209DA"/>
    <w:rsid w:val="00320D9C"/>
    <w:rsid w:val="003214DE"/>
    <w:rsid w:val="003266A6"/>
    <w:rsid w:val="00326E7F"/>
    <w:rsid w:val="00334C1B"/>
    <w:rsid w:val="00335550"/>
    <w:rsid w:val="003425EF"/>
    <w:rsid w:val="003455FE"/>
    <w:rsid w:val="00346B22"/>
    <w:rsid w:val="0035424E"/>
    <w:rsid w:val="00357888"/>
    <w:rsid w:val="0036046C"/>
    <w:rsid w:val="00361783"/>
    <w:rsid w:val="003617F8"/>
    <w:rsid w:val="00361D0A"/>
    <w:rsid w:val="00363F43"/>
    <w:rsid w:val="0036445C"/>
    <w:rsid w:val="00366847"/>
    <w:rsid w:val="003703E6"/>
    <w:rsid w:val="00371C91"/>
    <w:rsid w:val="003726F5"/>
    <w:rsid w:val="00372A31"/>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397B"/>
    <w:rsid w:val="003F425D"/>
    <w:rsid w:val="003F4667"/>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30212"/>
    <w:rsid w:val="004309EA"/>
    <w:rsid w:val="00430AEC"/>
    <w:rsid w:val="004317C7"/>
    <w:rsid w:val="004325BE"/>
    <w:rsid w:val="00432615"/>
    <w:rsid w:val="0043399C"/>
    <w:rsid w:val="0043519E"/>
    <w:rsid w:val="00437B1C"/>
    <w:rsid w:val="00440823"/>
    <w:rsid w:val="00441D82"/>
    <w:rsid w:val="00443D7D"/>
    <w:rsid w:val="0044495D"/>
    <w:rsid w:val="00445E28"/>
    <w:rsid w:val="00446C84"/>
    <w:rsid w:val="00447972"/>
    <w:rsid w:val="00450157"/>
    <w:rsid w:val="0045054F"/>
    <w:rsid w:val="00451025"/>
    <w:rsid w:val="0045129A"/>
    <w:rsid w:val="00453ABB"/>
    <w:rsid w:val="00460D79"/>
    <w:rsid w:val="0046365B"/>
    <w:rsid w:val="00466293"/>
    <w:rsid w:val="00467204"/>
    <w:rsid w:val="00467512"/>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5C81"/>
    <w:rsid w:val="004C6D65"/>
    <w:rsid w:val="004D528F"/>
    <w:rsid w:val="004D6CCA"/>
    <w:rsid w:val="004E1BA1"/>
    <w:rsid w:val="004E2583"/>
    <w:rsid w:val="004E2F22"/>
    <w:rsid w:val="004E5880"/>
    <w:rsid w:val="004E71BD"/>
    <w:rsid w:val="004E73D6"/>
    <w:rsid w:val="004F2108"/>
    <w:rsid w:val="004F265E"/>
    <w:rsid w:val="004F4CE8"/>
    <w:rsid w:val="004F6CF2"/>
    <w:rsid w:val="004F70F6"/>
    <w:rsid w:val="005021CC"/>
    <w:rsid w:val="00503C45"/>
    <w:rsid w:val="00503F0F"/>
    <w:rsid w:val="005054AA"/>
    <w:rsid w:val="005069DF"/>
    <w:rsid w:val="005104A6"/>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516C2"/>
    <w:rsid w:val="00553DC6"/>
    <w:rsid w:val="00554E62"/>
    <w:rsid w:val="00557F93"/>
    <w:rsid w:val="00560D97"/>
    <w:rsid w:val="00561032"/>
    <w:rsid w:val="005647E1"/>
    <w:rsid w:val="00571BB4"/>
    <w:rsid w:val="00571D2D"/>
    <w:rsid w:val="00575D38"/>
    <w:rsid w:val="00576005"/>
    <w:rsid w:val="00576CED"/>
    <w:rsid w:val="00576F10"/>
    <w:rsid w:val="0058059E"/>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D0364"/>
    <w:rsid w:val="005D21CE"/>
    <w:rsid w:val="005D61E2"/>
    <w:rsid w:val="005D7377"/>
    <w:rsid w:val="005D7C76"/>
    <w:rsid w:val="005E194E"/>
    <w:rsid w:val="005E2906"/>
    <w:rsid w:val="005E5E52"/>
    <w:rsid w:val="005F135A"/>
    <w:rsid w:val="005F28D9"/>
    <w:rsid w:val="005F3BB8"/>
    <w:rsid w:val="005F46BB"/>
    <w:rsid w:val="005F5086"/>
    <w:rsid w:val="005F56E4"/>
    <w:rsid w:val="005F5726"/>
    <w:rsid w:val="005F6B30"/>
    <w:rsid w:val="005F70F2"/>
    <w:rsid w:val="00606617"/>
    <w:rsid w:val="00606D69"/>
    <w:rsid w:val="00606E9D"/>
    <w:rsid w:val="00610F14"/>
    <w:rsid w:val="00611D1F"/>
    <w:rsid w:val="00611FB5"/>
    <w:rsid w:val="00612A37"/>
    <w:rsid w:val="00613014"/>
    <w:rsid w:val="00613713"/>
    <w:rsid w:val="006179C3"/>
    <w:rsid w:val="00624FF4"/>
    <w:rsid w:val="006404DE"/>
    <w:rsid w:val="00640505"/>
    <w:rsid w:val="006415CA"/>
    <w:rsid w:val="0064160F"/>
    <w:rsid w:val="00642274"/>
    <w:rsid w:val="00643166"/>
    <w:rsid w:val="006435E3"/>
    <w:rsid w:val="006453C6"/>
    <w:rsid w:val="00646928"/>
    <w:rsid w:val="006501A6"/>
    <w:rsid w:val="006550A5"/>
    <w:rsid w:val="00656DA6"/>
    <w:rsid w:val="00661333"/>
    <w:rsid w:val="00662176"/>
    <w:rsid w:val="006652E8"/>
    <w:rsid w:val="00665423"/>
    <w:rsid w:val="00671968"/>
    <w:rsid w:val="00673419"/>
    <w:rsid w:val="0067562C"/>
    <w:rsid w:val="00676F3D"/>
    <w:rsid w:val="0068094D"/>
    <w:rsid w:val="0068132D"/>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704FA5"/>
    <w:rsid w:val="00705DDB"/>
    <w:rsid w:val="00707702"/>
    <w:rsid w:val="00710343"/>
    <w:rsid w:val="0071374A"/>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70CB5"/>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61C"/>
    <w:rsid w:val="007B2A63"/>
    <w:rsid w:val="007B703B"/>
    <w:rsid w:val="007B7868"/>
    <w:rsid w:val="007C393B"/>
    <w:rsid w:val="007C49BA"/>
    <w:rsid w:val="007C4A18"/>
    <w:rsid w:val="007C55CB"/>
    <w:rsid w:val="007C5E18"/>
    <w:rsid w:val="007C6406"/>
    <w:rsid w:val="007D167E"/>
    <w:rsid w:val="007E026F"/>
    <w:rsid w:val="007E2686"/>
    <w:rsid w:val="007E4F7F"/>
    <w:rsid w:val="007E5E23"/>
    <w:rsid w:val="007F0488"/>
    <w:rsid w:val="007F17FF"/>
    <w:rsid w:val="007F25A6"/>
    <w:rsid w:val="007F4519"/>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1B4D"/>
    <w:rsid w:val="00831F35"/>
    <w:rsid w:val="00832FC6"/>
    <w:rsid w:val="00836554"/>
    <w:rsid w:val="00837D7C"/>
    <w:rsid w:val="008426D7"/>
    <w:rsid w:val="0084294D"/>
    <w:rsid w:val="0084327F"/>
    <w:rsid w:val="00843A7F"/>
    <w:rsid w:val="00843AE7"/>
    <w:rsid w:val="00845B74"/>
    <w:rsid w:val="008509CD"/>
    <w:rsid w:val="008514E4"/>
    <w:rsid w:val="0085292A"/>
    <w:rsid w:val="00853CEB"/>
    <w:rsid w:val="00857435"/>
    <w:rsid w:val="00857F59"/>
    <w:rsid w:val="00861A5C"/>
    <w:rsid w:val="00862417"/>
    <w:rsid w:val="008636C2"/>
    <w:rsid w:val="00866CC8"/>
    <w:rsid w:val="00866F44"/>
    <w:rsid w:val="00883D01"/>
    <w:rsid w:val="00886675"/>
    <w:rsid w:val="00890B64"/>
    <w:rsid w:val="00890D2F"/>
    <w:rsid w:val="00891528"/>
    <w:rsid w:val="008916CF"/>
    <w:rsid w:val="0089292F"/>
    <w:rsid w:val="00892F3D"/>
    <w:rsid w:val="00893E48"/>
    <w:rsid w:val="008A074F"/>
    <w:rsid w:val="008A2103"/>
    <w:rsid w:val="008A2DC6"/>
    <w:rsid w:val="008A2EF6"/>
    <w:rsid w:val="008A48EC"/>
    <w:rsid w:val="008A7247"/>
    <w:rsid w:val="008B05EB"/>
    <w:rsid w:val="008B1407"/>
    <w:rsid w:val="008B1D4D"/>
    <w:rsid w:val="008B3100"/>
    <w:rsid w:val="008B6C01"/>
    <w:rsid w:val="008B77B2"/>
    <w:rsid w:val="008C07B5"/>
    <w:rsid w:val="008C0C38"/>
    <w:rsid w:val="008C0EA3"/>
    <w:rsid w:val="008C2DAB"/>
    <w:rsid w:val="008C32D3"/>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60F4"/>
    <w:rsid w:val="008F6AFB"/>
    <w:rsid w:val="008F6C06"/>
    <w:rsid w:val="008F79BC"/>
    <w:rsid w:val="009002AC"/>
    <w:rsid w:val="00901846"/>
    <w:rsid w:val="00902ACF"/>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1B87"/>
    <w:rsid w:val="00932276"/>
    <w:rsid w:val="00934204"/>
    <w:rsid w:val="009369BD"/>
    <w:rsid w:val="0094182E"/>
    <w:rsid w:val="00942ECC"/>
    <w:rsid w:val="00952D38"/>
    <w:rsid w:val="009561CD"/>
    <w:rsid w:val="00962CCB"/>
    <w:rsid w:val="00962F39"/>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A05C5"/>
    <w:rsid w:val="009A06D9"/>
    <w:rsid w:val="009A165A"/>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21C42"/>
    <w:rsid w:val="00A2265C"/>
    <w:rsid w:val="00A2591D"/>
    <w:rsid w:val="00A26210"/>
    <w:rsid w:val="00A26F86"/>
    <w:rsid w:val="00A31A5C"/>
    <w:rsid w:val="00A33B11"/>
    <w:rsid w:val="00A43B7D"/>
    <w:rsid w:val="00A456C2"/>
    <w:rsid w:val="00A50003"/>
    <w:rsid w:val="00A532C6"/>
    <w:rsid w:val="00A533A7"/>
    <w:rsid w:val="00A53B3D"/>
    <w:rsid w:val="00A54DB1"/>
    <w:rsid w:val="00A56B7D"/>
    <w:rsid w:val="00A5712B"/>
    <w:rsid w:val="00A600D6"/>
    <w:rsid w:val="00A61DC9"/>
    <w:rsid w:val="00A62208"/>
    <w:rsid w:val="00A6280F"/>
    <w:rsid w:val="00A62969"/>
    <w:rsid w:val="00A63C7B"/>
    <w:rsid w:val="00A66D78"/>
    <w:rsid w:val="00A7308B"/>
    <w:rsid w:val="00A73A05"/>
    <w:rsid w:val="00A73D13"/>
    <w:rsid w:val="00A8014D"/>
    <w:rsid w:val="00A829BE"/>
    <w:rsid w:val="00A83A38"/>
    <w:rsid w:val="00A849A4"/>
    <w:rsid w:val="00A861E5"/>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C6437"/>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854"/>
    <w:rsid w:val="00B20823"/>
    <w:rsid w:val="00B214F4"/>
    <w:rsid w:val="00B22BFD"/>
    <w:rsid w:val="00B2308F"/>
    <w:rsid w:val="00B23E18"/>
    <w:rsid w:val="00B34EF8"/>
    <w:rsid w:val="00B365DE"/>
    <w:rsid w:val="00B36641"/>
    <w:rsid w:val="00B37D63"/>
    <w:rsid w:val="00B43160"/>
    <w:rsid w:val="00B453F1"/>
    <w:rsid w:val="00B456BF"/>
    <w:rsid w:val="00B472FB"/>
    <w:rsid w:val="00B47567"/>
    <w:rsid w:val="00B513DB"/>
    <w:rsid w:val="00B524FD"/>
    <w:rsid w:val="00B54B68"/>
    <w:rsid w:val="00B63F9B"/>
    <w:rsid w:val="00B70D9A"/>
    <w:rsid w:val="00B70FC9"/>
    <w:rsid w:val="00B738E0"/>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7FBD"/>
    <w:rsid w:val="00BE2761"/>
    <w:rsid w:val="00BE7170"/>
    <w:rsid w:val="00BF3245"/>
    <w:rsid w:val="00BF6C4B"/>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7DD"/>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822C7"/>
    <w:rsid w:val="00C8335E"/>
    <w:rsid w:val="00C86ACE"/>
    <w:rsid w:val="00C87E1B"/>
    <w:rsid w:val="00C9152F"/>
    <w:rsid w:val="00C91F8C"/>
    <w:rsid w:val="00C925E1"/>
    <w:rsid w:val="00CA0CD4"/>
    <w:rsid w:val="00CA15F9"/>
    <w:rsid w:val="00CA1ED0"/>
    <w:rsid w:val="00CA3EBB"/>
    <w:rsid w:val="00CA4CC8"/>
    <w:rsid w:val="00CB15D8"/>
    <w:rsid w:val="00CB4377"/>
    <w:rsid w:val="00CC08EC"/>
    <w:rsid w:val="00CC1303"/>
    <w:rsid w:val="00CC4463"/>
    <w:rsid w:val="00CC5061"/>
    <w:rsid w:val="00CD056B"/>
    <w:rsid w:val="00CD1863"/>
    <w:rsid w:val="00CD46C5"/>
    <w:rsid w:val="00CE2182"/>
    <w:rsid w:val="00CE6B86"/>
    <w:rsid w:val="00CF0714"/>
    <w:rsid w:val="00CF3A54"/>
    <w:rsid w:val="00CF41F1"/>
    <w:rsid w:val="00D00E5F"/>
    <w:rsid w:val="00D033B9"/>
    <w:rsid w:val="00D03F11"/>
    <w:rsid w:val="00D055AE"/>
    <w:rsid w:val="00D05651"/>
    <w:rsid w:val="00D056BA"/>
    <w:rsid w:val="00D108F8"/>
    <w:rsid w:val="00D1221E"/>
    <w:rsid w:val="00D12352"/>
    <w:rsid w:val="00D12756"/>
    <w:rsid w:val="00D14907"/>
    <w:rsid w:val="00D14E25"/>
    <w:rsid w:val="00D165AA"/>
    <w:rsid w:val="00D170FF"/>
    <w:rsid w:val="00D206EB"/>
    <w:rsid w:val="00D255B0"/>
    <w:rsid w:val="00D256BE"/>
    <w:rsid w:val="00D25E6E"/>
    <w:rsid w:val="00D27466"/>
    <w:rsid w:val="00D2789F"/>
    <w:rsid w:val="00D404DF"/>
    <w:rsid w:val="00D42CFE"/>
    <w:rsid w:val="00D431EA"/>
    <w:rsid w:val="00D4364F"/>
    <w:rsid w:val="00D460D3"/>
    <w:rsid w:val="00D53A14"/>
    <w:rsid w:val="00D5401B"/>
    <w:rsid w:val="00D5462E"/>
    <w:rsid w:val="00D6756D"/>
    <w:rsid w:val="00D751BF"/>
    <w:rsid w:val="00D77E51"/>
    <w:rsid w:val="00D83F06"/>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19FF"/>
    <w:rsid w:val="00DE3A85"/>
    <w:rsid w:val="00DE658C"/>
    <w:rsid w:val="00DE6CA2"/>
    <w:rsid w:val="00DF1388"/>
    <w:rsid w:val="00DF2249"/>
    <w:rsid w:val="00E0059E"/>
    <w:rsid w:val="00E0129C"/>
    <w:rsid w:val="00E01752"/>
    <w:rsid w:val="00E03A16"/>
    <w:rsid w:val="00E04DEA"/>
    <w:rsid w:val="00E06007"/>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127B"/>
    <w:rsid w:val="00EE4059"/>
    <w:rsid w:val="00EE4171"/>
    <w:rsid w:val="00EE6EFB"/>
    <w:rsid w:val="00EF033E"/>
    <w:rsid w:val="00EF2489"/>
    <w:rsid w:val="00EF395E"/>
    <w:rsid w:val="00EF7533"/>
    <w:rsid w:val="00F0234D"/>
    <w:rsid w:val="00F0261E"/>
    <w:rsid w:val="00F028BB"/>
    <w:rsid w:val="00F046AB"/>
    <w:rsid w:val="00F056C1"/>
    <w:rsid w:val="00F06566"/>
    <w:rsid w:val="00F1013D"/>
    <w:rsid w:val="00F12CA0"/>
    <w:rsid w:val="00F1357E"/>
    <w:rsid w:val="00F15467"/>
    <w:rsid w:val="00F167EB"/>
    <w:rsid w:val="00F23E66"/>
    <w:rsid w:val="00F23F23"/>
    <w:rsid w:val="00F3003F"/>
    <w:rsid w:val="00F3022C"/>
    <w:rsid w:val="00F32245"/>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4787"/>
    <w:rsid w:val="00F74A54"/>
    <w:rsid w:val="00F74FE3"/>
    <w:rsid w:val="00F81ACE"/>
    <w:rsid w:val="00F82DC3"/>
    <w:rsid w:val="00F85477"/>
    <w:rsid w:val="00F87018"/>
    <w:rsid w:val="00F93CB6"/>
    <w:rsid w:val="00F94ACF"/>
    <w:rsid w:val="00F979ED"/>
    <w:rsid w:val="00FA2213"/>
    <w:rsid w:val="00FA429D"/>
    <w:rsid w:val="00FA458E"/>
    <w:rsid w:val="00FA5C03"/>
    <w:rsid w:val="00FA777D"/>
    <w:rsid w:val="00FA7B2F"/>
    <w:rsid w:val="00FB0F9F"/>
    <w:rsid w:val="00FB1955"/>
    <w:rsid w:val="00FB2771"/>
    <w:rsid w:val="00FB295A"/>
    <w:rsid w:val="00FB3782"/>
    <w:rsid w:val="00FB54D8"/>
    <w:rsid w:val="00FC27C5"/>
    <w:rsid w:val="00FC3D0B"/>
    <w:rsid w:val="00FC63CE"/>
    <w:rsid w:val="00FD264C"/>
    <w:rsid w:val="00FD4110"/>
    <w:rsid w:val="00FD73A5"/>
    <w:rsid w:val="00FE12A5"/>
    <w:rsid w:val="00FE2160"/>
    <w:rsid w:val="00FE32D1"/>
    <w:rsid w:val="00FE3D52"/>
    <w:rsid w:val="00FE3ECF"/>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character" w:customStyle="1" w:styleId="HeaderChar">
    <w:name w:val="Header Char"/>
    <w:link w:val="Header"/>
    <w:uiPriority w:val="99"/>
    <w:locked/>
    <w:rsid w:val="001F50BC"/>
    <w:rPr>
      <w:sz w:val="24"/>
    </w:rPr>
  </w:style>
  <w:style w:type="paragraph" w:styleId="Title">
    <w:name w:val="Title"/>
    <w:basedOn w:val="Normal"/>
    <w:link w:val="TitleChar"/>
    <w:uiPriority w:val="10"/>
    <w:qFormat/>
    <w:rsid w:val="001F50BC"/>
    <w:pPr>
      <w:jc w:val="center"/>
    </w:pPr>
    <w:rPr>
      <w:b/>
      <w:sz w:val="28"/>
    </w:rPr>
  </w:style>
  <w:style w:type="character" w:customStyle="1" w:styleId="TitleChar">
    <w:name w:val="Title Char"/>
    <w:link w:val="Title"/>
    <w:uiPriority w:val="10"/>
    <w:rsid w:val="001F50BC"/>
    <w:rPr>
      <w:b/>
      <w:sz w:val="28"/>
    </w:rPr>
  </w:style>
  <w:style w:type="character" w:customStyle="1" w:styleId="FooterChar">
    <w:name w:val="Footer Char"/>
    <w:link w:val="Footer"/>
    <w:uiPriority w:val="99"/>
    <w:locked/>
    <w:rsid w:val="001F50B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character" w:customStyle="1" w:styleId="HeaderChar">
    <w:name w:val="Header Char"/>
    <w:link w:val="Header"/>
    <w:uiPriority w:val="99"/>
    <w:locked/>
    <w:rsid w:val="001F50BC"/>
    <w:rPr>
      <w:sz w:val="24"/>
    </w:rPr>
  </w:style>
  <w:style w:type="paragraph" w:styleId="Title">
    <w:name w:val="Title"/>
    <w:basedOn w:val="Normal"/>
    <w:link w:val="TitleChar"/>
    <w:uiPriority w:val="10"/>
    <w:qFormat/>
    <w:rsid w:val="001F50BC"/>
    <w:pPr>
      <w:jc w:val="center"/>
    </w:pPr>
    <w:rPr>
      <w:b/>
      <w:sz w:val="28"/>
    </w:rPr>
  </w:style>
  <w:style w:type="character" w:customStyle="1" w:styleId="TitleChar">
    <w:name w:val="Title Char"/>
    <w:link w:val="Title"/>
    <w:uiPriority w:val="10"/>
    <w:rsid w:val="001F50BC"/>
    <w:rPr>
      <w:b/>
      <w:sz w:val="28"/>
    </w:rPr>
  </w:style>
  <w:style w:type="character" w:customStyle="1" w:styleId="FooterChar">
    <w:name w:val="Footer Char"/>
    <w:link w:val="Footer"/>
    <w:uiPriority w:val="99"/>
    <w:locked/>
    <w:rsid w:val="001F50B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84993633">
      <w:bodyDiv w:val="1"/>
      <w:marLeft w:val="0"/>
      <w:marRight w:val="0"/>
      <w:marTop w:val="0"/>
      <w:marBottom w:val="0"/>
      <w:divBdr>
        <w:top w:val="none" w:sz="0" w:space="0" w:color="auto"/>
        <w:left w:val="none" w:sz="0" w:space="0" w:color="auto"/>
        <w:bottom w:val="none" w:sz="0" w:space="0" w:color="auto"/>
        <w:right w:val="none" w:sz="0" w:space="0" w:color="auto"/>
      </w:divBdr>
    </w:div>
    <w:div w:id="205993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yperlink" TargetMode="External" Target="http://www.epa.gov/mold/mold-remediation-schools-and-commercial-buildings-guide"/>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footer" Target="footer3.xml"/>
  <Relationship Id="rId17" Type="http://schemas.openxmlformats.org/officeDocument/2006/relationships/image" Target="media/image5.png"/>
  <Relationship Id="rId18" Type="http://schemas.openxmlformats.org/officeDocument/2006/relationships/image" Target="media/image6.jpeg"/>
  <Relationship Id="rId19" Type="http://schemas.openxmlformats.org/officeDocument/2006/relationships/header" Target="header1.xml"/>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footer" Target="footer5.xml"/>
  <Relationship Id="rId22" Type="http://schemas.openxmlformats.org/officeDocument/2006/relationships/header" Target="header2.xml"/>
  <Relationship Id="rId23" Type="http://schemas.openxmlformats.org/officeDocument/2006/relationships/footer" Target="footer6.xml"/>
  <Relationship Id="rId24" Type="http://schemas.openxmlformats.org/officeDocument/2006/relationships/fontTable" Target="fontTable.xml"/>
  <Relationship Id="rId25"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F980E-0909-4B4C-BAC4-23C2BF06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Water Damage Investigation: Department of Children and Families, 1 Washington Street, Mill River Place, Suite 21, Taunton, MA - March 2017</vt:lpstr>
    </vt:vector>
  </TitlesOfParts>
  <Company>MDPH</Company>
  <LinksUpToDate>false</LinksUpToDate>
  <CharactersWithSpaces>3953</CharactersWithSpaces>
  <SharedDoc>false</SharedDoc>
  <HLinks>
    <vt:vector size="6" baseType="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2017-03-22T16:18:00Z</dcterms:created>
  <dc:creator>MDPH - Indoor Air Quality Program</dc:creator>
  <keywords>water damage investigation at the Department of Children and Families</keywords>
  <lastModifiedBy>AutoBVT</lastModifiedBy>
  <lastPrinted>2017-03-06T13:23:00Z</lastPrinted>
  <dcterms:modified xsi:type="dcterms:W3CDTF">2017-03-22T16:19:00Z</dcterms:modified>
  <revision>3</revision>
  <dc:subject>On February 28, 2017; the MDPH Indoor Air Quality Program conducted a water damage investigation at the Department of Children and Families, 1 Washington Street, Mill River Place, Suite 21, Taunton, MA.</dc:subject>
  <dc:title>Water Damage Investigation: Department of Children and Families, 1 Washington Street, Mill River Place, Suite 21, Taunton, MA - March 2017</dc:title>
</coreProperties>
</file>