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7D6C" w14:textId="77777777" w:rsidR="005378F2" w:rsidRDefault="0096068F" w:rsidP="00C10DCB">
      <w:pPr>
        <w:pStyle w:val="Heading1"/>
      </w:pPr>
      <w:r>
        <w:rPr>
          <w:noProof/>
        </w:rPr>
        <mc:AlternateContent>
          <mc:Choice Requires="wps">
            <w:drawing>
              <wp:anchor distT="0" distB="0" distL="114300" distR="114300" simplePos="0" relativeHeight="251657728" behindDoc="0" locked="0" layoutInCell="1" allowOverlap="1" wp14:anchorId="39B46E76" wp14:editId="79AC1C75">
                <wp:simplePos x="0" y="0"/>
                <wp:positionH relativeFrom="page">
                  <wp:align>center</wp:align>
                </wp:positionH>
                <wp:positionV relativeFrom="page">
                  <wp:align>center</wp:align>
                </wp:positionV>
                <wp:extent cx="5943600" cy="82296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52038C" w14:textId="77777777" w:rsidR="00696CC0" w:rsidRDefault="00696CC0" w:rsidP="00705149">
                            <w:pPr>
                              <w:jc w:val="center"/>
                              <w:rPr>
                                <w:b/>
                              </w:rPr>
                            </w:pPr>
                          </w:p>
                          <w:p w14:paraId="075ED4A0" w14:textId="77777777" w:rsidR="00696CC0" w:rsidRDefault="00696CC0" w:rsidP="00705149">
                            <w:pPr>
                              <w:jc w:val="center"/>
                              <w:rPr>
                                <w:b/>
                              </w:rPr>
                            </w:pPr>
                          </w:p>
                          <w:p w14:paraId="5C0FAB88" w14:textId="77777777" w:rsidR="00696CC0" w:rsidRDefault="00696CC0" w:rsidP="002F6BC3">
                            <w:pPr>
                              <w:jc w:val="center"/>
                              <w:rPr>
                                <w:b/>
                                <w:sz w:val="36"/>
                                <w:szCs w:val="36"/>
                              </w:rPr>
                            </w:pPr>
                            <w:r>
                              <w:rPr>
                                <w:b/>
                                <w:sz w:val="36"/>
                                <w:szCs w:val="36"/>
                              </w:rPr>
                              <w:t>INDOOR AIR QUALITY</w:t>
                            </w:r>
                          </w:p>
                          <w:p w14:paraId="60345D17" w14:textId="7A88946D" w:rsidR="00696CC0" w:rsidRDefault="00696CC0" w:rsidP="002F6BC3">
                            <w:pPr>
                              <w:jc w:val="center"/>
                              <w:rPr>
                                <w:b/>
                                <w:sz w:val="36"/>
                                <w:szCs w:val="36"/>
                              </w:rPr>
                            </w:pPr>
                            <w:r>
                              <w:rPr>
                                <w:b/>
                                <w:sz w:val="36"/>
                                <w:szCs w:val="36"/>
                              </w:rPr>
                              <w:t>ASSESSMENT</w:t>
                            </w:r>
                          </w:p>
                          <w:p w14:paraId="53E42FA5" w14:textId="77777777" w:rsidR="00696CC0" w:rsidRDefault="00696CC0" w:rsidP="002F6BC3">
                            <w:pPr>
                              <w:jc w:val="center"/>
                              <w:rPr>
                                <w:b/>
                                <w:sz w:val="36"/>
                                <w:szCs w:val="36"/>
                              </w:rPr>
                            </w:pPr>
                          </w:p>
                          <w:p w14:paraId="7404A32E" w14:textId="77777777" w:rsidR="00696CC0" w:rsidRDefault="00696CC0" w:rsidP="002F6BC3">
                            <w:pPr>
                              <w:jc w:val="center"/>
                              <w:rPr>
                                <w:b/>
                                <w:sz w:val="28"/>
                                <w:szCs w:val="28"/>
                              </w:rPr>
                            </w:pPr>
                          </w:p>
                          <w:p w14:paraId="70F51E88" w14:textId="3179F421" w:rsidR="00696CC0" w:rsidRDefault="00E642FE" w:rsidP="002F6BC3">
                            <w:pPr>
                              <w:jc w:val="center"/>
                              <w:rPr>
                                <w:b/>
                                <w:sz w:val="28"/>
                                <w:szCs w:val="28"/>
                              </w:rPr>
                            </w:pPr>
                            <w:r>
                              <w:rPr>
                                <w:b/>
                                <w:sz w:val="28"/>
                                <w:szCs w:val="28"/>
                              </w:rPr>
                              <w:t>Department of Children and Families</w:t>
                            </w:r>
                          </w:p>
                          <w:p w14:paraId="6949F1A4" w14:textId="5944A560" w:rsidR="00696CC0" w:rsidRDefault="00696CC0" w:rsidP="002F6BC3">
                            <w:pPr>
                              <w:jc w:val="center"/>
                              <w:rPr>
                                <w:b/>
                                <w:sz w:val="28"/>
                                <w:szCs w:val="28"/>
                              </w:rPr>
                            </w:pPr>
                            <w:r>
                              <w:rPr>
                                <w:b/>
                                <w:sz w:val="28"/>
                                <w:szCs w:val="28"/>
                              </w:rPr>
                              <w:t>1</w:t>
                            </w:r>
                            <w:r w:rsidR="00E642FE">
                              <w:rPr>
                                <w:b/>
                                <w:sz w:val="28"/>
                                <w:szCs w:val="28"/>
                              </w:rPr>
                              <w:t>12 Industry Avenue</w:t>
                            </w:r>
                          </w:p>
                          <w:p w14:paraId="751F7396" w14:textId="76AFCF48" w:rsidR="00696CC0" w:rsidRDefault="00696CC0" w:rsidP="002F6BC3">
                            <w:pPr>
                              <w:jc w:val="center"/>
                              <w:rPr>
                                <w:b/>
                                <w:sz w:val="28"/>
                                <w:szCs w:val="28"/>
                              </w:rPr>
                            </w:pPr>
                            <w:r>
                              <w:rPr>
                                <w:b/>
                                <w:sz w:val="28"/>
                                <w:szCs w:val="28"/>
                              </w:rPr>
                              <w:t>Springfield, MA</w:t>
                            </w:r>
                          </w:p>
                          <w:p w14:paraId="52A241EB" w14:textId="77777777" w:rsidR="00696CC0" w:rsidRDefault="00696CC0" w:rsidP="002F6BC3">
                            <w:pPr>
                              <w:jc w:val="center"/>
                              <w:rPr>
                                <w:b/>
                              </w:rPr>
                            </w:pPr>
                          </w:p>
                          <w:p w14:paraId="35C7BB19" w14:textId="77777777" w:rsidR="00696CC0" w:rsidRDefault="00696CC0" w:rsidP="002F6BC3">
                            <w:pPr>
                              <w:jc w:val="center"/>
                              <w:rPr>
                                <w:b/>
                              </w:rPr>
                            </w:pPr>
                          </w:p>
                          <w:p w14:paraId="4A61890B" w14:textId="77777777" w:rsidR="00696CC0" w:rsidRDefault="00696CC0" w:rsidP="002F6BC3">
                            <w:pPr>
                              <w:jc w:val="center"/>
                              <w:rPr>
                                <w:b/>
                              </w:rPr>
                            </w:pPr>
                          </w:p>
                          <w:p w14:paraId="1AD35878" w14:textId="77777777" w:rsidR="00696CC0" w:rsidRDefault="00696CC0" w:rsidP="002F6BC3">
                            <w:pPr>
                              <w:jc w:val="center"/>
                              <w:rPr>
                                <w:b/>
                              </w:rPr>
                            </w:pPr>
                          </w:p>
                          <w:p w14:paraId="38F5B588" w14:textId="5B9B64AE" w:rsidR="00696CC0" w:rsidRDefault="006C7843" w:rsidP="002F6BC3">
                            <w:pPr>
                              <w:jc w:val="center"/>
                              <w:rPr>
                                <w:b/>
                              </w:rPr>
                            </w:pPr>
                            <w:r>
                              <w:rPr>
                                <w:noProof/>
                              </w:rPr>
                              <w:drawing>
                                <wp:inline distT="0" distB="0" distL="0" distR="0" wp14:anchorId="6D9A9D3B" wp14:editId="2DB2CCAA">
                                  <wp:extent cx="3816736" cy="2869714"/>
                                  <wp:effectExtent l="0" t="0" r="0" b="6985"/>
                                  <wp:docPr id="1" name="Picture 1" descr="Exterior view of Department of Children and Families, 112 Industry Avenue, Spring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erior view of Department of Children and Families, 112 Industry Avenue, Springfield, M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23811" cy="2875033"/>
                                          </a:xfrm>
                                          <a:prstGeom prst="rect">
                                            <a:avLst/>
                                          </a:prstGeom>
                                          <a:noFill/>
                                          <a:ln>
                                            <a:noFill/>
                                          </a:ln>
                                        </pic:spPr>
                                      </pic:pic>
                                    </a:graphicData>
                                  </a:graphic>
                                </wp:inline>
                              </w:drawing>
                            </w:r>
                          </w:p>
                          <w:p w14:paraId="4541F640" w14:textId="0136DEB1" w:rsidR="00696CC0" w:rsidRDefault="00696CC0" w:rsidP="002F6BC3">
                            <w:pPr>
                              <w:jc w:val="center"/>
                              <w:rPr>
                                <w:b/>
                              </w:rPr>
                            </w:pPr>
                          </w:p>
                          <w:p w14:paraId="65DE0615" w14:textId="30968ACC" w:rsidR="00696CC0" w:rsidRDefault="00696CC0" w:rsidP="002F6BC3">
                            <w:pPr>
                              <w:jc w:val="center"/>
                              <w:rPr>
                                <w:b/>
                              </w:rPr>
                            </w:pPr>
                          </w:p>
                          <w:p w14:paraId="119C509D" w14:textId="77777777" w:rsidR="00696CC0" w:rsidRDefault="00696CC0" w:rsidP="002F6BC3">
                            <w:pPr>
                              <w:jc w:val="center"/>
                            </w:pPr>
                          </w:p>
                          <w:p w14:paraId="34CD499D" w14:textId="77777777" w:rsidR="00696CC0" w:rsidRDefault="00696CC0" w:rsidP="002F6BC3">
                            <w:pPr>
                              <w:jc w:val="center"/>
                            </w:pPr>
                          </w:p>
                          <w:p w14:paraId="5E035B15" w14:textId="41CA13B7" w:rsidR="00E642FE" w:rsidRDefault="00E642FE" w:rsidP="002F6BC3">
                            <w:pPr>
                              <w:jc w:val="center"/>
                            </w:pPr>
                          </w:p>
                          <w:p w14:paraId="00631A38" w14:textId="74F17570" w:rsidR="00E642FE" w:rsidRDefault="00E642FE" w:rsidP="002F6BC3">
                            <w:pPr>
                              <w:jc w:val="center"/>
                            </w:pPr>
                          </w:p>
                          <w:p w14:paraId="6E333223" w14:textId="77777777" w:rsidR="00E642FE" w:rsidRDefault="00E642FE" w:rsidP="002F6BC3">
                            <w:pPr>
                              <w:jc w:val="center"/>
                            </w:pPr>
                          </w:p>
                          <w:p w14:paraId="5676CE0A" w14:textId="77777777" w:rsidR="00696CC0" w:rsidRDefault="00696CC0" w:rsidP="002F6BC3">
                            <w:pPr>
                              <w:jc w:val="center"/>
                            </w:pPr>
                          </w:p>
                          <w:p w14:paraId="26CB45BA" w14:textId="77777777" w:rsidR="00696CC0" w:rsidRDefault="00696CC0" w:rsidP="002F6BC3">
                            <w:pPr>
                              <w:jc w:val="center"/>
                            </w:pPr>
                            <w:r>
                              <w:t>Prepared by:</w:t>
                            </w:r>
                          </w:p>
                          <w:p w14:paraId="5F3EC038" w14:textId="77777777" w:rsidR="00696CC0" w:rsidRDefault="00696CC0" w:rsidP="002F6BC3">
                            <w:pPr>
                              <w:jc w:val="center"/>
                            </w:pPr>
                            <w:r>
                              <w:t>Massachusetts Department of Public Health</w:t>
                            </w:r>
                          </w:p>
                          <w:p w14:paraId="05610169" w14:textId="77777777" w:rsidR="00696CC0" w:rsidRDefault="00696CC0" w:rsidP="002F6BC3">
                            <w:pPr>
                              <w:jc w:val="center"/>
                            </w:pPr>
                            <w:r>
                              <w:t>Bureau of Environmental Health</w:t>
                            </w:r>
                          </w:p>
                          <w:p w14:paraId="757FBD2F" w14:textId="77777777" w:rsidR="00696CC0" w:rsidRDefault="00696CC0" w:rsidP="002F6BC3">
                            <w:pPr>
                              <w:jc w:val="center"/>
                            </w:pPr>
                            <w:r>
                              <w:t>Indoor Air Quality Program</w:t>
                            </w:r>
                          </w:p>
                          <w:p w14:paraId="7A35633C" w14:textId="636A3447" w:rsidR="00696CC0" w:rsidRPr="00705149" w:rsidRDefault="00696CC0" w:rsidP="002F6BC3">
                            <w:pPr>
                              <w:jc w:val="center"/>
                            </w:pPr>
                            <w:r>
                              <w:t>April</w:t>
                            </w:r>
                            <w:r w:rsidRPr="0067369F">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46E76"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RUIgIAACg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" filled="f">
                <v:textbox>
                  <w:txbxContent>
                    <w:p w14:paraId="0A52038C" w14:textId="77777777" w:rsidR="00696CC0" w:rsidRDefault="00696CC0" w:rsidP="00705149">
                      <w:pPr>
                        <w:jc w:val="center"/>
                        <w:rPr>
                          <w:b/>
                        </w:rPr>
                      </w:pPr>
                    </w:p>
                    <w:p w14:paraId="075ED4A0" w14:textId="77777777" w:rsidR="00696CC0" w:rsidRDefault="00696CC0" w:rsidP="00705149">
                      <w:pPr>
                        <w:jc w:val="center"/>
                        <w:rPr>
                          <w:b/>
                        </w:rPr>
                      </w:pPr>
                    </w:p>
                    <w:p w14:paraId="5C0FAB88" w14:textId="77777777" w:rsidR="00696CC0" w:rsidRDefault="00696CC0" w:rsidP="002F6BC3">
                      <w:pPr>
                        <w:jc w:val="center"/>
                        <w:rPr>
                          <w:b/>
                          <w:sz w:val="36"/>
                          <w:szCs w:val="36"/>
                        </w:rPr>
                      </w:pPr>
                      <w:r>
                        <w:rPr>
                          <w:b/>
                          <w:sz w:val="36"/>
                          <w:szCs w:val="36"/>
                        </w:rPr>
                        <w:t>INDOOR AIR QUALITY</w:t>
                      </w:r>
                    </w:p>
                    <w:p w14:paraId="60345D17" w14:textId="7A88946D" w:rsidR="00696CC0" w:rsidRDefault="00696CC0" w:rsidP="002F6BC3">
                      <w:pPr>
                        <w:jc w:val="center"/>
                        <w:rPr>
                          <w:b/>
                          <w:sz w:val="36"/>
                          <w:szCs w:val="36"/>
                        </w:rPr>
                      </w:pPr>
                      <w:r>
                        <w:rPr>
                          <w:b/>
                          <w:sz w:val="36"/>
                          <w:szCs w:val="36"/>
                        </w:rPr>
                        <w:t>ASSESSMENT</w:t>
                      </w:r>
                    </w:p>
                    <w:p w14:paraId="53E42FA5" w14:textId="77777777" w:rsidR="00696CC0" w:rsidRDefault="00696CC0" w:rsidP="002F6BC3">
                      <w:pPr>
                        <w:jc w:val="center"/>
                        <w:rPr>
                          <w:b/>
                          <w:sz w:val="36"/>
                          <w:szCs w:val="36"/>
                        </w:rPr>
                      </w:pPr>
                    </w:p>
                    <w:p w14:paraId="7404A32E" w14:textId="77777777" w:rsidR="00696CC0" w:rsidRDefault="00696CC0" w:rsidP="002F6BC3">
                      <w:pPr>
                        <w:jc w:val="center"/>
                        <w:rPr>
                          <w:b/>
                          <w:sz w:val="28"/>
                          <w:szCs w:val="28"/>
                        </w:rPr>
                      </w:pPr>
                    </w:p>
                    <w:p w14:paraId="70F51E88" w14:textId="3179F421" w:rsidR="00696CC0" w:rsidRDefault="00E642FE" w:rsidP="002F6BC3">
                      <w:pPr>
                        <w:jc w:val="center"/>
                        <w:rPr>
                          <w:b/>
                          <w:sz w:val="28"/>
                          <w:szCs w:val="28"/>
                        </w:rPr>
                      </w:pPr>
                      <w:r>
                        <w:rPr>
                          <w:b/>
                          <w:sz w:val="28"/>
                          <w:szCs w:val="28"/>
                        </w:rPr>
                        <w:t>Department of Children and Families</w:t>
                      </w:r>
                    </w:p>
                    <w:p w14:paraId="6949F1A4" w14:textId="5944A560" w:rsidR="00696CC0" w:rsidRDefault="00696CC0" w:rsidP="002F6BC3">
                      <w:pPr>
                        <w:jc w:val="center"/>
                        <w:rPr>
                          <w:b/>
                          <w:sz w:val="28"/>
                          <w:szCs w:val="28"/>
                        </w:rPr>
                      </w:pPr>
                      <w:r>
                        <w:rPr>
                          <w:b/>
                          <w:sz w:val="28"/>
                          <w:szCs w:val="28"/>
                        </w:rPr>
                        <w:t>1</w:t>
                      </w:r>
                      <w:r w:rsidR="00E642FE">
                        <w:rPr>
                          <w:b/>
                          <w:sz w:val="28"/>
                          <w:szCs w:val="28"/>
                        </w:rPr>
                        <w:t>12 Industry Avenue</w:t>
                      </w:r>
                    </w:p>
                    <w:p w14:paraId="751F7396" w14:textId="76AFCF48" w:rsidR="00696CC0" w:rsidRDefault="00696CC0" w:rsidP="002F6BC3">
                      <w:pPr>
                        <w:jc w:val="center"/>
                        <w:rPr>
                          <w:b/>
                          <w:sz w:val="28"/>
                          <w:szCs w:val="28"/>
                        </w:rPr>
                      </w:pPr>
                      <w:r>
                        <w:rPr>
                          <w:b/>
                          <w:sz w:val="28"/>
                          <w:szCs w:val="28"/>
                        </w:rPr>
                        <w:t>Springfield, MA</w:t>
                      </w:r>
                    </w:p>
                    <w:p w14:paraId="52A241EB" w14:textId="77777777" w:rsidR="00696CC0" w:rsidRDefault="00696CC0" w:rsidP="002F6BC3">
                      <w:pPr>
                        <w:jc w:val="center"/>
                        <w:rPr>
                          <w:b/>
                        </w:rPr>
                      </w:pPr>
                    </w:p>
                    <w:p w14:paraId="35C7BB19" w14:textId="77777777" w:rsidR="00696CC0" w:rsidRDefault="00696CC0" w:rsidP="002F6BC3">
                      <w:pPr>
                        <w:jc w:val="center"/>
                        <w:rPr>
                          <w:b/>
                        </w:rPr>
                      </w:pPr>
                    </w:p>
                    <w:p w14:paraId="4A61890B" w14:textId="77777777" w:rsidR="00696CC0" w:rsidRDefault="00696CC0" w:rsidP="002F6BC3">
                      <w:pPr>
                        <w:jc w:val="center"/>
                        <w:rPr>
                          <w:b/>
                        </w:rPr>
                      </w:pPr>
                    </w:p>
                    <w:p w14:paraId="1AD35878" w14:textId="77777777" w:rsidR="00696CC0" w:rsidRDefault="00696CC0" w:rsidP="002F6BC3">
                      <w:pPr>
                        <w:jc w:val="center"/>
                        <w:rPr>
                          <w:b/>
                        </w:rPr>
                      </w:pPr>
                    </w:p>
                    <w:p w14:paraId="38F5B588" w14:textId="5B9B64AE" w:rsidR="00696CC0" w:rsidRDefault="006C7843" w:rsidP="002F6BC3">
                      <w:pPr>
                        <w:jc w:val="center"/>
                        <w:rPr>
                          <w:b/>
                        </w:rPr>
                      </w:pPr>
                      <w:r>
                        <w:rPr>
                          <w:noProof/>
                        </w:rPr>
                        <w:drawing>
                          <wp:inline distT="0" distB="0" distL="0" distR="0" wp14:anchorId="6D9A9D3B" wp14:editId="2DB2CCAA">
                            <wp:extent cx="3816736" cy="2869714"/>
                            <wp:effectExtent l="0" t="0" r="0" b="6985"/>
                            <wp:docPr id="1" name="Picture 1" descr="Exterior view of Department of Children and Families, 112 Industry Avenue, Spring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erior view of Department of Children and Families, 112 Industry Avenue, Springfield, M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23811" cy="2875033"/>
                                    </a:xfrm>
                                    <a:prstGeom prst="rect">
                                      <a:avLst/>
                                    </a:prstGeom>
                                    <a:noFill/>
                                    <a:ln>
                                      <a:noFill/>
                                    </a:ln>
                                  </pic:spPr>
                                </pic:pic>
                              </a:graphicData>
                            </a:graphic>
                          </wp:inline>
                        </w:drawing>
                      </w:r>
                    </w:p>
                    <w:p w14:paraId="4541F640" w14:textId="0136DEB1" w:rsidR="00696CC0" w:rsidRDefault="00696CC0" w:rsidP="002F6BC3">
                      <w:pPr>
                        <w:jc w:val="center"/>
                        <w:rPr>
                          <w:b/>
                        </w:rPr>
                      </w:pPr>
                    </w:p>
                    <w:p w14:paraId="65DE0615" w14:textId="30968ACC" w:rsidR="00696CC0" w:rsidRDefault="00696CC0" w:rsidP="002F6BC3">
                      <w:pPr>
                        <w:jc w:val="center"/>
                        <w:rPr>
                          <w:b/>
                        </w:rPr>
                      </w:pPr>
                    </w:p>
                    <w:p w14:paraId="119C509D" w14:textId="77777777" w:rsidR="00696CC0" w:rsidRDefault="00696CC0" w:rsidP="002F6BC3">
                      <w:pPr>
                        <w:jc w:val="center"/>
                      </w:pPr>
                    </w:p>
                    <w:p w14:paraId="34CD499D" w14:textId="77777777" w:rsidR="00696CC0" w:rsidRDefault="00696CC0" w:rsidP="002F6BC3">
                      <w:pPr>
                        <w:jc w:val="center"/>
                      </w:pPr>
                    </w:p>
                    <w:p w14:paraId="5E035B15" w14:textId="41CA13B7" w:rsidR="00E642FE" w:rsidRDefault="00E642FE" w:rsidP="002F6BC3">
                      <w:pPr>
                        <w:jc w:val="center"/>
                      </w:pPr>
                    </w:p>
                    <w:p w14:paraId="00631A38" w14:textId="74F17570" w:rsidR="00E642FE" w:rsidRDefault="00E642FE" w:rsidP="002F6BC3">
                      <w:pPr>
                        <w:jc w:val="center"/>
                      </w:pPr>
                    </w:p>
                    <w:p w14:paraId="6E333223" w14:textId="77777777" w:rsidR="00E642FE" w:rsidRDefault="00E642FE" w:rsidP="002F6BC3">
                      <w:pPr>
                        <w:jc w:val="center"/>
                      </w:pPr>
                    </w:p>
                    <w:p w14:paraId="5676CE0A" w14:textId="77777777" w:rsidR="00696CC0" w:rsidRDefault="00696CC0" w:rsidP="002F6BC3">
                      <w:pPr>
                        <w:jc w:val="center"/>
                      </w:pPr>
                    </w:p>
                    <w:p w14:paraId="26CB45BA" w14:textId="77777777" w:rsidR="00696CC0" w:rsidRDefault="00696CC0" w:rsidP="002F6BC3">
                      <w:pPr>
                        <w:jc w:val="center"/>
                      </w:pPr>
                      <w:r>
                        <w:t>Prepared by:</w:t>
                      </w:r>
                    </w:p>
                    <w:p w14:paraId="5F3EC038" w14:textId="77777777" w:rsidR="00696CC0" w:rsidRDefault="00696CC0" w:rsidP="002F6BC3">
                      <w:pPr>
                        <w:jc w:val="center"/>
                      </w:pPr>
                      <w:r>
                        <w:t>Massachusetts Department of Public Health</w:t>
                      </w:r>
                    </w:p>
                    <w:p w14:paraId="05610169" w14:textId="77777777" w:rsidR="00696CC0" w:rsidRDefault="00696CC0" w:rsidP="002F6BC3">
                      <w:pPr>
                        <w:jc w:val="center"/>
                      </w:pPr>
                      <w:r>
                        <w:t>Bureau of Environmental Health</w:t>
                      </w:r>
                    </w:p>
                    <w:p w14:paraId="757FBD2F" w14:textId="77777777" w:rsidR="00696CC0" w:rsidRDefault="00696CC0" w:rsidP="002F6BC3">
                      <w:pPr>
                        <w:jc w:val="center"/>
                      </w:pPr>
                      <w:r>
                        <w:t>Indoor Air Quality Program</w:t>
                      </w:r>
                    </w:p>
                    <w:p w14:paraId="7A35633C" w14:textId="636A3447" w:rsidR="00696CC0" w:rsidRPr="00705149" w:rsidRDefault="00696CC0" w:rsidP="002F6BC3">
                      <w:pPr>
                        <w:jc w:val="center"/>
                      </w:pPr>
                      <w:r>
                        <w:t>April</w:t>
                      </w:r>
                      <w:r w:rsidRPr="0067369F">
                        <w:t xml:space="preserve"> 2022</w:t>
                      </w:r>
                    </w:p>
                  </w:txbxContent>
                </v:textbox>
                <w10:wrap type="topAndBottom" anchorx="page" anchory="page"/>
              </v:shape>
            </w:pict>
          </mc:Fallback>
        </mc:AlternateContent>
      </w:r>
      <w:r w:rsidR="002249B5">
        <w:t xml:space="preserve"> </w:t>
      </w:r>
    </w:p>
    <w:p w14:paraId="2F1054F7" w14:textId="71FE880F" w:rsidR="003475EE" w:rsidRDefault="003475EE" w:rsidP="00C10DCB">
      <w:pPr>
        <w:pStyle w:val="Heading1"/>
      </w:pPr>
      <w:r w:rsidRPr="009B41B1">
        <w:lastRenderedPageBreak/>
        <w:t>B</w:t>
      </w:r>
      <w:r w:rsidR="006849BA">
        <w:t>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14:paraId="585049C6" w14:textId="77777777" w:rsidTr="000730C4">
        <w:tc>
          <w:tcPr>
            <w:tcW w:w="4680" w:type="dxa"/>
            <w:shd w:val="clear" w:color="auto" w:fill="auto"/>
            <w:vAlign w:val="center"/>
          </w:tcPr>
          <w:p w14:paraId="20986372" w14:textId="77777777" w:rsidR="00D302D3" w:rsidRPr="0004785C" w:rsidRDefault="00D302D3" w:rsidP="00333D48">
            <w:pPr>
              <w:pStyle w:val="BackgroundTable"/>
            </w:pPr>
            <w:r w:rsidRPr="0004785C">
              <w:t>Building:</w:t>
            </w:r>
          </w:p>
        </w:tc>
        <w:tc>
          <w:tcPr>
            <w:tcW w:w="5058" w:type="dxa"/>
            <w:shd w:val="clear" w:color="auto" w:fill="auto"/>
            <w:vAlign w:val="center"/>
          </w:tcPr>
          <w:p w14:paraId="112BCC7B" w14:textId="57272A55" w:rsidR="00D302D3" w:rsidRPr="000730C4" w:rsidRDefault="00696CC0" w:rsidP="00696CC0">
            <w:pPr>
              <w:pStyle w:val="BackgroundInfo"/>
              <w:rPr>
                <w:bCs/>
                <w:szCs w:val="24"/>
              </w:rPr>
            </w:pPr>
            <w:r>
              <w:rPr>
                <w:bCs/>
                <w:szCs w:val="24"/>
              </w:rPr>
              <w:t>Department of Children and Families (DCF)</w:t>
            </w:r>
            <w:r w:rsidR="002E5AE1">
              <w:rPr>
                <w:bCs/>
                <w:szCs w:val="24"/>
              </w:rPr>
              <w:t xml:space="preserve"> </w:t>
            </w:r>
          </w:p>
        </w:tc>
      </w:tr>
      <w:tr w:rsidR="00D302D3" w:rsidRPr="000730C4" w14:paraId="674E09D4" w14:textId="77777777" w:rsidTr="000730C4">
        <w:tc>
          <w:tcPr>
            <w:tcW w:w="4680" w:type="dxa"/>
            <w:shd w:val="clear" w:color="auto" w:fill="auto"/>
            <w:vAlign w:val="center"/>
          </w:tcPr>
          <w:p w14:paraId="1B2B0886" w14:textId="77777777" w:rsidR="00D302D3" w:rsidRPr="0004785C" w:rsidRDefault="00D302D3" w:rsidP="00333D48">
            <w:pPr>
              <w:pStyle w:val="BackgroundTable"/>
            </w:pPr>
            <w:r w:rsidRPr="0004785C">
              <w:t>Address:</w:t>
            </w:r>
          </w:p>
        </w:tc>
        <w:tc>
          <w:tcPr>
            <w:tcW w:w="5058" w:type="dxa"/>
            <w:shd w:val="clear" w:color="auto" w:fill="auto"/>
            <w:vAlign w:val="center"/>
          </w:tcPr>
          <w:p w14:paraId="5CF2BD1E" w14:textId="1F4E3D83" w:rsidR="00D302D3" w:rsidRPr="00BA4F4F" w:rsidRDefault="00696CC0" w:rsidP="00696CC0">
            <w:pPr>
              <w:pStyle w:val="BackgroundInfo"/>
              <w:rPr>
                <w:bCs/>
                <w:szCs w:val="24"/>
              </w:rPr>
            </w:pPr>
            <w:r>
              <w:rPr>
                <w:bCs/>
                <w:szCs w:val="24"/>
              </w:rPr>
              <w:t>112 Indust</w:t>
            </w:r>
            <w:r w:rsidR="00844745">
              <w:rPr>
                <w:bCs/>
                <w:szCs w:val="24"/>
              </w:rPr>
              <w:t>ry Avenue,</w:t>
            </w:r>
            <w:r>
              <w:rPr>
                <w:bCs/>
                <w:szCs w:val="24"/>
              </w:rPr>
              <w:t xml:space="preserve"> Springfield</w:t>
            </w:r>
            <w:r w:rsidR="002F6BC3" w:rsidRPr="002F6BC3">
              <w:rPr>
                <w:bCs/>
                <w:szCs w:val="24"/>
              </w:rPr>
              <w:t>, Massachusetts</w:t>
            </w:r>
          </w:p>
        </w:tc>
      </w:tr>
      <w:tr w:rsidR="00D302D3" w:rsidRPr="000730C4" w14:paraId="73B1A0D9" w14:textId="77777777" w:rsidTr="000730C4">
        <w:tc>
          <w:tcPr>
            <w:tcW w:w="4680" w:type="dxa"/>
            <w:shd w:val="clear" w:color="auto" w:fill="auto"/>
            <w:vAlign w:val="center"/>
          </w:tcPr>
          <w:p w14:paraId="37DBF35E" w14:textId="5D637A9E" w:rsidR="00D302D3" w:rsidRPr="0004785C" w:rsidRDefault="002E0997" w:rsidP="00333D48">
            <w:pPr>
              <w:pStyle w:val="BackgroundTable"/>
            </w:pPr>
            <w:r w:rsidRPr="002E0997">
              <w:t>Assessment Requested by:</w:t>
            </w:r>
          </w:p>
        </w:tc>
        <w:tc>
          <w:tcPr>
            <w:tcW w:w="5058" w:type="dxa"/>
            <w:shd w:val="clear" w:color="auto" w:fill="auto"/>
            <w:vAlign w:val="center"/>
          </w:tcPr>
          <w:p w14:paraId="7B07C230" w14:textId="01E3294E" w:rsidR="00D302D3" w:rsidRPr="00405E17" w:rsidRDefault="00405E17" w:rsidP="00696CC0">
            <w:pPr>
              <w:pStyle w:val="xmsonormal"/>
              <w:shd w:val="clear" w:color="auto" w:fill="FFFFFF"/>
              <w:rPr>
                <w:bdr w:val="none" w:sz="0" w:space="0" w:color="auto" w:frame="1"/>
              </w:rPr>
            </w:pPr>
            <w:r w:rsidRPr="00405E17">
              <w:rPr>
                <w:bdr w:val="none" w:sz="0" w:space="0" w:color="auto" w:frame="1"/>
              </w:rPr>
              <w:t>Pedro Batista, Project Coordinator,</w:t>
            </w:r>
            <w:r>
              <w:rPr>
                <w:bdr w:val="none" w:sz="0" w:space="0" w:color="auto" w:frame="1"/>
              </w:rPr>
              <w:t xml:space="preserve"> </w:t>
            </w:r>
            <w:r w:rsidR="00696CC0">
              <w:rPr>
                <w:bdr w:val="none" w:sz="0" w:space="0" w:color="auto" w:frame="1"/>
              </w:rPr>
              <w:t>Executive Office of Health and Human Services (EOHHS)</w:t>
            </w:r>
          </w:p>
        </w:tc>
      </w:tr>
      <w:tr w:rsidR="002E0997" w:rsidRPr="000730C4" w14:paraId="2245E25F" w14:textId="77777777" w:rsidTr="00696CC0">
        <w:tc>
          <w:tcPr>
            <w:tcW w:w="4680" w:type="dxa"/>
            <w:shd w:val="clear" w:color="auto" w:fill="auto"/>
          </w:tcPr>
          <w:p w14:paraId="007496F4" w14:textId="77777777" w:rsidR="002E0997" w:rsidRDefault="002E0997">
            <w:r w:rsidRPr="000A6C60">
              <w:rPr>
                <w:rStyle w:val="BackgroundBoldedDescriptors"/>
              </w:rPr>
              <w:t>Reason for Request:</w:t>
            </w:r>
          </w:p>
        </w:tc>
        <w:tc>
          <w:tcPr>
            <w:tcW w:w="5058" w:type="dxa"/>
            <w:shd w:val="clear" w:color="auto" w:fill="auto"/>
          </w:tcPr>
          <w:p w14:paraId="13CFB455" w14:textId="3885C6B2" w:rsidR="002E0997" w:rsidRDefault="00D96170" w:rsidP="00D96170">
            <w:r>
              <w:t>Reports of odors associated with natural gas, g</w:t>
            </w:r>
            <w:r w:rsidR="002F6BC3">
              <w:t>eneral IAQ issues</w:t>
            </w:r>
            <w:r w:rsidR="00844745">
              <w:t>, and</w:t>
            </w:r>
            <w:r w:rsidR="002F6BC3">
              <w:t xml:space="preserve"> rodents</w:t>
            </w:r>
          </w:p>
        </w:tc>
      </w:tr>
      <w:tr w:rsidR="00D302D3" w:rsidRPr="000730C4" w14:paraId="62698D8C" w14:textId="77777777" w:rsidTr="000730C4">
        <w:tc>
          <w:tcPr>
            <w:tcW w:w="4680" w:type="dxa"/>
            <w:shd w:val="clear" w:color="auto" w:fill="auto"/>
            <w:vAlign w:val="center"/>
          </w:tcPr>
          <w:p w14:paraId="6E0A0C0C" w14:textId="0B9D9C8A" w:rsidR="00D302D3" w:rsidRPr="0004785C" w:rsidRDefault="00D302D3" w:rsidP="002E0997">
            <w:pPr>
              <w:pStyle w:val="BackgroundTable"/>
            </w:pPr>
            <w:r w:rsidRPr="0004785C">
              <w:t xml:space="preserve">Date of </w:t>
            </w:r>
            <w:r w:rsidR="0096068F">
              <w:t>A</w:t>
            </w:r>
            <w:r w:rsidR="0096068F" w:rsidRPr="0004785C">
              <w:t>ssessment</w:t>
            </w:r>
            <w:r w:rsidRPr="0004785C">
              <w:t>:</w:t>
            </w:r>
          </w:p>
        </w:tc>
        <w:tc>
          <w:tcPr>
            <w:tcW w:w="5058" w:type="dxa"/>
            <w:shd w:val="clear" w:color="auto" w:fill="auto"/>
            <w:vAlign w:val="center"/>
          </w:tcPr>
          <w:p w14:paraId="127D0D07" w14:textId="4042418E" w:rsidR="00D302D3" w:rsidRPr="0004785C" w:rsidRDefault="002F6BC3" w:rsidP="00696CC0">
            <w:pPr>
              <w:pStyle w:val="BackgroundInfo"/>
            </w:pPr>
            <w:r>
              <w:t xml:space="preserve">March </w:t>
            </w:r>
            <w:r w:rsidR="00696CC0">
              <w:t>10</w:t>
            </w:r>
            <w:r w:rsidR="00ED79BC">
              <w:t>, 20</w:t>
            </w:r>
            <w:r w:rsidR="00AE4A75">
              <w:t>2</w:t>
            </w:r>
            <w:r w:rsidR="000B27B3">
              <w:t>2</w:t>
            </w:r>
          </w:p>
        </w:tc>
      </w:tr>
      <w:tr w:rsidR="00540198" w:rsidRPr="000730C4" w14:paraId="2B955842" w14:textId="77777777" w:rsidTr="000F3D8F">
        <w:trPr>
          <w:trHeight w:val="1082"/>
        </w:trPr>
        <w:tc>
          <w:tcPr>
            <w:tcW w:w="4680" w:type="dxa"/>
            <w:shd w:val="clear" w:color="auto" w:fill="auto"/>
          </w:tcPr>
          <w:p w14:paraId="0668230F" w14:textId="77777777" w:rsidR="00540198" w:rsidRPr="005E3E95" w:rsidRDefault="00540198" w:rsidP="0059051A">
            <w:pPr>
              <w:pStyle w:val="BackgroundTable"/>
              <w:rPr>
                <w:bCs w:val="0"/>
              </w:rPr>
            </w:pPr>
            <w:r w:rsidRPr="005E3E95">
              <w:rPr>
                <w:bCs w:val="0"/>
              </w:rPr>
              <w:t xml:space="preserve">Massachusetts Department of Public Health/Bureau of Environmental Health (MDPH/BEH) Staff Conducting </w:t>
            </w:r>
            <w:r w:rsidR="0059051A">
              <w:rPr>
                <w:bCs w:val="0"/>
              </w:rPr>
              <w:t>A</w:t>
            </w:r>
            <w:r w:rsidRPr="005E3E95">
              <w:rPr>
                <w:bCs w:val="0"/>
              </w:rPr>
              <w:t>ssessment:</w:t>
            </w:r>
          </w:p>
        </w:tc>
        <w:tc>
          <w:tcPr>
            <w:tcW w:w="5058" w:type="dxa"/>
            <w:shd w:val="clear" w:color="auto" w:fill="auto"/>
          </w:tcPr>
          <w:p w14:paraId="641598D7" w14:textId="6304F84D" w:rsidR="00540198" w:rsidRPr="005E3E95" w:rsidRDefault="00AE4A75" w:rsidP="00AE4A75">
            <w:pPr>
              <w:pStyle w:val="BackgroundTable"/>
              <w:rPr>
                <w:b w:val="0"/>
              </w:rPr>
            </w:pPr>
            <w:r>
              <w:rPr>
                <w:b w:val="0"/>
              </w:rPr>
              <w:t xml:space="preserve">Mike Feeney, Director, </w:t>
            </w:r>
            <w:r w:rsidR="008F628E" w:rsidRPr="005E3E95">
              <w:rPr>
                <w:b w:val="0"/>
              </w:rPr>
              <w:t>Indoor Air Quality (</w:t>
            </w:r>
            <w:r w:rsidR="00540198" w:rsidRPr="005E3E95">
              <w:rPr>
                <w:b w:val="0"/>
              </w:rPr>
              <w:t>IAQ</w:t>
            </w:r>
            <w:r w:rsidR="008F628E" w:rsidRPr="005E3E95">
              <w:rPr>
                <w:b w:val="0"/>
              </w:rPr>
              <w:t>)</w:t>
            </w:r>
            <w:r w:rsidR="00540198" w:rsidRPr="005E3E95">
              <w:rPr>
                <w:b w:val="0"/>
              </w:rPr>
              <w:t xml:space="preserve"> Program</w:t>
            </w:r>
            <w:r w:rsidR="00AF3D14">
              <w:rPr>
                <w:b w:val="0"/>
              </w:rPr>
              <w:t xml:space="preserve"> and Stefanie Santora, Environmental Analyst, IAQ Prog</w:t>
            </w:r>
            <w:r w:rsidR="000A4B8B">
              <w:rPr>
                <w:b w:val="0"/>
              </w:rPr>
              <w:t>r</w:t>
            </w:r>
            <w:r w:rsidR="00AF3D14">
              <w:rPr>
                <w:b w:val="0"/>
              </w:rPr>
              <w:t>am</w:t>
            </w:r>
          </w:p>
        </w:tc>
      </w:tr>
      <w:tr w:rsidR="00C9077C" w:rsidRPr="000730C4" w14:paraId="5B535FAA" w14:textId="77777777" w:rsidTr="000F3D8F">
        <w:trPr>
          <w:trHeight w:val="416"/>
        </w:trPr>
        <w:tc>
          <w:tcPr>
            <w:tcW w:w="4680" w:type="dxa"/>
            <w:shd w:val="clear" w:color="auto" w:fill="FFFFFF" w:themeFill="background1"/>
          </w:tcPr>
          <w:p w14:paraId="4AB8469F" w14:textId="223750E2" w:rsidR="00C9077C" w:rsidRPr="000F3D8F" w:rsidRDefault="00C9077C" w:rsidP="00C9077C">
            <w:pPr>
              <w:pStyle w:val="BackgroundTable"/>
              <w:rPr>
                <w:bCs w:val="0"/>
              </w:rPr>
            </w:pPr>
            <w:r w:rsidRPr="000F3D8F">
              <w:rPr>
                <w:bCs w:val="0"/>
              </w:rPr>
              <w:t>Building Description:</w:t>
            </w:r>
          </w:p>
        </w:tc>
        <w:tc>
          <w:tcPr>
            <w:tcW w:w="5058" w:type="dxa"/>
            <w:shd w:val="clear" w:color="auto" w:fill="FFFFFF" w:themeFill="background1"/>
          </w:tcPr>
          <w:p w14:paraId="1A7A27BE" w14:textId="5EE46B8C" w:rsidR="00C9077C" w:rsidRPr="000F3D8F" w:rsidRDefault="00040C0C" w:rsidP="00696CC0">
            <w:pPr>
              <w:pStyle w:val="BackgroundTable"/>
              <w:rPr>
                <w:b w:val="0"/>
              </w:rPr>
            </w:pPr>
            <w:r w:rsidRPr="000F3D8F">
              <w:rPr>
                <w:b w:val="0"/>
              </w:rPr>
              <w:t xml:space="preserve">The </w:t>
            </w:r>
            <w:r w:rsidR="00696CC0">
              <w:rPr>
                <w:b w:val="0"/>
              </w:rPr>
              <w:t>DCF</w:t>
            </w:r>
            <w:r w:rsidRPr="000F3D8F">
              <w:rPr>
                <w:b w:val="0"/>
              </w:rPr>
              <w:t xml:space="preserve"> Center is located in </w:t>
            </w:r>
            <w:r w:rsidR="00696CC0">
              <w:rPr>
                <w:b w:val="0"/>
              </w:rPr>
              <w:t xml:space="preserve">a one-story </w:t>
            </w:r>
            <w:r w:rsidR="000F3D8F" w:rsidRPr="000F3D8F">
              <w:rPr>
                <w:b w:val="0"/>
              </w:rPr>
              <w:t xml:space="preserve">building </w:t>
            </w:r>
            <w:r w:rsidR="00696CC0">
              <w:rPr>
                <w:b w:val="0"/>
              </w:rPr>
              <w:t xml:space="preserve">that </w:t>
            </w:r>
            <w:r w:rsidR="000F3D8F" w:rsidRPr="000F3D8F">
              <w:rPr>
                <w:b w:val="0"/>
              </w:rPr>
              <w:t xml:space="preserve">was completely remodeled into offices. The </w:t>
            </w:r>
            <w:r w:rsidR="00696CC0">
              <w:rPr>
                <w:b w:val="0"/>
              </w:rPr>
              <w:t>DCF</w:t>
            </w:r>
            <w:r w:rsidR="000F3D8F" w:rsidRPr="000F3D8F">
              <w:rPr>
                <w:b w:val="0"/>
              </w:rPr>
              <w:t xml:space="preserve"> occupies space </w:t>
            </w:r>
            <w:r w:rsidR="00696CC0">
              <w:rPr>
                <w:b w:val="0"/>
              </w:rPr>
              <w:t>in the front of the bui</w:t>
            </w:r>
            <w:r w:rsidR="006C7843">
              <w:rPr>
                <w:b w:val="0"/>
              </w:rPr>
              <w:t>l</w:t>
            </w:r>
            <w:r w:rsidR="00696CC0">
              <w:rPr>
                <w:b w:val="0"/>
              </w:rPr>
              <w:t xml:space="preserve">ding, including </w:t>
            </w:r>
            <w:r w:rsidR="000F3D8F" w:rsidRPr="000F3D8F">
              <w:rPr>
                <w:b w:val="0"/>
              </w:rPr>
              <w:t>offices, workstations, storage, and meeting rooms.</w:t>
            </w:r>
          </w:p>
        </w:tc>
      </w:tr>
      <w:tr w:rsidR="00C9077C" w:rsidRPr="000730C4" w14:paraId="71407CB8" w14:textId="77777777" w:rsidTr="00A86AE1">
        <w:trPr>
          <w:trHeight w:val="317"/>
        </w:trPr>
        <w:tc>
          <w:tcPr>
            <w:tcW w:w="4680" w:type="dxa"/>
            <w:shd w:val="clear" w:color="auto" w:fill="auto"/>
          </w:tcPr>
          <w:p w14:paraId="33F124AF" w14:textId="5F2E9056" w:rsidR="00C9077C" w:rsidRDefault="00C9077C" w:rsidP="0059051A">
            <w:pPr>
              <w:pStyle w:val="BackgroundTable"/>
              <w:rPr>
                <w:bCs w:val="0"/>
              </w:rPr>
            </w:pPr>
            <w:r>
              <w:rPr>
                <w:bCs w:val="0"/>
              </w:rPr>
              <w:t>Windows:</w:t>
            </w:r>
          </w:p>
        </w:tc>
        <w:tc>
          <w:tcPr>
            <w:tcW w:w="5058" w:type="dxa"/>
            <w:shd w:val="clear" w:color="auto" w:fill="auto"/>
          </w:tcPr>
          <w:p w14:paraId="451928D6" w14:textId="362D5A06" w:rsidR="00C9077C" w:rsidRDefault="00A86AE1" w:rsidP="00AE4A75">
            <w:pPr>
              <w:pStyle w:val="BackgroundTable"/>
              <w:rPr>
                <w:b w:val="0"/>
              </w:rPr>
            </w:pPr>
            <w:r>
              <w:rPr>
                <w:b w:val="0"/>
              </w:rPr>
              <w:t>Not openable</w:t>
            </w:r>
          </w:p>
        </w:tc>
      </w:tr>
    </w:tbl>
    <w:p w14:paraId="1B67A1E3" w14:textId="7E8C226C" w:rsidR="00C636D0" w:rsidRPr="00C636D0" w:rsidRDefault="00C636D0" w:rsidP="00757AD9">
      <w:pPr>
        <w:keepNext/>
        <w:tabs>
          <w:tab w:val="left" w:pos="3480"/>
        </w:tabs>
        <w:spacing w:before="600" w:line="360" w:lineRule="auto"/>
        <w:outlineLvl w:val="0"/>
        <w:rPr>
          <w:b/>
          <w:sz w:val="28"/>
        </w:rPr>
      </w:pPr>
      <w:r w:rsidRPr="00C636D0">
        <w:rPr>
          <w:b/>
          <w:sz w:val="28"/>
        </w:rPr>
        <w:t>M</w:t>
      </w:r>
      <w:r w:rsidR="006849BA">
        <w:rPr>
          <w:b/>
          <w:sz w:val="28"/>
        </w:rPr>
        <w:t>ETHODS</w:t>
      </w:r>
      <w:r w:rsidR="00757AD9">
        <w:rPr>
          <w:b/>
          <w:sz w:val="28"/>
        </w:rPr>
        <w:tab/>
      </w:r>
    </w:p>
    <w:p w14:paraId="71BA46FF" w14:textId="77777777" w:rsidR="00C636D0" w:rsidRPr="00C636D0" w:rsidRDefault="00C636D0" w:rsidP="00C636D0">
      <w:pPr>
        <w:spacing w:line="360" w:lineRule="auto"/>
        <w:ind w:firstLine="720"/>
      </w:pPr>
      <w:r w:rsidRPr="00C636D0">
        <w:t>Please refer to the IAQ Manual for methods, sampling procedures, and interpretation of results (MDPH, 2015).</w:t>
      </w:r>
    </w:p>
    <w:p w14:paraId="1242940F" w14:textId="0F78D1DB" w:rsidR="00C636D0" w:rsidRPr="00C636D0" w:rsidRDefault="00C9077C" w:rsidP="00C636D0">
      <w:pPr>
        <w:keepNext/>
        <w:spacing w:before="600" w:line="360" w:lineRule="auto"/>
        <w:outlineLvl w:val="0"/>
        <w:rPr>
          <w:b/>
          <w:sz w:val="28"/>
        </w:rPr>
      </w:pPr>
      <w:r>
        <w:rPr>
          <w:b/>
          <w:sz w:val="28"/>
        </w:rPr>
        <w:t>RESULTS</w:t>
      </w:r>
      <w:r w:rsidR="00787FF4">
        <w:rPr>
          <w:b/>
          <w:sz w:val="28"/>
        </w:rPr>
        <w:t xml:space="preserve"> AND DISCUSSION</w:t>
      </w:r>
    </w:p>
    <w:p w14:paraId="1F36BAD3" w14:textId="77777777" w:rsidR="00C636D0" w:rsidRPr="00C636D0" w:rsidRDefault="00C636D0" w:rsidP="00C636D0">
      <w:pPr>
        <w:spacing w:line="360" w:lineRule="auto"/>
        <w:ind w:firstLine="720"/>
      </w:pPr>
      <w:r w:rsidRPr="00C636D0">
        <w:t>The following is a summary of indoor air testing results (Table 1).</w:t>
      </w:r>
    </w:p>
    <w:p w14:paraId="11A9ED0C" w14:textId="2FBB9827" w:rsidR="00C636D0" w:rsidRPr="00AF0E2D" w:rsidRDefault="00C636D0" w:rsidP="003D3E0D">
      <w:pPr>
        <w:pStyle w:val="ListParagraph"/>
        <w:numPr>
          <w:ilvl w:val="0"/>
          <w:numId w:val="14"/>
        </w:numPr>
        <w:spacing w:line="360" w:lineRule="auto"/>
        <w:rPr>
          <w:b/>
          <w:bCs/>
        </w:rPr>
      </w:pPr>
      <w:r w:rsidRPr="00AF0E2D">
        <w:rPr>
          <w:b/>
          <w:i/>
        </w:rPr>
        <w:t>Carbon dioxide levels</w:t>
      </w:r>
      <w:r w:rsidRPr="00AF0E2D">
        <w:t xml:space="preserve"> were below 800 parts per million (ppm) in </w:t>
      </w:r>
      <w:r w:rsidR="00081D80">
        <w:t>all areas</w:t>
      </w:r>
      <w:r w:rsidR="00AF0E2D" w:rsidRPr="00AF0E2D">
        <w:t xml:space="preserve"> </w:t>
      </w:r>
      <w:r w:rsidRPr="00AF0E2D">
        <w:t>indicating adequate fresh air in the space</w:t>
      </w:r>
      <w:r w:rsidR="00757AD9">
        <w:t xml:space="preserve"> for the occupancy</w:t>
      </w:r>
      <w:r w:rsidR="008122E0">
        <w:t xml:space="preserve"> at the time of assessment</w:t>
      </w:r>
      <w:r w:rsidR="00757AD9">
        <w:t>.</w:t>
      </w:r>
    </w:p>
    <w:p w14:paraId="3EF7A845" w14:textId="2A17123D" w:rsidR="00C636D0" w:rsidRPr="00AF0E2D" w:rsidRDefault="00C636D0" w:rsidP="003D3E0D">
      <w:pPr>
        <w:pStyle w:val="ListParagraph"/>
        <w:numPr>
          <w:ilvl w:val="0"/>
          <w:numId w:val="14"/>
        </w:numPr>
        <w:spacing w:line="360" w:lineRule="auto"/>
        <w:rPr>
          <w:b/>
          <w:bCs/>
        </w:rPr>
      </w:pPr>
      <w:r w:rsidRPr="00AF0E2D">
        <w:rPr>
          <w:b/>
          <w:i/>
        </w:rPr>
        <w:t>Temperature</w:t>
      </w:r>
      <w:r w:rsidRPr="00C636D0">
        <w:t xml:space="preserve"> was within the recommended range of 70°F to 78°F in </w:t>
      </w:r>
      <w:r w:rsidR="00225BB8">
        <w:t>almost</w:t>
      </w:r>
      <w:r w:rsidR="00081D80">
        <w:t xml:space="preserve"> </w:t>
      </w:r>
      <w:r w:rsidR="000F3D8F">
        <w:t xml:space="preserve">all </w:t>
      </w:r>
      <w:r w:rsidRPr="00C636D0">
        <w:t>areas assessed.</w:t>
      </w:r>
    </w:p>
    <w:p w14:paraId="3DFF40C6" w14:textId="4464F8C2" w:rsidR="003C0947" w:rsidRPr="00882FAD" w:rsidRDefault="003C0947" w:rsidP="003D3E0D">
      <w:pPr>
        <w:pStyle w:val="ListParagraph"/>
        <w:numPr>
          <w:ilvl w:val="0"/>
          <w:numId w:val="14"/>
        </w:numPr>
        <w:spacing w:line="360" w:lineRule="auto"/>
      </w:pPr>
      <w:r w:rsidRPr="00AF0E2D">
        <w:rPr>
          <w:b/>
          <w:i/>
        </w:rPr>
        <w:lastRenderedPageBreak/>
        <w:t>Relative humidity</w:t>
      </w:r>
      <w:r w:rsidRPr="00882FAD">
        <w:t xml:space="preserve"> was </w:t>
      </w:r>
      <w:r>
        <w:t>below</w:t>
      </w:r>
      <w:r w:rsidRPr="00882FAD">
        <w:t xml:space="preserve"> the MDPH recommended range of 40 to 60% in all occupied areas</w:t>
      </w:r>
      <w:r w:rsidR="001D7618">
        <w:t xml:space="preserve">. </w:t>
      </w:r>
      <w:r w:rsidR="00F5544D" w:rsidRPr="00F5544D">
        <w:t>A sensation of dryness and irritation is common in a low relative humidity environment. Low relative humidity is a very common problem during the heating season in the northeast part of the United States.</w:t>
      </w:r>
      <w:r w:rsidR="00F5544D">
        <w:t xml:space="preserve"> </w:t>
      </w:r>
    </w:p>
    <w:p w14:paraId="0464C061" w14:textId="198D3C76" w:rsidR="003C0947" w:rsidRPr="009B6E2A" w:rsidRDefault="003C0947" w:rsidP="003D3E0D">
      <w:pPr>
        <w:numPr>
          <w:ilvl w:val="0"/>
          <w:numId w:val="14"/>
        </w:numPr>
        <w:spacing w:line="360" w:lineRule="auto"/>
        <w:rPr>
          <w:b/>
          <w:bCs/>
        </w:rPr>
      </w:pPr>
      <w:r w:rsidRPr="009B6E2A">
        <w:rPr>
          <w:b/>
          <w:i/>
        </w:rPr>
        <w:t>Carbon monoxide</w:t>
      </w:r>
      <w:r w:rsidRPr="009B6E2A">
        <w:t xml:space="preserve"> levels </w:t>
      </w:r>
      <w:r w:rsidR="009B6E2A" w:rsidRPr="009B6E2A">
        <w:t>were equal to or less than 1</w:t>
      </w:r>
      <w:r w:rsidRPr="009B6E2A">
        <w:t xml:space="preserve"> ppm in the areas surveyed</w:t>
      </w:r>
      <w:r w:rsidR="009B6E2A" w:rsidRPr="009B6E2A">
        <w:t>, with the exception of two areas</w:t>
      </w:r>
      <w:r w:rsidRPr="009B6E2A">
        <w:t xml:space="preserve">. Outdoor measurements upwind from the </w:t>
      </w:r>
      <w:r w:rsidR="00696CC0" w:rsidRPr="009B6E2A">
        <w:t>DCF</w:t>
      </w:r>
      <w:r w:rsidR="00405E17" w:rsidRPr="009B6E2A">
        <w:t xml:space="preserve"> Center</w:t>
      </w:r>
      <w:r w:rsidRPr="009B6E2A">
        <w:t xml:space="preserve"> were </w:t>
      </w:r>
      <w:r w:rsidR="00081D80" w:rsidRPr="009B6E2A">
        <w:rPr>
          <w:u w:val="single"/>
        </w:rPr>
        <w:t>2</w:t>
      </w:r>
      <w:r w:rsidRPr="009B6E2A">
        <w:rPr>
          <w:u w:val="single"/>
        </w:rPr>
        <w:t xml:space="preserve"> ppm in the afternoon</w:t>
      </w:r>
      <w:r w:rsidRPr="009B6E2A">
        <w:t xml:space="preserve">. It is likely the products of combustion from adjacent buildings and vehicle traffic were held in place low to the ground by temperature inversion (EB, unknown), which was drawn into the building by the </w:t>
      </w:r>
      <w:r w:rsidR="008E047B" w:rsidRPr="009B6E2A">
        <w:t>rooftop</w:t>
      </w:r>
      <w:r w:rsidRPr="009B6E2A">
        <w:t xml:space="preserve"> </w:t>
      </w:r>
      <w:r w:rsidR="008E047B" w:rsidRPr="009B6E2A">
        <w:t>air</w:t>
      </w:r>
      <w:r w:rsidRPr="009B6E2A">
        <w:t xml:space="preserve"> handling units</w:t>
      </w:r>
      <w:r w:rsidR="002A02F5" w:rsidRPr="009B6E2A">
        <w:t xml:space="preserve">. </w:t>
      </w:r>
      <w:r w:rsidRPr="009B6E2A">
        <w:t xml:space="preserve">This unusual condition would only be present during </w:t>
      </w:r>
      <w:r w:rsidR="008E047B" w:rsidRPr="009B6E2A">
        <w:t>temperature inversion events</w:t>
      </w:r>
      <w:r w:rsidRPr="009B6E2A">
        <w:t xml:space="preserve"> and certain wind conditions.</w:t>
      </w:r>
    </w:p>
    <w:p w14:paraId="2834F18D" w14:textId="128FE2E7" w:rsidR="00C636D0" w:rsidRPr="002D2267" w:rsidRDefault="00C636D0" w:rsidP="003D3E0D">
      <w:pPr>
        <w:numPr>
          <w:ilvl w:val="0"/>
          <w:numId w:val="14"/>
        </w:numPr>
        <w:spacing w:line="360" w:lineRule="auto"/>
        <w:rPr>
          <w:b/>
          <w:bCs/>
        </w:rPr>
      </w:pPr>
      <w:r w:rsidRPr="00C636D0">
        <w:rPr>
          <w:b/>
          <w:i/>
        </w:rPr>
        <w:t xml:space="preserve">Fine particulate matter (PM2.5) </w:t>
      </w:r>
      <w:r w:rsidRPr="00C636D0">
        <w:t xml:space="preserve">concentrations measured were below the National Ambient Air Quality Standard (NAAQS) level of 35 </w:t>
      </w:r>
      <w:proofErr w:type="spellStart"/>
      <w:r w:rsidRPr="00C636D0">
        <w:t>μg</w:t>
      </w:r>
      <w:proofErr w:type="spellEnd"/>
      <w:r w:rsidRPr="00C636D0">
        <w:t>/m</w:t>
      </w:r>
      <w:r w:rsidRPr="00C636D0">
        <w:rPr>
          <w:vertAlign w:val="superscript"/>
        </w:rPr>
        <w:t>3</w:t>
      </w:r>
      <w:r w:rsidRPr="00C636D0">
        <w:t xml:space="preserve"> in all areas assessed.</w:t>
      </w:r>
    </w:p>
    <w:p w14:paraId="3500707D" w14:textId="77777777" w:rsidR="002D2267" w:rsidRPr="00C636D0" w:rsidRDefault="002D2267" w:rsidP="002D2267">
      <w:pPr>
        <w:spacing w:line="360" w:lineRule="auto"/>
        <w:ind w:left="720"/>
        <w:rPr>
          <w:b/>
          <w:bCs/>
        </w:rPr>
      </w:pPr>
    </w:p>
    <w:p w14:paraId="12237D6D" w14:textId="77777777" w:rsidR="00FF7B13" w:rsidRDefault="00FF7B13" w:rsidP="000040BC">
      <w:pPr>
        <w:pStyle w:val="Heading2"/>
        <w:spacing w:before="0" w:line="360" w:lineRule="auto"/>
      </w:pPr>
      <w:r>
        <w:t>Ventilation</w:t>
      </w:r>
    </w:p>
    <w:p w14:paraId="768F71D8" w14:textId="20220211" w:rsidR="00FF7B13" w:rsidRDefault="00FF7B13" w:rsidP="000040BC">
      <w:pPr>
        <w:pStyle w:val="BodyText"/>
        <w:spacing w:line="360" w:lineRule="auto"/>
      </w:pPr>
      <w:r>
        <w:t>Fresh air is provided by rooftop air-handling units (AHUs)</w:t>
      </w:r>
      <w:r w:rsidR="002A02F5">
        <w:t xml:space="preserve">. </w:t>
      </w:r>
      <w:r>
        <w:t>Fresh air is drawn into the AHUs through a bank of filters, heated or cooled, and delivered to occupied areas via ducted supply diffusers</w:t>
      </w:r>
      <w:r w:rsidR="002A02F5">
        <w:t xml:space="preserve">. </w:t>
      </w:r>
      <w:r>
        <w:t>Return air is drawn into ceiling-mounted vents and ducted back to the rooftop AHUs</w:t>
      </w:r>
      <w:r w:rsidR="002A02F5">
        <w:t xml:space="preserve">. </w:t>
      </w:r>
      <w:r>
        <w:t>Some offices are designed to have supply vents and passive exhaust vents; the positive pressure created by supply ventilation aids in the removal of stale air from these areas</w:t>
      </w:r>
      <w:r w:rsidR="002A02F5">
        <w:t xml:space="preserve">. </w:t>
      </w:r>
    </w:p>
    <w:p w14:paraId="780F74F6" w14:textId="37BF627B" w:rsidR="00FF7B13" w:rsidRDefault="00FF7B13" w:rsidP="000040BC">
      <w:pPr>
        <w:pStyle w:val="BodyText"/>
        <w:spacing w:line="360" w:lineRule="auto"/>
      </w:pPr>
      <w:r>
        <w:t>AHUs are controlled by thermostats, which have fan settings of “on” and “auto”</w:t>
      </w:r>
      <w:r w:rsidR="002A02F5">
        <w:t xml:space="preserve">. </w:t>
      </w:r>
      <w:r>
        <w:t>The automatic setting on the thermostat activates the system at a preset temperature</w:t>
      </w:r>
      <w:r w:rsidR="002A02F5">
        <w:t xml:space="preserve">. </w:t>
      </w:r>
      <w:r>
        <w:t xml:space="preserve">Once </w:t>
      </w:r>
      <w:r w:rsidR="00225BB8">
        <w:t>that</w:t>
      </w:r>
      <w:r>
        <w:t xml:space="preserve"> temperature is measured by the thermostat, the HVAC system is deactivated</w:t>
      </w:r>
      <w:r w:rsidR="002A02F5">
        <w:t xml:space="preserve">. </w:t>
      </w:r>
      <w:r>
        <w:t>Therefore, no mechanical ventilation is provided until the thermostat reactivates the system</w:t>
      </w:r>
      <w:r w:rsidR="00F5544D">
        <w:t xml:space="preserve">. </w:t>
      </w:r>
      <w:r w:rsidR="00225BB8">
        <w:t xml:space="preserve">The BEH/IAQ program recommends that thermostats be set to “on” rather than “auto” to provide continuous ventilation during occupied periods. </w:t>
      </w:r>
    </w:p>
    <w:p w14:paraId="30695E11" w14:textId="1DA6C20C" w:rsidR="00D96170" w:rsidRDefault="00225BB8" w:rsidP="000040BC">
      <w:pPr>
        <w:pStyle w:val="BodyText"/>
        <w:spacing w:line="360" w:lineRule="auto"/>
      </w:pPr>
      <w:r>
        <w:t xml:space="preserve">One of the reasons for this </w:t>
      </w:r>
      <w:r w:rsidR="00757AD9">
        <w:t>visit</w:t>
      </w:r>
      <w:r>
        <w:t xml:space="preserve"> was reports of a gas odor. </w:t>
      </w:r>
      <w:r w:rsidR="00D96170">
        <w:t>At the time of this assessment, a rooftop AHU believed to be the source of the gas odor was deactivated</w:t>
      </w:r>
      <w:r w:rsidR="001D7618">
        <w:t xml:space="preserve">. </w:t>
      </w:r>
      <w:r w:rsidR="00D96170">
        <w:t>No gas odor was noted</w:t>
      </w:r>
      <w:r w:rsidR="00081D80">
        <w:t xml:space="preserve"> by IAQ staff</w:t>
      </w:r>
      <w:r w:rsidR="001D7618">
        <w:t xml:space="preserve">. </w:t>
      </w:r>
      <w:r w:rsidR="00652FD5">
        <w:t xml:space="preserve">Although one AHU was off at the time of the assessment, due to reduced occupancy of the building </w:t>
      </w:r>
      <w:r w:rsidR="00D96170">
        <w:t xml:space="preserve">at the time of this assessment, provision of fresh air by the </w:t>
      </w:r>
      <w:r w:rsidR="00652FD5">
        <w:t>working</w:t>
      </w:r>
      <w:r w:rsidR="00D96170">
        <w:t xml:space="preserve"> HVAC system would be considered adequate</w:t>
      </w:r>
      <w:r w:rsidR="001D7618">
        <w:t xml:space="preserve">. </w:t>
      </w:r>
    </w:p>
    <w:p w14:paraId="0406E733" w14:textId="5043E97A" w:rsidR="00FF7B13" w:rsidRDefault="00FF7B13" w:rsidP="000040BC">
      <w:pPr>
        <w:pStyle w:val="BodyText"/>
        <w:spacing w:line="360" w:lineRule="auto"/>
      </w:pPr>
      <w:r>
        <w:lastRenderedPageBreak/>
        <w:t>In order to have proper ventilation with a mechanical supply and exhaust system, the system must be balanced to provide an adequate amount of fresh air to the interior of a room while removing stale air from the room</w:t>
      </w:r>
      <w:r w:rsidR="002A02F5">
        <w:t xml:space="preserve">. </w:t>
      </w:r>
      <w:r>
        <w:t>It is recommended that HVAC systems be rebalanced every five years to ensure adequate air systems function (SMACNA, 1994)</w:t>
      </w:r>
      <w:r w:rsidR="002A02F5">
        <w:t xml:space="preserve">. </w:t>
      </w:r>
      <w:r>
        <w:t>It was reported that the system was balanced prior to occupancy</w:t>
      </w:r>
      <w:r w:rsidR="00F2510B">
        <w:t xml:space="preserve"> in 2011</w:t>
      </w:r>
      <w:r>
        <w:t xml:space="preserve">. </w:t>
      </w:r>
    </w:p>
    <w:p w14:paraId="17E03D50" w14:textId="77777777" w:rsidR="00612A91" w:rsidRPr="009D15B2" w:rsidRDefault="00F5383F" w:rsidP="009D15B2">
      <w:pPr>
        <w:pStyle w:val="Heading2"/>
      </w:pPr>
      <w:r w:rsidRPr="009D15B2">
        <w:t>Microbial/Moisture Concerns</w:t>
      </w:r>
    </w:p>
    <w:p w14:paraId="109CD8DE" w14:textId="38EEA218" w:rsidR="000040BC" w:rsidRDefault="004951B1" w:rsidP="00612A91">
      <w:pPr>
        <w:pStyle w:val="BodyText"/>
        <w:spacing w:line="360" w:lineRule="auto"/>
      </w:pPr>
      <w:r>
        <w:t>Water-stained</w:t>
      </w:r>
      <w:r w:rsidR="00081D80">
        <w:t xml:space="preserve"> ceiling tiles were noted in several areas (</w:t>
      </w:r>
      <w:r w:rsidR="00652FD5">
        <w:t>T</w:t>
      </w:r>
      <w:r w:rsidR="00081D80">
        <w:t>able</w:t>
      </w:r>
      <w:r w:rsidR="00652FD5">
        <w:t xml:space="preserve"> 1</w:t>
      </w:r>
      <w:r w:rsidR="00081D80">
        <w:t>)</w:t>
      </w:r>
      <w:r w:rsidR="001D7618">
        <w:t xml:space="preserve">. </w:t>
      </w:r>
      <w:r w:rsidR="009D15B2">
        <w:t>No other signs of water damage or water infiltration were noted during the visit.</w:t>
      </w:r>
      <w:r w:rsidR="00652FD5">
        <w:t xml:space="preserve"> Water-stained ceiling tiles indicate a leak from the plumbing system, HVAC system, or building envelope. They should be replaced, and the area </w:t>
      </w:r>
      <w:proofErr w:type="gramStart"/>
      <w:r w:rsidR="00652FD5">
        <w:t>cleaned, once</w:t>
      </w:r>
      <w:proofErr w:type="gramEnd"/>
      <w:r w:rsidR="00652FD5">
        <w:t xml:space="preserve"> the leak has been repaired.</w:t>
      </w:r>
    </w:p>
    <w:p w14:paraId="2DA73614" w14:textId="21C4BFC5" w:rsidR="007329B6" w:rsidRPr="00652FD5" w:rsidRDefault="00652FD5" w:rsidP="00652FD5">
      <w:pPr>
        <w:pStyle w:val="Heading2"/>
      </w:pPr>
      <w:r w:rsidRPr="00652FD5">
        <w:t>Gas Odor</w:t>
      </w:r>
    </w:p>
    <w:p w14:paraId="7C39C7C2" w14:textId="701B0BF8" w:rsidR="007329B6" w:rsidRDefault="00081D80" w:rsidP="007329B6">
      <w:pPr>
        <w:spacing w:line="360" w:lineRule="auto"/>
      </w:pPr>
      <w:r>
        <w:tab/>
        <w:t>IAQ staff examined the area w</w:t>
      </w:r>
      <w:r w:rsidR="00652FD5">
        <w:t>h</w:t>
      </w:r>
      <w:r>
        <w:t xml:space="preserve">ere </w:t>
      </w:r>
      <w:r w:rsidR="00652FD5">
        <w:t xml:space="preserve">a </w:t>
      </w:r>
      <w:r>
        <w:t>gas odor was reported</w:t>
      </w:r>
      <w:r w:rsidR="00652FD5">
        <w:t xml:space="preserve"> and did not detect any gas</w:t>
      </w:r>
      <w:r w:rsidR="001D7618">
        <w:t xml:space="preserve">. </w:t>
      </w:r>
      <w:r w:rsidR="00652FD5">
        <w:t>Natural gas delivered to homes and businesses has an odorant, a material with a strong and distinctive odor, added to it to make it easy to detect leaks</w:t>
      </w:r>
      <w:r w:rsidR="001D7618">
        <w:t xml:space="preserve">. </w:t>
      </w:r>
      <w:r w:rsidR="007329B6">
        <w:t>The additive has a low odor threshold</w:t>
      </w:r>
      <w:r w:rsidR="00652FD5">
        <w:t xml:space="preserve">, </w:t>
      </w:r>
      <w:r w:rsidR="007329B6">
        <w:t xml:space="preserve">meaning that the material can be detected by most individuals in extremely </w:t>
      </w:r>
      <w:r w:rsidR="00652FD5">
        <w:t>small</w:t>
      </w:r>
      <w:r w:rsidR="007329B6">
        <w:t xml:space="preserve"> amounts</w:t>
      </w:r>
      <w:r w:rsidR="001D7618">
        <w:t xml:space="preserve">. </w:t>
      </w:r>
      <w:r w:rsidR="007329B6">
        <w:t xml:space="preserve">DCF </w:t>
      </w:r>
      <w:r w:rsidR="00652FD5">
        <w:t>and IAQ,</w:t>
      </w:r>
      <w:r w:rsidR="007329B6">
        <w:t xml:space="preserve"> staff as well as the EOHHS representative</w:t>
      </w:r>
      <w:r w:rsidR="00652FD5">
        <w:t>,</w:t>
      </w:r>
      <w:r w:rsidR="007329B6">
        <w:t xml:space="preserve"> could not detect any gas odor </w:t>
      </w:r>
      <w:r w:rsidR="00652FD5">
        <w:t xml:space="preserve">on the day of the assessment, including </w:t>
      </w:r>
      <w:r w:rsidR="007329B6">
        <w:t xml:space="preserve">in the areas </w:t>
      </w:r>
      <w:r w:rsidR="00652FD5">
        <w:t xml:space="preserve">where odors had been reported </w:t>
      </w:r>
      <w:r w:rsidR="007329B6">
        <w:t>previously</w:t>
      </w:r>
      <w:r w:rsidR="001D7618">
        <w:t xml:space="preserve">. </w:t>
      </w:r>
      <w:r w:rsidR="00652FD5">
        <w:t>DCF staff reported that</w:t>
      </w:r>
      <w:r w:rsidR="007329B6">
        <w:t xml:space="preserve"> the gas odor ha</w:t>
      </w:r>
      <w:r w:rsidR="00652FD5">
        <w:t>d</w:t>
      </w:r>
      <w:r w:rsidR="007329B6">
        <w:t xml:space="preserve"> not been detected since the AHU identified as the possible source was deactivated.</w:t>
      </w:r>
    </w:p>
    <w:p w14:paraId="4FB14CE5" w14:textId="3E51C941" w:rsidR="007329B6" w:rsidRPr="007A39A5" w:rsidRDefault="007329B6" w:rsidP="00652FD5">
      <w:pPr>
        <w:pStyle w:val="Heading2"/>
      </w:pPr>
      <w:r w:rsidRPr="007A39A5">
        <w:t>Other Issue</w:t>
      </w:r>
      <w:r w:rsidR="007A39A5">
        <w:t>s</w:t>
      </w:r>
    </w:p>
    <w:p w14:paraId="5A407978" w14:textId="4EF412A3" w:rsidR="005065EB" w:rsidRDefault="007A39A5" w:rsidP="007A39A5">
      <w:pPr>
        <w:pStyle w:val="BodyText"/>
        <w:tabs>
          <w:tab w:val="left" w:pos="720"/>
        </w:tabs>
        <w:spacing w:line="360" w:lineRule="auto"/>
        <w:ind w:firstLine="0"/>
      </w:pPr>
      <w:r>
        <w:tab/>
      </w:r>
      <w:r w:rsidR="000040BC" w:rsidRPr="005065EB">
        <w:t>Signs of rodents were noted in the kitchen area</w:t>
      </w:r>
      <w:r w:rsidR="002A02F5">
        <w:t xml:space="preserve">. </w:t>
      </w:r>
      <w:r w:rsidR="005065EB">
        <w:t>In the experience of the IAQ Program, rodents and other pests tend to increase in spaces due to:</w:t>
      </w:r>
    </w:p>
    <w:p w14:paraId="7680DC0A" w14:textId="609221F3" w:rsidR="005065EB" w:rsidRDefault="008E3E53" w:rsidP="009D15B2">
      <w:pPr>
        <w:pStyle w:val="BodyText"/>
        <w:numPr>
          <w:ilvl w:val="0"/>
          <w:numId w:val="15"/>
        </w:numPr>
        <w:tabs>
          <w:tab w:val="left" w:pos="720"/>
        </w:tabs>
        <w:spacing w:line="360" w:lineRule="auto"/>
      </w:pPr>
      <w:r>
        <w:t>a</w:t>
      </w:r>
      <w:r w:rsidR="005065EB">
        <w:t xml:space="preserve">n abundance of </w:t>
      </w:r>
      <w:r w:rsidR="00AE2CB0">
        <w:t xml:space="preserve">unsecured </w:t>
      </w:r>
      <w:r w:rsidR="005065EB">
        <w:t>food,</w:t>
      </w:r>
    </w:p>
    <w:p w14:paraId="4886579B" w14:textId="348F3F6B" w:rsidR="005065EB" w:rsidRDefault="008E3E53" w:rsidP="009D15B2">
      <w:pPr>
        <w:pStyle w:val="BodyText"/>
        <w:numPr>
          <w:ilvl w:val="0"/>
          <w:numId w:val="15"/>
        </w:numPr>
        <w:tabs>
          <w:tab w:val="left" w:pos="720"/>
        </w:tabs>
        <w:spacing w:line="360" w:lineRule="auto"/>
      </w:pPr>
      <w:r>
        <w:t>l</w:t>
      </w:r>
      <w:r w:rsidR="005065EB">
        <w:t>ocations for rodents to hi</w:t>
      </w:r>
      <w:r w:rsidR="001F53EC">
        <w:t>d</w:t>
      </w:r>
      <w:r w:rsidR="005065EB">
        <w:t>e and nest (harbo</w:t>
      </w:r>
      <w:r w:rsidR="001F53EC">
        <w:t>rages)</w:t>
      </w:r>
      <w:r w:rsidR="00AE2CB0">
        <w:t>,</w:t>
      </w:r>
    </w:p>
    <w:p w14:paraId="7FA4B869" w14:textId="77777777" w:rsidR="009D15B2" w:rsidRDefault="005065EB" w:rsidP="009D15B2">
      <w:pPr>
        <w:pStyle w:val="BodyText"/>
        <w:numPr>
          <w:ilvl w:val="0"/>
          <w:numId w:val="15"/>
        </w:numPr>
        <w:tabs>
          <w:tab w:val="left" w:pos="720"/>
        </w:tabs>
        <w:spacing w:line="360" w:lineRule="auto"/>
      </w:pPr>
      <w:r>
        <w:t xml:space="preserve">occupant traffic/occupancy is reduced for </w:t>
      </w:r>
      <w:r w:rsidR="001F53EC">
        <w:t>extended</w:t>
      </w:r>
      <w:r>
        <w:t xml:space="preserve"> periods of time.</w:t>
      </w:r>
    </w:p>
    <w:p w14:paraId="223859ED" w14:textId="7725C934" w:rsidR="005065EB" w:rsidRDefault="005065EB" w:rsidP="00F2510B">
      <w:pPr>
        <w:pStyle w:val="BodyText"/>
        <w:tabs>
          <w:tab w:val="left" w:pos="720"/>
        </w:tabs>
        <w:spacing w:before="240" w:after="240" w:line="360" w:lineRule="auto"/>
        <w:ind w:left="720" w:firstLine="0"/>
      </w:pPr>
      <w:r>
        <w:t>IAQ staff noted a number of attractants for rodents, including</w:t>
      </w:r>
      <w:r w:rsidR="00862EE7">
        <w:t>:</w:t>
      </w:r>
    </w:p>
    <w:p w14:paraId="66DE9CFB" w14:textId="77777777" w:rsidR="005065EB" w:rsidRDefault="005065EB" w:rsidP="005C740D">
      <w:pPr>
        <w:pStyle w:val="BodyText"/>
        <w:numPr>
          <w:ilvl w:val="0"/>
          <w:numId w:val="6"/>
        </w:numPr>
        <w:tabs>
          <w:tab w:val="left" w:pos="720"/>
        </w:tabs>
        <w:spacing w:line="360" w:lineRule="auto"/>
      </w:pPr>
      <w:r>
        <w:t>poorly cleaned microwaves and toaster ovens in the kitchen,</w:t>
      </w:r>
    </w:p>
    <w:p w14:paraId="053938C1" w14:textId="6968A053" w:rsidR="005065EB" w:rsidRDefault="005065EB" w:rsidP="005C740D">
      <w:pPr>
        <w:pStyle w:val="BodyText"/>
        <w:numPr>
          <w:ilvl w:val="0"/>
          <w:numId w:val="6"/>
        </w:numPr>
        <w:tabs>
          <w:tab w:val="left" w:pos="720"/>
        </w:tabs>
        <w:spacing w:line="360" w:lineRule="auto"/>
      </w:pPr>
      <w:r>
        <w:lastRenderedPageBreak/>
        <w:t xml:space="preserve">food residue </w:t>
      </w:r>
      <w:r w:rsidR="00652FD5">
        <w:t>on and near</w:t>
      </w:r>
      <w:r>
        <w:t xml:space="preserve"> </w:t>
      </w:r>
      <w:r w:rsidR="00352458">
        <w:t>workstations</w:t>
      </w:r>
      <w:r>
        <w:t xml:space="preserve"> from occupants eating at their desks,</w:t>
      </w:r>
    </w:p>
    <w:p w14:paraId="7F430958" w14:textId="1367232A" w:rsidR="005065EB" w:rsidRDefault="00765E55" w:rsidP="005C740D">
      <w:pPr>
        <w:pStyle w:val="BodyText"/>
        <w:numPr>
          <w:ilvl w:val="0"/>
          <w:numId w:val="6"/>
        </w:numPr>
        <w:tabs>
          <w:tab w:val="left" w:pos="720"/>
        </w:tabs>
        <w:spacing w:line="360" w:lineRule="auto"/>
      </w:pPr>
      <w:r>
        <w:t>presence</w:t>
      </w:r>
      <w:r w:rsidR="005065EB">
        <w:t xml:space="preserve"> of materials that </w:t>
      </w:r>
      <w:r w:rsidR="009D15B2">
        <w:t xml:space="preserve">may </w:t>
      </w:r>
      <w:r w:rsidR="005065EB">
        <w:t xml:space="preserve">use </w:t>
      </w:r>
      <w:r w:rsidR="009D15B2">
        <w:t xml:space="preserve">glues containing </w:t>
      </w:r>
      <w:r w:rsidR="005065EB">
        <w:t>fat</w:t>
      </w:r>
      <w:r w:rsidR="009D15B2">
        <w:t>ty material</w:t>
      </w:r>
      <w:r w:rsidR="005065EB">
        <w:t>, such as cardboard boxes</w:t>
      </w:r>
      <w:r w:rsidR="009D15B2">
        <w:t xml:space="preserve"> and</w:t>
      </w:r>
      <w:r w:rsidR="005065EB">
        <w:t xml:space="preserve"> bound books</w:t>
      </w:r>
      <w:r w:rsidR="005B5251">
        <w:t>,</w:t>
      </w:r>
    </w:p>
    <w:p w14:paraId="251BB78A" w14:textId="6014A768" w:rsidR="007A39A5" w:rsidRDefault="005065EB" w:rsidP="00D60563">
      <w:pPr>
        <w:pStyle w:val="BodyText"/>
        <w:numPr>
          <w:ilvl w:val="0"/>
          <w:numId w:val="6"/>
        </w:numPr>
        <w:tabs>
          <w:tab w:val="left" w:pos="720"/>
        </w:tabs>
        <w:spacing w:after="240" w:line="360" w:lineRule="auto"/>
      </w:pPr>
      <w:r>
        <w:t>the likely pr</w:t>
      </w:r>
      <w:r w:rsidR="00C636D0">
        <w:t>esence of food stored inside des</w:t>
      </w:r>
      <w:r>
        <w:t>ks in non-airtight containers</w:t>
      </w:r>
    </w:p>
    <w:p w14:paraId="57082979" w14:textId="6EA6685A" w:rsidR="005065EB" w:rsidRDefault="008E3E53" w:rsidP="00C636D0">
      <w:pPr>
        <w:pStyle w:val="BodyText"/>
        <w:tabs>
          <w:tab w:val="left" w:pos="720"/>
        </w:tabs>
        <w:spacing w:line="360" w:lineRule="auto"/>
        <w:ind w:firstLine="0"/>
      </w:pPr>
      <w:r>
        <w:tab/>
        <w:t>Rodent harborages were noted throughout the occupied space</w:t>
      </w:r>
      <w:r w:rsidR="00081D80" w:rsidRPr="00A616E9">
        <w:t>s</w:t>
      </w:r>
      <w:r w:rsidRPr="00A616E9">
        <w:t xml:space="preserve"> (Picture</w:t>
      </w:r>
      <w:r w:rsidR="007A39A5">
        <w:t xml:space="preserve"> 1</w:t>
      </w:r>
      <w:r>
        <w:t>)</w:t>
      </w:r>
      <w:r w:rsidR="002A02F5">
        <w:t>.</w:t>
      </w:r>
      <w:r w:rsidR="007E713B">
        <w:t xml:space="preserve"> </w:t>
      </w:r>
      <w:r w:rsidR="00CE6F26">
        <w:t>Harborages</w:t>
      </w:r>
      <w:r>
        <w:t xml:space="preserve"> can </w:t>
      </w:r>
      <w:r w:rsidR="008E047B">
        <w:t>include paper</w:t>
      </w:r>
      <w:r>
        <w:t xml:space="preserve"> piles</w:t>
      </w:r>
      <w:r w:rsidR="005065EB">
        <w:t xml:space="preserve">, cardboard </w:t>
      </w:r>
      <w:r w:rsidR="00E86B05">
        <w:t>boxes</w:t>
      </w:r>
      <w:r w:rsidR="00352458">
        <w:t>,</w:t>
      </w:r>
      <w:r w:rsidR="005065EB">
        <w:t xml:space="preserve"> and other </w:t>
      </w:r>
      <w:r w:rsidR="00E86B05">
        <w:t>materials</w:t>
      </w:r>
      <w:r w:rsidR="002A02F5">
        <w:t xml:space="preserve">. </w:t>
      </w:r>
      <w:r w:rsidR="00082B6C">
        <w:t>In order to reduce rodents in a building, the elimination of harborages</w:t>
      </w:r>
      <w:r w:rsidR="009D15B2">
        <w:t xml:space="preserve"> including materials stored on floors</w:t>
      </w:r>
      <w:r w:rsidR="002932F6">
        <w:t xml:space="preserve"> and on other flat surfaces </w:t>
      </w:r>
      <w:r w:rsidR="00082B6C">
        <w:t>is</w:t>
      </w:r>
      <w:r w:rsidR="005065EB">
        <w:t xml:space="preserve"> </w:t>
      </w:r>
      <w:r w:rsidR="00E86B05">
        <w:t>necessary.</w:t>
      </w:r>
    </w:p>
    <w:p w14:paraId="05CE1092" w14:textId="4F183A7E" w:rsidR="000040BC" w:rsidRPr="002932F6" w:rsidRDefault="000040BC" w:rsidP="002932F6">
      <w:pPr>
        <w:pStyle w:val="BodyText"/>
        <w:tabs>
          <w:tab w:val="left" w:pos="720"/>
        </w:tabs>
        <w:spacing w:line="360" w:lineRule="auto"/>
      </w:pPr>
      <w:r>
        <w:t>Rodent infestation can result in IAQ</w:t>
      </w:r>
      <w:r w:rsidR="002932F6">
        <w:t>-</w:t>
      </w:r>
      <w:r>
        <w:t>related symptoms due to materials in their wastes. Mouse urine contains a protein that is a known sensitizer (US EPA, 1992). A sensitizer is a material that can produce symptoms (e.g., running nose or skin rashes) in sensitive individuals after repeated exposure. To eliminate exposure to allergens, rodents must be removed from the building. Please note that removal, even after cleaning, may not provide immediate relief since allergens can exist in the interior for several months after rodents are eliminated (Burge, 1995). Once the infestation is eliminated, a combination of cleaning and increased ventilation and filtration should serve to reduce allergens associated with rodents.</w:t>
      </w:r>
    </w:p>
    <w:p w14:paraId="4D5E75E6" w14:textId="219384FF" w:rsidR="00452257" w:rsidRPr="00C453F6" w:rsidRDefault="00664FD7" w:rsidP="00452257">
      <w:pPr>
        <w:pStyle w:val="Heading1"/>
      </w:pPr>
      <w:r>
        <w:t xml:space="preserve">CONCLUSIONS AND </w:t>
      </w:r>
      <w:r w:rsidR="00452257" w:rsidRPr="00C453F6">
        <w:t>R</w:t>
      </w:r>
      <w:r w:rsidR="002F4DBC">
        <w:t>ECOMMENDATIONS</w:t>
      </w:r>
    </w:p>
    <w:p w14:paraId="0952F89A" w14:textId="438936A7" w:rsidR="008D1E74" w:rsidRDefault="007329B6" w:rsidP="00C453F6">
      <w:pPr>
        <w:spacing w:line="360" w:lineRule="auto"/>
        <w:ind w:firstLine="720"/>
      </w:pPr>
      <w:r>
        <w:t xml:space="preserve">As reported by EOHHS staff, the </w:t>
      </w:r>
      <w:r w:rsidR="008D1E74">
        <w:t>landlord</w:t>
      </w:r>
      <w:r>
        <w:t xml:space="preserve"> of this building deactivated the AHU that was </w:t>
      </w:r>
      <w:r w:rsidR="008D1E74">
        <w:t>identified</w:t>
      </w:r>
      <w:r>
        <w:t xml:space="preserve"> as the source of the gas odor, </w:t>
      </w:r>
      <w:r w:rsidR="00802BED">
        <w:t>and this</w:t>
      </w:r>
      <w:r>
        <w:t xml:space="preserve"> appeared to have eliminated the odor</w:t>
      </w:r>
      <w:r w:rsidR="001D7618">
        <w:t xml:space="preserve">. </w:t>
      </w:r>
      <w:r>
        <w:t xml:space="preserve">The landlord has reportedly ordered a replacement </w:t>
      </w:r>
      <w:r w:rsidR="005E2CE5">
        <w:t>for the</w:t>
      </w:r>
      <w:r>
        <w:t xml:space="preserve"> deactivated unit</w:t>
      </w:r>
      <w:r w:rsidR="001D7618">
        <w:t xml:space="preserve">. </w:t>
      </w:r>
      <w:r>
        <w:t>Based on air testing, the building appears to provide adequate fresh air supply with the current building occupancy at the time of this assessment</w:t>
      </w:r>
      <w:r w:rsidR="001D7618">
        <w:t xml:space="preserve">. </w:t>
      </w:r>
      <w:r>
        <w:t xml:space="preserve">If building occupancy were </w:t>
      </w:r>
      <w:r w:rsidR="005E2CE5">
        <w:t>to</w:t>
      </w:r>
      <w:r>
        <w:t xml:space="preserve"> increase, it </w:t>
      </w:r>
      <w:r w:rsidR="005E2CE5">
        <w:t>is</w:t>
      </w:r>
      <w:r>
        <w:t xml:space="preserve"> expected that carbon dioxide levels w</w:t>
      </w:r>
      <w:r w:rsidR="005E2CE5">
        <w:t xml:space="preserve">ill </w:t>
      </w:r>
      <w:proofErr w:type="gramStart"/>
      <w:r>
        <w:t>increase</w:t>
      </w:r>
      <w:proofErr w:type="gramEnd"/>
      <w:r>
        <w:t xml:space="preserve"> </w:t>
      </w:r>
      <w:r w:rsidR="00802BED">
        <w:t>and temperature control may become more</w:t>
      </w:r>
      <w:r w:rsidR="008D1E74">
        <w:t xml:space="preserve"> difficult.</w:t>
      </w:r>
    </w:p>
    <w:p w14:paraId="3BDDCF9F" w14:textId="51DE1ADE" w:rsidR="00C453F6" w:rsidRDefault="00C453F6" w:rsidP="00C453F6">
      <w:pPr>
        <w:spacing w:line="360" w:lineRule="auto"/>
        <w:ind w:firstLine="720"/>
      </w:pPr>
      <w:r w:rsidRPr="00C453F6">
        <w:t>In view of the findings at the time of the visit, the following recommendations are provided:</w:t>
      </w:r>
    </w:p>
    <w:p w14:paraId="6052C943" w14:textId="5C02FB65" w:rsidR="00405E17" w:rsidRPr="00C453F6" w:rsidRDefault="00405E17" w:rsidP="00405E17">
      <w:pPr>
        <w:pStyle w:val="Heading2"/>
      </w:pPr>
      <w:r>
        <w:t>Ventilation recommendations</w:t>
      </w:r>
    </w:p>
    <w:p w14:paraId="50B989D1" w14:textId="27D9C07E" w:rsidR="008D1E74" w:rsidRDefault="008D1E74" w:rsidP="0067369F">
      <w:pPr>
        <w:numPr>
          <w:ilvl w:val="0"/>
          <w:numId w:val="11"/>
        </w:numPr>
        <w:spacing w:line="360" w:lineRule="auto"/>
      </w:pPr>
      <w:r>
        <w:t>Monitor the temperature in the area serviced the deactivated AHU.</w:t>
      </w:r>
    </w:p>
    <w:p w14:paraId="78E90897" w14:textId="446E1102" w:rsidR="008D1E74" w:rsidRDefault="008D1E74" w:rsidP="0067369F">
      <w:pPr>
        <w:numPr>
          <w:ilvl w:val="0"/>
          <w:numId w:val="11"/>
        </w:numPr>
        <w:spacing w:line="360" w:lineRule="auto"/>
      </w:pPr>
      <w:r>
        <w:lastRenderedPageBreak/>
        <w:t>If necessary, use fans to direct air from the areas with activated AHUs into the area with the disabled AHU temporarily and as needed</w:t>
      </w:r>
      <w:r w:rsidR="001D7618">
        <w:t xml:space="preserve">. </w:t>
      </w:r>
      <w:r>
        <w:t xml:space="preserve">Particular attention should be given to this location when outdoor air </w:t>
      </w:r>
      <w:r w:rsidR="00AF3D14">
        <w:t>temperature</w:t>
      </w:r>
      <w:r w:rsidR="00FE1C28">
        <w:t>s</w:t>
      </w:r>
      <w:r w:rsidR="00AF3D14">
        <w:t xml:space="preserve"> exceed</w:t>
      </w:r>
      <w:r>
        <w:t xml:space="preserve"> </w:t>
      </w:r>
      <w:r w:rsidRPr="00802BED">
        <w:t>80</w:t>
      </w:r>
      <w:r w:rsidR="00802BED" w:rsidRPr="00802BED">
        <w:t>°</w:t>
      </w:r>
      <w:r w:rsidRPr="00802BED">
        <w:t>F</w:t>
      </w:r>
      <w:r w:rsidR="001D7618">
        <w:t>.</w:t>
      </w:r>
      <w:r w:rsidR="00802BED">
        <w:t xml:space="preserve"> </w:t>
      </w:r>
      <w:r w:rsidR="00AF3D14">
        <w:t>Discontinue</w:t>
      </w:r>
      <w:r>
        <w:t xml:space="preserve"> fan use once repairs/replacement are completed.</w:t>
      </w:r>
    </w:p>
    <w:p w14:paraId="3AE41B95" w14:textId="0573D632" w:rsidR="00405E17" w:rsidRDefault="00405E17" w:rsidP="0067369F">
      <w:pPr>
        <w:numPr>
          <w:ilvl w:val="0"/>
          <w:numId w:val="11"/>
        </w:numPr>
        <w:spacing w:line="360" w:lineRule="auto"/>
      </w:pPr>
      <w:r>
        <w:t>Ensure thermostats are set to have the fan on continuously during occupancy.</w:t>
      </w:r>
    </w:p>
    <w:p w14:paraId="0F88B4C7" w14:textId="77777777" w:rsidR="0067369F" w:rsidRPr="00C60900" w:rsidRDefault="0067369F" w:rsidP="0067369F">
      <w:pPr>
        <w:pStyle w:val="BodyText"/>
        <w:numPr>
          <w:ilvl w:val="0"/>
          <w:numId w:val="11"/>
        </w:numPr>
        <w:spacing w:line="360" w:lineRule="auto"/>
      </w:pPr>
      <w:r w:rsidRPr="00C60900">
        <w:t>Consider adopting a balancing schedule of every 5 years for all mechanical ventilation systems, as recommended by ventilation industrial standards (SMACNA, 1994).</w:t>
      </w:r>
    </w:p>
    <w:p w14:paraId="0A8BE799" w14:textId="6435DA5A" w:rsidR="0067369F" w:rsidRPr="00C60900" w:rsidRDefault="0067369F" w:rsidP="0067369F">
      <w:pPr>
        <w:pStyle w:val="BodyText"/>
        <w:numPr>
          <w:ilvl w:val="0"/>
          <w:numId w:val="11"/>
        </w:numPr>
        <w:spacing w:line="360" w:lineRule="auto"/>
      </w:pPr>
      <w:r w:rsidRPr="00C60900">
        <w:t>Change filters for AHUs</w:t>
      </w:r>
      <w:r>
        <w:t xml:space="preserve"> in accordance with</w:t>
      </w:r>
      <w:r w:rsidRPr="00C60900">
        <w:t xml:space="preserve"> the manufacturer’s instructions or more frequently if needed.</w:t>
      </w:r>
    </w:p>
    <w:p w14:paraId="34409FFD" w14:textId="26C961A3" w:rsidR="0067369F" w:rsidRPr="00C60900" w:rsidRDefault="0067369F" w:rsidP="0067369F">
      <w:pPr>
        <w:pStyle w:val="BodyText"/>
        <w:numPr>
          <w:ilvl w:val="0"/>
          <w:numId w:val="11"/>
        </w:numPr>
        <w:spacing w:line="360" w:lineRule="auto"/>
      </w:pPr>
      <w:r w:rsidRPr="00C60900">
        <w:t>For buildings in New England, periods of low relative humidity during the winter are often unavoidable. Therefore, scrupulous cleaning practices should be adopted to minimize common indoor air contaminants whose irritant effects can be enhanced when the relative humidity is low.</w:t>
      </w:r>
      <w:r>
        <w:t xml:space="preserve"> </w:t>
      </w:r>
      <w:r w:rsidRPr="00C60900">
        <w:t xml:space="preserve">To control for dusts, a high efficiency particulate </w:t>
      </w:r>
      <w:proofErr w:type="spellStart"/>
      <w:r w:rsidRPr="00C60900">
        <w:t>arrestance</w:t>
      </w:r>
      <w:proofErr w:type="spellEnd"/>
      <w:r w:rsidRPr="00C60900">
        <w:t xml:space="preserve"> (HEPA) filter equipped vacuum cleaner in conjunction with wet wiping of all surfaces is recommended.</w:t>
      </w:r>
      <w:r>
        <w:t xml:space="preserve"> </w:t>
      </w:r>
      <w:r w:rsidRPr="00C60900">
        <w:t>Avoid the use of feather dusters.</w:t>
      </w:r>
      <w:r>
        <w:t xml:space="preserve"> </w:t>
      </w:r>
      <w:r w:rsidRPr="00C60900">
        <w:t>Drinking water during the day can help ease symptoms associated with a dry environment (throat and sinus irritations).</w:t>
      </w:r>
    </w:p>
    <w:p w14:paraId="135676A4" w14:textId="51CF0C0D" w:rsidR="00B63D79" w:rsidRDefault="00B63D79" w:rsidP="00B63D79">
      <w:pPr>
        <w:pStyle w:val="Heading2"/>
      </w:pPr>
      <w:r>
        <w:t>Water damage recommendations</w:t>
      </w:r>
    </w:p>
    <w:p w14:paraId="0F0E3275" w14:textId="15708CCD" w:rsidR="00B63D79" w:rsidRDefault="00FE1C28" w:rsidP="00B63D79">
      <w:pPr>
        <w:numPr>
          <w:ilvl w:val="0"/>
          <w:numId w:val="11"/>
        </w:numPr>
        <w:spacing w:line="360" w:lineRule="auto"/>
      </w:pPr>
      <w:r>
        <w:t>Repair</w:t>
      </w:r>
      <w:r w:rsidR="00AF3D14">
        <w:t xml:space="preserve"> water leaks causing stained ceiling tiles</w:t>
      </w:r>
      <w:r w:rsidR="001D7618">
        <w:t xml:space="preserve">. </w:t>
      </w:r>
      <w:r w:rsidR="00AF3D14">
        <w:t xml:space="preserve">Once </w:t>
      </w:r>
      <w:r>
        <w:t xml:space="preserve">the </w:t>
      </w:r>
      <w:r w:rsidR="00AF3D14">
        <w:t xml:space="preserve">water source is </w:t>
      </w:r>
      <w:r>
        <w:t>repaired</w:t>
      </w:r>
      <w:r w:rsidR="00AF3D14">
        <w:t>, replace stained ceiling tiles.</w:t>
      </w:r>
    </w:p>
    <w:p w14:paraId="74EADF57" w14:textId="551FDA3F" w:rsidR="00405E17" w:rsidRDefault="00B63D79" w:rsidP="00405E17">
      <w:pPr>
        <w:pStyle w:val="Heading2"/>
      </w:pPr>
      <w:r>
        <w:t>Other recommendations</w:t>
      </w:r>
    </w:p>
    <w:p w14:paraId="4772E326" w14:textId="1FCE4A42" w:rsidR="008E3E53" w:rsidRDefault="008E3E53" w:rsidP="005C740D">
      <w:pPr>
        <w:numPr>
          <w:ilvl w:val="0"/>
          <w:numId w:val="11"/>
        </w:numPr>
        <w:spacing w:line="360" w:lineRule="auto"/>
      </w:pPr>
      <w:r>
        <w:t>Remove materials stored on walls and</w:t>
      </w:r>
      <w:r w:rsidR="00B63D79">
        <w:t xml:space="preserve"> in</w:t>
      </w:r>
      <w:r>
        <w:t xml:space="preserve"> cubicles.</w:t>
      </w:r>
    </w:p>
    <w:p w14:paraId="67DEAEF0" w14:textId="77777777" w:rsidR="00B63D79" w:rsidRDefault="00B63D79" w:rsidP="00B63D79">
      <w:pPr>
        <w:numPr>
          <w:ilvl w:val="0"/>
          <w:numId w:val="11"/>
        </w:numPr>
        <w:spacing w:line="360" w:lineRule="auto"/>
      </w:pPr>
      <w:r>
        <w:t xml:space="preserve">Do not store boxes on the floor. </w:t>
      </w:r>
    </w:p>
    <w:p w14:paraId="1D810139" w14:textId="5BA9C88E" w:rsidR="008E3E53" w:rsidRDefault="008E3E53" w:rsidP="005C740D">
      <w:pPr>
        <w:numPr>
          <w:ilvl w:val="0"/>
          <w:numId w:val="11"/>
        </w:numPr>
        <w:spacing w:line="360" w:lineRule="auto"/>
      </w:pPr>
      <w:r>
        <w:t>Obtain storage shelves</w:t>
      </w:r>
      <w:r w:rsidR="002932F6">
        <w:t>, cabinets</w:t>
      </w:r>
      <w:r w:rsidR="00B63D79">
        <w:t>,</w:t>
      </w:r>
      <w:r w:rsidR="002932F6">
        <w:t xml:space="preserve"> or pest-proof totes</w:t>
      </w:r>
      <w:r>
        <w:t xml:space="preserve"> that are configured to </w:t>
      </w:r>
      <w:r w:rsidR="002932F6">
        <w:t>reduce</w:t>
      </w:r>
      <w:r>
        <w:t xml:space="preserve"> rodent hiding space</w:t>
      </w:r>
      <w:r w:rsidR="00B63D79">
        <w:t>s</w:t>
      </w:r>
      <w:r>
        <w:t>/</w:t>
      </w:r>
      <w:r w:rsidR="008E047B">
        <w:t>harborages</w:t>
      </w:r>
      <w:r>
        <w:t>.</w:t>
      </w:r>
    </w:p>
    <w:p w14:paraId="7918A811" w14:textId="687D141C" w:rsidR="008E3E53" w:rsidRDefault="008E3E53" w:rsidP="005C740D">
      <w:pPr>
        <w:numPr>
          <w:ilvl w:val="0"/>
          <w:numId w:val="11"/>
        </w:numPr>
        <w:spacing w:line="360" w:lineRule="auto"/>
      </w:pPr>
      <w:r>
        <w:t>Routinely clean the kitchens</w:t>
      </w:r>
      <w:r w:rsidR="002F4DBC">
        <w:t xml:space="preserve"> including </w:t>
      </w:r>
      <w:r>
        <w:t>food residues from toasters, microwave ovens, coffee makers</w:t>
      </w:r>
      <w:r w:rsidR="002F4DBC">
        <w:t xml:space="preserve">, </w:t>
      </w:r>
      <w:r>
        <w:t xml:space="preserve">or any </w:t>
      </w:r>
      <w:r w:rsidR="00B63D79">
        <w:t>other appliances</w:t>
      </w:r>
      <w:r>
        <w:t xml:space="preserve"> used to prepare or heat food.</w:t>
      </w:r>
    </w:p>
    <w:p w14:paraId="41F49581" w14:textId="77777777" w:rsidR="008E3E53" w:rsidRDefault="008E3E53" w:rsidP="005C740D">
      <w:pPr>
        <w:numPr>
          <w:ilvl w:val="0"/>
          <w:numId w:val="11"/>
        </w:numPr>
        <w:spacing w:line="360" w:lineRule="auto"/>
      </w:pPr>
      <w:r>
        <w:t>El</w:t>
      </w:r>
      <w:r w:rsidR="00DD13EF">
        <w:t>i</w:t>
      </w:r>
      <w:r>
        <w:t xml:space="preserve">minate any </w:t>
      </w:r>
      <w:r w:rsidR="00DD13EF">
        <w:t xml:space="preserve">unwashed food dishes and </w:t>
      </w:r>
      <w:r w:rsidR="00F5544D">
        <w:t>utensils</w:t>
      </w:r>
      <w:r w:rsidR="00DD13EF">
        <w:t>.</w:t>
      </w:r>
    </w:p>
    <w:p w14:paraId="5F183D1E" w14:textId="1905DEDA" w:rsidR="00DD13EF" w:rsidRDefault="00DD13EF" w:rsidP="005C740D">
      <w:pPr>
        <w:numPr>
          <w:ilvl w:val="0"/>
          <w:numId w:val="11"/>
        </w:numPr>
        <w:spacing w:line="360" w:lineRule="auto"/>
      </w:pPr>
      <w:r>
        <w:lastRenderedPageBreak/>
        <w:t>Do not store food in or on employee desks, cubicles</w:t>
      </w:r>
      <w:r w:rsidR="002F4DBC">
        <w:t>,</w:t>
      </w:r>
      <w:r>
        <w:t xml:space="preserve"> or other work surfaces</w:t>
      </w:r>
      <w:r w:rsidR="002932F6">
        <w:t xml:space="preserve"> apart from</w:t>
      </w:r>
      <w:r>
        <w:t xml:space="preserve"> the kitchen</w:t>
      </w:r>
      <w:r w:rsidR="002932F6">
        <w:t>, and only in pest-proof air-tight containers made of hard plastic, glass, or metal</w:t>
      </w:r>
      <w:r>
        <w:t>.</w:t>
      </w:r>
    </w:p>
    <w:p w14:paraId="3FED9E23" w14:textId="57497905" w:rsidR="00DD13EF" w:rsidRPr="00557A2E" w:rsidRDefault="00DD13EF" w:rsidP="005C740D">
      <w:pPr>
        <w:numPr>
          <w:ilvl w:val="0"/>
          <w:numId w:val="11"/>
        </w:numPr>
        <w:spacing w:line="360" w:lineRule="auto"/>
      </w:pPr>
      <w:r>
        <w:t xml:space="preserve">Consumption of food should occur in the kitchen area to limit </w:t>
      </w:r>
      <w:r w:rsidR="002932F6">
        <w:t xml:space="preserve">the locations of </w:t>
      </w:r>
      <w:r w:rsidRPr="00557A2E">
        <w:t>food residues.</w:t>
      </w:r>
    </w:p>
    <w:p w14:paraId="19D87052" w14:textId="001950E4" w:rsidR="006121C0" w:rsidRDefault="00DD13EF" w:rsidP="005C740D">
      <w:pPr>
        <w:numPr>
          <w:ilvl w:val="0"/>
          <w:numId w:val="11"/>
        </w:numPr>
        <w:spacing w:line="360" w:lineRule="auto"/>
      </w:pPr>
      <w:r>
        <w:t>Remove all empty food containers daily</w:t>
      </w:r>
      <w:r w:rsidR="002A02F5">
        <w:t xml:space="preserve">. </w:t>
      </w:r>
      <w:r>
        <w:t>Do not reuse food containers for other uses.</w:t>
      </w:r>
    </w:p>
    <w:p w14:paraId="4FEE2924" w14:textId="77777777" w:rsidR="00F5544D" w:rsidRDefault="00F5544D" w:rsidP="005C740D">
      <w:pPr>
        <w:numPr>
          <w:ilvl w:val="0"/>
          <w:numId w:val="11"/>
        </w:numPr>
        <w:spacing w:line="360" w:lineRule="auto"/>
      </w:pPr>
      <w:r>
        <w:t>Install door sweeps on all hallway doors.</w:t>
      </w:r>
    </w:p>
    <w:p w14:paraId="7EAD1DD8" w14:textId="7B9C6C7D" w:rsidR="00BE5728" w:rsidRDefault="00BE5728" w:rsidP="005C740D">
      <w:pPr>
        <w:numPr>
          <w:ilvl w:val="0"/>
          <w:numId w:val="11"/>
        </w:numPr>
        <w:spacing w:line="360" w:lineRule="auto"/>
      </w:pPr>
      <w:r>
        <w:t>For additional recommendations, please</w:t>
      </w:r>
      <w:r w:rsidR="000F3D8F">
        <w:t xml:space="preserve"> </w:t>
      </w:r>
      <w:r>
        <w:t>use methods of integrated pest management IPM in this workplace described in the IPM guide:</w:t>
      </w:r>
      <w:r w:rsidR="000F3D8F">
        <w:t xml:space="preserve"> </w:t>
      </w:r>
      <w:hyperlink r:id="rId10" w:history="1">
        <w:r w:rsidRPr="00501C4C">
          <w:rPr>
            <w:rStyle w:val="Hyperlink"/>
          </w:rPr>
          <w:t>https://www.mass.gov/doc/ipm-integrated-pest-management-kit-for-building-managers/download</w:t>
        </w:r>
      </w:hyperlink>
      <w:r w:rsidR="000F3D8F">
        <w:t xml:space="preserve"> </w:t>
      </w:r>
    </w:p>
    <w:p w14:paraId="525EEA84" w14:textId="77777777" w:rsidR="00DD13EF" w:rsidRPr="00736ECE" w:rsidRDefault="00DD13EF" w:rsidP="005C740D">
      <w:pPr>
        <w:numPr>
          <w:ilvl w:val="0"/>
          <w:numId w:val="11"/>
        </w:numPr>
        <w:spacing w:line="360" w:lineRule="auto"/>
      </w:pPr>
      <w:r w:rsidRPr="00736ECE">
        <w:t xml:space="preserve">Refer to resource manual and other related IAQ documents located on the MDPH’s website for further building-wide evaluations and advice on maintaining public buildings. These documents are available at: </w:t>
      </w:r>
      <w:hyperlink r:id="rId11" w:history="1">
        <w:r w:rsidRPr="00736ECE">
          <w:rPr>
            <w:rStyle w:val="Hyperlink"/>
          </w:rPr>
          <w:t>http://mass.gov/dph/iaq</w:t>
        </w:r>
      </w:hyperlink>
      <w:r w:rsidRPr="00736ECE">
        <w:t>.</w:t>
      </w:r>
    </w:p>
    <w:p w14:paraId="1E57BE52" w14:textId="77777777" w:rsidR="00DD13EF" w:rsidRDefault="00DD13EF" w:rsidP="006121C0">
      <w:pPr>
        <w:spacing w:line="360" w:lineRule="auto"/>
        <w:ind w:left="576"/>
      </w:pPr>
    </w:p>
    <w:p w14:paraId="272D06A3" w14:textId="77777777" w:rsidR="00C453F6" w:rsidRDefault="00DD13EF" w:rsidP="00DD13EF">
      <w:pPr>
        <w:spacing w:line="360" w:lineRule="auto"/>
      </w:pPr>
      <w:r>
        <w:t xml:space="preserve"> </w:t>
      </w:r>
    </w:p>
    <w:p w14:paraId="0564738F" w14:textId="77777777" w:rsidR="008748E9" w:rsidRDefault="008748E9">
      <w:r>
        <w:br w:type="page"/>
      </w:r>
    </w:p>
    <w:p w14:paraId="79B1EE57" w14:textId="77777777" w:rsidR="00C453F6" w:rsidRPr="0067369F" w:rsidRDefault="00C453F6" w:rsidP="0067369F">
      <w:pPr>
        <w:pStyle w:val="Heading1"/>
      </w:pPr>
      <w:r w:rsidRPr="0067369F">
        <w:lastRenderedPageBreak/>
        <w:t>REFERENCES</w:t>
      </w:r>
    </w:p>
    <w:p w14:paraId="726C6E65" w14:textId="2EFDB7DB" w:rsidR="00A616E9" w:rsidRPr="00A616E9" w:rsidRDefault="00A616E9" w:rsidP="00A616E9">
      <w:pPr>
        <w:spacing w:after="180"/>
        <w:rPr>
          <w:szCs w:val="24"/>
        </w:rPr>
      </w:pPr>
      <w:r w:rsidRPr="00A616E9">
        <w:rPr>
          <w:szCs w:val="24"/>
        </w:rPr>
        <w:t>Burge, H.A. 1995. Bioaerosols. CRC Publishing, Boca Raton, FL. p. 110.</w:t>
      </w:r>
    </w:p>
    <w:p w14:paraId="66A28D9E" w14:textId="72C10868" w:rsidR="00F5544D" w:rsidRPr="00A616E9" w:rsidRDefault="00F5544D" w:rsidP="00A616E9">
      <w:pPr>
        <w:spacing w:after="180"/>
        <w:rPr>
          <w:szCs w:val="24"/>
        </w:rPr>
      </w:pPr>
      <w:r w:rsidRPr="00A616E9">
        <w:rPr>
          <w:szCs w:val="24"/>
        </w:rPr>
        <w:t>EB. Unknown. Temperature Inversion</w:t>
      </w:r>
      <w:r w:rsidR="002A02F5" w:rsidRPr="00A616E9">
        <w:rPr>
          <w:szCs w:val="24"/>
        </w:rPr>
        <w:t>.</w:t>
      </w:r>
      <w:r w:rsidR="000F3D8F" w:rsidRPr="00A616E9">
        <w:rPr>
          <w:szCs w:val="24"/>
        </w:rPr>
        <w:t xml:space="preserve"> </w:t>
      </w:r>
      <w:hyperlink r:id="rId12" w:history="1">
        <w:r w:rsidRPr="00A616E9">
          <w:rPr>
            <w:szCs w:val="24"/>
          </w:rPr>
          <w:t>https://www.britannica.com/science/temperature-inversion</w:t>
        </w:r>
      </w:hyperlink>
      <w:r w:rsidR="000F3D8F" w:rsidRPr="00A616E9">
        <w:rPr>
          <w:szCs w:val="24"/>
        </w:rPr>
        <w:t xml:space="preserve"> </w:t>
      </w:r>
      <w:r w:rsidRPr="00A616E9">
        <w:rPr>
          <w:szCs w:val="24"/>
        </w:rPr>
        <w:t>Encyclopedia Britannica.</w:t>
      </w:r>
    </w:p>
    <w:p w14:paraId="051FCABB" w14:textId="77777777" w:rsidR="00C453F6" w:rsidRPr="0067369F" w:rsidRDefault="00C453F6" w:rsidP="00C453F6">
      <w:pPr>
        <w:spacing w:after="240"/>
      </w:pPr>
      <w:r w:rsidRPr="0067369F">
        <w:t xml:space="preserve">MDPH. 2015. Massachusetts Department of Public Health. Indoor Air Quality Manual: Chapters I-III. Available at: </w:t>
      </w:r>
      <w:hyperlink r:id="rId13" w:history="1">
        <w:r w:rsidR="001D6203" w:rsidRPr="0067369F">
          <w:rPr>
            <w:rStyle w:val="Hyperlink"/>
          </w:rPr>
          <w:t>https://www.mass.gov/lists/indoor-air-quality-manual-and-appendices</w:t>
        </w:r>
      </w:hyperlink>
    </w:p>
    <w:p w14:paraId="2FB123BA" w14:textId="3E0310AF" w:rsidR="00C453F6" w:rsidRDefault="00C453F6" w:rsidP="00C453F6">
      <w:pPr>
        <w:spacing w:after="180"/>
        <w:rPr>
          <w:szCs w:val="24"/>
        </w:rPr>
      </w:pPr>
      <w:r w:rsidRPr="0067369F">
        <w:rPr>
          <w:szCs w:val="24"/>
        </w:rPr>
        <w:t>SMACNA. 1994. HVAC Systems Commissioning Manual. 1</w:t>
      </w:r>
      <w:r w:rsidRPr="0067369F">
        <w:rPr>
          <w:szCs w:val="24"/>
          <w:vertAlign w:val="superscript"/>
        </w:rPr>
        <w:t>st</w:t>
      </w:r>
      <w:r w:rsidRPr="0067369F">
        <w:rPr>
          <w:szCs w:val="24"/>
        </w:rPr>
        <w:t xml:space="preserve"> ed. Sheet Metal and Air Conditioning Contractors’</w:t>
      </w:r>
      <w:r w:rsidRPr="00C453F6">
        <w:rPr>
          <w:szCs w:val="24"/>
        </w:rPr>
        <w:t xml:space="preserve"> National Association, Inc., Chantilly, VA.</w:t>
      </w:r>
    </w:p>
    <w:p w14:paraId="718C3D6C" w14:textId="77777777" w:rsidR="009B6E2A" w:rsidRDefault="00B67A87" w:rsidP="00B67A87">
      <w:pPr>
        <w:pStyle w:val="BodyText2"/>
        <w:rPr>
          <w:szCs w:val="24"/>
        </w:rPr>
        <w:sectPr w:rsidR="009B6E2A" w:rsidSect="008D1E74">
          <w:footerReference w:type="default" r:id="rId14"/>
          <w:footerReference w:type="first" r:id="rId15"/>
          <w:type w:val="continuous"/>
          <w:pgSz w:w="12240" w:h="15840"/>
          <w:pgMar w:top="1440" w:right="1440" w:bottom="1440" w:left="1440" w:header="720" w:footer="720" w:gutter="0"/>
          <w:pgNumType w:start="1"/>
          <w:cols w:space="720"/>
          <w:titlePg/>
          <w:docGrid w:linePitch="326"/>
        </w:sectPr>
      </w:pPr>
      <w:r>
        <w:rPr>
          <w:szCs w:val="24"/>
        </w:rPr>
        <w:t>US EPA. 1992. Indoor Biological Pollutants. US Environmental Protection Agency, Environmental Criteria and Assessment Office, Office of Health and Environmental Assessment, research Triangle Park, NC. EPA 600/8-91/202. January 1992.</w:t>
      </w:r>
    </w:p>
    <w:p w14:paraId="73269B94" w14:textId="5B4E04A0" w:rsidR="002F4DBC" w:rsidRPr="00802BED" w:rsidRDefault="008D1E74" w:rsidP="00802BED">
      <w:pPr>
        <w:spacing w:line="360" w:lineRule="auto"/>
        <w:rPr>
          <w:b/>
          <w:bCs/>
          <w:szCs w:val="24"/>
        </w:rPr>
      </w:pPr>
      <w:r w:rsidRPr="00802BED">
        <w:rPr>
          <w:b/>
          <w:bCs/>
          <w:szCs w:val="24"/>
        </w:rPr>
        <w:lastRenderedPageBreak/>
        <w:t>Picture 1</w:t>
      </w:r>
    </w:p>
    <w:p w14:paraId="15417432" w14:textId="186FBB01" w:rsidR="002F4DBC" w:rsidRPr="00802BED" w:rsidRDefault="008D1E74" w:rsidP="00802BED">
      <w:pPr>
        <w:spacing w:line="360" w:lineRule="auto"/>
        <w:jc w:val="center"/>
        <w:rPr>
          <w:b/>
          <w:bCs/>
        </w:rPr>
      </w:pPr>
      <w:r w:rsidRPr="00802BED">
        <w:rPr>
          <w:b/>
          <w:bCs/>
          <w:noProof/>
        </w:rPr>
        <w:drawing>
          <wp:inline distT="0" distB="0" distL="0" distR="0" wp14:anchorId="414478E6" wp14:editId="2E2C6194">
            <wp:extent cx="3657600" cy="2743200"/>
            <wp:effectExtent l="0" t="0" r="0" b="0"/>
            <wp:docPr id="3" name="Picture 3" descr="Boxed materials forming a rodent harb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oxed materials forming a rodent harbor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3657600" cy="2743200"/>
                    </a:xfrm>
                    <a:prstGeom prst="rect">
                      <a:avLst/>
                    </a:prstGeom>
                    <a:noFill/>
                    <a:ln>
                      <a:noFill/>
                    </a:ln>
                  </pic:spPr>
                </pic:pic>
              </a:graphicData>
            </a:graphic>
          </wp:inline>
        </w:drawing>
      </w:r>
    </w:p>
    <w:p w14:paraId="0E86EBC2" w14:textId="693832DD" w:rsidR="00CC67EF" w:rsidRPr="00802BED" w:rsidRDefault="002F4DBC" w:rsidP="00802BED">
      <w:pPr>
        <w:spacing w:line="360" w:lineRule="auto"/>
        <w:jc w:val="center"/>
        <w:rPr>
          <w:rFonts w:eastAsiaTheme="minorHAnsi"/>
          <w:b/>
          <w:bCs/>
          <w:noProof/>
          <w:szCs w:val="24"/>
        </w:rPr>
      </w:pPr>
      <w:r w:rsidRPr="00802BED">
        <w:rPr>
          <w:b/>
          <w:bCs/>
        </w:rPr>
        <w:t>Boxed materials forming a rodent harborage</w:t>
      </w:r>
    </w:p>
    <w:p w14:paraId="46118F6A" w14:textId="77777777" w:rsidR="00DC2EE9" w:rsidRDefault="00DC2EE9">
      <w:pPr>
        <w:tabs>
          <w:tab w:val="left" w:pos="1478"/>
        </w:tabs>
        <w:spacing w:after="180"/>
        <w:rPr>
          <w:szCs w:val="24"/>
        </w:rPr>
        <w:sectPr w:rsidR="00DC2EE9" w:rsidSect="009B6E2A">
          <w:pgSz w:w="12240" w:h="15840"/>
          <w:pgMar w:top="1440" w:right="1440" w:bottom="1440" w:left="1440" w:header="720" w:footer="720" w:gutter="0"/>
          <w:pgNumType w:start="1"/>
          <w:cols w:space="720"/>
          <w:titlePg/>
          <w:docGrid w:linePitch="326"/>
        </w:sectPr>
      </w:pPr>
    </w:p>
    <w:p w14:paraId="1B496627" w14:textId="77777777" w:rsidR="002957A9" w:rsidRDefault="002957A9" w:rsidP="002957A9"/>
    <w:tbl>
      <w:tblPr>
        <w:tblW w:w="148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1118"/>
        <w:gridCol w:w="871"/>
        <w:gridCol w:w="1152"/>
        <w:gridCol w:w="1037"/>
        <w:gridCol w:w="1267"/>
        <w:gridCol w:w="1152"/>
        <w:gridCol w:w="882"/>
        <w:gridCol w:w="936"/>
        <w:gridCol w:w="3706"/>
      </w:tblGrid>
      <w:tr w:rsidR="00272D6D" w:rsidRPr="00755960" w14:paraId="609E07C3" w14:textId="77777777" w:rsidTr="00272D6D">
        <w:trPr>
          <w:cantSplit/>
          <w:trHeight w:val="240"/>
          <w:tblHeader/>
          <w:jc w:val="center"/>
        </w:trPr>
        <w:tc>
          <w:tcPr>
            <w:tcW w:w="1795" w:type="dxa"/>
            <w:vMerge w:val="restart"/>
            <w:vAlign w:val="bottom"/>
          </w:tcPr>
          <w:p w14:paraId="23A46618" w14:textId="77777777" w:rsidR="00272D6D" w:rsidRPr="00272D6D" w:rsidRDefault="00272D6D" w:rsidP="00272D6D">
            <w:pPr>
              <w:pStyle w:val="Heading1"/>
              <w:spacing w:line="240" w:lineRule="auto"/>
              <w:rPr>
                <w:sz w:val="20"/>
              </w:rPr>
            </w:pPr>
            <w:bookmarkStart w:id="0" w:name="_Hlk99969862"/>
            <w:r w:rsidRPr="00272D6D">
              <w:rPr>
                <w:sz w:val="20"/>
              </w:rPr>
              <w:t>Location</w:t>
            </w:r>
          </w:p>
        </w:tc>
        <w:tc>
          <w:tcPr>
            <w:tcW w:w="891" w:type="dxa"/>
            <w:vMerge w:val="restart"/>
            <w:vAlign w:val="bottom"/>
          </w:tcPr>
          <w:p w14:paraId="74ED674E" w14:textId="77777777" w:rsidR="00272D6D" w:rsidRPr="00272D6D" w:rsidRDefault="00272D6D" w:rsidP="00272D6D">
            <w:pPr>
              <w:jc w:val="center"/>
              <w:rPr>
                <w:b/>
                <w:sz w:val="20"/>
              </w:rPr>
            </w:pPr>
            <w:r w:rsidRPr="00272D6D">
              <w:rPr>
                <w:b/>
                <w:sz w:val="20"/>
              </w:rPr>
              <w:t>Carbon</w:t>
            </w:r>
          </w:p>
          <w:p w14:paraId="52A10B34" w14:textId="77777777" w:rsidR="00272D6D" w:rsidRPr="00272D6D" w:rsidRDefault="00272D6D" w:rsidP="00272D6D">
            <w:pPr>
              <w:jc w:val="center"/>
              <w:rPr>
                <w:b/>
                <w:sz w:val="20"/>
              </w:rPr>
            </w:pPr>
            <w:r w:rsidRPr="00272D6D">
              <w:rPr>
                <w:b/>
                <w:sz w:val="20"/>
              </w:rPr>
              <w:t>Dioxide</w:t>
            </w:r>
          </w:p>
          <w:p w14:paraId="0737AB14" w14:textId="77777777" w:rsidR="00272D6D" w:rsidRPr="00272D6D" w:rsidRDefault="00272D6D" w:rsidP="00272D6D">
            <w:pPr>
              <w:jc w:val="center"/>
              <w:rPr>
                <w:b/>
                <w:sz w:val="20"/>
              </w:rPr>
            </w:pPr>
            <w:r w:rsidRPr="00272D6D">
              <w:rPr>
                <w:b/>
                <w:sz w:val="20"/>
              </w:rPr>
              <w:t>(ppm)</w:t>
            </w:r>
          </w:p>
        </w:tc>
        <w:tc>
          <w:tcPr>
            <w:tcW w:w="1118" w:type="dxa"/>
            <w:vMerge w:val="restart"/>
            <w:vAlign w:val="bottom"/>
          </w:tcPr>
          <w:p w14:paraId="7DAAC1EE" w14:textId="77777777" w:rsidR="00272D6D" w:rsidRPr="00272D6D" w:rsidRDefault="00272D6D" w:rsidP="00272D6D">
            <w:pPr>
              <w:jc w:val="center"/>
              <w:rPr>
                <w:b/>
                <w:sz w:val="20"/>
              </w:rPr>
            </w:pPr>
            <w:r w:rsidRPr="00272D6D">
              <w:rPr>
                <w:b/>
                <w:sz w:val="20"/>
              </w:rPr>
              <w:t>Carbon Monoxide</w:t>
            </w:r>
          </w:p>
          <w:p w14:paraId="1ADEB2FC" w14:textId="77777777" w:rsidR="00272D6D" w:rsidRPr="00272D6D" w:rsidRDefault="00272D6D" w:rsidP="00272D6D">
            <w:pPr>
              <w:jc w:val="center"/>
              <w:rPr>
                <w:b/>
                <w:sz w:val="20"/>
              </w:rPr>
            </w:pPr>
            <w:r w:rsidRPr="00272D6D">
              <w:rPr>
                <w:b/>
                <w:sz w:val="20"/>
              </w:rPr>
              <w:t>(ppm)</w:t>
            </w:r>
          </w:p>
        </w:tc>
        <w:tc>
          <w:tcPr>
            <w:tcW w:w="871" w:type="dxa"/>
            <w:vMerge w:val="restart"/>
            <w:vAlign w:val="bottom"/>
          </w:tcPr>
          <w:p w14:paraId="6C853A32" w14:textId="77777777" w:rsidR="00272D6D" w:rsidRPr="00272D6D" w:rsidRDefault="00272D6D" w:rsidP="00272D6D">
            <w:pPr>
              <w:jc w:val="center"/>
              <w:rPr>
                <w:b/>
                <w:sz w:val="20"/>
              </w:rPr>
            </w:pPr>
            <w:r w:rsidRPr="00272D6D">
              <w:rPr>
                <w:b/>
                <w:sz w:val="20"/>
              </w:rPr>
              <w:t>Temp</w:t>
            </w:r>
          </w:p>
          <w:p w14:paraId="4E168966" w14:textId="77777777" w:rsidR="00272D6D" w:rsidRPr="00272D6D" w:rsidRDefault="00272D6D" w:rsidP="00272D6D">
            <w:pPr>
              <w:jc w:val="center"/>
              <w:rPr>
                <w:b/>
                <w:sz w:val="20"/>
              </w:rPr>
            </w:pPr>
            <w:r w:rsidRPr="00272D6D">
              <w:rPr>
                <w:b/>
                <w:sz w:val="20"/>
              </w:rPr>
              <w:t>(°F)</w:t>
            </w:r>
          </w:p>
        </w:tc>
        <w:tc>
          <w:tcPr>
            <w:tcW w:w="1152" w:type="dxa"/>
            <w:vMerge w:val="restart"/>
            <w:vAlign w:val="bottom"/>
          </w:tcPr>
          <w:p w14:paraId="51A1E3FF" w14:textId="77777777" w:rsidR="00272D6D" w:rsidRPr="00272D6D" w:rsidRDefault="00272D6D" w:rsidP="00272D6D">
            <w:pPr>
              <w:jc w:val="center"/>
              <w:rPr>
                <w:b/>
                <w:sz w:val="20"/>
              </w:rPr>
            </w:pPr>
            <w:r w:rsidRPr="00272D6D">
              <w:rPr>
                <w:b/>
                <w:sz w:val="20"/>
              </w:rPr>
              <w:t>Relative</w:t>
            </w:r>
          </w:p>
          <w:p w14:paraId="4AB49496" w14:textId="77777777" w:rsidR="00272D6D" w:rsidRPr="00272D6D" w:rsidRDefault="00272D6D" w:rsidP="00272D6D">
            <w:pPr>
              <w:jc w:val="center"/>
              <w:rPr>
                <w:b/>
                <w:sz w:val="20"/>
              </w:rPr>
            </w:pPr>
            <w:r w:rsidRPr="00272D6D">
              <w:rPr>
                <w:b/>
                <w:sz w:val="20"/>
              </w:rPr>
              <w:t>Humidity</w:t>
            </w:r>
          </w:p>
          <w:p w14:paraId="0CB52E5D" w14:textId="77777777" w:rsidR="00272D6D" w:rsidRPr="00272D6D" w:rsidRDefault="00272D6D" w:rsidP="00272D6D">
            <w:pPr>
              <w:jc w:val="center"/>
              <w:rPr>
                <w:b/>
                <w:sz w:val="20"/>
              </w:rPr>
            </w:pPr>
            <w:r w:rsidRPr="00272D6D">
              <w:rPr>
                <w:b/>
                <w:sz w:val="20"/>
              </w:rPr>
              <w:t>(%)</w:t>
            </w:r>
          </w:p>
        </w:tc>
        <w:tc>
          <w:tcPr>
            <w:tcW w:w="1037" w:type="dxa"/>
            <w:vMerge w:val="restart"/>
            <w:vAlign w:val="bottom"/>
          </w:tcPr>
          <w:p w14:paraId="1DC06088" w14:textId="77777777" w:rsidR="00272D6D" w:rsidRPr="00272D6D" w:rsidRDefault="00272D6D" w:rsidP="00272D6D">
            <w:pPr>
              <w:jc w:val="center"/>
              <w:rPr>
                <w:b/>
                <w:sz w:val="20"/>
              </w:rPr>
            </w:pPr>
            <w:r w:rsidRPr="00272D6D">
              <w:rPr>
                <w:b/>
                <w:sz w:val="20"/>
              </w:rPr>
              <w:t>PM2.5</w:t>
            </w:r>
          </w:p>
          <w:p w14:paraId="78440477" w14:textId="77777777" w:rsidR="00272D6D" w:rsidRPr="00272D6D" w:rsidRDefault="00272D6D" w:rsidP="00272D6D">
            <w:pPr>
              <w:jc w:val="center"/>
              <w:rPr>
                <w:b/>
                <w:sz w:val="20"/>
              </w:rPr>
            </w:pPr>
            <w:r w:rsidRPr="00272D6D">
              <w:rPr>
                <w:b/>
                <w:sz w:val="20"/>
              </w:rPr>
              <w:t>(µg/m3)</w:t>
            </w:r>
          </w:p>
        </w:tc>
        <w:tc>
          <w:tcPr>
            <w:tcW w:w="1267" w:type="dxa"/>
            <w:vMerge w:val="restart"/>
            <w:vAlign w:val="bottom"/>
          </w:tcPr>
          <w:p w14:paraId="646C38DF" w14:textId="77777777" w:rsidR="00272D6D" w:rsidRPr="00272D6D" w:rsidRDefault="00272D6D" w:rsidP="00272D6D">
            <w:pPr>
              <w:jc w:val="center"/>
              <w:rPr>
                <w:b/>
                <w:sz w:val="20"/>
              </w:rPr>
            </w:pPr>
            <w:r w:rsidRPr="00272D6D">
              <w:rPr>
                <w:b/>
                <w:sz w:val="20"/>
              </w:rPr>
              <w:t>Occupants</w:t>
            </w:r>
          </w:p>
          <w:p w14:paraId="26CEB5BB" w14:textId="77777777" w:rsidR="00272D6D" w:rsidRPr="00272D6D" w:rsidRDefault="00272D6D" w:rsidP="00272D6D">
            <w:pPr>
              <w:jc w:val="center"/>
              <w:rPr>
                <w:b/>
                <w:sz w:val="20"/>
              </w:rPr>
            </w:pPr>
            <w:r w:rsidRPr="00272D6D">
              <w:rPr>
                <w:b/>
                <w:sz w:val="20"/>
              </w:rPr>
              <w:t>in Room</w:t>
            </w:r>
          </w:p>
        </w:tc>
        <w:tc>
          <w:tcPr>
            <w:tcW w:w="1152" w:type="dxa"/>
            <w:vMerge w:val="restart"/>
            <w:vAlign w:val="bottom"/>
          </w:tcPr>
          <w:p w14:paraId="631E7DEE" w14:textId="77777777" w:rsidR="00272D6D" w:rsidRPr="00272D6D" w:rsidRDefault="00272D6D" w:rsidP="00272D6D">
            <w:pPr>
              <w:jc w:val="center"/>
              <w:rPr>
                <w:b/>
                <w:sz w:val="20"/>
              </w:rPr>
            </w:pPr>
            <w:r w:rsidRPr="00272D6D">
              <w:rPr>
                <w:b/>
                <w:sz w:val="20"/>
              </w:rPr>
              <w:t>Windows</w:t>
            </w:r>
          </w:p>
          <w:p w14:paraId="23D1F9BD" w14:textId="77777777" w:rsidR="00272D6D" w:rsidRPr="00272D6D" w:rsidRDefault="00272D6D" w:rsidP="00272D6D">
            <w:pPr>
              <w:jc w:val="center"/>
              <w:rPr>
                <w:b/>
                <w:sz w:val="20"/>
              </w:rPr>
            </w:pPr>
            <w:r w:rsidRPr="00272D6D">
              <w:rPr>
                <w:b/>
                <w:sz w:val="20"/>
              </w:rPr>
              <w:t>Openable</w:t>
            </w:r>
          </w:p>
        </w:tc>
        <w:tc>
          <w:tcPr>
            <w:tcW w:w="1818" w:type="dxa"/>
            <w:gridSpan w:val="2"/>
            <w:tcBorders>
              <w:left w:val="nil"/>
              <w:bottom w:val="nil"/>
            </w:tcBorders>
            <w:vAlign w:val="bottom"/>
          </w:tcPr>
          <w:p w14:paraId="49669F2D" w14:textId="77777777" w:rsidR="00272D6D" w:rsidRPr="00272D6D" w:rsidRDefault="00272D6D" w:rsidP="00272D6D">
            <w:pPr>
              <w:ind w:left="-105"/>
              <w:jc w:val="center"/>
              <w:rPr>
                <w:b/>
                <w:sz w:val="20"/>
              </w:rPr>
            </w:pPr>
            <w:r w:rsidRPr="00272D6D">
              <w:rPr>
                <w:b/>
                <w:sz w:val="20"/>
              </w:rPr>
              <w:t>Ventilation</w:t>
            </w:r>
          </w:p>
        </w:tc>
        <w:tc>
          <w:tcPr>
            <w:tcW w:w="3706" w:type="dxa"/>
            <w:vMerge w:val="restart"/>
            <w:vAlign w:val="bottom"/>
          </w:tcPr>
          <w:p w14:paraId="00F5612F" w14:textId="77777777" w:rsidR="00272D6D" w:rsidRPr="00272D6D" w:rsidRDefault="00272D6D" w:rsidP="00272D6D">
            <w:pPr>
              <w:jc w:val="center"/>
              <w:rPr>
                <w:b/>
                <w:sz w:val="20"/>
              </w:rPr>
            </w:pPr>
            <w:r w:rsidRPr="00272D6D">
              <w:rPr>
                <w:b/>
                <w:sz w:val="20"/>
              </w:rPr>
              <w:t>Remarks</w:t>
            </w:r>
          </w:p>
        </w:tc>
      </w:tr>
      <w:tr w:rsidR="00272D6D" w:rsidRPr="00755960" w14:paraId="07C3D3BC" w14:textId="77777777" w:rsidTr="00272D6D">
        <w:trPr>
          <w:cantSplit/>
          <w:trHeight w:val="240"/>
          <w:tblHeader/>
          <w:jc w:val="center"/>
        </w:trPr>
        <w:tc>
          <w:tcPr>
            <w:tcW w:w="1795" w:type="dxa"/>
            <w:vMerge/>
          </w:tcPr>
          <w:p w14:paraId="299CACD1" w14:textId="77777777" w:rsidR="00272D6D" w:rsidRPr="00755960" w:rsidRDefault="00272D6D" w:rsidP="001159E7">
            <w:pPr>
              <w:rPr>
                <w:sz w:val="18"/>
              </w:rPr>
            </w:pPr>
          </w:p>
        </w:tc>
        <w:tc>
          <w:tcPr>
            <w:tcW w:w="891" w:type="dxa"/>
            <w:vMerge/>
          </w:tcPr>
          <w:p w14:paraId="7A9E9F38" w14:textId="77777777" w:rsidR="00272D6D" w:rsidRPr="00755960" w:rsidRDefault="00272D6D" w:rsidP="001159E7">
            <w:pPr>
              <w:jc w:val="center"/>
              <w:rPr>
                <w:sz w:val="18"/>
              </w:rPr>
            </w:pPr>
          </w:p>
        </w:tc>
        <w:tc>
          <w:tcPr>
            <w:tcW w:w="1118" w:type="dxa"/>
            <w:vMerge/>
          </w:tcPr>
          <w:p w14:paraId="324F2A9F" w14:textId="77777777" w:rsidR="00272D6D" w:rsidRPr="00755960" w:rsidRDefault="00272D6D" w:rsidP="001159E7">
            <w:pPr>
              <w:jc w:val="center"/>
              <w:rPr>
                <w:b/>
                <w:sz w:val="18"/>
              </w:rPr>
            </w:pPr>
          </w:p>
        </w:tc>
        <w:tc>
          <w:tcPr>
            <w:tcW w:w="871" w:type="dxa"/>
            <w:vMerge/>
          </w:tcPr>
          <w:p w14:paraId="2222D23B" w14:textId="77777777" w:rsidR="00272D6D" w:rsidRPr="00755960" w:rsidRDefault="00272D6D" w:rsidP="001159E7">
            <w:pPr>
              <w:jc w:val="center"/>
              <w:rPr>
                <w:b/>
                <w:sz w:val="18"/>
              </w:rPr>
            </w:pPr>
          </w:p>
        </w:tc>
        <w:tc>
          <w:tcPr>
            <w:tcW w:w="1152" w:type="dxa"/>
            <w:vMerge/>
          </w:tcPr>
          <w:p w14:paraId="2CE7EB50" w14:textId="77777777" w:rsidR="00272D6D" w:rsidRPr="00755960" w:rsidRDefault="00272D6D" w:rsidP="001159E7">
            <w:pPr>
              <w:jc w:val="center"/>
              <w:rPr>
                <w:b/>
                <w:sz w:val="18"/>
              </w:rPr>
            </w:pPr>
          </w:p>
        </w:tc>
        <w:tc>
          <w:tcPr>
            <w:tcW w:w="1037" w:type="dxa"/>
            <w:vMerge/>
          </w:tcPr>
          <w:p w14:paraId="583B39A6" w14:textId="77777777" w:rsidR="00272D6D" w:rsidRPr="00755960" w:rsidRDefault="00272D6D" w:rsidP="001159E7">
            <w:pPr>
              <w:jc w:val="center"/>
              <w:rPr>
                <w:b/>
                <w:sz w:val="18"/>
              </w:rPr>
            </w:pPr>
          </w:p>
        </w:tc>
        <w:tc>
          <w:tcPr>
            <w:tcW w:w="1267" w:type="dxa"/>
            <w:vMerge/>
            <w:vAlign w:val="center"/>
          </w:tcPr>
          <w:p w14:paraId="731F6A1F" w14:textId="77777777" w:rsidR="00272D6D" w:rsidRPr="00755960" w:rsidRDefault="00272D6D" w:rsidP="001159E7">
            <w:pPr>
              <w:rPr>
                <w:b/>
                <w:sz w:val="21"/>
                <w:szCs w:val="21"/>
              </w:rPr>
            </w:pPr>
          </w:p>
        </w:tc>
        <w:tc>
          <w:tcPr>
            <w:tcW w:w="1152" w:type="dxa"/>
            <w:vMerge/>
          </w:tcPr>
          <w:p w14:paraId="173718C8" w14:textId="77777777" w:rsidR="00272D6D" w:rsidRPr="00755960" w:rsidRDefault="00272D6D" w:rsidP="001159E7">
            <w:pPr>
              <w:jc w:val="center"/>
              <w:rPr>
                <w:b/>
                <w:sz w:val="18"/>
              </w:rPr>
            </w:pPr>
          </w:p>
        </w:tc>
        <w:tc>
          <w:tcPr>
            <w:tcW w:w="882" w:type="dxa"/>
            <w:tcBorders>
              <w:bottom w:val="nil"/>
            </w:tcBorders>
            <w:vAlign w:val="bottom"/>
          </w:tcPr>
          <w:p w14:paraId="37BE6B53" w14:textId="77777777" w:rsidR="00272D6D" w:rsidRPr="00755960" w:rsidRDefault="00272D6D" w:rsidP="001159E7">
            <w:pPr>
              <w:jc w:val="center"/>
              <w:rPr>
                <w:sz w:val="16"/>
              </w:rPr>
            </w:pPr>
            <w:r w:rsidRPr="00755960">
              <w:rPr>
                <w:b/>
                <w:sz w:val="16"/>
              </w:rPr>
              <w:t>Supply</w:t>
            </w:r>
          </w:p>
        </w:tc>
        <w:tc>
          <w:tcPr>
            <w:tcW w:w="936" w:type="dxa"/>
            <w:tcBorders>
              <w:bottom w:val="nil"/>
            </w:tcBorders>
            <w:vAlign w:val="bottom"/>
          </w:tcPr>
          <w:p w14:paraId="1F28319C" w14:textId="77777777" w:rsidR="00272D6D" w:rsidRPr="00755960" w:rsidRDefault="00272D6D" w:rsidP="001159E7">
            <w:pPr>
              <w:jc w:val="center"/>
              <w:rPr>
                <w:sz w:val="16"/>
              </w:rPr>
            </w:pPr>
            <w:r w:rsidRPr="00755960">
              <w:rPr>
                <w:b/>
                <w:sz w:val="16"/>
              </w:rPr>
              <w:t>Exhaust</w:t>
            </w:r>
          </w:p>
        </w:tc>
        <w:tc>
          <w:tcPr>
            <w:tcW w:w="3706" w:type="dxa"/>
            <w:vMerge/>
          </w:tcPr>
          <w:p w14:paraId="6403FB12" w14:textId="77777777" w:rsidR="00272D6D" w:rsidRPr="00755960" w:rsidRDefault="00272D6D" w:rsidP="001159E7">
            <w:pPr>
              <w:rPr>
                <w:sz w:val="18"/>
              </w:rPr>
            </w:pPr>
          </w:p>
        </w:tc>
      </w:tr>
      <w:tr w:rsidR="00272D6D" w:rsidRPr="00755960" w14:paraId="39902CDE" w14:textId="77777777" w:rsidTr="00434A73">
        <w:trPr>
          <w:trHeight w:val="560"/>
          <w:jc w:val="center"/>
        </w:trPr>
        <w:tc>
          <w:tcPr>
            <w:tcW w:w="1795" w:type="dxa"/>
            <w:vAlign w:val="center"/>
          </w:tcPr>
          <w:p w14:paraId="7E9E7FE0" w14:textId="77777777" w:rsidR="00272D6D" w:rsidRDefault="00272D6D" w:rsidP="001159E7">
            <w:pPr>
              <w:spacing w:before="60"/>
              <w:rPr>
                <w:sz w:val="20"/>
              </w:rPr>
            </w:pPr>
            <w:r>
              <w:rPr>
                <w:sz w:val="20"/>
              </w:rPr>
              <w:t>Background</w:t>
            </w:r>
          </w:p>
          <w:p w14:paraId="219CB780" w14:textId="77777777" w:rsidR="00272D6D" w:rsidRPr="00755960" w:rsidRDefault="00272D6D" w:rsidP="001159E7">
            <w:pPr>
              <w:rPr>
                <w:sz w:val="20"/>
              </w:rPr>
            </w:pPr>
            <w:r>
              <w:rPr>
                <w:sz w:val="20"/>
              </w:rPr>
              <w:t>(outdoors)</w:t>
            </w:r>
          </w:p>
        </w:tc>
        <w:tc>
          <w:tcPr>
            <w:tcW w:w="891" w:type="dxa"/>
            <w:vAlign w:val="center"/>
          </w:tcPr>
          <w:p w14:paraId="14387E8C" w14:textId="77777777" w:rsidR="00272D6D" w:rsidRPr="00755960" w:rsidRDefault="00272D6D" w:rsidP="001159E7">
            <w:pPr>
              <w:spacing w:before="60"/>
              <w:jc w:val="center"/>
              <w:rPr>
                <w:sz w:val="20"/>
              </w:rPr>
            </w:pPr>
            <w:r>
              <w:rPr>
                <w:sz w:val="20"/>
              </w:rPr>
              <w:t>355</w:t>
            </w:r>
          </w:p>
        </w:tc>
        <w:tc>
          <w:tcPr>
            <w:tcW w:w="1118" w:type="dxa"/>
            <w:vAlign w:val="center"/>
          </w:tcPr>
          <w:p w14:paraId="565B7A8E" w14:textId="77777777" w:rsidR="00272D6D" w:rsidRPr="009B6E2A" w:rsidRDefault="00272D6D" w:rsidP="001159E7">
            <w:pPr>
              <w:spacing w:before="60"/>
              <w:jc w:val="center"/>
              <w:rPr>
                <w:sz w:val="20"/>
              </w:rPr>
            </w:pPr>
            <w:r w:rsidRPr="009B6E2A">
              <w:rPr>
                <w:sz w:val="20"/>
              </w:rPr>
              <w:t>2</w:t>
            </w:r>
          </w:p>
        </w:tc>
        <w:tc>
          <w:tcPr>
            <w:tcW w:w="871" w:type="dxa"/>
            <w:vAlign w:val="center"/>
          </w:tcPr>
          <w:p w14:paraId="0E796E2F" w14:textId="77777777" w:rsidR="00272D6D" w:rsidRPr="00755960" w:rsidRDefault="00272D6D" w:rsidP="001159E7">
            <w:pPr>
              <w:spacing w:before="60"/>
              <w:jc w:val="center"/>
              <w:rPr>
                <w:sz w:val="20"/>
              </w:rPr>
            </w:pPr>
            <w:r>
              <w:rPr>
                <w:sz w:val="20"/>
              </w:rPr>
              <w:t>54</w:t>
            </w:r>
          </w:p>
        </w:tc>
        <w:tc>
          <w:tcPr>
            <w:tcW w:w="1152" w:type="dxa"/>
            <w:vAlign w:val="center"/>
          </w:tcPr>
          <w:p w14:paraId="6384B752" w14:textId="77777777" w:rsidR="00272D6D" w:rsidRPr="00755960" w:rsidRDefault="00272D6D" w:rsidP="001159E7">
            <w:pPr>
              <w:spacing w:before="60"/>
              <w:jc w:val="center"/>
              <w:rPr>
                <w:sz w:val="20"/>
              </w:rPr>
            </w:pPr>
            <w:r>
              <w:rPr>
                <w:sz w:val="20"/>
              </w:rPr>
              <w:t>41</w:t>
            </w:r>
          </w:p>
        </w:tc>
        <w:tc>
          <w:tcPr>
            <w:tcW w:w="1037" w:type="dxa"/>
            <w:vAlign w:val="center"/>
          </w:tcPr>
          <w:p w14:paraId="7579B21B" w14:textId="77777777" w:rsidR="00272D6D" w:rsidRPr="00755960" w:rsidRDefault="00272D6D" w:rsidP="001159E7">
            <w:pPr>
              <w:spacing w:before="60"/>
              <w:jc w:val="center"/>
              <w:rPr>
                <w:sz w:val="20"/>
              </w:rPr>
            </w:pPr>
          </w:p>
        </w:tc>
        <w:tc>
          <w:tcPr>
            <w:tcW w:w="1267" w:type="dxa"/>
            <w:vAlign w:val="center"/>
          </w:tcPr>
          <w:p w14:paraId="58B2B689" w14:textId="77777777" w:rsidR="00272D6D" w:rsidRPr="00755960" w:rsidRDefault="00272D6D" w:rsidP="001159E7">
            <w:pPr>
              <w:jc w:val="center"/>
            </w:pPr>
          </w:p>
        </w:tc>
        <w:tc>
          <w:tcPr>
            <w:tcW w:w="1152" w:type="dxa"/>
            <w:vAlign w:val="center"/>
          </w:tcPr>
          <w:p w14:paraId="5B118201" w14:textId="77777777" w:rsidR="00272D6D" w:rsidRPr="00755960" w:rsidRDefault="00272D6D" w:rsidP="001159E7">
            <w:pPr>
              <w:spacing w:before="60"/>
              <w:jc w:val="center"/>
              <w:rPr>
                <w:sz w:val="20"/>
              </w:rPr>
            </w:pPr>
          </w:p>
        </w:tc>
        <w:tc>
          <w:tcPr>
            <w:tcW w:w="882" w:type="dxa"/>
            <w:vAlign w:val="center"/>
          </w:tcPr>
          <w:p w14:paraId="49B55134" w14:textId="77777777" w:rsidR="00272D6D" w:rsidRPr="00755960" w:rsidRDefault="00272D6D" w:rsidP="001159E7">
            <w:pPr>
              <w:spacing w:before="60"/>
              <w:jc w:val="center"/>
              <w:rPr>
                <w:sz w:val="20"/>
              </w:rPr>
            </w:pPr>
          </w:p>
        </w:tc>
        <w:tc>
          <w:tcPr>
            <w:tcW w:w="936" w:type="dxa"/>
            <w:vAlign w:val="center"/>
          </w:tcPr>
          <w:p w14:paraId="4BF926DC" w14:textId="77777777" w:rsidR="00272D6D" w:rsidRPr="00755960" w:rsidRDefault="00272D6D" w:rsidP="001159E7">
            <w:pPr>
              <w:spacing w:before="60"/>
              <w:jc w:val="center"/>
              <w:rPr>
                <w:sz w:val="20"/>
              </w:rPr>
            </w:pPr>
          </w:p>
        </w:tc>
        <w:tc>
          <w:tcPr>
            <w:tcW w:w="3706" w:type="dxa"/>
            <w:tcBorders>
              <w:left w:val="nil"/>
            </w:tcBorders>
            <w:vAlign w:val="center"/>
          </w:tcPr>
          <w:p w14:paraId="3054A023" w14:textId="77777777" w:rsidR="00272D6D" w:rsidRPr="00755960" w:rsidRDefault="00272D6D" w:rsidP="001159E7">
            <w:pPr>
              <w:pStyle w:val="Header"/>
              <w:tabs>
                <w:tab w:val="clear" w:pos="4320"/>
                <w:tab w:val="clear" w:pos="8640"/>
              </w:tabs>
              <w:spacing w:before="60"/>
              <w:rPr>
                <w:sz w:val="20"/>
              </w:rPr>
            </w:pPr>
          </w:p>
        </w:tc>
      </w:tr>
      <w:tr w:rsidR="00CA03A6" w:rsidRPr="00755960" w14:paraId="002DAFC8" w14:textId="77777777" w:rsidTr="00434A73">
        <w:trPr>
          <w:trHeight w:val="560"/>
          <w:jc w:val="center"/>
        </w:trPr>
        <w:tc>
          <w:tcPr>
            <w:tcW w:w="1795" w:type="dxa"/>
            <w:vAlign w:val="center"/>
          </w:tcPr>
          <w:p w14:paraId="08DB2FD1" w14:textId="77777777" w:rsidR="00CA03A6" w:rsidRPr="00225BB8" w:rsidRDefault="00CA03A6" w:rsidP="001159E7">
            <w:pPr>
              <w:spacing w:before="60" w:after="60"/>
              <w:rPr>
                <w:sz w:val="22"/>
                <w:szCs w:val="22"/>
              </w:rPr>
            </w:pPr>
            <w:r w:rsidRPr="00225BB8">
              <w:rPr>
                <w:sz w:val="22"/>
                <w:szCs w:val="22"/>
              </w:rPr>
              <w:t>Meeting room</w:t>
            </w:r>
          </w:p>
        </w:tc>
        <w:tc>
          <w:tcPr>
            <w:tcW w:w="891" w:type="dxa"/>
            <w:vAlign w:val="center"/>
          </w:tcPr>
          <w:p w14:paraId="5BC614A7" w14:textId="77777777" w:rsidR="00CA03A6" w:rsidRPr="00225BB8" w:rsidRDefault="00CA03A6" w:rsidP="001159E7">
            <w:pPr>
              <w:spacing w:before="60" w:after="60"/>
              <w:jc w:val="center"/>
              <w:rPr>
                <w:sz w:val="22"/>
                <w:szCs w:val="22"/>
              </w:rPr>
            </w:pPr>
            <w:r w:rsidRPr="00225BB8">
              <w:rPr>
                <w:sz w:val="22"/>
                <w:szCs w:val="22"/>
              </w:rPr>
              <w:t>634</w:t>
            </w:r>
          </w:p>
        </w:tc>
        <w:tc>
          <w:tcPr>
            <w:tcW w:w="1118" w:type="dxa"/>
            <w:vAlign w:val="center"/>
          </w:tcPr>
          <w:p w14:paraId="59133F8E" w14:textId="77777777" w:rsidR="00CA03A6" w:rsidRPr="009B6E2A" w:rsidRDefault="00CA03A6" w:rsidP="001159E7">
            <w:pPr>
              <w:spacing w:before="60" w:after="60"/>
              <w:jc w:val="center"/>
              <w:rPr>
                <w:sz w:val="22"/>
                <w:szCs w:val="22"/>
              </w:rPr>
            </w:pPr>
            <w:r w:rsidRPr="009B6E2A">
              <w:rPr>
                <w:sz w:val="22"/>
                <w:szCs w:val="22"/>
              </w:rPr>
              <w:t>2</w:t>
            </w:r>
          </w:p>
        </w:tc>
        <w:tc>
          <w:tcPr>
            <w:tcW w:w="871" w:type="dxa"/>
            <w:vAlign w:val="center"/>
          </w:tcPr>
          <w:p w14:paraId="527A1236" w14:textId="77777777" w:rsidR="00CA03A6" w:rsidRPr="00225BB8" w:rsidRDefault="00CA03A6" w:rsidP="001159E7">
            <w:pPr>
              <w:spacing w:before="60" w:after="60"/>
              <w:jc w:val="center"/>
              <w:rPr>
                <w:sz w:val="22"/>
                <w:szCs w:val="22"/>
              </w:rPr>
            </w:pPr>
            <w:r w:rsidRPr="00225BB8">
              <w:rPr>
                <w:sz w:val="22"/>
                <w:szCs w:val="22"/>
              </w:rPr>
              <w:t>53</w:t>
            </w:r>
          </w:p>
        </w:tc>
        <w:tc>
          <w:tcPr>
            <w:tcW w:w="1152" w:type="dxa"/>
            <w:vAlign w:val="center"/>
          </w:tcPr>
          <w:p w14:paraId="3019837A" w14:textId="77777777" w:rsidR="00CA03A6" w:rsidRPr="00225BB8" w:rsidRDefault="00CA03A6" w:rsidP="001159E7">
            <w:pPr>
              <w:spacing w:before="60" w:after="60"/>
              <w:jc w:val="center"/>
              <w:rPr>
                <w:sz w:val="22"/>
                <w:szCs w:val="22"/>
              </w:rPr>
            </w:pPr>
            <w:r w:rsidRPr="00225BB8">
              <w:rPr>
                <w:sz w:val="22"/>
                <w:szCs w:val="22"/>
              </w:rPr>
              <w:t>49</w:t>
            </w:r>
          </w:p>
        </w:tc>
        <w:tc>
          <w:tcPr>
            <w:tcW w:w="1037" w:type="dxa"/>
            <w:vAlign w:val="center"/>
          </w:tcPr>
          <w:p w14:paraId="5DD59B56" w14:textId="77777777" w:rsidR="00CA03A6" w:rsidRPr="00225BB8" w:rsidRDefault="00CA03A6" w:rsidP="001159E7">
            <w:pPr>
              <w:spacing w:before="60" w:after="60"/>
              <w:jc w:val="center"/>
              <w:rPr>
                <w:sz w:val="22"/>
                <w:szCs w:val="22"/>
              </w:rPr>
            </w:pPr>
            <w:r w:rsidRPr="00225BB8">
              <w:rPr>
                <w:sz w:val="22"/>
                <w:szCs w:val="22"/>
              </w:rPr>
              <w:t>4</w:t>
            </w:r>
          </w:p>
        </w:tc>
        <w:tc>
          <w:tcPr>
            <w:tcW w:w="1267" w:type="dxa"/>
            <w:vAlign w:val="center"/>
          </w:tcPr>
          <w:p w14:paraId="66B51F09"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4D749295"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0C2830B4"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7CE1234F"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64147732"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796CD031" w14:textId="77777777" w:rsidTr="00434A73">
        <w:trPr>
          <w:trHeight w:val="560"/>
          <w:jc w:val="center"/>
        </w:trPr>
        <w:tc>
          <w:tcPr>
            <w:tcW w:w="1795" w:type="dxa"/>
            <w:vAlign w:val="center"/>
          </w:tcPr>
          <w:p w14:paraId="73BD2D5F" w14:textId="77777777" w:rsidR="00CA03A6" w:rsidRPr="00225BB8" w:rsidRDefault="00CA03A6" w:rsidP="00272D6D">
            <w:pPr>
              <w:spacing w:before="60" w:after="60"/>
              <w:rPr>
                <w:sz w:val="22"/>
                <w:szCs w:val="22"/>
              </w:rPr>
            </w:pPr>
            <w:r w:rsidRPr="00225BB8">
              <w:rPr>
                <w:sz w:val="22"/>
                <w:szCs w:val="22"/>
              </w:rPr>
              <w:t>Copy Room</w:t>
            </w:r>
          </w:p>
        </w:tc>
        <w:tc>
          <w:tcPr>
            <w:tcW w:w="891" w:type="dxa"/>
            <w:vAlign w:val="center"/>
          </w:tcPr>
          <w:p w14:paraId="3B828BAD" w14:textId="77777777" w:rsidR="00CA03A6" w:rsidRPr="00225BB8" w:rsidRDefault="00CA03A6" w:rsidP="00272D6D">
            <w:pPr>
              <w:spacing w:before="60" w:after="60"/>
              <w:jc w:val="center"/>
              <w:rPr>
                <w:sz w:val="22"/>
                <w:szCs w:val="22"/>
              </w:rPr>
            </w:pPr>
            <w:r w:rsidRPr="00225BB8">
              <w:rPr>
                <w:sz w:val="22"/>
                <w:szCs w:val="22"/>
              </w:rPr>
              <w:t>778</w:t>
            </w:r>
          </w:p>
        </w:tc>
        <w:tc>
          <w:tcPr>
            <w:tcW w:w="1118" w:type="dxa"/>
            <w:vAlign w:val="center"/>
          </w:tcPr>
          <w:p w14:paraId="1A353EF2" w14:textId="745FB836" w:rsidR="00CA03A6" w:rsidRPr="009B6E2A" w:rsidRDefault="009B6E2A" w:rsidP="00272D6D">
            <w:pPr>
              <w:spacing w:before="60" w:after="60"/>
              <w:jc w:val="center"/>
              <w:rPr>
                <w:sz w:val="22"/>
                <w:szCs w:val="22"/>
              </w:rPr>
            </w:pPr>
            <w:r>
              <w:rPr>
                <w:sz w:val="22"/>
                <w:szCs w:val="22"/>
              </w:rPr>
              <w:t>ND</w:t>
            </w:r>
          </w:p>
        </w:tc>
        <w:tc>
          <w:tcPr>
            <w:tcW w:w="871" w:type="dxa"/>
            <w:vAlign w:val="center"/>
          </w:tcPr>
          <w:p w14:paraId="07BC8E41" w14:textId="77777777" w:rsidR="00CA03A6" w:rsidRPr="00225BB8" w:rsidRDefault="00CA03A6" w:rsidP="00272D6D">
            <w:pPr>
              <w:spacing w:before="60" w:after="60"/>
              <w:jc w:val="center"/>
              <w:rPr>
                <w:sz w:val="22"/>
                <w:szCs w:val="22"/>
              </w:rPr>
            </w:pPr>
            <w:r w:rsidRPr="00225BB8">
              <w:rPr>
                <w:sz w:val="22"/>
                <w:szCs w:val="22"/>
              </w:rPr>
              <w:t>77</w:t>
            </w:r>
          </w:p>
        </w:tc>
        <w:tc>
          <w:tcPr>
            <w:tcW w:w="1152" w:type="dxa"/>
            <w:vAlign w:val="center"/>
          </w:tcPr>
          <w:p w14:paraId="67A9F9E6" w14:textId="77777777" w:rsidR="00CA03A6" w:rsidRPr="00225BB8" w:rsidRDefault="00CA03A6" w:rsidP="00272D6D">
            <w:pPr>
              <w:spacing w:before="60" w:after="60"/>
              <w:jc w:val="center"/>
              <w:rPr>
                <w:sz w:val="22"/>
                <w:szCs w:val="22"/>
              </w:rPr>
            </w:pPr>
            <w:r w:rsidRPr="00225BB8">
              <w:rPr>
                <w:sz w:val="22"/>
                <w:szCs w:val="22"/>
              </w:rPr>
              <w:t>24</w:t>
            </w:r>
          </w:p>
        </w:tc>
        <w:tc>
          <w:tcPr>
            <w:tcW w:w="1037" w:type="dxa"/>
            <w:vAlign w:val="center"/>
          </w:tcPr>
          <w:p w14:paraId="7EE4E5C9" w14:textId="77777777" w:rsidR="00CA03A6" w:rsidRPr="00225BB8" w:rsidRDefault="00CA03A6" w:rsidP="00272D6D">
            <w:pPr>
              <w:spacing w:before="60" w:after="60"/>
              <w:jc w:val="center"/>
              <w:rPr>
                <w:sz w:val="22"/>
                <w:szCs w:val="22"/>
              </w:rPr>
            </w:pPr>
            <w:r w:rsidRPr="00225BB8">
              <w:rPr>
                <w:sz w:val="22"/>
                <w:szCs w:val="22"/>
              </w:rPr>
              <w:t>2</w:t>
            </w:r>
          </w:p>
        </w:tc>
        <w:tc>
          <w:tcPr>
            <w:tcW w:w="1267" w:type="dxa"/>
            <w:vAlign w:val="center"/>
          </w:tcPr>
          <w:p w14:paraId="2E504C2D"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59873370" w14:textId="77777777"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32CD2867" w14:textId="77777777" w:rsidR="00CA03A6" w:rsidRPr="00225BB8" w:rsidRDefault="00CA03A6" w:rsidP="00272D6D">
            <w:pPr>
              <w:spacing w:before="60" w:after="60"/>
              <w:jc w:val="center"/>
              <w:rPr>
                <w:sz w:val="22"/>
                <w:szCs w:val="22"/>
              </w:rPr>
            </w:pPr>
            <w:r w:rsidRPr="00225BB8">
              <w:rPr>
                <w:sz w:val="22"/>
                <w:szCs w:val="22"/>
              </w:rPr>
              <w:t>N</w:t>
            </w:r>
          </w:p>
        </w:tc>
        <w:tc>
          <w:tcPr>
            <w:tcW w:w="936" w:type="dxa"/>
            <w:vAlign w:val="center"/>
          </w:tcPr>
          <w:p w14:paraId="0393D3A9"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592B9E82" w14:textId="77777777" w:rsidR="00CA03A6" w:rsidRPr="00225BB8" w:rsidRDefault="00CA03A6" w:rsidP="00272D6D">
            <w:pPr>
              <w:pStyle w:val="Header"/>
              <w:tabs>
                <w:tab w:val="clear" w:pos="4320"/>
                <w:tab w:val="clear" w:pos="8640"/>
              </w:tabs>
              <w:spacing w:before="60" w:after="60"/>
              <w:rPr>
                <w:sz w:val="22"/>
                <w:szCs w:val="22"/>
              </w:rPr>
            </w:pPr>
            <w:r w:rsidRPr="00225BB8">
              <w:rPr>
                <w:sz w:val="22"/>
                <w:szCs w:val="22"/>
              </w:rPr>
              <w:t>Stained ceiling tile</w:t>
            </w:r>
          </w:p>
        </w:tc>
      </w:tr>
      <w:tr w:rsidR="00CA03A6" w:rsidRPr="00755960" w14:paraId="22213515" w14:textId="77777777" w:rsidTr="00434A73">
        <w:trPr>
          <w:trHeight w:val="560"/>
          <w:jc w:val="center"/>
        </w:trPr>
        <w:tc>
          <w:tcPr>
            <w:tcW w:w="1795" w:type="dxa"/>
            <w:vAlign w:val="center"/>
          </w:tcPr>
          <w:p w14:paraId="5E7BE860" w14:textId="77777777" w:rsidR="00CA03A6" w:rsidRPr="00225BB8" w:rsidRDefault="00CA03A6" w:rsidP="001159E7">
            <w:pPr>
              <w:spacing w:before="60" w:after="60"/>
              <w:rPr>
                <w:sz w:val="22"/>
                <w:szCs w:val="22"/>
              </w:rPr>
            </w:pPr>
            <w:r w:rsidRPr="00225BB8">
              <w:rPr>
                <w:sz w:val="22"/>
                <w:szCs w:val="22"/>
              </w:rPr>
              <w:t>005</w:t>
            </w:r>
          </w:p>
        </w:tc>
        <w:tc>
          <w:tcPr>
            <w:tcW w:w="891" w:type="dxa"/>
            <w:vAlign w:val="center"/>
          </w:tcPr>
          <w:p w14:paraId="528E9F63" w14:textId="77777777" w:rsidR="00CA03A6" w:rsidRPr="00225BB8" w:rsidRDefault="00CA03A6" w:rsidP="001159E7">
            <w:pPr>
              <w:spacing w:before="60" w:after="60"/>
              <w:jc w:val="center"/>
              <w:rPr>
                <w:sz w:val="22"/>
                <w:szCs w:val="22"/>
              </w:rPr>
            </w:pPr>
            <w:r w:rsidRPr="00225BB8">
              <w:rPr>
                <w:sz w:val="22"/>
                <w:szCs w:val="22"/>
              </w:rPr>
              <w:t>740</w:t>
            </w:r>
          </w:p>
        </w:tc>
        <w:tc>
          <w:tcPr>
            <w:tcW w:w="1118" w:type="dxa"/>
            <w:vAlign w:val="center"/>
          </w:tcPr>
          <w:p w14:paraId="4485841D"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512A1CA2" w14:textId="77777777" w:rsidR="00CA03A6" w:rsidRPr="00225BB8" w:rsidRDefault="00CA03A6" w:rsidP="001159E7">
            <w:pPr>
              <w:spacing w:before="60" w:after="60"/>
              <w:jc w:val="center"/>
              <w:rPr>
                <w:sz w:val="22"/>
                <w:szCs w:val="22"/>
              </w:rPr>
            </w:pPr>
            <w:r w:rsidRPr="00225BB8">
              <w:rPr>
                <w:sz w:val="22"/>
                <w:szCs w:val="22"/>
              </w:rPr>
              <w:t>72</w:t>
            </w:r>
          </w:p>
        </w:tc>
        <w:tc>
          <w:tcPr>
            <w:tcW w:w="1152" w:type="dxa"/>
            <w:vAlign w:val="center"/>
          </w:tcPr>
          <w:p w14:paraId="5799535C" w14:textId="77777777" w:rsidR="00CA03A6" w:rsidRPr="00225BB8" w:rsidRDefault="00CA03A6" w:rsidP="001159E7">
            <w:pPr>
              <w:spacing w:before="60" w:after="60"/>
              <w:jc w:val="center"/>
              <w:rPr>
                <w:sz w:val="22"/>
                <w:szCs w:val="22"/>
              </w:rPr>
            </w:pPr>
            <w:r w:rsidRPr="00225BB8">
              <w:rPr>
                <w:sz w:val="22"/>
                <w:szCs w:val="22"/>
              </w:rPr>
              <w:t>26</w:t>
            </w:r>
          </w:p>
        </w:tc>
        <w:tc>
          <w:tcPr>
            <w:tcW w:w="1037" w:type="dxa"/>
            <w:vAlign w:val="center"/>
          </w:tcPr>
          <w:p w14:paraId="301FC877" w14:textId="77777777" w:rsidR="00CA03A6" w:rsidRPr="00225BB8" w:rsidRDefault="00CA03A6" w:rsidP="001159E7">
            <w:pPr>
              <w:spacing w:before="60" w:after="60"/>
              <w:jc w:val="center"/>
              <w:rPr>
                <w:sz w:val="22"/>
                <w:szCs w:val="22"/>
              </w:rPr>
            </w:pPr>
            <w:r w:rsidRPr="00225BB8">
              <w:rPr>
                <w:sz w:val="22"/>
                <w:szCs w:val="22"/>
              </w:rPr>
              <w:t>1</w:t>
            </w:r>
          </w:p>
        </w:tc>
        <w:tc>
          <w:tcPr>
            <w:tcW w:w="1267" w:type="dxa"/>
            <w:vAlign w:val="center"/>
          </w:tcPr>
          <w:p w14:paraId="4E5A411D"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7780E51A"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26E2020B"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4775338A"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76472346" w14:textId="77777777" w:rsidR="00CA03A6" w:rsidRPr="00225BB8" w:rsidRDefault="00CA03A6" w:rsidP="001159E7">
            <w:pPr>
              <w:pStyle w:val="Header"/>
              <w:tabs>
                <w:tab w:val="clear" w:pos="4320"/>
                <w:tab w:val="clear" w:pos="8640"/>
              </w:tabs>
              <w:spacing w:before="60" w:after="60"/>
              <w:rPr>
                <w:sz w:val="22"/>
                <w:szCs w:val="22"/>
              </w:rPr>
            </w:pPr>
            <w:r w:rsidRPr="00225BB8">
              <w:rPr>
                <w:sz w:val="22"/>
                <w:szCs w:val="22"/>
              </w:rPr>
              <w:t>Stained ceiling tile</w:t>
            </w:r>
          </w:p>
        </w:tc>
      </w:tr>
      <w:tr w:rsidR="00CA03A6" w:rsidRPr="00755960" w14:paraId="51AE3AAF" w14:textId="77777777" w:rsidTr="00434A73">
        <w:trPr>
          <w:trHeight w:val="560"/>
          <w:jc w:val="center"/>
        </w:trPr>
        <w:tc>
          <w:tcPr>
            <w:tcW w:w="1795" w:type="dxa"/>
            <w:vAlign w:val="center"/>
          </w:tcPr>
          <w:p w14:paraId="6EFE3BD2" w14:textId="77777777" w:rsidR="00CA03A6" w:rsidRPr="00225BB8" w:rsidRDefault="00CA03A6" w:rsidP="00272D6D">
            <w:pPr>
              <w:spacing w:before="60" w:after="60"/>
              <w:rPr>
                <w:sz w:val="22"/>
                <w:szCs w:val="22"/>
              </w:rPr>
            </w:pPr>
            <w:r w:rsidRPr="00225BB8">
              <w:rPr>
                <w:sz w:val="22"/>
                <w:szCs w:val="22"/>
              </w:rPr>
              <w:t>022</w:t>
            </w:r>
          </w:p>
        </w:tc>
        <w:tc>
          <w:tcPr>
            <w:tcW w:w="891" w:type="dxa"/>
            <w:vAlign w:val="center"/>
          </w:tcPr>
          <w:p w14:paraId="2A49D549" w14:textId="77777777" w:rsidR="00CA03A6" w:rsidRPr="00225BB8" w:rsidRDefault="00CA03A6" w:rsidP="00272D6D">
            <w:pPr>
              <w:spacing w:before="60" w:after="60"/>
              <w:jc w:val="center"/>
              <w:rPr>
                <w:sz w:val="22"/>
                <w:szCs w:val="22"/>
              </w:rPr>
            </w:pPr>
            <w:r w:rsidRPr="00225BB8">
              <w:rPr>
                <w:sz w:val="22"/>
                <w:szCs w:val="22"/>
              </w:rPr>
              <w:t>723</w:t>
            </w:r>
          </w:p>
        </w:tc>
        <w:tc>
          <w:tcPr>
            <w:tcW w:w="1118" w:type="dxa"/>
            <w:vAlign w:val="center"/>
          </w:tcPr>
          <w:p w14:paraId="6D881DDE" w14:textId="5AEB3972" w:rsidR="00CA03A6" w:rsidRPr="009B6E2A" w:rsidRDefault="009B6E2A" w:rsidP="00272D6D">
            <w:pPr>
              <w:spacing w:before="60" w:after="60"/>
              <w:jc w:val="center"/>
              <w:rPr>
                <w:sz w:val="22"/>
                <w:szCs w:val="22"/>
              </w:rPr>
            </w:pPr>
            <w:r>
              <w:rPr>
                <w:sz w:val="22"/>
                <w:szCs w:val="22"/>
              </w:rPr>
              <w:t xml:space="preserve"> ND</w:t>
            </w:r>
          </w:p>
        </w:tc>
        <w:tc>
          <w:tcPr>
            <w:tcW w:w="871" w:type="dxa"/>
            <w:vAlign w:val="center"/>
          </w:tcPr>
          <w:p w14:paraId="19EED160" w14:textId="77777777" w:rsidR="00CA03A6" w:rsidRPr="00225BB8" w:rsidRDefault="00CA03A6" w:rsidP="00272D6D">
            <w:pPr>
              <w:spacing w:before="60" w:after="60"/>
              <w:jc w:val="center"/>
              <w:rPr>
                <w:sz w:val="22"/>
                <w:szCs w:val="22"/>
              </w:rPr>
            </w:pPr>
            <w:r w:rsidRPr="00225BB8">
              <w:rPr>
                <w:sz w:val="22"/>
                <w:szCs w:val="22"/>
              </w:rPr>
              <w:t>73</w:t>
            </w:r>
          </w:p>
        </w:tc>
        <w:tc>
          <w:tcPr>
            <w:tcW w:w="1152" w:type="dxa"/>
            <w:vAlign w:val="center"/>
          </w:tcPr>
          <w:p w14:paraId="79E30FEF" w14:textId="77777777" w:rsidR="00CA03A6" w:rsidRPr="00225BB8" w:rsidRDefault="00CA03A6" w:rsidP="00272D6D">
            <w:pPr>
              <w:spacing w:before="60" w:after="60"/>
              <w:jc w:val="center"/>
              <w:rPr>
                <w:sz w:val="22"/>
                <w:szCs w:val="22"/>
              </w:rPr>
            </w:pPr>
            <w:r w:rsidRPr="00225BB8">
              <w:rPr>
                <w:sz w:val="22"/>
                <w:szCs w:val="22"/>
              </w:rPr>
              <w:t>26</w:t>
            </w:r>
          </w:p>
        </w:tc>
        <w:tc>
          <w:tcPr>
            <w:tcW w:w="1037" w:type="dxa"/>
            <w:vAlign w:val="center"/>
          </w:tcPr>
          <w:p w14:paraId="16E74FA5" w14:textId="77777777" w:rsidR="00CA03A6" w:rsidRPr="00225BB8" w:rsidRDefault="00CA03A6" w:rsidP="00272D6D">
            <w:pPr>
              <w:spacing w:before="60" w:after="60"/>
              <w:jc w:val="center"/>
              <w:rPr>
                <w:sz w:val="22"/>
                <w:szCs w:val="22"/>
              </w:rPr>
            </w:pPr>
            <w:r w:rsidRPr="00225BB8">
              <w:rPr>
                <w:sz w:val="22"/>
                <w:szCs w:val="22"/>
              </w:rPr>
              <w:t>ND</w:t>
            </w:r>
          </w:p>
        </w:tc>
        <w:tc>
          <w:tcPr>
            <w:tcW w:w="1267" w:type="dxa"/>
            <w:vAlign w:val="center"/>
          </w:tcPr>
          <w:p w14:paraId="42E71E52"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3782FE2A" w14:textId="77777777" w:rsidR="00CA03A6" w:rsidRPr="00225BB8" w:rsidRDefault="00CA03A6" w:rsidP="00272D6D">
            <w:pPr>
              <w:spacing w:before="60" w:after="60"/>
              <w:jc w:val="center"/>
              <w:rPr>
                <w:sz w:val="22"/>
                <w:szCs w:val="22"/>
              </w:rPr>
            </w:pPr>
            <w:r w:rsidRPr="00225BB8">
              <w:rPr>
                <w:sz w:val="22"/>
                <w:szCs w:val="22"/>
              </w:rPr>
              <w:t>N</w:t>
            </w:r>
          </w:p>
        </w:tc>
        <w:tc>
          <w:tcPr>
            <w:tcW w:w="882" w:type="dxa"/>
            <w:vAlign w:val="center"/>
          </w:tcPr>
          <w:p w14:paraId="375D6AF3"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15DCB004"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4E5944B9"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064F1DDA" w14:textId="77777777" w:rsidTr="00434A73">
        <w:trPr>
          <w:trHeight w:val="560"/>
          <w:jc w:val="center"/>
        </w:trPr>
        <w:tc>
          <w:tcPr>
            <w:tcW w:w="1795" w:type="dxa"/>
            <w:vAlign w:val="center"/>
          </w:tcPr>
          <w:p w14:paraId="240E1E5F" w14:textId="77777777" w:rsidR="00CA03A6" w:rsidRPr="00225BB8" w:rsidRDefault="00CA03A6" w:rsidP="00272D6D">
            <w:pPr>
              <w:spacing w:before="60" w:after="60"/>
              <w:rPr>
                <w:sz w:val="22"/>
                <w:szCs w:val="22"/>
              </w:rPr>
            </w:pPr>
            <w:r w:rsidRPr="00225BB8">
              <w:rPr>
                <w:sz w:val="22"/>
                <w:szCs w:val="22"/>
              </w:rPr>
              <w:t>028</w:t>
            </w:r>
          </w:p>
        </w:tc>
        <w:tc>
          <w:tcPr>
            <w:tcW w:w="891" w:type="dxa"/>
            <w:vAlign w:val="center"/>
          </w:tcPr>
          <w:p w14:paraId="4CAFF156" w14:textId="77777777" w:rsidR="00CA03A6" w:rsidRPr="00225BB8" w:rsidRDefault="00CA03A6" w:rsidP="00272D6D">
            <w:pPr>
              <w:spacing w:before="60" w:after="60"/>
              <w:jc w:val="center"/>
              <w:rPr>
                <w:sz w:val="22"/>
                <w:szCs w:val="22"/>
              </w:rPr>
            </w:pPr>
            <w:r w:rsidRPr="00225BB8">
              <w:rPr>
                <w:sz w:val="22"/>
                <w:szCs w:val="22"/>
              </w:rPr>
              <w:t>798</w:t>
            </w:r>
          </w:p>
        </w:tc>
        <w:tc>
          <w:tcPr>
            <w:tcW w:w="1118" w:type="dxa"/>
            <w:vAlign w:val="center"/>
          </w:tcPr>
          <w:p w14:paraId="14CA4D62" w14:textId="5A94065F" w:rsidR="00CA03A6" w:rsidRPr="009B6E2A" w:rsidRDefault="009B6E2A" w:rsidP="00272D6D">
            <w:pPr>
              <w:spacing w:before="60" w:after="60"/>
              <w:jc w:val="center"/>
              <w:rPr>
                <w:sz w:val="22"/>
                <w:szCs w:val="22"/>
              </w:rPr>
            </w:pPr>
            <w:r>
              <w:rPr>
                <w:sz w:val="22"/>
                <w:szCs w:val="22"/>
              </w:rPr>
              <w:t>ND</w:t>
            </w:r>
          </w:p>
        </w:tc>
        <w:tc>
          <w:tcPr>
            <w:tcW w:w="871" w:type="dxa"/>
            <w:vAlign w:val="center"/>
          </w:tcPr>
          <w:p w14:paraId="3007539D" w14:textId="77777777" w:rsidR="00CA03A6" w:rsidRPr="00225BB8" w:rsidRDefault="00CA03A6" w:rsidP="00272D6D">
            <w:pPr>
              <w:spacing w:before="60" w:after="60"/>
              <w:jc w:val="center"/>
              <w:rPr>
                <w:sz w:val="22"/>
                <w:szCs w:val="22"/>
              </w:rPr>
            </w:pPr>
            <w:r w:rsidRPr="00225BB8">
              <w:rPr>
                <w:sz w:val="22"/>
                <w:szCs w:val="22"/>
              </w:rPr>
              <w:t>73</w:t>
            </w:r>
          </w:p>
        </w:tc>
        <w:tc>
          <w:tcPr>
            <w:tcW w:w="1152" w:type="dxa"/>
            <w:vAlign w:val="center"/>
          </w:tcPr>
          <w:p w14:paraId="241F6B8E" w14:textId="77777777" w:rsidR="00CA03A6" w:rsidRPr="00225BB8" w:rsidRDefault="00CA03A6" w:rsidP="00272D6D">
            <w:pPr>
              <w:spacing w:before="60" w:after="60"/>
              <w:jc w:val="center"/>
              <w:rPr>
                <w:sz w:val="22"/>
                <w:szCs w:val="22"/>
              </w:rPr>
            </w:pPr>
            <w:r w:rsidRPr="00225BB8">
              <w:rPr>
                <w:sz w:val="22"/>
                <w:szCs w:val="22"/>
              </w:rPr>
              <w:t>27</w:t>
            </w:r>
          </w:p>
        </w:tc>
        <w:tc>
          <w:tcPr>
            <w:tcW w:w="1037" w:type="dxa"/>
            <w:vAlign w:val="center"/>
          </w:tcPr>
          <w:p w14:paraId="646DDEEE" w14:textId="77777777" w:rsidR="00CA03A6" w:rsidRPr="00225BB8" w:rsidRDefault="00CA03A6" w:rsidP="00272D6D">
            <w:pPr>
              <w:spacing w:before="60" w:after="60"/>
              <w:jc w:val="center"/>
              <w:rPr>
                <w:sz w:val="22"/>
                <w:szCs w:val="22"/>
              </w:rPr>
            </w:pPr>
            <w:r w:rsidRPr="00225BB8">
              <w:rPr>
                <w:sz w:val="22"/>
                <w:szCs w:val="22"/>
              </w:rPr>
              <w:t>2</w:t>
            </w:r>
          </w:p>
        </w:tc>
        <w:tc>
          <w:tcPr>
            <w:tcW w:w="1267" w:type="dxa"/>
            <w:vAlign w:val="center"/>
          </w:tcPr>
          <w:p w14:paraId="660E4113" w14:textId="77777777" w:rsidR="00CA03A6" w:rsidRPr="00225BB8" w:rsidRDefault="00CA03A6" w:rsidP="00272D6D">
            <w:pPr>
              <w:spacing w:before="60" w:after="60"/>
              <w:jc w:val="center"/>
              <w:rPr>
                <w:sz w:val="22"/>
                <w:szCs w:val="22"/>
              </w:rPr>
            </w:pPr>
            <w:r w:rsidRPr="00225BB8">
              <w:rPr>
                <w:sz w:val="22"/>
                <w:szCs w:val="22"/>
              </w:rPr>
              <w:t>1</w:t>
            </w:r>
          </w:p>
        </w:tc>
        <w:tc>
          <w:tcPr>
            <w:tcW w:w="1152" w:type="dxa"/>
            <w:vAlign w:val="center"/>
          </w:tcPr>
          <w:p w14:paraId="4BE37654" w14:textId="77777777" w:rsidR="00CA03A6" w:rsidRPr="00225BB8" w:rsidRDefault="00CA03A6" w:rsidP="00272D6D">
            <w:pPr>
              <w:spacing w:before="60" w:after="60"/>
              <w:jc w:val="center"/>
              <w:rPr>
                <w:sz w:val="22"/>
                <w:szCs w:val="22"/>
              </w:rPr>
            </w:pPr>
            <w:r w:rsidRPr="00225BB8">
              <w:rPr>
                <w:sz w:val="22"/>
                <w:szCs w:val="22"/>
              </w:rPr>
              <w:t>N</w:t>
            </w:r>
          </w:p>
        </w:tc>
        <w:tc>
          <w:tcPr>
            <w:tcW w:w="882" w:type="dxa"/>
            <w:vAlign w:val="center"/>
          </w:tcPr>
          <w:p w14:paraId="703F5B17"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499674BF"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2C0992BD"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182145A8" w14:textId="77777777" w:rsidTr="00434A73">
        <w:trPr>
          <w:trHeight w:val="560"/>
          <w:jc w:val="center"/>
        </w:trPr>
        <w:tc>
          <w:tcPr>
            <w:tcW w:w="1795" w:type="dxa"/>
            <w:vAlign w:val="center"/>
          </w:tcPr>
          <w:p w14:paraId="2438E8B9" w14:textId="77777777" w:rsidR="00CA03A6" w:rsidRPr="00225BB8" w:rsidRDefault="00CA03A6" w:rsidP="001159E7">
            <w:pPr>
              <w:spacing w:before="60" w:after="60"/>
              <w:rPr>
                <w:sz w:val="22"/>
                <w:szCs w:val="22"/>
              </w:rPr>
            </w:pPr>
            <w:r w:rsidRPr="00225BB8">
              <w:rPr>
                <w:sz w:val="22"/>
                <w:szCs w:val="22"/>
              </w:rPr>
              <w:t>044</w:t>
            </w:r>
          </w:p>
        </w:tc>
        <w:tc>
          <w:tcPr>
            <w:tcW w:w="891" w:type="dxa"/>
            <w:vAlign w:val="center"/>
          </w:tcPr>
          <w:p w14:paraId="3644C159" w14:textId="77777777" w:rsidR="00CA03A6" w:rsidRPr="00225BB8" w:rsidRDefault="00CA03A6" w:rsidP="001159E7">
            <w:pPr>
              <w:spacing w:before="60" w:after="60"/>
              <w:jc w:val="center"/>
              <w:rPr>
                <w:sz w:val="22"/>
                <w:szCs w:val="22"/>
              </w:rPr>
            </w:pPr>
            <w:r w:rsidRPr="00225BB8">
              <w:rPr>
                <w:sz w:val="22"/>
                <w:szCs w:val="22"/>
              </w:rPr>
              <w:t>633</w:t>
            </w:r>
          </w:p>
        </w:tc>
        <w:tc>
          <w:tcPr>
            <w:tcW w:w="1118" w:type="dxa"/>
            <w:vAlign w:val="center"/>
          </w:tcPr>
          <w:p w14:paraId="06BA3965"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313884CD" w14:textId="77777777" w:rsidR="00CA03A6" w:rsidRPr="00225BB8" w:rsidRDefault="00CA03A6" w:rsidP="001159E7">
            <w:pPr>
              <w:spacing w:before="60" w:after="60"/>
              <w:jc w:val="center"/>
              <w:rPr>
                <w:sz w:val="22"/>
                <w:szCs w:val="22"/>
              </w:rPr>
            </w:pPr>
            <w:r w:rsidRPr="00225BB8">
              <w:rPr>
                <w:sz w:val="22"/>
                <w:szCs w:val="22"/>
              </w:rPr>
              <w:t>71</w:t>
            </w:r>
          </w:p>
        </w:tc>
        <w:tc>
          <w:tcPr>
            <w:tcW w:w="1152" w:type="dxa"/>
            <w:vAlign w:val="center"/>
          </w:tcPr>
          <w:p w14:paraId="604B6D49" w14:textId="77777777" w:rsidR="00CA03A6" w:rsidRPr="00225BB8" w:rsidRDefault="00CA03A6" w:rsidP="001159E7">
            <w:pPr>
              <w:spacing w:before="60" w:after="60"/>
              <w:jc w:val="center"/>
              <w:rPr>
                <w:sz w:val="22"/>
                <w:szCs w:val="22"/>
              </w:rPr>
            </w:pPr>
            <w:r w:rsidRPr="00225BB8">
              <w:rPr>
                <w:sz w:val="22"/>
                <w:szCs w:val="22"/>
              </w:rPr>
              <w:t>26</w:t>
            </w:r>
          </w:p>
        </w:tc>
        <w:tc>
          <w:tcPr>
            <w:tcW w:w="1037" w:type="dxa"/>
            <w:vAlign w:val="center"/>
          </w:tcPr>
          <w:p w14:paraId="48AC67EE"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191BEA35"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5EF4B770"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6D2E28C3"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1EDEC251"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62D17278"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44562556" w14:textId="77777777" w:rsidTr="00434A73">
        <w:trPr>
          <w:trHeight w:val="560"/>
          <w:jc w:val="center"/>
        </w:trPr>
        <w:tc>
          <w:tcPr>
            <w:tcW w:w="1795" w:type="dxa"/>
            <w:vAlign w:val="center"/>
          </w:tcPr>
          <w:p w14:paraId="4F79EC43" w14:textId="77777777" w:rsidR="00CA03A6" w:rsidRPr="00225BB8" w:rsidRDefault="00CA03A6" w:rsidP="001159E7">
            <w:pPr>
              <w:spacing w:before="60" w:after="60"/>
              <w:rPr>
                <w:sz w:val="22"/>
                <w:szCs w:val="22"/>
              </w:rPr>
            </w:pPr>
            <w:r w:rsidRPr="00225BB8">
              <w:rPr>
                <w:sz w:val="22"/>
                <w:szCs w:val="22"/>
              </w:rPr>
              <w:t>047</w:t>
            </w:r>
          </w:p>
        </w:tc>
        <w:tc>
          <w:tcPr>
            <w:tcW w:w="891" w:type="dxa"/>
            <w:vAlign w:val="center"/>
          </w:tcPr>
          <w:p w14:paraId="1369A2F4" w14:textId="77777777" w:rsidR="00CA03A6" w:rsidRPr="00225BB8" w:rsidRDefault="00CA03A6" w:rsidP="001159E7">
            <w:pPr>
              <w:spacing w:before="60" w:after="60"/>
              <w:jc w:val="center"/>
              <w:rPr>
                <w:sz w:val="22"/>
                <w:szCs w:val="22"/>
              </w:rPr>
            </w:pPr>
            <w:r w:rsidRPr="00225BB8">
              <w:rPr>
                <w:sz w:val="22"/>
                <w:szCs w:val="22"/>
              </w:rPr>
              <w:t>649</w:t>
            </w:r>
          </w:p>
        </w:tc>
        <w:tc>
          <w:tcPr>
            <w:tcW w:w="1118" w:type="dxa"/>
            <w:vAlign w:val="center"/>
          </w:tcPr>
          <w:p w14:paraId="569D3199"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678494F2" w14:textId="77777777" w:rsidR="00CA03A6" w:rsidRPr="00225BB8" w:rsidRDefault="00CA03A6" w:rsidP="001159E7">
            <w:pPr>
              <w:spacing w:before="60" w:after="60"/>
              <w:jc w:val="center"/>
              <w:rPr>
                <w:sz w:val="22"/>
                <w:szCs w:val="22"/>
              </w:rPr>
            </w:pPr>
            <w:r w:rsidRPr="00225BB8">
              <w:rPr>
                <w:sz w:val="22"/>
                <w:szCs w:val="22"/>
              </w:rPr>
              <w:t>71</w:t>
            </w:r>
          </w:p>
        </w:tc>
        <w:tc>
          <w:tcPr>
            <w:tcW w:w="1152" w:type="dxa"/>
            <w:vAlign w:val="center"/>
          </w:tcPr>
          <w:p w14:paraId="6452E400" w14:textId="77777777" w:rsidR="00CA03A6" w:rsidRPr="00225BB8" w:rsidRDefault="00CA03A6" w:rsidP="001159E7">
            <w:pPr>
              <w:spacing w:before="60" w:after="60"/>
              <w:jc w:val="center"/>
              <w:rPr>
                <w:sz w:val="22"/>
                <w:szCs w:val="22"/>
              </w:rPr>
            </w:pPr>
            <w:r w:rsidRPr="00225BB8">
              <w:rPr>
                <w:sz w:val="22"/>
                <w:szCs w:val="22"/>
              </w:rPr>
              <w:t>26</w:t>
            </w:r>
          </w:p>
        </w:tc>
        <w:tc>
          <w:tcPr>
            <w:tcW w:w="1037" w:type="dxa"/>
            <w:vAlign w:val="center"/>
          </w:tcPr>
          <w:p w14:paraId="5B01B6E7"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6BD2B320"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0D2ED275"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584C817C"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0A10479E"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2D983C82"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699EEFD0" w14:textId="77777777" w:rsidTr="00434A73">
        <w:trPr>
          <w:trHeight w:val="560"/>
          <w:jc w:val="center"/>
        </w:trPr>
        <w:tc>
          <w:tcPr>
            <w:tcW w:w="1795" w:type="dxa"/>
            <w:vAlign w:val="center"/>
          </w:tcPr>
          <w:p w14:paraId="37E3337A" w14:textId="77777777" w:rsidR="00CA03A6" w:rsidRPr="00225BB8" w:rsidRDefault="00CA03A6" w:rsidP="001159E7">
            <w:pPr>
              <w:spacing w:before="60" w:after="60"/>
              <w:rPr>
                <w:sz w:val="22"/>
                <w:szCs w:val="22"/>
              </w:rPr>
            </w:pPr>
            <w:r w:rsidRPr="00225BB8">
              <w:rPr>
                <w:sz w:val="22"/>
                <w:szCs w:val="22"/>
              </w:rPr>
              <w:t>049</w:t>
            </w:r>
          </w:p>
        </w:tc>
        <w:tc>
          <w:tcPr>
            <w:tcW w:w="891" w:type="dxa"/>
            <w:vAlign w:val="center"/>
          </w:tcPr>
          <w:p w14:paraId="223AA3FE" w14:textId="77777777" w:rsidR="00CA03A6" w:rsidRPr="00225BB8" w:rsidRDefault="00CA03A6" w:rsidP="001159E7">
            <w:pPr>
              <w:spacing w:before="60" w:after="60"/>
              <w:jc w:val="center"/>
              <w:rPr>
                <w:sz w:val="22"/>
                <w:szCs w:val="22"/>
              </w:rPr>
            </w:pPr>
            <w:r w:rsidRPr="00225BB8">
              <w:rPr>
                <w:sz w:val="22"/>
                <w:szCs w:val="22"/>
              </w:rPr>
              <w:t>626</w:t>
            </w:r>
          </w:p>
        </w:tc>
        <w:tc>
          <w:tcPr>
            <w:tcW w:w="1118" w:type="dxa"/>
            <w:vAlign w:val="center"/>
          </w:tcPr>
          <w:p w14:paraId="3EB2047E" w14:textId="3B00B1C1" w:rsidR="00CA03A6" w:rsidRPr="009B6E2A" w:rsidRDefault="009B6E2A" w:rsidP="001159E7">
            <w:pPr>
              <w:spacing w:before="60" w:after="60"/>
              <w:jc w:val="center"/>
              <w:rPr>
                <w:sz w:val="22"/>
                <w:szCs w:val="22"/>
              </w:rPr>
            </w:pPr>
            <w:r>
              <w:rPr>
                <w:sz w:val="22"/>
                <w:szCs w:val="22"/>
              </w:rPr>
              <w:t>ND</w:t>
            </w:r>
          </w:p>
        </w:tc>
        <w:tc>
          <w:tcPr>
            <w:tcW w:w="871" w:type="dxa"/>
            <w:vAlign w:val="center"/>
          </w:tcPr>
          <w:p w14:paraId="4E63189C"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4AB3F369" w14:textId="77777777" w:rsidR="00CA03A6" w:rsidRPr="00225BB8" w:rsidRDefault="00CA03A6" w:rsidP="001159E7">
            <w:pPr>
              <w:spacing w:before="60" w:after="60"/>
              <w:jc w:val="center"/>
              <w:rPr>
                <w:sz w:val="22"/>
                <w:szCs w:val="22"/>
              </w:rPr>
            </w:pPr>
            <w:r w:rsidRPr="00225BB8">
              <w:rPr>
                <w:sz w:val="22"/>
                <w:szCs w:val="22"/>
              </w:rPr>
              <w:t>25</w:t>
            </w:r>
          </w:p>
        </w:tc>
        <w:tc>
          <w:tcPr>
            <w:tcW w:w="1037" w:type="dxa"/>
            <w:vAlign w:val="center"/>
          </w:tcPr>
          <w:p w14:paraId="748DDBB5"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0132A36C" w14:textId="77777777" w:rsidR="00CA03A6" w:rsidRPr="00225BB8" w:rsidRDefault="00CA03A6" w:rsidP="001159E7">
            <w:pPr>
              <w:spacing w:before="60" w:after="60"/>
              <w:jc w:val="center"/>
              <w:rPr>
                <w:sz w:val="22"/>
                <w:szCs w:val="22"/>
              </w:rPr>
            </w:pPr>
            <w:r w:rsidRPr="00225BB8">
              <w:rPr>
                <w:sz w:val="22"/>
                <w:szCs w:val="22"/>
              </w:rPr>
              <w:t>0</w:t>
            </w:r>
          </w:p>
        </w:tc>
        <w:tc>
          <w:tcPr>
            <w:tcW w:w="1152" w:type="dxa"/>
            <w:vAlign w:val="center"/>
          </w:tcPr>
          <w:p w14:paraId="0EB412AC"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2D3CF8F3"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1727448E"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587DB53E"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1EBE8615" w14:textId="77777777" w:rsidTr="00434A73">
        <w:trPr>
          <w:trHeight w:val="560"/>
          <w:jc w:val="center"/>
        </w:trPr>
        <w:tc>
          <w:tcPr>
            <w:tcW w:w="1795" w:type="dxa"/>
            <w:vAlign w:val="center"/>
          </w:tcPr>
          <w:p w14:paraId="1162F075" w14:textId="77777777" w:rsidR="00CA03A6" w:rsidRPr="00225BB8" w:rsidRDefault="00CA03A6" w:rsidP="00272D6D">
            <w:pPr>
              <w:spacing w:before="60" w:after="60"/>
              <w:rPr>
                <w:sz w:val="22"/>
                <w:szCs w:val="22"/>
              </w:rPr>
            </w:pPr>
            <w:r w:rsidRPr="00225BB8">
              <w:rPr>
                <w:sz w:val="22"/>
                <w:szCs w:val="22"/>
              </w:rPr>
              <w:t>058</w:t>
            </w:r>
          </w:p>
        </w:tc>
        <w:tc>
          <w:tcPr>
            <w:tcW w:w="891" w:type="dxa"/>
            <w:vAlign w:val="center"/>
          </w:tcPr>
          <w:p w14:paraId="1BAF6F94" w14:textId="77777777" w:rsidR="00CA03A6" w:rsidRPr="00225BB8" w:rsidRDefault="00CA03A6" w:rsidP="00272D6D">
            <w:pPr>
              <w:spacing w:before="60" w:after="60"/>
              <w:jc w:val="center"/>
              <w:rPr>
                <w:sz w:val="22"/>
                <w:szCs w:val="22"/>
              </w:rPr>
            </w:pPr>
            <w:r w:rsidRPr="00225BB8">
              <w:rPr>
                <w:sz w:val="22"/>
                <w:szCs w:val="22"/>
              </w:rPr>
              <w:t>681</w:t>
            </w:r>
          </w:p>
        </w:tc>
        <w:tc>
          <w:tcPr>
            <w:tcW w:w="1118" w:type="dxa"/>
            <w:vAlign w:val="center"/>
          </w:tcPr>
          <w:p w14:paraId="345847A6" w14:textId="727115EF" w:rsidR="00CA03A6" w:rsidRPr="009B6E2A" w:rsidRDefault="009B6E2A" w:rsidP="00272D6D">
            <w:pPr>
              <w:spacing w:before="60" w:after="60"/>
              <w:jc w:val="center"/>
              <w:rPr>
                <w:sz w:val="22"/>
                <w:szCs w:val="22"/>
              </w:rPr>
            </w:pPr>
            <w:r>
              <w:rPr>
                <w:sz w:val="22"/>
                <w:szCs w:val="22"/>
              </w:rPr>
              <w:t>ND</w:t>
            </w:r>
          </w:p>
        </w:tc>
        <w:tc>
          <w:tcPr>
            <w:tcW w:w="871" w:type="dxa"/>
            <w:vAlign w:val="center"/>
          </w:tcPr>
          <w:p w14:paraId="39C17EB3" w14:textId="77777777" w:rsidR="00CA03A6" w:rsidRPr="00225BB8" w:rsidRDefault="00CA03A6" w:rsidP="00272D6D">
            <w:pPr>
              <w:spacing w:before="60" w:after="60"/>
              <w:jc w:val="center"/>
              <w:rPr>
                <w:sz w:val="22"/>
                <w:szCs w:val="22"/>
              </w:rPr>
            </w:pPr>
            <w:r w:rsidRPr="00225BB8">
              <w:rPr>
                <w:sz w:val="22"/>
                <w:szCs w:val="22"/>
              </w:rPr>
              <w:t>74</w:t>
            </w:r>
          </w:p>
        </w:tc>
        <w:tc>
          <w:tcPr>
            <w:tcW w:w="1152" w:type="dxa"/>
            <w:vAlign w:val="center"/>
          </w:tcPr>
          <w:p w14:paraId="4F26793C" w14:textId="77777777" w:rsidR="00CA03A6" w:rsidRPr="00225BB8" w:rsidRDefault="00CA03A6" w:rsidP="00272D6D">
            <w:pPr>
              <w:spacing w:before="60" w:after="60"/>
              <w:jc w:val="center"/>
              <w:rPr>
                <w:sz w:val="22"/>
                <w:szCs w:val="22"/>
              </w:rPr>
            </w:pPr>
            <w:r w:rsidRPr="00225BB8">
              <w:rPr>
                <w:sz w:val="22"/>
                <w:szCs w:val="22"/>
              </w:rPr>
              <w:t>24</w:t>
            </w:r>
          </w:p>
        </w:tc>
        <w:tc>
          <w:tcPr>
            <w:tcW w:w="1037" w:type="dxa"/>
            <w:vAlign w:val="center"/>
          </w:tcPr>
          <w:p w14:paraId="1205D555" w14:textId="77777777" w:rsidR="00CA03A6" w:rsidRPr="00225BB8" w:rsidRDefault="00CA03A6" w:rsidP="00272D6D">
            <w:pPr>
              <w:spacing w:before="60" w:after="60"/>
              <w:jc w:val="center"/>
              <w:rPr>
                <w:sz w:val="22"/>
                <w:szCs w:val="22"/>
              </w:rPr>
            </w:pPr>
            <w:r w:rsidRPr="00225BB8">
              <w:rPr>
                <w:sz w:val="22"/>
                <w:szCs w:val="22"/>
              </w:rPr>
              <w:t>3</w:t>
            </w:r>
          </w:p>
        </w:tc>
        <w:tc>
          <w:tcPr>
            <w:tcW w:w="1267" w:type="dxa"/>
            <w:vAlign w:val="center"/>
          </w:tcPr>
          <w:p w14:paraId="04D5CBE4"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18FB8B2D" w14:textId="177C307E"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0516EA4F"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5B278B93"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17226D0F"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7305499F" w14:textId="77777777" w:rsidTr="00434A73">
        <w:trPr>
          <w:trHeight w:val="560"/>
          <w:jc w:val="center"/>
        </w:trPr>
        <w:tc>
          <w:tcPr>
            <w:tcW w:w="1795" w:type="dxa"/>
            <w:vAlign w:val="center"/>
          </w:tcPr>
          <w:p w14:paraId="0E2A9EDC" w14:textId="77777777" w:rsidR="00CA03A6" w:rsidRPr="00225BB8" w:rsidRDefault="00CA03A6" w:rsidP="001159E7">
            <w:pPr>
              <w:spacing w:before="60" w:after="60"/>
              <w:rPr>
                <w:sz w:val="22"/>
                <w:szCs w:val="22"/>
              </w:rPr>
            </w:pPr>
            <w:r w:rsidRPr="00225BB8">
              <w:rPr>
                <w:sz w:val="22"/>
                <w:szCs w:val="22"/>
              </w:rPr>
              <w:t>059</w:t>
            </w:r>
          </w:p>
        </w:tc>
        <w:tc>
          <w:tcPr>
            <w:tcW w:w="891" w:type="dxa"/>
            <w:vAlign w:val="center"/>
          </w:tcPr>
          <w:p w14:paraId="141D1F7D" w14:textId="77777777" w:rsidR="00CA03A6" w:rsidRPr="00225BB8" w:rsidRDefault="00CA03A6" w:rsidP="001159E7">
            <w:pPr>
              <w:spacing w:before="60" w:after="60"/>
              <w:jc w:val="center"/>
              <w:rPr>
                <w:sz w:val="22"/>
                <w:szCs w:val="22"/>
              </w:rPr>
            </w:pPr>
            <w:r w:rsidRPr="00225BB8">
              <w:rPr>
                <w:sz w:val="22"/>
                <w:szCs w:val="22"/>
              </w:rPr>
              <w:t>639</w:t>
            </w:r>
          </w:p>
        </w:tc>
        <w:tc>
          <w:tcPr>
            <w:tcW w:w="1118" w:type="dxa"/>
            <w:vAlign w:val="center"/>
          </w:tcPr>
          <w:p w14:paraId="3C4DAF6A" w14:textId="795393B0" w:rsidR="00CA03A6" w:rsidRPr="009B6E2A" w:rsidRDefault="009B6E2A" w:rsidP="001159E7">
            <w:pPr>
              <w:spacing w:before="60" w:after="60"/>
              <w:jc w:val="center"/>
              <w:rPr>
                <w:sz w:val="22"/>
                <w:szCs w:val="22"/>
              </w:rPr>
            </w:pPr>
            <w:r>
              <w:rPr>
                <w:sz w:val="22"/>
                <w:szCs w:val="22"/>
              </w:rPr>
              <w:t>ND</w:t>
            </w:r>
          </w:p>
        </w:tc>
        <w:tc>
          <w:tcPr>
            <w:tcW w:w="871" w:type="dxa"/>
            <w:vAlign w:val="center"/>
          </w:tcPr>
          <w:p w14:paraId="0B4F4768"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7B7328B6" w14:textId="77777777" w:rsidR="00CA03A6" w:rsidRPr="00225BB8" w:rsidRDefault="00CA03A6" w:rsidP="001159E7">
            <w:pPr>
              <w:spacing w:before="60" w:after="60"/>
              <w:jc w:val="center"/>
              <w:rPr>
                <w:sz w:val="22"/>
                <w:szCs w:val="22"/>
              </w:rPr>
            </w:pPr>
            <w:r w:rsidRPr="00225BB8">
              <w:rPr>
                <w:sz w:val="22"/>
                <w:szCs w:val="22"/>
              </w:rPr>
              <w:t>25</w:t>
            </w:r>
          </w:p>
        </w:tc>
        <w:tc>
          <w:tcPr>
            <w:tcW w:w="1037" w:type="dxa"/>
            <w:vAlign w:val="center"/>
          </w:tcPr>
          <w:p w14:paraId="0BEDB659" w14:textId="77777777" w:rsidR="00CA03A6" w:rsidRPr="00225BB8" w:rsidRDefault="00CA03A6" w:rsidP="001159E7">
            <w:pPr>
              <w:spacing w:before="60" w:after="60"/>
              <w:jc w:val="center"/>
              <w:rPr>
                <w:sz w:val="22"/>
                <w:szCs w:val="22"/>
              </w:rPr>
            </w:pPr>
            <w:r w:rsidRPr="00225BB8">
              <w:rPr>
                <w:sz w:val="22"/>
                <w:szCs w:val="22"/>
              </w:rPr>
              <w:t>1</w:t>
            </w:r>
          </w:p>
        </w:tc>
        <w:tc>
          <w:tcPr>
            <w:tcW w:w="1267" w:type="dxa"/>
            <w:vAlign w:val="center"/>
          </w:tcPr>
          <w:p w14:paraId="39791AEC" w14:textId="77777777" w:rsidR="00CA03A6" w:rsidRPr="00225BB8" w:rsidRDefault="00CA03A6" w:rsidP="001159E7">
            <w:pPr>
              <w:spacing w:before="60" w:after="60"/>
              <w:jc w:val="center"/>
              <w:rPr>
                <w:sz w:val="22"/>
                <w:szCs w:val="22"/>
              </w:rPr>
            </w:pPr>
            <w:r w:rsidRPr="00225BB8">
              <w:rPr>
                <w:sz w:val="22"/>
                <w:szCs w:val="22"/>
              </w:rPr>
              <w:t>0</w:t>
            </w:r>
          </w:p>
        </w:tc>
        <w:tc>
          <w:tcPr>
            <w:tcW w:w="1152" w:type="dxa"/>
            <w:vAlign w:val="center"/>
          </w:tcPr>
          <w:p w14:paraId="760A981D"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0F7A7C36"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68FBD7D7"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20944419"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2D178B9F" w14:textId="77777777" w:rsidTr="00434A73">
        <w:trPr>
          <w:trHeight w:val="560"/>
          <w:jc w:val="center"/>
        </w:trPr>
        <w:tc>
          <w:tcPr>
            <w:tcW w:w="1795" w:type="dxa"/>
            <w:vAlign w:val="center"/>
          </w:tcPr>
          <w:p w14:paraId="2CE65119" w14:textId="77777777" w:rsidR="00CA03A6" w:rsidRPr="00225BB8" w:rsidRDefault="00CA03A6" w:rsidP="00272D6D">
            <w:pPr>
              <w:spacing w:before="60" w:after="60"/>
              <w:rPr>
                <w:sz w:val="22"/>
                <w:szCs w:val="22"/>
              </w:rPr>
            </w:pPr>
            <w:r w:rsidRPr="00225BB8">
              <w:rPr>
                <w:sz w:val="22"/>
                <w:szCs w:val="22"/>
              </w:rPr>
              <w:t>066</w:t>
            </w:r>
          </w:p>
        </w:tc>
        <w:tc>
          <w:tcPr>
            <w:tcW w:w="891" w:type="dxa"/>
            <w:vAlign w:val="center"/>
          </w:tcPr>
          <w:p w14:paraId="1AC1FB22" w14:textId="77777777" w:rsidR="00CA03A6" w:rsidRPr="00225BB8" w:rsidRDefault="00CA03A6" w:rsidP="00272D6D">
            <w:pPr>
              <w:spacing w:before="60" w:after="60"/>
              <w:jc w:val="center"/>
              <w:rPr>
                <w:sz w:val="22"/>
                <w:szCs w:val="22"/>
              </w:rPr>
            </w:pPr>
            <w:r w:rsidRPr="00225BB8">
              <w:rPr>
                <w:sz w:val="22"/>
                <w:szCs w:val="22"/>
              </w:rPr>
              <w:t>665</w:t>
            </w:r>
          </w:p>
        </w:tc>
        <w:tc>
          <w:tcPr>
            <w:tcW w:w="1118" w:type="dxa"/>
            <w:vAlign w:val="center"/>
          </w:tcPr>
          <w:p w14:paraId="1ECC1308" w14:textId="6DE41C8A" w:rsidR="00CA03A6" w:rsidRPr="009B6E2A" w:rsidRDefault="009B6E2A" w:rsidP="00272D6D">
            <w:pPr>
              <w:spacing w:before="60" w:after="60"/>
              <w:jc w:val="center"/>
              <w:rPr>
                <w:sz w:val="22"/>
                <w:szCs w:val="22"/>
              </w:rPr>
            </w:pPr>
            <w:r>
              <w:rPr>
                <w:sz w:val="22"/>
                <w:szCs w:val="22"/>
              </w:rPr>
              <w:t>ND</w:t>
            </w:r>
          </w:p>
        </w:tc>
        <w:tc>
          <w:tcPr>
            <w:tcW w:w="871" w:type="dxa"/>
            <w:vAlign w:val="center"/>
          </w:tcPr>
          <w:p w14:paraId="1602DEEB" w14:textId="77777777" w:rsidR="00CA03A6" w:rsidRPr="00225BB8" w:rsidRDefault="00CA03A6" w:rsidP="00272D6D">
            <w:pPr>
              <w:spacing w:before="60" w:after="60"/>
              <w:jc w:val="center"/>
              <w:rPr>
                <w:sz w:val="22"/>
                <w:szCs w:val="22"/>
              </w:rPr>
            </w:pPr>
            <w:r w:rsidRPr="00225BB8">
              <w:rPr>
                <w:sz w:val="22"/>
                <w:szCs w:val="22"/>
              </w:rPr>
              <w:t>74</w:t>
            </w:r>
          </w:p>
        </w:tc>
        <w:tc>
          <w:tcPr>
            <w:tcW w:w="1152" w:type="dxa"/>
            <w:vAlign w:val="center"/>
          </w:tcPr>
          <w:p w14:paraId="072E9C04" w14:textId="77777777" w:rsidR="00CA03A6" w:rsidRPr="00225BB8" w:rsidRDefault="00CA03A6" w:rsidP="00272D6D">
            <w:pPr>
              <w:spacing w:before="60" w:after="60"/>
              <w:jc w:val="center"/>
              <w:rPr>
                <w:sz w:val="22"/>
                <w:szCs w:val="22"/>
              </w:rPr>
            </w:pPr>
            <w:r w:rsidRPr="00225BB8">
              <w:rPr>
                <w:sz w:val="22"/>
                <w:szCs w:val="22"/>
              </w:rPr>
              <w:t>24</w:t>
            </w:r>
          </w:p>
        </w:tc>
        <w:tc>
          <w:tcPr>
            <w:tcW w:w="1037" w:type="dxa"/>
            <w:vAlign w:val="center"/>
          </w:tcPr>
          <w:p w14:paraId="2223F33D" w14:textId="77777777" w:rsidR="00CA03A6" w:rsidRPr="00225BB8" w:rsidRDefault="00CA03A6" w:rsidP="00272D6D">
            <w:pPr>
              <w:spacing w:before="60" w:after="60"/>
              <w:jc w:val="center"/>
              <w:rPr>
                <w:sz w:val="22"/>
                <w:szCs w:val="22"/>
              </w:rPr>
            </w:pPr>
            <w:r w:rsidRPr="00225BB8">
              <w:rPr>
                <w:sz w:val="22"/>
                <w:szCs w:val="22"/>
              </w:rPr>
              <w:t>2</w:t>
            </w:r>
          </w:p>
        </w:tc>
        <w:tc>
          <w:tcPr>
            <w:tcW w:w="1267" w:type="dxa"/>
            <w:vAlign w:val="center"/>
          </w:tcPr>
          <w:p w14:paraId="58371DF6"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5585460D" w14:textId="52C62B69"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74DD38D6" w14:textId="77777777" w:rsidR="00CA03A6" w:rsidRPr="00225BB8" w:rsidRDefault="00CA03A6" w:rsidP="00272D6D">
            <w:pPr>
              <w:spacing w:before="60" w:after="60"/>
              <w:jc w:val="center"/>
              <w:rPr>
                <w:sz w:val="22"/>
                <w:szCs w:val="22"/>
              </w:rPr>
            </w:pPr>
            <w:r w:rsidRPr="00225BB8">
              <w:rPr>
                <w:sz w:val="22"/>
                <w:szCs w:val="22"/>
              </w:rPr>
              <w:t>N</w:t>
            </w:r>
          </w:p>
        </w:tc>
        <w:tc>
          <w:tcPr>
            <w:tcW w:w="936" w:type="dxa"/>
            <w:vAlign w:val="center"/>
          </w:tcPr>
          <w:p w14:paraId="65DA5AF5"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04E05488"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4B62D871" w14:textId="77777777" w:rsidTr="00434A73">
        <w:trPr>
          <w:trHeight w:val="560"/>
          <w:jc w:val="center"/>
        </w:trPr>
        <w:tc>
          <w:tcPr>
            <w:tcW w:w="1795" w:type="dxa"/>
            <w:vAlign w:val="center"/>
          </w:tcPr>
          <w:p w14:paraId="7B541EA9" w14:textId="77777777" w:rsidR="00CA03A6" w:rsidRPr="00225BB8" w:rsidRDefault="00CA03A6" w:rsidP="001159E7">
            <w:pPr>
              <w:spacing w:before="60" w:after="60"/>
              <w:rPr>
                <w:sz w:val="22"/>
                <w:szCs w:val="22"/>
              </w:rPr>
            </w:pPr>
            <w:r w:rsidRPr="00225BB8">
              <w:rPr>
                <w:sz w:val="22"/>
                <w:szCs w:val="22"/>
              </w:rPr>
              <w:lastRenderedPageBreak/>
              <w:t>070</w:t>
            </w:r>
          </w:p>
        </w:tc>
        <w:tc>
          <w:tcPr>
            <w:tcW w:w="891" w:type="dxa"/>
            <w:vAlign w:val="center"/>
          </w:tcPr>
          <w:p w14:paraId="652939AB" w14:textId="77777777" w:rsidR="00CA03A6" w:rsidRPr="00225BB8" w:rsidRDefault="00CA03A6" w:rsidP="001159E7">
            <w:pPr>
              <w:spacing w:before="60" w:after="60"/>
              <w:jc w:val="center"/>
              <w:rPr>
                <w:sz w:val="22"/>
                <w:szCs w:val="22"/>
              </w:rPr>
            </w:pPr>
            <w:r w:rsidRPr="00225BB8">
              <w:rPr>
                <w:sz w:val="22"/>
                <w:szCs w:val="22"/>
              </w:rPr>
              <w:t>476</w:t>
            </w:r>
          </w:p>
        </w:tc>
        <w:tc>
          <w:tcPr>
            <w:tcW w:w="1118" w:type="dxa"/>
            <w:vAlign w:val="center"/>
          </w:tcPr>
          <w:p w14:paraId="7996541F" w14:textId="77777777" w:rsidR="00CA03A6" w:rsidRPr="009B6E2A" w:rsidRDefault="00CA03A6" w:rsidP="001159E7">
            <w:pPr>
              <w:spacing w:before="60" w:after="60"/>
              <w:jc w:val="center"/>
              <w:rPr>
                <w:sz w:val="22"/>
                <w:szCs w:val="22"/>
              </w:rPr>
            </w:pPr>
            <w:r w:rsidRPr="009B6E2A">
              <w:rPr>
                <w:sz w:val="22"/>
                <w:szCs w:val="22"/>
              </w:rPr>
              <w:t>2</w:t>
            </w:r>
          </w:p>
        </w:tc>
        <w:tc>
          <w:tcPr>
            <w:tcW w:w="871" w:type="dxa"/>
            <w:vAlign w:val="center"/>
          </w:tcPr>
          <w:p w14:paraId="172624E5" w14:textId="77777777" w:rsidR="00CA03A6" w:rsidRPr="00225BB8" w:rsidRDefault="00CA03A6" w:rsidP="001159E7">
            <w:pPr>
              <w:spacing w:before="60" w:after="60"/>
              <w:jc w:val="center"/>
              <w:rPr>
                <w:sz w:val="22"/>
                <w:szCs w:val="22"/>
              </w:rPr>
            </w:pPr>
            <w:r w:rsidRPr="00225BB8">
              <w:rPr>
                <w:sz w:val="22"/>
                <w:szCs w:val="22"/>
              </w:rPr>
              <w:t>64</w:t>
            </w:r>
          </w:p>
        </w:tc>
        <w:tc>
          <w:tcPr>
            <w:tcW w:w="1152" w:type="dxa"/>
            <w:vAlign w:val="center"/>
          </w:tcPr>
          <w:p w14:paraId="2D6233F1" w14:textId="77777777" w:rsidR="00CA03A6" w:rsidRPr="00225BB8" w:rsidRDefault="00CA03A6" w:rsidP="001159E7">
            <w:pPr>
              <w:spacing w:before="60" w:after="60"/>
              <w:jc w:val="center"/>
              <w:rPr>
                <w:sz w:val="22"/>
                <w:szCs w:val="22"/>
              </w:rPr>
            </w:pPr>
            <w:r w:rsidRPr="00225BB8">
              <w:rPr>
                <w:sz w:val="22"/>
                <w:szCs w:val="22"/>
              </w:rPr>
              <w:t>30</w:t>
            </w:r>
          </w:p>
        </w:tc>
        <w:tc>
          <w:tcPr>
            <w:tcW w:w="1037" w:type="dxa"/>
            <w:vAlign w:val="center"/>
          </w:tcPr>
          <w:p w14:paraId="2B6F7AB8" w14:textId="77777777" w:rsidR="00CA03A6" w:rsidRPr="00225BB8" w:rsidRDefault="00CA03A6" w:rsidP="001159E7">
            <w:pPr>
              <w:spacing w:before="60" w:after="60"/>
              <w:jc w:val="center"/>
              <w:rPr>
                <w:sz w:val="22"/>
                <w:szCs w:val="22"/>
              </w:rPr>
            </w:pPr>
            <w:r w:rsidRPr="00225BB8">
              <w:rPr>
                <w:sz w:val="22"/>
                <w:szCs w:val="22"/>
              </w:rPr>
              <w:t>4</w:t>
            </w:r>
          </w:p>
        </w:tc>
        <w:tc>
          <w:tcPr>
            <w:tcW w:w="1267" w:type="dxa"/>
            <w:vAlign w:val="center"/>
          </w:tcPr>
          <w:p w14:paraId="6EC3BA56"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65D058BF"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04E9799F"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0BEB8143"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64CA992A"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19CCCD28" w14:textId="77777777" w:rsidTr="00434A73">
        <w:trPr>
          <w:trHeight w:val="560"/>
          <w:jc w:val="center"/>
        </w:trPr>
        <w:tc>
          <w:tcPr>
            <w:tcW w:w="1795" w:type="dxa"/>
            <w:vAlign w:val="center"/>
          </w:tcPr>
          <w:p w14:paraId="2A164E61" w14:textId="77777777" w:rsidR="00CA03A6" w:rsidRPr="00225BB8" w:rsidRDefault="00CA03A6" w:rsidP="00272D6D">
            <w:pPr>
              <w:spacing w:before="60" w:after="60"/>
              <w:rPr>
                <w:sz w:val="22"/>
                <w:szCs w:val="22"/>
              </w:rPr>
            </w:pPr>
            <w:r w:rsidRPr="00225BB8">
              <w:rPr>
                <w:sz w:val="22"/>
                <w:szCs w:val="22"/>
              </w:rPr>
              <w:t>Open cubicle area adjacent to 070</w:t>
            </w:r>
          </w:p>
        </w:tc>
        <w:tc>
          <w:tcPr>
            <w:tcW w:w="891" w:type="dxa"/>
            <w:vAlign w:val="center"/>
          </w:tcPr>
          <w:p w14:paraId="34C9A539" w14:textId="77777777" w:rsidR="00CA03A6" w:rsidRPr="00225BB8" w:rsidRDefault="00CA03A6" w:rsidP="00272D6D">
            <w:pPr>
              <w:spacing w:before="60" w:after="60"/>
              <w:jc w:val="center"/>
              <w:rPr>
                <w:sz w:val="22"/>
                <w:szCs w:val="22"/>
              </w:rPr>
            </w:pPr>
            <w:r w:rsidRPr="00225BB8">
              <w:rPr>
                <w:sz w:val="22"/>
                <w:szCs w:val="22"/>
              </w:rPr>
              <w:t>680</w:t>
            </w:r>
          </w:p>
        </w:tc>
        <w:tc>
          <w:tcPr>
            <w:tcW w:w="1118" w:type="dxa"/>
            <w:vAlign w:val="center"/>
          </w:tcPr>
          <w:p w14:paraId="36D44836" w14:textId="4AAC4A61" w:rsidR="00CA03A6" w:rsidRPr="009B6E2A" w:rsidRDefault="009B6E2A" w:rsidP="00272D6D">
            <w:pPr>
              <w:spacing w:before="60" w:after="60"/>
              <w:jc w:val="center"/>
              <w:rPr>
                <w:sz w:val="22"/>
                <w:szCs w:val="22"/>
              </w:rPr>
            </w:pPr>
            <w:r>
              <w:rPr>
                <w:sz w:val="22"/>
                <w:szCs w:val="22"/>
              </w:rPr>
              <w:t>ND</w:t>
            </w:r>
          </w:p>
        </w:tc>
        <w:tc>
          <w:tcPr>
            <w:tcW w:w="871" w:type="dxa"/>
            <w:vAlign w:val="center"/>
          </w:tcPr>
          <w:p w14:paraId="08E3048E" w14:textId="77777777" w:rsidR="00CA03A6" w:rsidRPr="00225BB8" w:rsidRDefault="00CA03A6" w:rsidP="00272D6D">
            <w:pPr>
              <w:spacing w:before="60" w:after="60"/>
              <w:jc w:val="center"/>
              <w:rPr>
                <w:sz w:val="22"/>
                <w:szCs w:val="22"/>
              </w:rPr>
            </w:pPr>
            <w:r w:rsidRPr="00225BB8">
              <w:rPr>
                <w:sz w:val="22"/>
                <w:szCs w:val="22"/>
              </w:rPr>
              <w:t>75</w:t>
            </w:r>
          </w:p>
        </w:tc>
        <w:tc>
          <w:tcPr>
            <w:tcW w:w="1152" w:type="dxa"/>
            <w:vAlign w:val="center"/>
          </w:tcPr>
          <w:p w14:paraId="08327343" w14:textId="77777777" w:rsidR="00CA03A6" w:rsidRPr="00225BB8" w:rsidRDefault="00CA03A6" w:rsidP="00272D6D">
            <w:pPr>
              <w:spacing w:before="60" w:after="60"/>
              <w:jc w:val="center"/>
              <w:rPr>
                <w:sz w:val="22"/>
                <w:szCs w:val="22"/>
              </w:rPr>
            </w:pPr>
            <w:r w:rsidRPr="00225BB8">
              <w:rPr>
                <w:sz w:val="22"/>
                <w:szCs w:val="22"/>
              </w:rPr>
              <w:t>24</w:t>
            </w:r>
          </w:p>
        </w:tc>
        <w:tc>
          <w:tcPr>
            <w:tcW w:w="1037" w:type="dxa"/>
            <w:vAlign w:val="center"/>
          </w:tcPr>
          <w:p w14:paraId="127C833F" w14:textId="77777777" w:rsidR="00CA03A6" w:rsidRPr="00225BB8" w:rsidRDefault="00CA03A6" w:rsidP="00272D6D">
            <w:pPr>
              <w:spacing w:before="60" w:after="60"/>
              <w:jc w:val="center"/>
              <w:rPr>
                <w:sz w:val="22"/>
                <w:szCs w:val="22"/>
              </w:rPr>
            </w:pPr>
            <w:r w:rsidRPr="00225BB8">
              <w:rPr>
                <w:sz w:val="22"/>
                <w:szCs w:val="22"/>
              </w:rPr>
              <w:t>3</w:t>
            </w:r>
          </w:p>
        </w:tc>
        <w:tc>
          <w:tcPr>
            <w:tcW w:w="1267" w:type="dxa"/>
            <w:vAlign w:val="center"/>
          </w:tcPr>
          <w:p w14:paraId="4DC3BA50"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68CF7244" w14:textId="6EF54788"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795F876C"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60DB2993"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52D6E99B"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602607F6" w14:textId="77777777" w:rsidTr="00434A73">
        <w:trPr>
          <w:trHeight w:val="560"/>
          <w:jc w:val="center"/>
        </w:trPr>
        <w:tc>
          <w:tcPr>
            <w:tcW w:w="1795" w:type="dxa"/>
            <w:vAlign w:val="center"/>
          </w:tcPr>
          <w:p w14:paraId="60E735F2" w14:textId="77777777" w:rsidR="00CA03A6" w:rsidRPr="00225BB8" w:rsidRDefault="00CA03A6" w:rsidP="00272D6D">
            <w:pPr>
              <w:spacing w:before="60" w:after="60"/>
              <w:rPr>
                <w:sz w:val="22"/>
                <w:szCs w:val="22"/>
              </w:rPr>
            </w:pPr>
            <w:r w:rsidRPr="00225BB8">
              <w:rPr>
                <w:sz w:val="22"/>
                <w:szCs w:val="22"/>
              </w:rPr>
              <w:t>077</w:t>
            </w:r>
          </w:p>
        </w:tc>
        <w:tc>
          <w:tcPr>
            <w:tcW w:w="891" w:type="dxa"/>
            <w:vAlign w:val="center"/>
          </w:tcPr>
          <w:p w14:paraId="210D6A85" w14:textId="77777777" w:rsidR="00CA03A6" w:rsidRPr="00225BB8" w:rsidRDefault="00CA03A6" w:rsidP="00272D6D">
            <w:pPr>
              <w:spacing w:before="60" w:after="60"/>
              <w:jc w:val="center"/>
              <w:rPr>
                <w:sz w:val="22"/>
                <w:szCs w:val="22"/>
              </w:rPr>
            </w:pPr>
            <w:r w:rsidRPr="00225BB8">
              <w:rPr>
                <w:sz w:val="22"/>
                <w:szCs w:val="22"/>
              </w:rPr>
              <w:t>698</w:t>
            </w:r>
          </w:p>
        </w:tc>
        <w:tc>
          <w:tcPr>
            <w:tcW w:w="1118" w:type="dxa"/>
            <w:vAlign w:val="center"/>
          </w:tcPr>
          <w:p w14:paraId="1ABC2F7C" w14:textId="740B8B2E" w:rsidR="00CA03A6" w:rsidRPr="009B6E2A" w:rsidRDefault="009B6E2A" w:rsidP="00272D6D">
            <w:pPr>
              <w:spacing w:before="60" w:after="60"/>
              <w:jc w:val="center"/>
              <w:rPr>
                <w:sz w:val="22"/>
                <w:szCs w:val="22"/>
              </w:rPr>
            </w:pPr>
            <w:r>
              <w:rPr>
                <w:sz w:val="22"/>
                <w:szCs w:val="22"/>
              </w:rPr>
              <w:t>ND</w:t>
            </w:r>
          </w:p>
        </w:tc>
        <w:tc>
          <w:tcPr>
            <w:tcW w:w="871" w:type="dxa"/>
            <w:vAlign w:val="center"/>
          </w:tcPr>
          <w:p w14:paraId="4076603E" w14:textId="77777777" w:rsidR="00CA03A6" w:rsidRPr="00225BB8" w:rsidRDefault="00CA03A6" w:rsidP="00272D6D">
            <w:pPr>
              <w:spacing w:before="60" w:after="60"/>
              <w:jc w:val="center"/>
              <w:rPr>
                <w:sz w:val="22"/>
                <w:szCs w:val="22"/>
              </w:rPr>
            </w:pPr>
            <w:r w:rsidRPr="00225BB8">
              <w:rPr>
                <w:sz w:val="22"/>
                <w:szCs w:val="22"/>
              </w:rPr>
              <w:t>74</w:t>
            </w:r>
          </w:p>
        </w:tc>
        <w:tc>
          <w:tcPr>
            <w:tcW w:w="1152" w:type="dxa"/>
            <w:vAlign w:val="center"/>
          </w:tcPr>
          <w:p w14:paraId="18570D35" w14:textId="77777777" w:rsidR="00CA03A6" w:rsidRPr="00225BB8" w:rsidRDefault="00CA03A6" w:rsidP="00272D6D">
            <w:pPr>
              <w:spacing w:before="60" w:after="60"/>
              <w:jc w:val="center"/>
              <w:rPr>
                <w:sz w:val="22"/>
                <w:szCs w:val="22"/>
              </w:rPr>
            </w:pPr>
            <w:r w:rsidRPr="00225BB8">
              <w:rPr>
                <w:sz w:val="22"/>
                <w:szCs w:val="22"/>
              </w:rPr>
              <w:t>24</w:t>
            </w:r>
          </w:p>
        </w:tc>
        <w:tc>
          <w:tcPr>
            <w:tcW w:w="1037" w:type="dxa"/>
            <w:vAlign w:val="center"/>
          </w:tcPr>
          <w:p w14:paraId="5EA26632" w14:textId="77777777" w:rsidR="00CA03A6" w:rsidRPr="00225BB8" w:rsidRDefault="00CA03A6" w:rsidP="00272D6D">
            <w:pPr>
              <w:spacing w:before="60" w:after="60"/>
              <w:jc w:val="center"/>
              <w:rPr>
                <w:sz w:val="22"/>
                <w:szCs w:val="22"/>
              </w:rPr>
            </w:pPr>
            <w:r w:rsidRPr="00225BB8">
              <w:rPr>
                <w:sz w:val="22"/>
                <w:szCs w:val="22"/>
              </w:rPr>
              <w:t>1</w:t>
            </w:r>
          </w:p>
        </w:tc>
        <w:tc>
          <w:tcPr>
            <w:tcW w:w="1267" w:type="dxa"/>
            <w:vAlign w:val="center"/>
          </w:tcPr>
          <w:p w14:paraId="173771FF"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451CF158" w14:textId="509F3306"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02638F2B"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40782210"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5BBF978E"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1CD0832B" w14:textId="77777777" w:rsidTr="00434A73">
        <w:trPr>
          <w:trHeight w:val="560"/>
          <w:jc w:val="center"/>
        </w:trPr>
        <w:tc>
          <w:tcPr>
            <w:tcW w:w="1795" w:type="dxa"/>
            <w:vAlign w:val="center"/>
          </w:tcPr>
          <w:p w14:paraId="2E0C5F5B" w14:textId="77777777" w:rsidR="00CA03A6" w:rsidRPr="00225BB8" w:rsidRDefault="00CA03A6" w:rsidP="00272D6D">
            <w:pPr>
              <w:spacing w:before="60" w:after="60"/>
              <w:rPr>
                <w:sz w:val="22"/>
                <w:szCs w:val="22"/>
              </w:rPr>
            </w:pPr>
            <w:r w:rsidRPr="00225BB8">
              <w:rPr>
                <w:sz w:val="22"/>
                <w:szCs w:val="22"/>
              </w:rPr>
              <w:t>Open cubicle area adjacent to 077</w:t>
            </w:r>
          </w:p>
        </w:tc>
        <w:tc>
          <w:tcPr>
            <w:tcW w:w="891" w:type="dxa"/>
            <w:vAlign w:val="center"/>
          </w:tcPr>
          <w:p w14:paraId="2BB2EA9F" w14:textId="77777777" w:rsidR="00CA03A6" w:rsidRPr="00225BB8" w:rsidRDefault="00CA03A6" w:rsidP="00272D6D">
            <w:pPr>
              <w:spacing w:before="60" w:after="60"/>
              <w:jc w:val="center"/>
              <w:rPr>
                <w:sz w:val="22"/>
                <w:szCs w:val="22"/>
              </w:rPr>
            </w:pPr>
            <w:r w:rsidRPr="00225BB8">
              <w:rPr>
                <w:sz w:val="22"/>
                <w:szCs w:val="22"/>
              </w:rPr>
              <w:t>680</w:t>
            </w:r>
          </w:p>
        </w:tc>
        <w:tc>
          <w:tcPr>
            <w:tcW w:w="1118" w:type="dxa"/>
            <w:vAlign w:val="center"/>
          </w:tcPr>
          <w:p w14:paraId="09DF90F5" w14:textId="56170053" w:rsidR="00CA03A6" w:rsidRPr="009B6E2A" w:rsidRDefault="009B6E2A" w:rsidP="00272D6D">
            <w:pPr>
              <w:spacing w:before="60" w:after="60"/>
              <w:jc w:val="center"/>
              <w:rPr>
                <w:sz w:val="22"/>
                <w:szCs w:val="22"/>
              </w:rPr>
            </w:pPr>
            <w:r>
              <w:rPr>
                <w:sz w:val="22"/>
                <w:szCs w:val="22"/>
              </w:rPr>
              <w:t>ND</w:t>
            </w:r>
          </w:p>
        </w:tc>
        <w:tc>
          <w:tcPr>
            <w:tcW w:w="871" w:type="dxa"/>
            <w:vAlign w:val="center"/>
          </w:tcPr>
          <w:p w14:paraId="60C8CD82" w14:textId="77777777" w:rsidR="00CA03A6" w:rsidRPr="00225BB8" w:rsidRDefault="00CA03A6" w:rsidP="00272D6D">
            <w:pPr>
              <w:spacing w:before="60" w:after="60"/>
              <w:jc w:val="center"/>
              <w:rPr>
                <w:sz w:val="22"/>
                <w:szCs w:val="22"/>
              </w:rPr>
            </w:pPr>
            <w:r w:rsidRPr="00225BB8">
              <w:rPr>
                <w:sz w:val="22"/>
                <w:szCs w:val="22"/>
              </w:rPr>
              <w:t>74</w:t>
            </w:r>
          </w:p>
        </w:tc>
        <w:tc>
          <w:tcPr>
            <w:tcW w:w="1152" w:type="dxa"/>
            <w:vAlign w:val="center"/>
          </w:tcPr>
          <w:p w14:paraId="1280F182" w14:textId="77777777" w:rsidR="00CA03A6" w:rsidRPr="00225BB8" w:rsidRDefault="00CA03A6" w:rsidP="00272D6D">
            <w:pPr>
              <w:spacing w:before="60" w:after="60"/>
              <w:jc w:val="center"/>
              <w:rPr>
                <w:sz w:val="22"/>
                <w:szCs w:val="22"/>
              </w:rPr>
            </w:pPr>
            <w:r w:rsidRPr="00225BB8">
              <w:rPr>
                <w:sz w:val="22"/>
                <w:szCs w:val="22"/>
              </w:rPr>
              <w:t>24</w:t>
            </w:r>
          </w:p>
        </w:tc>
        <w:tc>
          <w:tcPr>
            <w:tcW w:w="1037" w:type="dxa"/>
            <w:vAlign w:val="center"/>
          </w:tcPr>
          <w:p w14:paraId="77BDD6AC" w14:textId="77777777" w:rsidR="00CA03A6" w:rsidRPr="00225BB8" w:rsidRDefault="00CA03A6" w:rsidP="00272D6D">
            <w:pPr>
              <w:spacing w:before="60" w:after="60"/>
              <w:jc w:val="center"/>
              <w:rPr>
                <w:sz w:val="22"/>
                <w:szCs w:val="22"/>
              </w:rPr>
            </w:pPr>
            <w:r w:rsidRPr="00225BB8">
              <w:rPr>
                <w:sz w:val="22"/>
                <w:szCs w:val="22"/>
              </w:rPr>
              <w:t>1</w:t>
            </w:r>
          </w:p>
        </w:tc>
        <w:tc>
          <w:tcPr>
            <w:tcW w:w="1267" w:type="dxa"/>
            <w:vAlign w:val="center"/>
          </w:tcPr>
          <w:p w14:paraId="48E18B81" w14:textId="77777777" w:rsidR="00CA03A6" w:rsidRPr="00225BB8" w:rsidRDefault="00CA03A6" w:rsidP="00272D6D">
            <w:pPr>
              <w:spacing w:before="60" w:after="60"/>
              <w:jc w:val="center"/>
              <w:rPr>
                <w:sz w:val="22"/>
                <w:szCs w:val="22"/>
              </w:rPr>
            </w:pPr>
            <w:r w:rsidRPr="00225BB8">
              <w:rPr>
                <w:sz w:val="22"/>
                <w:szCs w:val="22"/>
              </w:rPr>
              <w:t>1</w:t>
            </w:r>
          </w:p>
        </w:tc>
        <w:tc>
          <w:tcPr>
            <w:tcW w:w="1152" w:type="dxa"/>
            <w:vAlign w:val="center"/>
          </w:tcPr>
          <w:p w14:paraId="0FB1B9FE" w14:textId="59D22C2B"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30390EDB"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17FBA946"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2C99A15F"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70922F07" w14:textId="77777777" w:rsidTr="00434A73">
        <w:trPr>
          <w:trHeight w:val="560"/>
          <w:jc w:val="center"/>
        </w:trPr>
        <w:tc>
          <w:tcPr>
            <w:tcW w:w="1795" w:type="dxa"/>
            <w:vAlign w:val="center"/>
          </w:tcPr>
          <w:p w14:paraId="0644D14E" w14:textId="77777777" w:rsidR="00CA03A6" w:rsidRPr="00225BB8" w:rsidRDefault="00CA03A6" w:rsidP="00272D6D">
            <w:pPr>
              <w:spacing w:before="60" w:after="60"/>
              <w:rPr>
                <w:sz w:val="22"/>
                <w:szCs w:val="22"/>
              </w:rPr>
            </w:pPr>
            <w:r w:rsidRPr="00225BB8">
              <w:rPr>
                <w:sz w:val="22"/>
                <w:szCs w:val="22"/>
              </w:rPr>
              <w:t>080</w:t>
            </w:r>
          </w:p>
        </w:tc>
        <w:tc>
          <w:tcPr>
            <w:tcW w:w="891" w:type="dxa"/>
            <w:vAlign w:val="center"/>
          </w:tcPr>
          <w:p w14:paraId="191E5828" w14:textId="77777777" w:rsidR="00CA03A6" w:rsidRPr="00225BB8" w:rsidRDefault="00CA03A6" w:rsidP="00272D6D">
            <w:pPr>
              <w:spacing w:before="60" w:after="60"/>
              <w:jc w:val="center"/>
              <w:rPr>
                <w:sz w:val="22"/>
                <w:szCs w:val="22"/>
              </w:rPr>
            </w:pPr>
            <w:r w:rsidRPr="00225BB8">
              <w:rPr>
                <w:sz w:val="22"/>
                <w:szCs w:val="22"/>
              </w:rPr>
              <w:t>729</w:t>
            </w:r>
          </w:p>
        </w:tc>
        <w:tc>
          <w:tcPr>
            <w:tcW w:w="1118" w:type="dxa"/>
            <w:vAlign w:val="center"/>
          </w:tcPr>
          <w:p w14:paraId="3C28C090" w14:textId="6950A0BD" w:rsidR="00CA03A6" w:rsidRPr="009B6E2A" w:rsidRDefault="009B6E2A" w:rsidP="00272D6D">
            <w:pPr>
              <w:spacing w:before="60" w:after="60"/>
              <w:jc w:val="center"/>
              <w:rPr>
                <w:sz w:val="22"/>
                <w:szCs w:val="22"/>
              </w:rPr>
            </w:pPr>
            <w:r>
              <w:rPr>
                <w:sz w:val="22"/>
                <w:szCs w:val="22"/>
              </w:rPr>
              <w:t>ND</w:t>
            </w:r>
          </w:p>
        </w:tc>
        <w:tc>
          <w:tcPr>
            <w:tcW w:w="871" w:type="dxa"/>
            <w:vAlign w:val="center"/>
          </w:tcPr>
          <w:p w14:paraId="0270197A" w14:textId="77777777" w:rsidR="00CA03A6" w:rsidRPr="00225BB8" w:rsidRDefault="00CA03A6" w:rsidP="00272D6D">
            <w:pPr>
              <w:spacing w:before="60" w:after="60"/>
              <w:jc w:val="center"/>
              <w:rPr>
                <w:sz w:val="22"/>
                <w:szCs w:val="22"/>
              </w:rPr>
            </w:pPr>
            <w:r w:rsidRPr="00225BB8">
              <w:rPr>
                <w:sz w:val="22"/>
                <w:szCs w:val="22"/>
              </w:rPr>
              <w:t>73</w:t>
            </w:r>
          </w:p>
        </w:tc>
        <w:tc>
          <w:tcPr>
            <w:tcW w:w="1152" w:type="dxa"/>
            <w:vAlign w:val="center"/>
          </w:tcPr>
          <w:p w14:paraId="218E0389" w14:textId="77777777" w:rsidR="00CA03A6" w:rsidRPr="00225BB8" w:rsidRDefault="00CA03A6" w:rsidP="00272D6D">
            <w:pPr>
              <w:spacing w:before="60" w:after="60"/>
              <w:jc w:val="center"/>
              <w:rPr>
                <w:sz w:val="22"/>
                <w:szCs w:val="22"/>
              </w:rPr>
            </w:pPr>
            <w:r w:rsidRPr="00225BB8">
              <w:rPr>
                <w:sz w:val="22"/>
                <w:szCs w:val="22"/>
              </w:rPr>
              <w:t>25</w:t>
            </w:r>
          </w:p>
        </w:tc>
        <w:tc>
          <w:tcPr>
            <w:tcW w:w="1037" w:type="dxa"/>
            <w:vAlign w:val="center"/>
          </w:tcPr>
          <w:p w14:paraId="602A6AAC" w14:textId="77777777" w:rsidR="00CA03A6" w:rsidRPr="00225BB8" w:rsidRDefault="00CA03A6" w:rsidP="00272D6D">
            <w:pPr>
              <w:spacing w:before="60" w:after="60"/>
              <w:jc w:val="center"/>
              <w:rPr>
                <w:sz w:val="22"/>
                <w:szCs w:val="22"/>
              </w:rPr>
            </w:pPr>
            <w:r w:rsidRPr="00225BB8">
              <w:rPr>
                <w:sz w:val="22"/>
                <w:szCs w:val="22"/>
              </w:rPr>
              <w:t>1</w:t>
            </w:r>
          </w:p>
        </w:tc>
        <w:tc>
          <w:tcPr>
            <w:tcW w:w="1267" w:type="dxa"/>
            <w:vAlign w:val="center"/>
          </w:tcPr>
          <w:p w14:paraId="564B3966"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1EE5F3FF" w14:textId="1EC3D514"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76CE2D5D"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5EAF3DAC"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03DDD71D"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08DD569A" w14:textId="77777777" w:rsidTr="00434A73">
        <w:trPr>
          <w:trHeight w:val="560"/>
          <w:jc w:val="center"/>
        </w:trPr>
        <w:tc>
          <w:tcPr>
            <w:tcW w:w="1795" w:type="dxa"/>
            <w:vAlign w:val="center"/>
          </w:tcPr>
          <w:p w14:paraId="332301ED" w14:textId="77777777" w:rsidR="00CA03A6" w:rsidRPr="00225BB8" w:rsidRDefault="00CA03A6" w:rsidP="00272D6D">
            <w:pPr>
              <w:spacing w:before="60" w:after="60"/>
              <w:rPr>
                <w:sz w:val="22"/>
                <w:szCs w:val="22"/>
              </w:rPr>
            </w:pPr>
            <w:r w:rsidRPr="00225BB8">
              <w:rPr>
                <w:sz w:val="22"/>
                <w:szCs w:val="22"/>
              </w:rPr>
              <w:t>081</w:t>
            </w:r>
          </w:p>
        </w:tc>
        <w:tc>
          <w:tcPr>
            <w:tcW w:w="891" w:type="dxa"/>
            <w:vAlign w:val="center"/>
          </w:tcPr>
          <w:p w14:paraId="610DA79A" w14:textId="77777777" w:rsidR="00CA03A6" w:rsidRPr="00225BB8" w:rsidRDefault="00CA03A6" w:rsidP="00272D6D">
            <w:pPr>
              <w:spacing w:before="60" w:after="60"/>
              <w:jc w:val="center"/>
              <w:rPr>
                <w:sz w:val="22"/>
                <w:szCs w:val="22"/>
              </w:rPr>
            </w:pPr>
            <w:r w:rsidRPr="00225BB8">
              <w:rPr>
                <w:sz w:val="22"/>
                <w:szCs w:val="22"/>
              </w:rPr>
              <w:t>709</w:t>
            </w:r>
          </w:p>
        </w:tc>
        <w:tc>
          <w:tcPr>
            <w:tcW w:w="1118" w:type="dxa"/>
            <w:vAlign w:val="center"/>
          </w:tcPr>
          <w:p w14:paraId="63E3BC39" w14:textId="5331F371" w:rsidR="00CA03A6" w:rsidRPr="009B6E2A" w:rsidRDefault="009B6E2A" w:rsidP="00272D6D">
            <w:pPr>
              <w:spacing w:before="60" w:after="60"/>
              <w:jc w:val="center"/>
              <w:rPr>
                <w:sz w:val="22"/>
                <w:szCs w:val="22"/>
              </w:rPr>
            </w:pPr>
            <w:r>
              <w:rPr>
                <w:sz w:val="22"/>
                <w:szCs w:val="22"/>
              </w:rPr>
              <w:t>ND</w:t>
            </w:r>
          </w:p>
        </w:tc>
        <w:tc>
          <w:tcPr>
            <w:tcW w:w="871" w:type="dxa"/>
            <w:vAlign w:val="center"/>
          </w:tcPr>
          <w:p w14:paraId="32B8CB85" w14:textId="77777777" w:rsidR="00CA03A6" w:rsidRPr="00225BB8" w:rsidRDefault="00CA03A6" w:rsidP="00272D6D">
            <w:pPr>
              <w:spacing w:before="60" w:after="60"/>
              <w:jc w:val="center"/>
              <w:rPr>
                <w:sz w:val="22"/>
                <w:szCs w:val="22"/>
              </w:rPr>
            </w:pPr>
            <w:r w:rsidRPr="00225BB8">
              <w:rPr>
                <w:sz w:val="22"/>
                <w:szCs w:val="22"/>
              </w:rPr>
              <w:t>73</w:t>
            </w:r>
          </w:p>
        </w:tc>
        <w:tc>
          <w:tcPr>
            <w:tcW w:w="1152" w:type="dxa"/>
            <w:vAlign w:val="center"/>
          </w:tcPr>
          <w:p w14:paraId="76648DF9" w14:textId="77777777" w:rsidR="00CA03A6" w:rsidRPr="00225BB8" w:rsidRDefault="00CA03A6" w:rsidP="00272D6D">
            <w:pPr>
              <w:spacing w:before="60" w:after="60"/>
              <w:jc w:val="center"/>
              <w:rPr>
                <w:sz w:val="22"/>
                <w:szCs w:val="22"/>
              </w:rPr>
            </w:pPr>
            <w:r w:rsidRPr="00225BB8">
              <w:rPr>
                <w:sz w:val="22"/>
                <w:szCs w:val="22"/>
              </w:rPr>
              <w:t>24</w:t>
            </w:r>
          </w:p>
        </w:tc>
        <w:tc>
          <w:tcPr>
            <w:tcW w:w="1037" w:type="dxa"/>
            <w:vAlign w:val="center"/>
          </w:tcPr>
          <w:p w14:paraId="0AA76F70" w14:textId="77777777" w:rsidR="00CA03A6" w:rsidRPr="00225BB8" w:rsidRDefault="00CA03A6" w:rsidP="00272D6D">
            <w:pPr>
              <w:spacing w:before="60" w:after="60"/>
              <w:jc w:val="center"/>
              <w:rPr>
                <w:sz w:val="22"/>
                <w:szCs w:val="22"/>
              </w:rPr>
            </w:pPr>
            <w:r w:rsidRPr="00225BB8">
              <w:rPr>
                <w:sz w:val="22"/>
                <w:szCs w:val="22"/>
              </w:rPr>
              <w:t>3</w:t>
            </w:r>
          </w:p>
        </w:tc>
        <w:tc>
          <w:tcPr>
            <w:tcW w:w="1267" w:type="dxa"/>
            <w:vAlign w:val="center"/>
          </w:tcPr>
          <w:p w14:paraId="546AD768"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21D681B5" w14:textId="0901A281"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3D3AB6D3"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10848DBA"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483DE094"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3B065ACB" w14:textId="77777777" w:rsidTr="00434A73">
        <w:trPr>
          <w:trHeight w:val="560"/>
          <w:jc w:val="center"/>
        </w:trPr>
        <w:tc>
          <w:tcPr>
            <w:tcW w:w="1795" w:type="dxa"/>
            <w:vAlign w:val="center"/>
          </w:tcPr>
          <w:p w14:paraId="2E4FF457" w14:textId="77777777" w:rsidR="00CA03A6" w:rsidRPr="00225BB8" w:rsidRDefault="00CA03A6" w:rsidP="00272D6D">
            <w:pPr>
              <w:spacing w:before="60" w:after="60"/>
              <w:rPr>
                <w:sz w:val="22"/>
                <w:szCs w:val="22"/>
              </w:rPr>
            </w:pPr>
            <w:r w:rsidRPr="00225BB8">
              <w:rPr>
                <w:sz w:val="22"/>
                <w:szCs w:val="22"/>
              </w:rPr>
              <w:t>Open cubicle area adjacent to 081</w:t>
            </w:r>
          </w:p>
        </w:tc>
        <w:tc>
          <w:tcPr>
            <w:tcW w:w="891" w:type="dxa"/>
            <w:vAlign w:val="center"/>
          </w:tcPr>
          <w:p w14:paraId="4C5D6F64" w14:textId="77777777" w:rsidR="00CA03A6" w:rsidRPr="00225BB8" w:rsidRDefault="00CA03A6" w:rsidP="00272D6D">
            <w:pPr>
              <w:spacing w:before="60" w:after="60"/>
              <w:jc w:val="center"/>
              <w:rPr>
                <w:sz w:val="22"/>
                <w:szCs w:val="22"/>
              </w:rPr>
            </w:pPr>
            <w:r w:rsidRPr="00225BB8">
              <w:rPr>
                <w:sz w:val="22"/>
                <w:szCs w:val="22"/>
              </w:rPr>
              <w:t>725</w:t>
            </w:r>
          </w:p>
        </w:tc>
        <w:tc>
          <w:tcPr>
            <w:tcW w:w="1118" w:type="dxa"/>
            <w:vAlign w:val="center"/>
          </w:tcPr>
          <w:p w14:paraId="37873B9A" w14:textId="4A8AA429" w:rsidR="00CA03A6" w:rsidRPr="009B6E2A" w:rsidRDefault="009B6E2A" w:rsidP="00272D6D">
            <w:pPr>
              <w:spacing w:before="60" w:after="60"/>
              <w:jc w:val="center"/>
              <w:rPr>
                <w:sz w:val="22"/>
                <w:szCs w:val="22"/>
              </w:rPr>
            </w:pPr>
            <w:r>
              <w:rPr>
                <w:sz w:val="22"/>
                <w:szCs w:val="22"/>
              </w:rPr>
              <w:t>ND</w:t>
            </w:r>
          </w:p>
        </w:tc>
        <w:tc>
          <w:tcPr>
            <w:tcW w:w="871" w:type="dxa"/>
            <w:vAlign w:val="center"/>
          </w:tcPr>
          <w:p w14:paraId="5A06487A" w14:textId="77777777" w:rsidR="00CA03A6" w:rsidRPr="00225BB8" w:rsidRDefault="00CA03A6" w:rsidP="00272D6D">
            <w:pPr>
              <w:spacing w:before="60" w:after="60"/>
              <w:jc w:val="center"/>
              <w:rPr>
                <w:sz w:val="22"/>
                <w:szCs w:val="22"/>
              </w:rPr>
            </w:pPr>
            <w:r w:rsidRPr="00225BB8">
              <w:rPr>
                <w:sz w:val="22"/>
                <w:szCs w:val="22"/>
              </w:rPr>
              <w:t>72</w:t>
            </w:r>
          </w:p>
        </w:tc>
        <w:tc>
          <w:tcPr>
            <w:tcW w:w="1152" w:type="dxa"/>
            <w:vAlign w:val="center"/>
          </w:tcPr>
          <w:p w14:paraId="3E175FBD" w14:textId="77777777" w:rsidR="00CA03A6" w:rsidRPr="00225BB8" w:rsidRDefault="00CA03A6" w:rsidP="00272D6D">
            <w:pPr>
              <w:spacing w:before="60" w:after="60"/>
              <w:jc w:val="center"/>
              <w:rPr>
                <w:sz w:val="22"/>
                <w:szCs w:val="22"/>
              </w:rPr>
            </w:pPr>
            <w:r w:rsidRPr="00225BB8">
              <w:rPr>
                <w:sz w:val="22"/>
                <w:szCs w:val="22"/>
              </w:rPr>
              <w:t>25</w:t>
            </w:r>
          </w:p>
        </w:tc>
        <w:tc>
          <w:tcPr>
            <w:tcW w:w="1037" w:type="dxa"/>
            <w:vAlign w:val="center"/>
          </w:tcPr>
          <w:p w14:paraId="21C0B353" w14:textId="77777777" w:rsidR="00CA03A6" w:rsidRPr="00225BB8" w:rsidRDefault="00CA03A6" w:rsidP="00272D6D">
            <w:pPr>
              <w:spacing w:before="60" w:after="60"/>
              <w:jc w:val="center"/>
              <w:rPr>
                <w:sz w:val="22"/>
                <w:szCs w:val="22"/>
              </w:rPr>
            </w:pPr>
            <w:r w:rsidRPr="00225BB8">
              <w:rPr>
                <w:sz w:val="22"/>
                <w:szCs w:val="22"/>
              </w:rPr>
              <w:t>2</w:t>
            </w:r>
          </w:p>
        </w:tc>
        <w:tc>
          <w:tcPr>
            <w:tcW w:w="1267" w:type="dxa"/>
            <w:vAlign w:val="center"/>
          </w:tcPr>
          <w:p w14:paraId="78AC2C93" w14:textId="77777777" w:rsidR="00CA03A6" w:rsidRPr="00225BB8" w:rsidRDefault="00CA03A6" w:rsidP="00272D6D">
            <w:pPr>
              <w:spacing w:before="60" w:after="60"/>
              <w:jc w:val="center"/>
              <w:rPr>
                <w:sz w:val="22"/>
                <w:szCs w:val="22"/>
              </w:rPr>
            </w:pPr>
            <w:r w:rsidRPr="00225BB8">
              <w:rPr>
                <w:sz w:val="22"/>
                <w:szCs w:val="22"/>
              </w:rPr>
              <w:t>1</w:t>
            </w:r>
          </w:p>
        </w:tc>
        <w:tc>
          <w:tcPr>
            <w:tcW w:w="1152" w:type="dxa"/>
            <w:vAlign w:val="center"/>
          </w:tcPr>
          <w:p w14:paraId="0036F0CD" w14:textId="5CE2EF42" w:rsidR="00CA03A6" w:rsidRPr="00225BB8" w:rsidRDefault="00CA03A6" w:rsidP="00272D6D">
            <w:pPr>
              <w:spacing w:before="60" w:after="60"/>
              <w:jc w:val="center"/>
              <w:rPr>
                <w:sz w:val="22"/>
                <w:szCs w:val="22"/>
              </w:rPr>
            </w:pPr>
            <w:r w:rsidRPr="00225BB8">
              <w:rPr>
                <w:sz w:val="22"/>
                <w:szCs w:val="22"/>
              </w:rPr>
              <w:t xml:space="preserve">NA </w:t>
            </w:r>
          </w:p>
        </w:tc>
        <w:tc>
          <w:tcPr>
            <w:tcW w:w="882" w:type="dxa"/>
            <w:vAlign w:val="center"/>
          </w:tcPr>
          <w:p w14:paraId="56C0A371"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374AFE05"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52FFD11E"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723FA315" w14:textId="77777777" w:rsidTr="00434A73">
        <w:trPr>
          <w:trHeight w:val="560"/>
          <w:jc w:val="center"/>
        </w:trPr>
        <w:tc>
          <w:tcPr>
            <w:tcW w:w="1795" w:type="dxa"/>
            <w:vAlign w:val="center"/>
          </w:tcPr>
          <w:p w14:paraId="7DD5F0FD" w14:textId="77777777" w:rsidR="00CA03A6" w:rsidRPr="00225BB8" w:rsidRDefault="00CA03A6" w:rsidP="00272D6D">
            <w:pPr>
              <w:spacing w:before="60" w:after="60"/>
              <w:rPr>
                <w:sz w:val="22"/>
                <w:szCs w:val="22"/>
              </w:rPr>
            </w:pPr>
            <w:r w:rsidRPr="00225BB8">
              <w:rPr>
                <w:sz w:val="22"/>
                <w:szCs w:val="22"/>
              </w:rPr>
              <w:t>082</w:t>
            </w:r>
          </w:p>
        </w:tc>
        <w:tc>
          <w:tcPr>
            <w:tcW w:w="891" w:type="dxa"/>
            <w:vAlign w:val="center"/>
          </w:tcPr>
          <w:p w14:paraId="138B128C" w14:textId="77777777" w:rsidR="00CA03A6" w:rsidRPr="00225BB8" w:rsidRDefault="00CA03A6" w:rsidP="00272D6D">
            <w:pPr>
              <w:spacing w:before="60" w:after="60"/>
              <w:jc w:val="center"/>
              <w:rPr>
                <w:sz w:val="22"/>
                <w:szCs w:val="22"/>
              </w:rPr>
            </w:pPr>
            <w:r w:rsidRPr="00225BB8">
              <w:rPr>
                <w:sz w:val="22"/>
                <w:szCs w:val="22"/>
              </w:rPr>
              <w:t>715</w:t>
            </w:r>
          </w:p>
        </w:tc>
        <w:tc>
          <w:tcPr>
            <w:tcW w:w="1118" w:type="dxa"/>
            <w:vAlign w:val="center"/>
          </w:tcPr>
          <w:p w14:paraId="5953496B" w14:textId="7FDD17C4" w:rsidR="00CA03A6" w:rsidRPr="009B6E2A" w:rsidRDefault="009B6E2A" w:rsidP="00272D6D">
            <w:pPr>
              <w:spacing w:before="60" w:after="60"/>
              <w:jc w:val="center"/>
              <w:rPr>
                <w:sz w:val="22"/>
                <w:szCs w:val="22"/>
              </w:rPr>
            </w:pPr>
            <w:r>
              <w:rPr>
                <w:sz w:val="22"/>
                <w:szCs w:val="22"/>
              </w:rPr>
              <w:t>ND</w:t>
            </w:r>
          </w:p>
        </w:tc>
        <w:tc>
          <w:tcPr>
            <w:tcW w:w="871" w:type="dxa"/>
            <w:vAlign w:val="center"/>
          </w:tcPr>
          <w:p w14:paraId="6B346F6D" w14:textId="77777777" w:rsidR="00CA03A6" w:rsidRPr="00225BB8" w:rsidRDefault="00CA03A6" w:rsidP="00272D6D">
            <w:pPr>
              <w:spacing w:before="60" w:after="60"/>
              <w:jc w:val="center"/>
              <w:rPr>
                <w:sz w:val="22"/>
                <w:szCs w:val="22"/>
              </w:rPr>
            </w:pPr>
            <w:r w:rsidRPr="00225BB8">
              <w:rPr>
                <w:sz w:val="22"/>
                <w:szCs w:val="22"/>
              </w:rPr>
              <w:t>73</w:t>
            </w:r>
          </w:p>
        </w:tc>
        <w:tc>
          <w:tcPr>
            <w:tcW w:w="1152" w:type="dxa"/>
            <w:vAlign w:val="center"/>
          </w:tcPr>
          <w:p w14:paraId="55A39578" w14:textId="77777777" w:rsidR="00CA03A6" w:rsidRPr="00225BB8" w:rsidRDefault="00CA03A6" w:rsidP="00272D6D">
            <w:pPr>
              <w:spacing w:before="60" w:after="60"/>
              <w:jc w:val="center"/>
              <w:rPr>
                <w:sz w:val="22"/>
                <w:szCs w:val="22"/>
              </w:rPr>
            </w:pPr>
            <w:r w:rsidRPr="00225BB8">
              <w:rPr>
                <w:sz w:val="22"/>
                <w:szCs w:val="22"/>
              </w:rPr>
              <w:t>25</w:t>
            </w:r>
          </w:p>
        </w:tc>
        <w:tc>
          <w:tcPr>
            <w:tcW w:w="1037" w:type="dxa"/>
            <w:vAlign w:val="center"/>
          </w:tcPr>
          <w:p w14:paraId="7FA9F395" w14:textId="77777777" w:rsidR="00CA03A6" w:rsidRPr="00225BB8" w:rsidRDefault="00CA03A6" w:rsidP="00272D6D">
            <w:pPr>
              <w:spacing w:before="60" w:after="60"/>
              <w:jc w:val="center"/>
              <w:rPr>
                <w:sz w:val="22"/>
                <w:szCs w:val="22"/>
              </w:rPr>
            </w:pPr>
            <w:r w:rsidRPr="00225BB8">
              <w:rPr>
                <w:sz w:val="22"/>
                <w:szCs w:val="22"/>
              </w:rPr>
              <w:t>2</w:t>
            </w:r>
          </w:p>
        </w:tc>
        <w:tc>
          <w:tcPr>
            <w:tcW w:w="1267" w:type="dxa"/>
            <w:vAlign w:val="center"/>
          </w:tcPr>
          <w:p w14:paraId="35F296E9"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3694452F" w14:textId="39F09077"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712EDC0F"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2DBD304C"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4DF2AF65"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199A889C" w14:textId="77777777" w:rsidTr="00434A73">
        <w:trPr>
          <w:trHeight w:val="560"/>
          <w:jc w:val="center"/>
        </w:trPr>
        <w:tc>
          <w:tcPr>
            <w:tcW w:w="1795" w:type="dxa"/>
            <w:vAlign w:val="center"/>
          </w:tcPr>
          <w:p w14:paraId="0E606454" w14:textId="77777777" w:rsidR="00CA03A6" w:rsidRPr="00225BB8" w:rsidRDefault="00CA03A6" w:rsidP="00272D6D">
            <w:pPr>
              <w:spacing w:before="60" w:after="60"/>
              <w:rPr>
                <w:sz w:val="22"/>
                <w:szCs w:val="22"/>
              </w:rPr>
            </w:pPr>
            <w:r w:rsidRPr="00225BB8">
              <w:rPr>
                <w:sz w:val="22"/>
                <w:szCs w:val="22"/>
              </w:rPr>
              <w:t>084</w:t>
            </w:r>
          </w:p>
        </w:tc>
        <w:tc>
          <w:tcPr>
            <w:tcW w:w="891" w:type="dxa"/>
            <w:vAlign w:val="center"/>
          </w:tcPr>
          <w:p w14:paraId="22F59C32" w14:textId="77777777" w:rsidR="00CA03A6" w:rsidRPr="00225BB8" w:rsidRDefault="00CA03A6" w:rsidP="00272D6D">
            <w:pPr>
              <w:spacing w:before="60" w:after="60"/>
              <w:jc w:val="center"/>
              <w:rPr>
                <w:sz w:val="22"/>
                <w:szCs w:val="22"/>
              </w:rPr>
            </w:pPr>
            <w:r w:rsidRPr="00225BB8">
              <w:rPr>
                <w:sz w:val="22"/>
                <w:szCs w:val="22"/>
              </w:rPr>
              <w:t>734</w:t>
            </w:r>
          </w:p>
        </w:tc>
        <w:tc>
          <w:tcPr>
            <w:tcW w:w="1118" w:type="dxa"/>
            <w:vAlign w:val="center"/>
          </w:tcPr>
          <w:p w14:paraId="4375EE0D" w14:textId="1C30D20E" w:rsidR="00CA03A6" w:rsidRPr="009B6E2A" w:rsidRDefault="009B6E2A" w:rsidP="00272D6D">
            <w:pPr>
              <w:spacing w:before="60" w:after="60"/>
              <w:jc w:val="center"/>
              <w:rPr>
                <w:sz w:val="22"/>
                <w:szCs w:val="22"/>
              </w:rPr>
            </w:pPr>
            <w:r>
              <w:rPr>
                <w:sz w:val="22"/>
                <w:szCs w:val="22"/>
              </w:rPr>
              <w:t>ND</w:t>
            </w:r>
          </w:p>
        </w:tc>
        <w:tc>
          <w:tcPr>
            <w:tcW w:w="871" w:type="dxa"/>
            <w:vAlign w:val="center"/>
          </w:tcPr>
          <w:p w14:paraId="1E3A31EE" w14:textId="77777777" w:rsidR="00CA03A6" w:rsidRPr="00225BB8" w:rsidRDefault="00CA03A6" w:rsidP="00272D6D">
            <w:pPr>
              <w:spacing w:before="60" w:after="60"/>
              <w:jc w:val="center"/>
              <w:rPr>
                <w:sz w:val="22"/>
                <w:szCs w:val="22"/>
              </w:rPr>
            </w:pPr>
            <w:r w:rsidRPr="00225BB8">
              <w:rPr>
                <w:sz w:val="22"/>
                <w:szCs w:val="22"/>
              </w:rPr>
              <w:t>72</w:t>
            </w:r>
          </w:p>
        </w:tc>
        <w:tc>
          <w:tcPr>
            <w:tcW w:w="1152" w:type="dxa"/>
            <w:vAlign w:val="center"/>
          </w:tcPr>
          <w:p w14:paraId="399A3CB2" w14:textId="77777777" w:rsidR="00CA03A6" w:rsidRPr="00225BB8" w:rsidRDefault="00CA03A6" w:rsidP="00272D6D">
            <w:pPr>
              <w:spacing w:before="60" w:after="60"/>
              <w:jc w:val="center"/>
              <w:rPr>
                <w:sz w:val="22"/>
                <w:szCs w:val="22"/>
              </w:rPr>
            </w:pPr>
            <w:r w:rsidRPr="00225BB8">
              <w:rPr>
                <w:sz w:val="22"/>
                <w:szCs w:val="22"/>
              </w:rPr>
              <w:t>25</w:t>
            </w:r>
          </w:p>
        </w:tc>
        <w:tc>
          <w:tcPr>
            <w:tcW w:w="1037" w:type="dxa"/>
            <w:vAlign w:val="center"/>
          </w:tcPr>
          <w:p w14:paraId="6D174C35" w14:textId="77777777" w:rsidR="00CA03A6" w:rsidRPr="00225BB8" w:rsidRDefault="00CA03A6" w:rsidP="00272D6D">
            <w:pPr>
              <w:spacing w:before="60" w:after="60"/>
              <w:jc w:val="center"/>
              <w:rPr>
                <w:sz w:val="22"/>
                <w:szCs w:val="22"/>
              </w:rPr>
            </w:pPr>
            <w:r w:rsidRPr="00225BB8">
              <w:rPr>
                <w:sz w:val="22"/>
                <w:szCs w:val="22"/>
              </w:rPr>
              <w:t>1</w:t>
            </w:r>
          </w:p>
        </w:tc>
        <w:tc>
          <w:tcPr>
            <w:tcW w:w="1267" w:type="dxa"/>
            <w:vAlign w:val="center"/>
          </w:tcPr>
          <w:p w14:paraId="31D37B66"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1931D27F" w14:textId="77777777" w:rsidR="00CA03A6" w:rsidRPr="00225BB8" w:rsidRDefault="00CA03A6" w:rsidP="00272D6D">
            <w:pPr>
              <w:spacing w:before="60" w:after="60"/>
              <w:jc w:val="center"/>
              <w:rPr>
                <w:sz w:val="22"/>
                <w:szCs w:val="22"/>
              </w:rPr>
            </w:pPr>
            <w:r w:rsidRPr="00225BB8">
              <w:rPr>
                <w:sz w:val="22"/>
                <w:szCs w:val="22"/>
              </w:rPr>
              <w:t>N</w:t>
            </w:r>
          </w:p>
        </w:tc>
        <w:tc>
          <w:tcPr>
            <w:tcW w:w="882" w:type="dxa"/>
            <w:vAlign w:val="center"/>
          </w:tcPr>
          <w:p w14:paraId="27650ED5"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6AF6B9CC"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1642BEB3"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7DA36125" w14:textId="77777777" w:rsidTr="00434A73">
        <w:trPr>
          <w:trHeight w:val="560"/>
          <w:jc w:val="center"/>
        </w:trPr>
        <w:tc>
          <w:tcPr>
            <w:tcW w:w="1795" w:type="dxa"/>
            <w:vAlign w:val="center"/>
          </w:tcPr>
          <w:p w14:paraId="58778942" w14:textId="77777777" w:rsidR="00CA03A6" w:rsidRPr="00225BB8" w:rsidRDefault="00CA03A6" w:rsidP="00272D6D">
            <w:pPr>
              <w:spacing w:before="60" w:after="60"/>
              <w:rPr>
                <w:sz w:val="22"/>
                <w:szCs w:val="22"/>
              </w:rPr>
            </w:pPr>
            <w:r w:rsidRPr="00225BB8">
              <w:rPr>
                <w:sz w:val="22"/>
                <w:szCs w:val="22"/>
              </w:rPr>
              <w:t>Cubicle area adjacent to 084</w:t>
            </w:r>
          </w:p>
        </w:tc>
        <w:tc>
          <w:tcPr>
            <w:tcW w:w="891" w:type="dxa"/>
            <w:vAlign w:val="center"/>
          </w:tcPr>
          <w:p w14:paraId="7CD998D7" w14:textId="77777777" w:rsidR="00CA03A6" w:rsidRPr="00225BB8" w:rsidRDefault="00CA03A6" w:rsidP="00272D6D">
            <w:pPr>
              <w:spacing w:before="60" w:after="60"/>
              <w:jc w:val="center"/>
              <w:rPr>
                <w:sz w:val="22"/>
                <w:szCs w:val="22"/>
              </w:rPr>
            </w:pPr>
            <w:r w:rsidRPr="00225BB8">
              <w:rPr>
                <w:sz w:val="22"/>
                <w:szCs w:val="22"/>
              </w:rPr>
              <w:t>725</w:t>
            </w:r>
          </w:p>
        </w:tc>
        <w:tc>
          <w:tcPr>
            <w:tcW w:w="1118" w:type="dxa"/>
            <w:vAlign w:val="center"/>
          </w:tcPr>
          <w:p w14:paraId="42C97793" w14:textId="5F6CC27F" w:rsidR="00CA03A6" w:rsidRPr="009B6E2A" w:rsidRDefault="009B6E2A" w:rsidP="00272D6D">
            <w:pPr>
              <w:spacing w:before="60" w:after="60"/>
              <w:jc w:val="center"/>
              <w:rPr>
                <w:sz w:val="22"/>
                <w:szCs w:val="22"/>
              </w:rPr>
            </w:pPr>
            <w:r>
              <w:rPr>
                <w:sz w:val="22"/>
                <w:szCs w:val="22"/>
              </w:rPr>
              <w:t>ND</w:t>
            </w:r>
          </w:p>
        </w:tc>
        <w:tc>
          <w:tcPr>
            <w:tcW w:w="871" w:type="dxa"/>
            <w:vAlign w:val="center"/>
          </w:tcPr>
          <w:p w14:paraId="45FD2BD4" w14:textId="77777777" w:rsidR="00CA03A6" w:rsidRPr="00225BB8" w:rsidRDefault="00CA03A6" w:rsidP="00272D6D">
            <w:pPr>
              <w:spacing w:before="60" w:after="60"/>
              <w:jc w:val="center"/>
              <w:rPr>
                <w:sz w:val="22"/>
                <w:szCs w:val="22"/>
              </w:rPr>
            </w:pPr>
            <w:r w:rsidRPr="00225BB8">
              <w:rPr>
                <w:sz w:val="22"/>
                <w:szCs w:val="22"/>
              </w:rPr>
              <w:t>72</w:t>
            </w:r>
          </w:p>
        </w:tc>
        <w:tc>
          <w:tcPr>
            <w:tcW w:w="1152" w:type="dxa"/>
            <w:vAlign w:val="center"/>
          </w:tcPr>
          <w:p w14:paraId="1C872D4C" w14:textId="77777777" w:rsidR="00CA03A6" w:rsidRPr="00225BB8" w:rsidRDefault="00CA03A6" w:rsidP="00272D6D">
            <w:pPr>
              <w:spacing w:before="60" w:after="60"/>
              <w:jc w:val="center"/>
              <w:rPr>
                <w:sz w:val="22"/>
                <w:szCs w:val="22"/>
              </w:rPr>
            </w:pPr>
            <w:r w:rsidRPr="00225BB8">
              <w:rPr>
                <w:sz w:val="22"/>
                <w:szCs w:val="22"/>
              </w:rPr>
              <w:t>25</w:t>
            </w:r>
          </w:p>
        </w:tc>
        <w:tc>
          <w:tcPr>
            <w:tcW w:w="1037" w:type="dxa"/>
            <w:vAlign w:val="center"/>
          </w:tcPr>
          <w:p w14:paraId="08E188D1" w14:textId="77777777" w:rsidR="00CA03A6" w:rsidRPr="00225BB8" w:rsidRDefault="00CA03A6" w:rsidP="00272D6D">
            <w:pPr>
              <w:spacing w:before="60" w:after="60"/>
              <w:jc w:val="center"/>
              <w:rPr>
                <w:sz w:val="22"/>
                <w:szCs w:val="22"/>
              </w:rPr>
            </w:pPr>
            <w:r w:rsidRPr="00225BB8">
              <w:rPr>
                <w:sz w:val="22"/>
                <w:szCs w:val="22"/>
              </w:rPr>
              <w:t>2</w:t>
            </w:r>
          </w:p>
        </w:tc>
        <w:tc>
          <w:tcPr>
            <w:tcW w:w="1267" w:type="dxa"/>
            <w:vAlign w:val="center"/>
          </w:tcPr>
          <w:p w14:paraId="4F4A62FC" w14:textId="77777777" w:rsidR="00CA03A6" w:rsidRPr="00225BB8" w:rsidRDefault="00CA03A6" w:rsidP="00272D6D">
            <w:pPr>
              <w:spacing w:before="60" w:after="60"/>
              <w:jc w:val="center"/>
              <w:rPr>
                <w:sz w:val="22"/>
                <w:szCs w:val="22"/>
              </w:rPr>
            </w:pPr>
            <w:r w:rsidRPr="00225BB8">
              <w:rPr>
                <w:sz w:val="22"/>
                <w:szCs w:val="22"/>
              </w:rPr>
              <w:t>1</w:t>
            </w:r>
          </w:p>
        </w:tc>
        <w:tc>
          <w:tcPr>
            <w:tcW w:w="1152" w:type="dxa"/>
            <w:vAlign w:val="center"/>
          </w:tcPr>
          <w:p w14:paraId="73C44C10" w14:textId="047FE7E9" w:rsidR="00CA03A6" w:rsidRPr="00225BB8" w:rsidRDefault="00CA03A6" w:rsidP="00272D6D">
            <w:pPr>
              <w:spacing w:before="60" w:after="60"/>
              <w:jc w:val="center"/>
              <w:rPr>
                <w:sz w:val="22"/>
                <w:szCs w:val="22"/>
              </w:rPr>
            </w:pPr>
            <w:r w:rsidRPr="00225BB8">
              <w:rPr>
                <w:sz w:val="22"/>
                <w:szCs w:val="22"/>
              </w:rPr>
              <w:t>NA</w:t>
            </w:r>
          </w:p>
        </w:tc>
        <w:tc>
          <w:tcPr>
            <w:tcW w:w="882" w:type="dxa"/>
            <w:vAlign w:val="center"/>
          </w:tcPr>
          <w:p w14:paraId="4CA6FEF1"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3D8F4A94"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3D2CE03D" w14:textId="77777777" w:rsidR="00CA03A6" w:rsidRPr="00225BB8" w:rsidRDefault="00CA03A6" w:rsidP="00272D6D">
            <w:pPr>
              <w:pStyle w:val="Header"/>
              <w:tabs>
                <w:tab w:val="clear" w:pos="4320"/>
                <w:tab w:val="clear" w:pos="8640"/>
              </w:tabs>
              <w:spacing w:before="60" w:after="60"/>
              <w:rPr>
                <w:sz w:val="22"/>
                <w:szCs w:val="22"/>
              </w:rPr>
            </w:pPr>
          </w:p>
        </w:tc>
      </w:tr>
      <w:tr w:rsidR="009B6E2A" w:rsidRPr="00755960" w14:paraId="753DEE65" w14:textId="77777777" w:rsidTr="009B6E2A">
        <w:trPr>
          <w:trHeight w:val="560"/>
          <w:jc w:val="center"/>
        </w:trPr>
        <w:tc>
          <w:tcPr>
            <w:tcW w:w="1795" w:type="dxa"/>
            <w:vAlign w:val="center"/>
          </w:tcPr>
          <w:p w14:paraId="7FD2B23D" w14:textId="77777777" w:rsidR="009B6E2A" w:rsidRPr="00225BB8" w:rsidRDefault="009B6E2A" w:rsidP="009B6E2A">
            <w:pPr>
              <w:spacing w:before="60" w:after="60"/>
              <w:rPr>
                <w:sz w:val="22"/>
                <w:szCs w:val="22"/>
              </w:rPr>
            </w:pPr>
            <w:r w:rsidRPr="00225BB8">
              <w:rPr>
                <w:sz w:val="22"/>
                <w:szCs w:val="22"/>
              </w:rPr>
              <w:lastRenderedPageBreak/>
              <w:t>086</w:t>
            </w:r>
          </w:p>
        </w:tc>
        <w:tc>
          <w:tcPr>
            <w:tcW w:w="891" w:type="dxa"/>
            <w:vAlign w:val="center"/>
          </w:tcPr>
          <w:p w14:paraId="510CBA48" w14:textId="77777777" w:rsidR="009B6E2A" w:rsidRPr="00225BB8" w:rsidRDefault="009B6E2A" w:rsidP="009B6E2A">
            <w:pPr>
              <w:spacing w:before="60" w:after="60"/>
              <w:jc w:val="center"/>
              <w:rPr>
                <w:sz w:val="22"/>
                <w:szCs w:val="22"/>
              </w:rPr>
            </w:pPr>
            <w:r w:rsidRPr="00225BB8">
              <w:rPr>
                <w:sz w:val="22"/>
                <w:szCs w:val="22"/>
              </w:rPr>
              <w:t>683</w:t>
            </w:r>
          </w:p>
        </w:tc>
        <w:tc>
          <w:tcPr>
            <w:tcW w:w="1118" w:type="dxa"/>
            <w:vAlign w:val="center"/>
          </w:tcPr>
          <w:p w14:paraId="70533A30" w14:textId="6C354CA2"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43EC4211"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59AF5F1D"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37E0CCAD"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4618ED54"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4555793F" w14:textId="0D1BF482"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7B193588"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1127A5D5"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3911A6EF"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2D9A6660" w14:textId="77777777" w:rsidTr="009B6E2A">
        <w:trPr>
          <w:trHeight w:val="560"/>
          <w:jc w:val="center"/>
        </w:trPr>
        <w:tc>
          <w:tcPr>
            <w:tcW w:w="1795" w:type="dxa"/>
            <w:vAlign w:val="center"/>
          </w:tcPr>
          <w:p w14:paraId="63EF9525" w14:textId="77777777" w:rsidR="009B6E2A" w:rsidRPr="00225BB8" w:rsidRDefault="009B6E2A" w:rsidP="009B6E2A">
            <w:pPr>
              <w:spacing w:before="60" w:after="60"/>
              <w:rPr>
                <w:sz w:val="22"/>
                <w:szCs w:val="22"/>
              </w:rPr>
            </w:pPr>
            <w:r w:rsidRPr="00225BB8">
              <w:rPr>
                <w:sz w:val="22"/>
                <w:szCs w:val="22"/>
              </w:rPr>
              <w:t>Open cubicle area adjacent to 086</w:t>
            </w:r>
          </w:p>
        </w:tc>
        <w:tc>
          <w:tcPr>
            <w:tcW w:w="891" w:type="dxa"/>
            <w:vAlign w:val="center"/>
          </w:tcPr>
          <w:p w14:paraId="7939A167" w14:textId="77777777" w:rsidR="009B6E2A" w:rsidRPr="00225BB8" w:rsidRDefault="009B6E2A" w:rsidP="009B6E2A">
            <w:pPr>
              <w:spacing w:before="60" w:after="60"/>
              <w:jc w:val="center"/>
              <w:rPr>
                <w:sz w:val="22"/>
                <w:szCs w:val="22"/>
              </w:rPr>
            </w:pPr>
            <w:r w:rsidRPr="00225BB8">
              <w:rPr>
                <w:sz w:val="22"/>
                <w:szCs w:val="22"/>
              </w:rPr>
              <w:t>697</w:t>
            </w:r>
          </w:p>
        </w:tc>
        <w:tc>
          <w:tcPr>
            <w:tcW w:w="1118" w:type="dxa"/>
            <w:vAlign w:val="center"/>
          </w:tcPr>
          <w:p w14:paraId="32F1DB03" w14:textId="53C9E3F4"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036BDFD4"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5C768468"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49C2730E"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43C4C1CB"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6E4B5D30" w14:textId="181C34A2"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5C42EF79"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0EE9EAAC"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3EDC89AC"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74E831B4" w14:textId="77777777" w:rsidTr="009B6E2A">
        <w:trPr>
          <w:trHeight w:val="560"/>
          <w:jc w:val="center"/>
        </w:trPr>
        <w:tc>
          <w:tcPr>
            <w:tcW w:w="1795" w:type="dxa"/>
            <w:vAlign w:val="center"/>
          </w:tcPr>
          <w:p w14:paraId="17563104" w14:textId="77777777" w:rsidR="009B6E2A" w:rsidRPr="00225BB8" w:rsidRDefault="009B6E2A" w:rsidP="009B6E2A">
            <w:pPr>
              <w:spacing w:before="60" w:after="60"/>
              <w:rPr>
                <w:sz w:val="22"/>
                <w:szCs w:val="22"/>
              </w:rPr>
            </w:pPr>
            <w:r w:rsidRPr="00225BB8">
              <w:rPr>
                <w:sz w:val="22"/>
                <w:szCs w:val="22"/>
              </w:rPr>
              <w:t>087</w:t>
            </w:r>
          </w:p>
        </w:tc>
        <w:tc>
          <w:tcPr>
            <w:tcW w:w="891" w:type="dxa"/>
            <w:vAlign w:val="center"/>
          </w:tcPr>
          <w:p w14:paraId="60A32C82" w14:textId="77777777" w:rsidR="009B6E2A" w:rsidRPr="00225BB8" w:rsidRDefault="009B6E2A" w:rsidP="009B6E2A">
            <w:pPr>
              <w:spacing w:before="60" w:after="60"/>
              <w:jc w:val="center"/>
              <w:rPr>
                <w:sz w:val="22"/>
                <w:szCs w:val="22"/>
              </w:rPr>
            </w:pPr>
            <w:r w:rsidRPr="00225BB8">
              <w:rPr>
                <w:sz w:val="22"/>
                <w:szCs w:val="22"/>
              </w:rPr>
              <w:t>706</w:t>
            </w:r>
          </w:p>
        </w:tc>
        <w:tc>
          <w:tcPr>
            <w:tcW w:w="1118" w:type="dxa"/>
            <w:vAlign w:val="center"/>
          </w:tcPr>
          <w:p w14:paraId="6EEF710F" w14:textId="033AE049"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72D1339F"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5EB65F9C"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157EBF76" w14:textId="77777777" w:rsidR="009B6E2A" w:rsidRPr="00225BB8" w:rsidRDefault="009B6E2A" w:rsidP="009B6E2A">
            <w:pPr>
              <w:spacing w:before="60" w:after="60"/>
              <w:jc w:val="center"/>
              <w:rPr>
                <w:sz w:val="22"/>
                <w:szCs w:val="22"/>
              </w:rPr>
            </w:pPr>
            <w:r w:rsidRPr="00225BB8">
              <w:rPr>
                <w:sz w:val="22"/>
                <w:szCs w:val="22"/>
              </w:rPr>
              <w:t>1</w:t>
            </w:r>
          </w:p>
        </w:tc>
        <w:tc>
          <w:tcPr>
            <w:tcW w:w="1267" w:type="dxa"/>
            <w:vAlign w:val="center"/>
          </w:tcPr>
          <w:p w14:paraId="3A83D8E6"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6F24D0E2" w14:textId="5BF66F64"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726E6C6E"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11429B65"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435026AA"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5025F03D" w14:textId="77777777" w:rsidTr="009B6E2A">
        <w:trPr>
          <w:trHeight w:val="560"/>
          <w:jc w:val="center"/>
        </w:trPr>
        <w:tc>
          <w:tcPr>
            <w:tcW w:w="1795" w:type="dxa"/>
            <w:vAlign w:val="center"/>
          </w:tcPr>
          <w:p w14:paraId="0AC7C074" w14:textId="77777777" w:rsidR="009B6E2A" w:rsidRPr="00225BB8" w:rsidRDefault="009B6E2A" w:rsidP="009B6E2A">
            <w:pPr>
              <w:spacing w:before="60" w:after="60"/>
              <w:rPr>
                <w:sz w:val="22"/>
                <w:szCs w:val="22"/>
              </w:rPr>
            </w:pPr>
            <w:r w:rsidRPr="00225BB8">
              <w:rPr>
                <w:sz w:val="22"/>
                <w:szCs w:val="22"/>
              </w:rPr>
              <w:t>Open cubicle area adjacent to 089</w:t>
            </w:r>
          </w:p>
        </w:tc>
        <w:tc>
          <w:tcPr>
            <w:tcW w:w="891" w:type="dxa"/>
            <w:vAlign w:val="center"/>
          </w:tcPr>
          <w:p w14:paraId="2C2ED192" w14:textId="77777777" w:rsidR="009B6E2A" w:rsidRPr="00225BB8" w:rsidRDefault="009B6E2A" w:rsidP="009B6E2A">
            <w:pPr>
              <w:spacing w:before="60" w:after="60"/>
              <w:jc w:val="center"/>
              <w:rPr>
                <w:sz w:val="22"/>
                <w:szCs w:val="22"/>
              </w:rPr>
            </w:pPr>
            <w:r w:rsidRPr="00225BB8">
              <w:rPr>
                <w:sz w:val="22"/>
                <w:szCs w:val="22"/>
              </w:rPr>
              <w:t>689</w:t>
            </w:r>
          </w:p>
        </w:tc>
        <w:tc>
          <w:tcPr>
            <w:tcW w:w="1118" w:type="dxa"/>
            <w:vAlign w:val="center"/>
          </w:tcPr>
          <w:p w14:paraId="1B2AA70E" w14:textId="04BAFF6E"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4E5795D5"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111BECBD"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7755D8C3"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3369A355"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76ABBC55" w14:textId="6A806D85"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3564FB85"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7E11F3DB"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11C510E6"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07805720" w14:textId="77777777" w:rsidTr="009B6E2A">
        <w:trPr>
          <w:trHeight w:val="560"/>
          <w:jc w:val="center"/>
        </w:trPr>
        <w:tc>
          <w:tcPr>
            <w:tcW w:w="1795" w:type="dxa"/>
            <w:vAlign w:val="center"/>
          </w:tcPr>
          <w:p w14:paraId="5A7E4633" w14:textId="77777777" w:rsidR="009B6E2A" w:rsidRPr="00225BB8" w:rsidRDefault="009B6E2A" w:rsidP="009B6E2A">
            <w:pPr>
              <w:spacing w:before="60" w:after="60"/>
              <w:rPr>
                <w:sz w:val="22"/>
                <w:szCs w:val="22"/>
              </w:rPr>
            </w:pPr>
            <w:r w:rsidRPr="00225BB8">
              <w:rPr>
                <w:sz w:val="22"/>
                <w:szCs w:val="22"/>
              </w:rPr>
              <w:t>089</w:t>
            </w:r>
          </w:p>
        </w:tc>
        <w:tc>
          <w:tcPr>
            <w:tcW w:w="891" w:type="dxa"/>
            <w:vAlign w:val="center"/>
          </w:tcPr>
          <w:p w14:paraId="3957FDE6" w14:textId="77777777" w:rsidR="009B6E2A" w:rsidRPr="00225BB8" w:rsidRDefault="009B6E2A" w:rsidP="009B6E2A">
            <w:pPr>
              <w:spacing w:before="60" w:after="60"/>
              <w:jc w:val="center"/>
              <w:rPr>
                <w:sz w:val="22"/>
                <w:szCs w:val="22"/>
              </w:rPr>
            </w:pPr>
            <w:r w:rsidRPr="00225BB8">
              <w:rPr>
                <w:sz w:val="22"/>
                <w:szCs w:val="22"/>
              </w:rPr>
              <w:t>694</w:t>
            </w:r>
          </w:p>
        </w:tc>
        <w:tc>
          <w:tcPr>
            <w:tcW w:w="1118" w:type="dxa"/>
            <w:vAlign w:val="center"/>
          </w:tcPr>
          <w:p w14:paraId="7FB4458E" w14:textId="14E5C734"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41DD5318" w14:textId="77777777" w:rsidR="009B6E2A" w:rsidRPr="00225BB8" w:rsidRDefault="009B6E2A" w:rsidP="009B6E2A">
            <w:pPr>
              <w:spacing w:before="60" w:after="60"/>
              <w:jc w:val="center"/>
              <w:rPr>
                <w:sz w:val="22"/>
                <w:szCs w:val="22"/>
              </w:rPr>
            </w:pPr>
            <w:r w:rsidRPr="00225BB8">
              <w:rPr>
                <w:sz w:val="22"/>
                <w:szCs w:val="22"/>
              </w:rPr>
              <w:t>72</w:t>
            </w:r>
          </w:p>
        </w:tc>
        <w:tc>
          <w:tcPr>
            <w:tcW w:w="1152" w:type="dxa"/>
            <w:vAlign w:val="center"/>
          </w:tcPr>
          <w:p w14:paraId="62C998F5"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6AFDD5A7"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26FA6207"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6E8F71D8" w14:textId="74DA01B5"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100F5A5E" w14:textId="77777777" w:rsidR="009B6E2A" w:rsidRPr="00225BB8" w:rsidRDefault="009B6E2A" w:rsidP="009B6E2A">
            <w:pPr>
              <w:spacing w:before="60" w:after="60"/>
              <w:jc w:val="center"/>
              <w:rPr>
                <w:sz w:val="22"/>
                <w:szCs w:val="22"/>
              </w:rPr>
            </w:pPr>
            <w:r w:rsidRPr="00225BB8">
              <w:rPr>
                <w:sz w:val="22"/>
                <w:szCs w:val="22"/>
              </w:rPr>
              <w:t>N</w:t>
            </w:r>
          </w:p>
        </w:tc>
        <w:tc>
          <w:tcPr>
            <w:tcW w:w="936" w:type="dxa"/>
            <w:vAlign w:val="center"/>
          </w:tcPr>
          <w:p w14:paraId="380A7508"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0438862E"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5FB38403" w14:textId="77777777" w:rsidTr="009B6E2A">
        <w:trPr>
          <w:trHeight w:val="560"/>
          <w:jc w:val="center"/>
        </w:trPr>
        <w:tc>
          <w:tcPr>
            <w:tcW w:w="1795" w:type="dxa"/>
            <w:vAlign w:val="center"/>
          </w:tcPr>
          <w:p w14:paraId="619B13E1" w14:textId="77777777" w:rsidR="009B6E2A" w:rsidRPr="00225BB8" w:rsidRDefault="009B6E2A" w:rsidP="009B6E2A">
            <w:pPr>
              <w:spacing w:before="60" w:after="60"/>
              <w:rPr>
                <w:sz w:val="22"/>
                <w:szCs w:val="22"/>
              </w:rPr>
            </w:pPr>
            <w:r w:rsidRPr="00225BB8">
              <w:rPr>
                <w:sz w:val="22"/>
                <w:szCs w:val="22"/>
              </w:rPr>
              <w:t>095</w:t>
            </w:r>
          </w:p>
        </w:tc>
        <w:tc>
          <w:tcPr>
            <w:tcW w:w="891" w:type="dxa"/>
            <w:vAlign w:val="center"/>
          </w:tcPr>
          <w:p w14:paraId="155693DB" w14:textId="77777777" w:rsidR="009B6E2A" w:rsidRPr="00225BB8" w:rsidRDefault="009B6E2A" w:rsidP="009B6E2A">
            <w:pPr>
              <w:spacing w:before="60" w:after="60"/>
              <w:jc w:val="center"/>
              <w:rPr>
                <w:sz w:val="22"/>
                <w:szCs w:val="22"/>
              </w:rPr>
            </w:pPr>
            <w:r w:rsidRPr="00225BB8">
              <w:rPr>
                <w:sz w:val="22"/>
                <w:szCs w:val="22"/>
              </w:rPr>
              <w:t>715</w:t>
            </w:r>
          </w:p>
        </w:tc>
        <w:tc>
          <w:tcPr>
            <w:tcW w:w="1118" w:type="dxa"/>
            <w:vAlign w:val="center"/>
          </w:tcPr>
          <w:p w14:paraId="3572E85D" w14:textId="4E17CEC0"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14490D48" w14:textId="77777777" w:rsidR="009B6E2A" w:rsidRPr="00225BB8" w:rsidRDefault="009B6E2A" w:rsidP="009B6E2A">
            <w:pPr>
              <w:spacing w:before="60" w:after="60"/>
              <w:jc w:val="center"/>
              <w:rPr>
                <w:sz w:val="22"/>
                <w:szCs w:val="22"/>
              </w:rPr>
            </w:pPr>
            <w:r w:rsidRPr="00225BB8">
              <w:rPr>
                <w:sz w:val="22"/>
                <w:szCs w:val="22"/>
              </w:rPr>
              <w:t>72</w:t>
            </w:r>
          </w:p>
        </w:tc>
        <w:tc>
          <w:tcPr>
            <w:tcW w:w="1152" w:type="dxa"/>
            <w:vAlign w:val="center"/>
          </w:tcPr>
          <w:p w14:paraId="518F404C"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7FA285D6"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18F567F8"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19A24713" w14:textId="11DD60DF"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018D5D4D"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27410BB2"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056A7267"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26BC0374" w14:textId="77777777" w:rsidTr="009B6E2A">
        <w:trPr>
          <w:trHeight w:val="560"/>
          <w:jc w:val="center"/>
        </w:trPr>
        <w:tc>
          <w:tcPr>
            <w:tcW w:w="1795" w:type="dxa"/>
            <w:vAlign w:val="center"/>
          </w:tcPr>
          <w:p w14:paraId="04DC5E31" w14:textId="77777777" w:rsidR="009B6E2A" w:rsidRPr="00225BB8" w:rsidRDefault="009B6E2A" w:rsidP="009B6E2A">
            <w:pPr>
              <w:spacing w:before="60" w:after="60"/>
              <w:rPr>
                <w:sz w:val="22"/>
                <w:szCs w:val="22"/>
              </w:rPr>
            </w:pPr>
            <w:r w:rsidRPr="00225BB8">
              <w:rPr>
                <w:sz w:val="22"/>
                <w:szCs w:val="22"/>
              </w:rPr>
              <w:t>095</w:t>
            </w:r>
          </w:p>
        </w:tc>
        <w:tc>
          <w:tcPr>
            <w:tcW w:w="891" w:type="dxa"/>
            <w:vAlign w:val="center"/>
          </w:tcPr>
          <w:p w14:paraId="15163999" w14:textId="77777777" w:rsidR="009B6E2A" w:rsidRPr="00225BB8" w:rsidRDefault="009B6E2A" w:rsidP="009B6E2A">
            <w:pPr>
              <w:spacing w:before="60" w:after="60"/>
              <w:jc w:val="center"/>
              <w:rPr>
                <w:sz w:val="22"/>
                <w:szCs w:val="22"/>
              </w:rPr>
            </w:pPr>
            <w:r w:rsidRPr="00225BB8">
              <w:rPr>
                <w:sz w:val="22"/>
                <w:szCs w:val="22"/>
              </w:rPr>
              <w:t>715</w:t>
            </w:r>
          </w:p>
        </w:tc>
        <w:tc>
          <w:tcPr>
            <w:tcW w:w="1118" w:type="dxa"/>
            <w:vAlign w:val="center"/>
          </w:tcPr>
          <w:p w14:paraId="10AC541D" w14:textId="0263878A"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3E23927C" w14:textId="77777777" w:rsidR="009B6E2A" w:rsidRPr="00225BB8" w:rsidRDefault="009B6E2A" w:rsidP="009B6E2A">
            <w:pPr>
              <w:spacing w:before="60" w:after="60"/>
              <w:jc w:val="center"/>
              <w:rPr>
                <w:sz w:val="22"/>
                <w:szCs w:val="22"/>
              </w:rPr>
            </w:pPr>
            <w:r w:rsidRPr="00225BB8">
              <w:rPr>
                <w:sz w:val="22"/>
                <w:szCs w:val="22"/>
              </w:rPr>
              <w:t>72</w:t>
            </w:r>
          </w:p>
        </w:tc>
        <w:tc>
          <w:tcPr>
            <w:tcW w:w="1152" w:type="dxa"/>
            <w:vAlign w:val="center"/>
          </w:tcPr>
          <w:p w14:paraId="75B7707E"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19637CA0"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18B0BA81"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4EEF9911" w14:textId="0D305299"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58CFEF7A"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3C22EE0B"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2312E3DB"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26D5C744" w14:textId="77777777" w:rsidTr="009B6E2A">
        <w:trPr>
          <w:trHeight w:val="560"/>
          <w:jc w:val="center"/>
        </w:trPr>
        <w:tc>
          <w:tcPr>
            <w:tcW w:w="1795" w:type="dxa"/>
            <w:vAlign w:val="center"/>
          </w:tcPr>
          <w:p w14:paraId="15DD4A24" w14:textId="77777777" w:rsidR="009B6E2A" w:rsidRPr="00225BB8" w:rsidRDefault="009B6E2A" w:rsidP="009B6E2A">
            <w:pPr>
              <w:spacing w:before="60" w:after="60"/>
              <w:rPr>
                <w:sz w:val="22"/>
                <w:szCs w:val="22"/>
              </w:rPr>
            </w:pPr>
            <w:r w:rsidRPr="00225BB8">
              <w:rPr>
                <w:sz w:val="22"/>
                <w:szCs w:val="22"/>
              </w:rPr>
              <w:t>096</w:t>
            </w:r>
          </w:p>
        </w:tc>
        <w:tc>
          <w:tcPr>
            <w:tcW w:w="891" w:type="dxa"/>
            <w:vAlign w:val="center"/>
          </w:tcPr>
          <w:p w14:paraId="6572081D" w14:textId="77777777" w:rsidR="009B6E2A" w:rsidRPr="00225BB8" w:rsidRDefault="009B6E2A" w:rsidP="009B6E2A">
            <w:pPr>
              <w:spacing w:before="60" w:after="60"/>
              <w:jc w:val="center"/>
              <w:rPr>
                <w:sz w:val="22"/>
                <w:szCs w:val="22"/>
              </w:rPr>
            </w:pPr>
            <w:r w:rsidRPr="00225BB8">
              <w:rPr>
                <w:sz w:val="22"/>
                <w:szCs w:val="22"/>
              </w:rPr>
              <w:t>739</w:t>
            </w:r>
          </w:p>
        </w:tc>
        <w:tc>
          <w:tcPr>
            <w:tcW w:w="1118" w:type="dxa"/>
            <w:vAlign w:val="center"/>
          </w:tcPr>
          <w:p w14:paraId="62AE33D9" w14:textId="3F536497"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5007FA93"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5D24C513"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66A9446A" w14:textId="77777777" w:rsidR="009B6E2A" w:rsidRPr="00225BB8" w:rsidRDefault="009B6E2A" w:rsidP="009B6E2A">
            <w:pPr>
              <w:spacing w:before="60" w:after="60"/>
              <w:jc w:val="center"/>
              <w:rPr>
                <w:sz w:val="22"/>
                <w:szCs w:val="22"/>
              </w:rPr>
            </w:pPr>
            <w:r w:rsidRPr="00225BB8">
              <w:rPr>
                <w:sz w:val="22"/>
                <w:szCs w:val="22"/>
              </w:rPr>
              <w:t>3</w:t>
            </w:r>
          </w:p>
        </w:tc>
        <w:tc>
          <w:tcPr>
            <w:tcW w:w="1267" w:type="dxa"/>
            <w:vAlign w:val="center"/>
          </w:tcPr>
          <w:p w14:paraId="06B28089"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08F9BC13"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6FB0D022"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6D2DA122"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0A8B8E11"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1769EA03" w14:textId="77777777" w:rsidTr="009B6E2A">
        <w:trPr>
          <w:trHeight w:val="560"/>
          <w:jc w:val="center"/>
        </w:trPr>
        <w:tc>
          <w:tcPr>
            <w:tcW w:w="1795" w:type="dxa"/>
            <w:vAlign w:val="center"/>
          </w:tcPr>
          <w:p w14:paraId="724A522B" w14:textId="77777777" w:rsidR="009B6E2A" w:rsidRPr="00225BB8" w:rsidRDefault="009B6E2A" w:rsidP="009B6E2A">
            <w:pPr>
              <w:spacing w:before="60" w:after="60"/>
              <w:rPr>
                <w:sz w:val="22"/>
                <w:szCs w:val="22"/>
              </w:rPr>
            </w:pPr>
            <w:r w:rsidRPr="00225BB8">
              <w:rPr>
                <w:sz w:val="22"/>
                <w:szCs w:val="22"/>
              </w:rPr>
              <w:t>Open cubicle area adjacent to 096</w:t>
            </w:r>
          </w:p>
        </w:tc>
        <w:tc>
          <w:tcPr>
            <w:tcW w:w="891" w:type="dxa"/>
            <w:vAlign w:val="center"/>
          </w:tcPr>
          <w:p w14:paraId="283F2CFD" w14:textId="77777777" w:rsidR="009B6E2A" w:rsidRPr="00225BB8" w:rsidRDefault="009B6E2A" w:rsidP="009B6E2A">
            <w:pPr>
              <w:spacing w:before="60" w:after="60"/>
              <w:jc w:val="center"/>
              <w:rPr>
                <w:sz w:val="22"/>
                <w:szCs w:val="22"/>
              </w:rPr>
            </w:pPr>
            <w:r w:rsidRPr="00225BB8">
              <w:rPr>
                <w:sz w:val="22"/>
                <w:szCs w:val="22"/>
              </w:rPr>
              <w:t>726</w:t>
            </w:r>
          </w:p>
        </w:tc>
        <w:tc>
          <w:tcPr>
            <w:tcW w:w="1118" w:type="dxa"/>
            <w:vAlign w:val="center"/>
          </w:tcPr>
          <w:p w14:paraId="1AADB902" w14:textId="7D46DC2E" w:rsidR="009B6E2A" w:rsidRPr="009B6E2A" w:rsidRDefault="009B6E2A" w:rsidP="009B6E2A">
            <w:pPr>
              <w:spacing w:before="60" w:after="60"/>
              <w:jc w:val="center"/>
              <w:rPr>
                <w:sz w:val="22"/>
                <w:szCs w:val="22"/>
              </w:rPr>
            </w:pPr>
            <w:r w:rsidRPr="00880FC0">
              <w:rPr>
                <w:sz w:val="22"/>
                <w:szCs w:val="22"/>
              </w:rPr>
              <w:t xml:space="preserve"> ND</w:t>
            </w:r>
          </w:p>
        </w:tc>
        <w:tc>
          <w:tcPr>
            <w:tcW w:w="871" w:type="dxa"/>
            <w:vAlign w:val="center"/>
          </w:tcPr>
          <w:p w14:paraId="159F4610"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1A4FA077" w14:textId="77777777" w:rsidR="009B6E2A" w:rsidRPr="00225BB8" w:rsidRDefault="009B6E2A" w:rsidP="009B6E2A">
            <w:pPr>
              <w:spacing w:before="60" w:after="60"/>
              <w:jc w:val="center"/>
              <w:rPr>
                <w:sz w:val="22"/>
                <w:szCs w:val="22"/>
              </w:rPr>
            </w:pPr>
            <w:r w:rsidRPr="00225BB8">
              <w:rPr>
                <w:sz w:val="22"/>
                <w:szCs w:val="22"/>
              </w:rPr>
              <w:t>24</w:t>
            </w:r>
          </w:p>
        </w:tc>
        <w:tc>
          <w:tcPr>
            <w:tcW w:w="1037" w:type="dxa"/>
            <w:vAlign w:val="center"/>
          </w:tcPr>
          <w:p w14:paraId="7BCBC819"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53C8633D"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4993F440" w14:textId="5A65C480" w:rsidR="009B6E2A" w:rsidRPr="00225BB8" w:rsidRDefault="009B6E2A" w:rsidP="009B6E2A">
            <w:pPr>
              <w:spacing w:before="60" w:after="60"/>
              <w:jc w:val="center"/>
              <w:rPr>
                <w:sz w:val="22"/>
                <w:szCs w:val="22"/>
              </w:rPr>
            </w:pPr>
            <w:r w:rsidRPr="00225BB8">
              <w:rPr>
                <w:sz w:val="22"/>
                <w:szCs w:val="22"/>
              </w:rPr>
              <w:t>NA</w:t>
            </w:r>
          </w:p>
        </w:tc>
        <w:tc>
          <w:tcPr>
            <w:tcW w:w="882" w:type="dxa"/>
            <w:vAlign w:val="center"/>
          </w:tcPr>
          <w:p w14:paraId="4C0E13F7"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5320C6F7"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2B7DE293" w14:textId="77777777" w:rsidR="009B6E2A" w:rsidRPr="00225BB8" w:rsidRDefault="009B6E2A" w:rsidP="009B6E2A">
            <w:pPr>
              <w:pStyle w:val="Header"/>
              <w:tabs>
                <w:tab w:val="clear" w:pos="4320"/>
                <w:tab w:val="clear" w:pos="8640"/>
              </w:tabs>
              <w:spacing w:before="60" w:after="60"/>
              <w:rPr>
                <w:sz w:val="22"/>
                <w:szCs w:val="22"/>
              </w:rPr>
            </w:pPr>
          </w:p>
        </w:tc>
      </w:tr>
      <w:tr w:rsidR="00CA03A6" w:rsidRPr="00755960" w14:paraId="7410E8A1" w14:textId="77777777" w:rsidTr="00434A73">
        <w:trPr>
          <w:trHeight w:val="560"/>
          <w:jc w:val="center"/>
        </w:trPr>
        <w:tc>
          <w:tcPr>
            <w:tcW w:w="1795" w:type="dxa"/>
            <w:vAlign w:val="center"/>
          </w:tcPr>
          <w:p w14:paraId="554328F0" w14:textId="77777777" w:rsidR="00CA03A6" w:rsidRPr="00225BB8" w:rsidRDefault="00CA03A6" w:rsidP="001159E7">
            <w:pPr>
              <w:spacing w:before="60" w:after="60"/>
              <w:rPr>
                <w:sz w:val="22"/>
                <w:szCs w:val="22"/>
              </w:rPr>
            </w:pPr>
            <w:r w:rsidRPr="00225BB8">
              <w:rPr>
                <w:sz w:val="22"/>
                <w:szCs w:val="22"/>
              </w:rPr>
              <w:t>101</w:t>
            </w:r>
          </w:p>
        </w:tc>
        <w:tc>
          <w:tcPr>
            <w:tcW w:w="891" w:type="dxa"/>
            <w:vAlign w:val="center"/>
          </w:tcPr>
          <w:p w14:paraId="0C8673B4" w14:textId="77777777" w:rsidR="00CA03A6" w:rsidRPr="00225BB8" w:rsidRDefault="00CA03A6" w:rsidP="001159E7">
            <w:pPr>
              <w:spacing w:before="60" w:after="60"/>
              <w:jc w:val="center"/>
              <w:rPr>
                <w:sz w:val="22"/>
                <w:szCs w:val="22"/>
              </w:rPr>
            </w:pPr>
            <w:r w:rsidRPr="00225BB8">
              <w:rPr>
                <w:sz w:val="22"/>
                <w:szCs w:val="22"/>
              </w:rPr>
              <w:t>668</w:t>
            </w:r>
          </w:p>
        </w:tc>
        <w:tc>
          <w:tcPr>
            <w:tcW w:w="1118" w:type="dxa"/>
            <w:vAlign w:val="center"/>
          </w:tcPr>
          <w:p w14:paraId="1D11852D"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442EDF72"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553EF8EC" w14:textId="77777777" w:rsidR="00CA03A6" w:rsidRPr="00225BB8" w:rsidRDefault="00CA03A6" w:rsidP="001159E7">
            <w:pPr>
              <w:spacing w:before="60" w:after="60"/>
              <w:jc w:val="center"/>
              <w:rPr>
                <w:sz w:val="22"/>
                <w:szCs w:val="22"/>
              </w:rPr>
            </w:pPr>
            <w:r w:rsidRPr="00225BB8">
              <w:rPr>
                <w:sz w:val="22"/>
                <w:szCs w:val="22"/>
              </w:rPr>
              <w:t>25</w:t>
            </w:r>
          </w:p>
        </w:tc>
        <w:tc>
          <w:tcPr>
            <w:tcW w:w="1037" w:type="dxa"/>
            <w:vAlign w:val="center"/>
          </w:tcPr>
          <w:p w14:paraId="6BE04DC6"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17148F2E" w14:textId="77777777" w:rsidR="00CA03A6" w:rsidRPr="00225BB8" w:rsidRDefault="00CA03A6" w:rsidP="001159E7">
            <w:pPr>
              <w:jc w:val="center"/>
              <w:rPr>
                <w:sz w:val="22"/>
                <w:szCs w:val="22"/>
              </w:rPr>
            </w:pPr>
            <w:r w:rsidRPr="00225BB8">
              <w:rPr>
                <w:sz w:val="22"/>
                <w:szCs w:val="22"/>
              </w:rPr>
              <w:t>1</w:t>
            </w:r>
          </w:p>
        </w:tc>
        <w:tc>
          <w:tcPr>
            <w:tcW w:w="1152" w:type="dxa"/>
            <w:vAlign w:val="center"/>
          </w:tcPr>
          <w:p w14:paraId="0AC5A112"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5AC0DC58"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33D20DA3"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1C61EEBF"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6859FD0A" w14:textId="77777777" w:rsidTr="00434A73">
        <w:trPr>
          <w:trHeight w:val="560"/>
          <w:jc w:val="center"/>
        </w:trPr>
        <w:tc>
          <w:tcPr>
            <w:tcW w:w="1795" w:type="dxa"/>
            <w:vAlign w:val="center"/>
          </w:tcPr>
          <w:p w14:paraId="47B9611F" w14:textId="77777777" w:rsidR="00CA03A6" w:rsidRPr="00225BB8" w:rsidRDefault="00CA03A6" w:rsidP="001159E7">
            <w:pPr>
              <w:spacing w:before="60" w:after="60"/>
              <w:rPr>
                <w:sz w:val="22"/>
                <w:szCs w:val="22"/>
              </w:rPr>
            </w:pPr>
            <w:r w:rsidRPr="00225BB8">
              <w:rPr>
                <w:sz w:val="22"/>
                <w:szCs w:val="22"/>
              </w:rPr>
              <w:lastRenderedPageBreak/>
              <w:t xml:space="preserve">101 </w:t>
            </w:r>
            <w:proofErr w:type="gramStart"/>
            <w:r w:rsidRPr="00225BB8">
              <w:rPr>
                <w:sz w:val="22"/>
                <w:szCs w:val="22"/>
              </w:rPr>
              <w:t>hallway</w:t>
            </w:r>
            <w:proofErr w:type="gramEnd"/>
          </w:p>
        </w:tc>
        <w:tc>
          <w:tcPr>
            <w:tcW w:w="891" w:type="dxa"/>
            <w:vAlign w:val="center"/>
          </w:tcPr>
          <w:p w14:paraId="2DCFCD30" w14:textId="77777777" w:rsidR="00CA03A6" w:rsidRPr="00225BB8" w:rsidRDefault="00CA03A6" w:rsidP="001159E7">
            <w:pPr>
              <w:spacing w:before="60" w:after="60"/>
              <w:jc w:val="center"/>
              <w:rPr>
                <w:sz w:val="22"/>
                <w:szCs w:val="22"/>
              </w:rPr>
            </w:pPr>
            <w:r w:rsidRPr="00225BB8">
              <w:rPr>
                <w:sz w:val="22"/>
                <w:szCs w:val="22"/>
              </w:rPr>
              <w:t>NA</w:t>
            </w:r>
          </w:p>
        </w:tc>
        <w:tc>
          <w:tcPr>
            <w:tcW w:w="1118" w:type="dxa"/>
            <w:vAlign w:val="center"/>
          </w:tcPr>
          <w:p w14:paraId="17FF65A2" w14:textId="77777777" w:rsidR="00CA03A6" w:rsidRPr="009B6E2A" w:rsidRDefault="00CA03A6" w:rsidP="001159E7">
            <w:pPr>
              <w:spacing w:before="60" w:after="60"/>
              <w:jc w:val="center"/>
              <w:rPr>
                <w:sz w:val="22"/>
                <w:szCs w:val="22"/>
              </w:rPr>
            </w:pPr>
            <w:r w:rsidRPr="009B6E2A">
              <w:rPr>
                <w:sz w:val="22"/>
                <w:szCs w:val="22"/>
              </w:rPr>
              <w:t>NA</w:t>
            </w:r>
          </w:p>
        </w:tc>
        <w:tc>
          <w:tcPr>
            <w:tcW w:w="871" w:type="dxa"/>
            <w:vAlign w:val="center"/>
          </w:tcPr>
          <w:p w14:paraId="3BEABE5C" w14:textId="77777777" w:rsidR="00CA03A6" w:rsidRPr="00225BB8" w:rsidRDefault="00CA03A6" w:rsidP="001159E7">
            <w:pPr>
              <w:spacing w:before="60" w:after="60"/>
              <w:jc w:val="center"/>
              <w:rPr>
                <w:sz w:val="22"/>
                <w:szCs w:val="22"/>
              </w:rPr>
            </w:pPr>
            <w:r w:rsidRPr="00225BB8">
              <w:rPr>
                <w:sz w:val="22"/>
                <w:szCs w:val="22"/>
              </w:rPr>
              <w:t>NA</w:t>
            </w:r>
          </w:p>
        </w:tc>
        <w:tc>
          <w:tcPr>
            <w:tcW w:w="1152" w:type="dxa"/>
            <w:vAlign w:val="center"/>
          </w:tcPr>
          <w:p w14:paraId="3795A657" w14:textId="77777777" w:rsidR="00CA03A6" w:rsidRPr="00225BB8" w:rsidRDefault="00CA03A6" w:rsidP="001159E7">
            <w:pPr>
              <w:spacing w:before="60" w:after="60"/>
              <w:jc w:val="center"/>
              <w:rPr>
                <w:sz w:val="22"/>
                <w:szCs w:val="22"/>
              </w:rPr>
            </w:pPr>
            <w:r w:rsidRPr="00225BB8">
              <w:rPr>
                <w:sz w:val="22"/>
                <w:szCs w:val="22"/>
              </w:rPr>
              <w:t>NA</w:t>
            </w:r>
          </w:p>
        </w:tc>
        <w:tc>
          <w:tcPr>
            <w:tcW w:w="1037" w:type="dxa"/>
            <w:vAlign w:val="center"/>
          </w:tcPr>
          <w:p w14:paraId="031B260F" w14:textId="77777777" w:rsidR="00CA03A6" w:rsidRPr="00225BB8" w:rsidRDefault="00CA03A6" w:rsidP="001159E7">
            <w:pPr>
              <w:spacing w:before="60" w:after="60"/>
              <w:jc w:val="center"/>
              <w:rPr>
                <w:sz w:val="22"/>
                <w:szCs w:val="22"/>
              </w:rPr>
            </w:pPr>
            <w:r w:rsidRPr="00225BB8">
              <w:rPr>
                <w:sz w:val="22"/>
                <w:szCs w:val="22"/>
              </w:rPr>
              <w:t>NA</w:t>
            </w:r>
          </w:p>
        </w:tc>
        <w:tc>
          <w:tcPr>
            <w:tcW w:w="1267" w:type="dxa"/>
            <w:vAlign w:val="center"/>
          </w:tcPr>
          <w:p w14:paraId="438FC7BE" w14:textId="77777777" w:rsidR="00CA03A6" w:rsidRPr="00225BB8" w:rsidRDefault="00CA03A6" w:rsidP="001159E7">
            <w:pPr>
              <w:jc w:val="center"/>
              <w:rPr>
                <w:sz w:val="22"/>
                <w:szCs w:val="22"/>
              </w:rPr>
            </w:pPr>
            <w:r w:rsidRPr="00225BB8">
              <w:rPr>
                <w:sz w:val="22"/>
                <w:szCs w:val="22"/>
              </w:rPr>
              <w:t>NA</w:t>
            </w:r>
          </w:p>
        </w:tc>
        <w:tc>
          <w:tcPr>
            <w:tcW w:w="1152" w:type="dxa"/>
            <w:vAlign w:val="center"/>
          </w:tcPr>
          <w:p w14:paraId="7DEEAA00" w14:textId="77777777" w:rsidR="00CA03A6" w:rsidRPr="00225BB8" w:rsidRDefault="00CA03A6" w:rsidP="001159E7">
            <w:pPr>
              <w:spacing w:before="60" w:after="60"/>
              <w:jc w:val="center"/>
              <w:rPr>
                <w:sz w:val="22"/>
                <w:szCs w:val="22"/>
              </w:rPr>
            </w:pPr>
            <w:r w:rsidRPr="00225BB8">
              <w:rPr>
                <w:sz w:val="22"/>
                <w:szCs w:val="22"/>
              </w:rPr>
              <w:t>NA</w:t>
            </w:r>
          </w:p>
        </w:tc>
        <w:tc>
          <w:tcPr>
            <w:tcW w:w="882" w:type="dxa"/>
            <w:vAlign w:val="center"/>
          </w:tcPr>
          <w:p w14:paraId="47FCBB02"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459F230D"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05109613" w14:textId="77777777" w:rsidR="00CA03A6" w:rsidRPr="00225BB8" w:rsidRDefault="00CA03A6" w:rsidP="001159E7">
            <w:pPr>
              <w:pStyle w:val="Header"/>
              <w:tabs>
                <w:tab w:val="clear" w:pos="4320"/>
                <w:tab w:val="clear" w:pos="8640"/>
              </w:tabs>
              <w:spacing w:before="60" w:after="60"/>
              <w:rPr>
                <w:sz w:val="22"/>
                <w:szCs w:val="22"/>
              </w:rPr>
            </w:pPr>
            <w:r w:rsidRPr="00225BB8">
              <w:rPr>
                <w:sz w:val="22"/>
                <w:szCs w:val="22"/>
              </w:rPr>
              <w:t>Food debris on floor</w:t>
            </w:r>
          </w:p>
        </w:tc>
      </w:tr>
      <w:tr w:rsidR="00CA03A6" w:rsidRPr="00755960" w14:paraId="57E7A96E" w14:textId="77777777" w:rsidTr="00434A73">
        <w:trPr>
          <w:trHeight w:val="560"/>
          <w:jc w:val="center"/>
        </w:trPr>
        <w:tc>
          <w:tcPr>
            <w:tcW w:w="1795" w:type="dxa"/>
            <w:vAlign w:val="center"/>
          </w:tcPr>
          <w:p w14:paraId="5F4D53EE" w14:textId="77777777" w:rsidR="00CA03A6" w:rsidRPr="00225BB8" w:rsidRDefault="00CA03A6" w:rsidP="001159E7">
            <w:pPr>
              <w:spacing w:before="60" w:after="60"/>
              <w:rPr>
                <w:sz w:val="22"/>
                <w:szCs w:val="22"/>
              </w:rPr>
            </w:pPr>
            <w:r w:rsidRPr="00225BB8">
              <w:rPr>
                <w:sz w:val="22"/>
                <w:szCs w:val="22"/>
              </w:rPr>
              <w:t>102</w:t>
            </w:r>
          </w:p>
        </w:tc>
        <w:tc>
          <w:tcPr>
            <w:tcW w:w="891" w:type="dxa"/>
            <w:vAlign w:val="center"/>
          </w:tcPr>
          <w:p w14:paraId="3499AF7F" w14:textId="77777777" w:rsidR="00CA03A6" w:rsidRPr="00225BB8" w:rsidRDefault="00CA03A6" w:rsidP="001159E7">
            <w:pPr>
              <w:spacing w:before="60" w:after="60"/>
              <w:jc w:val="center"/>
              <w:rPr>
                <w:sz w:val="22"/>
                <w:szCs w:val="22"/>
              </w:rPr>
            </w:pPr>
            <w:r w:rsidRPr="00225BB8">
              <w:rPr>
                <w:sz w:val="22"/>
                <w:szCs w:val="22"/>
              </w:rPr>
              <w:t>651</w:t>
            </w:r>
          </w:p>
        </w:tc>
        <w:tc>
          <w:tcPr>
            <w:tcW w:w="1118" w:type="dxa"/>
            <w:vAlign w:val="center"/>
          </w:tcPr>
          <w:p w14:paraId="06EE7368"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04CE0F36"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702A4775" w14:textId="77777777" w:rsidR="00CA03A6" w:rsidRPr="00225BB8" w:rsidRDefault="00CA03A6" w:rsidP="001159E7">
            <w:pPr>
              <w:spacing w:before="60" w:after="60"/>
              <w:jc w:val="center"/>
              <w:rPr>
                <w:sz w:val="22"/>
                <w:szCs w:val="22"/>
              </w:rPr>
            </w:pPr>
            <w:r w:rsidRPr="00225BB8">
              <w:rPr>
                <w:sz w:val="22"/>
                <w:szCs w:val="22"/>
              </w:rPr>
              <w:t>24</w:t>
            </w:r>
          </w:p>
        </w:tc>
        <w:tc>
          <w:tcPr>
            <w:tcW w:w="1037" w:type="dxa"/>
            <w:vAlign w:val="center"/>
          </w:tcPr>
          <w:p w14:paraId="2104403A" w14:textId="77777777" w:rsidR="00CA03A6" w:rsidRPr="00225BB8" w:rsidRDefault="00CA03A6" w:rsidP="001159E7">
            <w:pPr>
              <w:spacing w:before="60" w:after="60"/>
              <w:jc w:val="center"/>
              <w:rPr>
                <w:sz w:val="22"/>
                <w:szCs w:val="22"/>
              </w:rPr>
            </w:pPr>
            <w:r w:rsidRPr="00225BB8">
              <w:rPr>
                <w:sz w:val="22"/>
                <w:szCs w:val="22"/>
              </w:rPr>
              <w:t>1</w:t>
            </w:r>
          </w:p>
        </w:tc>
        <w:tc>
          <w:tcPr>
            <w:tcW w:w="1267" w:type="dxa"/>
            <w:vAlign w:val="center"/>
          </w:tcPr>
          <w:p w14:paraId="3B20BA20"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71913B48"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6B9C3B4E"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639C0CCE"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74A42335"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6352DCD7" w14:textId="77777777" w:rsidTr="00434A73">
        <w:trPr>
          <w:trHeight w:val="560"/>
          <w:jc w:val="center"/>
        </w:trPr>
        <w:tc>
          <w:tcPr>
            <w:tcW w:w="1795" w:type="dxa"/>
            <w:vAlign w:val="center"/>
          </w:tcPr>
          <w:p w14:paraId="6D5BC07E" w14:textId="77777777" w:rsidR="00CA03A6" w:rsidRPr="00225BB8" w:rsidRDefault="00CA03A6" w:rsidP="001159E7">
            <w:pPr>
              <w:spacing w:before="60" w:after="60"/>
              <w:rPr>
                <w:sz w:val="22"/>
                <w:szCs w:val="22"/>
              </w:rPr>
            </w:pPr>
            <w:r w:rsidRPr="00225BB8">
              <w:rPr>
                <w:sz w:val="22"/>
                <w:szCs w:val="22"/>
              </w:rPr>
              <w:t>107</w:t>
            </w:r>
          </w:p>
        </w:tc>
        <w:tc>
          <w:tcPr>
            <w:tcW w:w="891" w:type="dxa"/>
            <w:vAlign w:val="center"/>
          </w:tcPr>
          <w:p w14:paraId="73F49250" w14:textId="77777777" w:rsidR="00CA03A6" w:rsidRPr="00225BB8" w:rsidRDefault="00CA03A6" w:rsidP="001159E7">
            <w:pPr>
              <w:spacing w:before="60" w:after="60"/>
              <w:jc w:val="center"/>
              <w:rPr>
                <w:sz w:val="22"/>
                <w:szCs w:val="22"/>
              </w:rPr>
            </w:pPr>
            <w:r w:rsidRPr="00225BB8">
              <w:rPr>
                <w:sz w:val="22"/>
                <w:szCs w:val="22"/>
              </w:rPr>
              <w:t>643</w:t>
            </w:r>
          </w:p>
        </w:tc>
        <w:tc>
          <w:tcPr>
            <w:tcW w:w="1118" w:type="dxa"/>
            <w:vAlign w:val="center"/>
          </w:tcPr>
          <w:p w14:paraId="089E00AD"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308C98D5"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1CCFEEC2" w14:textId="77777777" w:rsidR="00CA03A6" w:rsidRPr="00225BB8" w:rsidRDefault="00CA03A6" w:rsidP="001159E7">
            <w:pPr>
              <w:spacing w:before="60" w:after="60"/>
              <w:jc w:val="center"/>
              <w:rPr>
                <w:sz w:val="22"/>
                <w:szCs w:val="22"/>
              </w:rPr>
            </w:pPr>
            <w:r w:rsidRPr="00225BB8">
              <w:rPr>
                <w:sz w:val="22"/>
                <w:szCs w:val="22"/>
              </w:rPr>
              <w:t>24</w:t>
            </w:r>
          </w:p>
        </w:tc>
        <w:tc>
          <w:tcPr>
            <w:tcW w:w="1037" w:type="dxa"/>
            <w:vAlign w:val="center"/>
          </w:tcPr>
          <w:p w14:paraId="700757F9"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64C6E0F1"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3CB0768F"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58C13333"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06D610E9"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5D5364E7"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38C5F45C" w14:textId="77777777" w:rsidTr="00434A73">
        <w:trPr>
          <w:trHeight w:val="560"/>
          <w:jc w:val="center"/>
        </w:trPr>
        <w:tc>
          <w:tcPr>
            <w:tcW w:w="1795" w:type="dxa"/>
            <w:vAlign w:val="center"/>
          </w:tcPr>
          <w:p w14:paraId="7CEF05A9" w14:textId="77777777" w:rsidR="00CA03A6" w:rsidRPr="00225BB8" w:rsidRDefault="00CA03A6" w:rsidP="001159E7">
            <w:pPr>
              <w:spacing w:before="60" w:after="60"/>
              <w:rPr>
                <w:sz w:val="22"/>
                <w:szCs w:val="22"/>
              </w:rPr>
            </w:pPr>
            <w:r w:rsidRPr="00225BB8">
              <w:rPr>
                <w:sz w:val="22"/>
                <w:szCs w:val="22"/>
              </w:rPr>
              <w:t>201</w:t>
            </w:r>
          </w:p>
        </w:tc>
        <w:tc>
          <w:tcPr>
            <w:tcW w:w="891" w:type="dxa"/>
            <w:vAlign w:val="center"/>
          </w:tcPr>
          <w:p w14:paraId="78B91143" w14:textId="77777777" w:rsidR="00CA03A6" w:rsidRPr="00225BB8" w:rsidRDefault="00CA03A6" w:rsidP="001159E7">
            <w:pPr>
              <w:spacing w:before="60" w:after="60"/>
              <w:jc w:val="center"/>
              <w:rPr>
                <w:sz w:val="22"/>
                <w:szCs w:val="22"/>
              </w:rPr>
            </w:pPr>
            <w:r w:rsidRPr="00225BB8">
              <w:rPr>
                <w:sz w:val="22"/>
                <w:szCs w:val="22"/>
              </w:rPr>
              <w:t>711</w:t>
            </w:r>
          </w:p>
        </w:tc>
        <w:tc>
          <w:tcPr>
            <w:tcW w:w="1118" w:type="dxa"/>
            <w:vAlign w:val="center"/>
          </w:tcPr>
          <w:p w14:paraId="6ED834B1"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776A6627"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47DDF01C" w14:textId="77777777" w:rsidR="00CA03A6" w:rsidRPr="00225BB8" w:rsidRDefault="00CA03A6" w:rsidP="001159E7">
            <w:pPr>
              <w:spacing w:before="60" w:after="60"/>
              <w:jc w:val="center"/>
              <w:rPr>
                <w:sz w:val="22"/>
                <w:szCs w:val="22"/>
              </w:rPr>
            </w:pPr>
            <w:r w:rsidRPr="00225BB8">
              <w:rPr>
                <w:sz w:val="22"/>
                <w:szCs w:val="22"/>
              </w:rPr>
              <w:t>24</w:t>
            </w:r>
          </w:p>
        </w:tc>
        <w:tc>
          <w:tcPr>
            <w:tcW w:w="1037" w:type="dxa"/>
            <w:vAlign w:val="center"/>
          </w:tcPr>
          <w:p w14:paraId="28514B73"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51C8361F" w14:textId="77777777" w:rsidR="00CA03A6" w:rsidRPr="00225BB8" w:rsidRDefault="00CA03A6" w:rsidP="001159E7">
            <w:pPr>
              <w:jc w:val="center"/>
              <w:rPr>
                <w:sz w:val="22"/>
                <w:szCs w:val="22"/>
              </w:rPr>
            </w:pPr>
            <w:r w:rsidRPr="00225BB8">
              <w:rPr>
                <w:sz w:val="22"/>
                <w:szCs w:val="22"/>
              </w:rPr>
              <w:t>1</w:t>
            </w:r>
          </w:p>
        </w:tc>
        <w:tc>
          <w:tcPr>
            <w:tcW w:w="1152" w:type="dxa"/>
            <w:vAlign w:val="center"/>
          </w:tcPr>
          <w:p w14:paraId="08D117B6"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5887496D"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5918D029"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27F68E83" w14:textId="77777777" w:rsidR="00CA03A6" w:rsidRPr="00225BB8" w:rsidRDefault="00CA03A6" w:rsidP="001159E7">
            <w:pPr>
              <w:pStyle w:val="Header"/>
              <w:tabs>
                <w:tab w:val="clear" w:pos="4320"/>
                <w:tab w:val="clear" w:pos="8640"/>
              </w:tabs>
              <w:spacing w:before="60" w:after="60"/>
              <w:rPr>
                <w:sz w:val="22"/>
                <w:szCs w:val="22"/>
              </w:rPr>
            </w:pPr>
            <w:r w:rsidRPr="00225BB8">
              <w:rPr>
                <w:sz w:val="22"/>
                <w:szCs w:val="22"/>
              </w:rPr>
              <w:t>Supply off</w:t>
            </w:r>
          </w:p>
        </w:tc>
      </w:tr>
      <w:tr w:rsidR="00CA03A6" w:rsidRPr="00755960" w14:paraId="677DCAF1" w14:textId="77777777" w:rsidTr="00434A73">
        <w:trPr>
          <w:trHeight w:val="432"/>
          <w:jc w:val="center"/>
        </w:trPr>
        <w:tc>
          <w:tcPr>
            <w:tcW w:w="1795" w:type="dxa"/>
            <w:vAlign w:val="center"/>
          </w:tcPr>
          <w:p w14:paraId="1D3C2CD0" w14:textId="77777777" w:rsidR="00CA03A6" w:rsidRPr="00225BB8" w:rsidRDefault="00CA03A6" w:rsidP="001159E7">
            <w:pPr>
              <w:spacing w:before="60" w:after="60"/>
              <w:rPr>
                <w:sz w:val="22"/>
                <w:szCs w:val="22"/>
              </w:rPr>
            </w:pPr>
            <w:r w:rsidRPr="00225BB8">
              <w:rPr>
                <w:sz w:val="22"/>
                <w:szCs w:val="22"/>
              </w:rPr>
              <w:t>204</w:t>
            </w:r>
          </w:p>
        </w:tc>
        <w:tc>
          <w:tcPr>
            <w:tcW w:w="891" w:type="dxa"/>
            <w:vAlign w:val="center"/>
          </w:tcPr>
          <w:p w14:paraId="288FF4AA" w14:textId="77777777" w:rsidR="00CA03A6" w:rsidRPr="00225BB8" w:rsidRDefault="00CA03A6" w:rsidP="001159E7">
            <w:pPr>
              <w:spacing w:before="60" w:after="60"/>
              <w:jc w:val="center"/>
              <w:rPr>
                <w:sz w:val="22"/>
                <w:szCs w:val="22"/>
              </w:rPr>
            </w:pPr>
            <w:r w:rsidRPr="00225BB8">
              <w:rPr>
                <w:sz w:val="22"/>
                <w:szCs w:val="22"/>
              </w:rPr>
              <w:t>661</w:t>
            </w:r>
          </w:p>
        </w:tc>
        <w:tc>
          <w:tcPr>
            <w:tcW w:w="1118" w:type="dxa"/>
            <w:vAlign w:val="center"/>
          </w:tcPr>
          <w:p w14:paraId="35A9F413"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54056055" w14:textId="77777777" w:rsidR="00CA03A6" w:rsidRPr="00225BB8" w:rsidRDefault="00CA03A6" w:rsidP="001159E7">
            <w:pPr>
              <w:spacing w:before="60" w:after="60"/>
              <w:jc w:val="center"/>
              <w:rPr>
                <w:sz w:val="22"/>
                <w:szCs w:val="22"/>
              </w:rPr>
            </w:pPr>
            <w:r w:rsidRPr="00225BB8">
              <w:rPr>
                <w:sz w:val="22"/>
                <w:szCs w:val="22"/>
              </w:rPr>
              <w:t>72</w:t>
            </w:r>
          </w:p>
        </w:tc>
        <w:tc>
          <w:tcPr>
            <w:tcW w:w="1152" w:type="dxa"/>
            <w:vAlign w:val="center"/>
          </w:tcPr>
          <w:p w14:paraId="6D4D7824" w14:textId="77777777" w:rsidR="00CA03A6" w:rsidRPr="00225BB8" w:rsidRDefault="00CA03A6" w:rsidP="001159E7">
            <w:pPr>
              <w:spacing w:before="60" w:after="60"/>
              <w:jc w:val="center"/>
              <w:rPr>
                <w:sz w:val="22"/>
                <w:szCs w:val="22"/>
              </w:rPr>
            </w:pPr>
            <w:r w:rsidRPr="00225BB8">
              <w:rPr>
                <w:sz w:val="22"/>
                <w:szCs w:val="22"/>
              </w:rPr>
              <w:t>26</w:t>
            </w:r>
          </w:p>
        </w:tc>
        <w:tc>
          <w:tcPr>
            <w:tcW w:w="1037" w:type="dxa"/>
            <w:vAlign w:val="center"/>
          </w:tcPr>
          <w:p w14:paraId="5006E00F"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32CE7757"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35C520EB"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668CA8D1"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3D3544C6"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3F9C3A85"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3D649349" w14:textId="77777777" w:rsidTr="00434A73">
        <w:trPr>
          <w:trHeight w:val="560"/>
          <w:jc w:val="center"/>
        </w:trPr>
        <w:tc>
          <w:tcPr>
            <w:tcW w:w="1795" w:type="dxa"/>
            <w:vAlign w:val="center"/>
          </w:tcPr>
          <w:p w14:paraId="5FDF7C74" w14:textId="77777777" w:rsidR="00CA03A6" w:rsidRPr="00225BB8" w:rsidRDefault="00CA03A6" w:rsidP="001159E7">
            <w:pPr>
              <w:spacing w:before="60" w:after="60"/>
              <w:rPr>
                <w:sz w:val="22"/>
                <w:szCs w:val="22"/>
              </w:rPr>
            </w:pPr>
            <w:r w:rsidRPr="00225BB8">
              <w:rPr>
                <w:sz w:val="22"/>
                <w:szCs w:val="22"/>
              </w:rPr>
              <w:t>222</w:t>
            </w:r>
          </w:p>
        </w:tc>
        <w:tc>
          <w:tcPr>
            <w:tcW w:w="891" w:type="dxa"/>
            <w:vAlign w:val="center"/>
          </w:tcPr>
          <w:p w14:paraId="1BB6667A" w14:textId="77777777" w:rsidR="00CA03A6" w:rsidRPr="00225BB8" w:rsidRDefault="00CA03A6" w:rsidP="001159E7">
            <w:pPr>
              <w:spacing w:before="60" w:after="60"/>
              <w:jc w:val="center"/>
              <w:rPr>
                <w:sz w:val="22"/>
                <w:szCs w:val="22"/>
              </w:rPr>
            </w:pPr>
            <w:r w:rsidRPr="00225BB8">
              <w:rPr>
                <w:sz w:val="22"/>
                <w:szCs w:val="22"/>
              </w:rPr>
              <w:t>650</w:t>
            </w:r>
          </w:p>
        </w:tc>
        <w:tc>
          <w:tcPr>
            <w:tcW w:w="1118" w:type="dxa"/>
            <w:vAlign w:val="center"/>
          </w:tcPr>
          <w:p w14:paraId="3F862538" w14:textId="36C92D53" w:rsidR="00CA03A6" w:rsidRPr="009B6E2A" w:rsidRDefault="009B6E2A" w:rsidP="001159E7">
            <w:pPr>
              <w:spacing w:before="60" w:after="60"/>
              <w:jc w:val="center"/>
              <w:rPr>
                <w:sz w:val="22"/>
                <w:szCs w:val="22"/>
              </w:rPr>
            </w:pPr>
            <w:r>
              <w:rPr>
                <w:sz w:val="22"/>
                <w:szCs w:val="22"/>
              </w:rPr>
              <w:t>ND</w:t>
            </w:r>
          </w:p>
        </w:tc>
        <w:tc>
          <w:tcPr>
            <w:tcW w:w="871" w:type="dxa"/>
            <w:vAlign w:val="center"/>
          </w:tcPr>
          <w:p w14:paraId="184EB973"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1F2D3E08" w14:textId="77777777" w:rsidR="00CA03A6" w:rsidRPr="00225BB8" w:rsidRDefault="00CA03A6" w:rsidP="001159E7">
            <w:pPr>
              <w:spacing w:before="60" w:after="60"/>
              <w:jc w:val="center"/>
              <w:rPr>
                <w:sz w:val="22"/>
                <w:szCs w:val="22"/>
              </w:rPr>
            </w:pPr>
            <w:r w:rsidRPr="00225BB8">
              <w:rPr>
                <w:sz w:val="22"/>
                <w:szCs w:val="22"/>
              </w:rPr>
              <w:t>25</w:t>
            </w:r>
          </w:p>
        </w:tc>
        <w:tc>
          <w:tcPr>
            <w:tcW w:w="1037" w:type="dxa"/>
            <w:vAlign w:val="center"/>
          </w:tcPr>
          <w:p w14:paraId="25B176CD" w14:textId="77777777" w:rsidR="00CA03A6" w:rsidRPr="00225BB8" w:rsidRDefault="00CA03A6" w:rsidP="001159E7">
            <w:pPr>
              <w:spacing w:before="60" w:after="60"/>
              <w:jc w:val="center"/>
              <w:rPr>
                <w:sz w:val="22"/>
                <w:szCs w:val="22"/>
              </w:rPr>
            </w:pPr>
            <w:r w:rsidRPr="00225BB8">
              <w:rPr>
                <w:sz w:val="22"/>
                <w:szCs w:val="22"/>
              </w:rPr>
              <w:t>1</w:t>
            </w:r>
          </w:p>
        </w:tc>
        <w:tc>
          <w:tcPr>
            <w:tcW w:w="1267" w:type="dxa"/>
            <w:vAlign w:val="center"/>
          </w:tcPr>
          <w:p w14:paraId="24274B4D" w14:textId="77777777" w:rsidR="00CA03A6" w:rsidRPr="00225BB8" w:rsidRDefault="00CA03A6" w:rsidP="001159E7">
            <w:pPr>
              <w:spacing w:before="60" w:after="60"/>
              <w:jc w:val="center"/>
              <w:rPr>
                <w:sz w:val="22"/>
                <w:szCs w:val="22"/>
              </w:rPr>
            </w:pPr>
            <w:r w:rsidRPr="00225BB8">
              <w:rPr>
                <w:sz w:val="22"/>
                <w:szCs w:val="22"/>
              </w:rPr>
              <w:t>0</w:t>
            </w:r>
          </w:p>
        </w:tc>
        <w:tc>
          <w:tcPr>
            <w:tcW w:w="1152" w:type="dxa"/>
            <w:vAlign w:val="center"/>
          </w:tcPr>
          <w:p w14:paraId="12807EA0"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668675B2"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4F5E28FF"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6A5797B9"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75B5A2B1" w14:textId="77777777" w:rsidTr="00434A73">
        <w:trPr>
          <w:trHeight w:val="560"/>
          <w:jc w:val="center"/>
        </w:trPr>
        <w:tc>
          <w:tcPr>
            <w:tcW w:w="1795" w:type="dxa"/>
            <w:vAlign w:val="center"/>
          </w:tcPr>
          <w:p w14:paraId="567333C1" w14:textId="77777777" w:rsidR="00CA03A6" w:rsidRPr="00225BB8" w:rsidRDefault="00CA03A6" w:rsidP="00272D6D">
            <w:pPr>
              <w:spacing w:before="60" w:after="60"/>
              <w:rPr>
                <w:sz w:val="22"/>
                <w:szCs w:val="22"/>
              </w:rPr>
            </w:pPr>
            <w:r w:rsidRPr="00225BB8">
              <w:rPr>
                <w:sz w:val="22"/>
                <w:szCs w:val="22"/>
              </w:rPr>
              <w:t>235</w:t>
            </w:r>
          </w:p>
        </w:tc>
        <w:tc>
          <w:tcPr>
            <w:tcW w:w="891" w:type="dxa"/>
            <w:vAlign w:val="center"/>
          </w:tcPr>
          <w:p w14:paraId="1C9563F5" w14:textId="77777777" w:rsidR="00CA03A6" w:rsidRPr="00225BB8" w:rsidRDefault="00CA03A6" w:rsidP="00272D6D">
            <w:pPr>
              <w:spacing w:before="60" w:after="60"/>
              <w:jc w:val="center"/>
              <w:rPr>
                <w:sz w:val="22"/>
                <w:szCs w:val="22"/>
              </w:rPr>
            </w:pPr>
            <w:r w:rsidRPr="00225BB8">
              <w:rPr>
                <w:sz w:val="22"/>
                <w:szCs w:val="22"/>
              </w:rPr>
              <w:t>653</w:t>
            </w:r>
          </w:p>
        </w:tc>
        <w:tc>
          <w:tcPr>
            <w:tcW w:w="1118" w:type="dxa"/>
            <w:vAlign w:val="center"/>
          </w:tcPr>
          <w:p w14:paraId="2A28769C" w14:textId="4F6EB294" w:rsidR="00CA03A6" w:rsidRPr="009B6E2A" w:rsidRDefault="009B6E2A" w:rsidP="00272D6D">
            <w:pPr>
              <w:spacing w:before="60" w:after="60"/>
              <w:jc w:val="center"/>
              <w:rPr>
                <w:sz w:val="22"/>
                <w:szCs w:val="22"/>
              </w:rPr>
            </w:pPr>
            <w:r>
              <w:rPr>
                <w:sz w:val="22"/>
                <w:szCs w:val="22"/>
              </w:rPr>
              <w:t>ND</w:t>
            </w:r>
          </w:p>
        </w:tc>
        <w:tc>
          <w:tcPr>
            <w:tcW w:w="871" w:type="dxa"/>
            <w:vAlign w:val="center"/>
          </w:tcPr>
          <w:p w14:paraId="6D5B18E2" w14:textId="77777777" w:rsidR="00CA03A6" w:rsidRPr="00225BB8" w:rsidRDefault="00CA03A6" w:rsidP="00272D6D">
            <w:pPr>
              <w:spacing w:before="60" w:after="60"/>
              <w:jc w:val="center"/>
              <w:rPr>
                <w:sz w:val="22"/>
                <w:szCs w:val="22"/>
              </w:rPr>
            </w:pPr>
            <w:r w:rsidRPr="00225BB8">
              <w:rPr>
                <w:sz w:val="22"/>
                <w:szCs w:val="22"/>
              </w:rPr>
              <w:t>73</w:t>
            </w:r>
          </w:p>
        </w:tc>
        <w:tc>
          <w:tcPr>
            <w:tcW w:w="1152" w:type="dxa"/>
            <w:vAlign w:val="center"/>
          </w:tcPr>
          <w:p w14:paraId="5AD68A9D" w14:textId="77777777" w:rsidR="00CA03A6" w:rsidRPr="00225BB8" w:rsidRDefault="00CA03A6" w:rsidP="00272D6D">
            <w:pPr>
              <w:spacing w:before="60" w:after="60"/>
              <w:jc w:val="center"/>
              <w:rPr>
                <w:sz w:val="22"/>
                <w:szCs w:val="22"/>
              </w:rPr>
            </w:pPr>
            <w:r w:rsidRPr="00225BB8">
              <w:rPr>
                <w:sz w:val="22"/>
                <w:szCs w:val="22"/>
              </w:rPr>
              <w:t>25</w:t>
            </w:r>
          </w:p>
        </w:tc>
        <w:tc>
          <w:tcPr>
            <w:tcW w:w="1037" w:type="dxa"/>
            <w:vAlign w:val="center"/>
          </w:tcPr>
          <w:p w14:paraId="73909441" w14:textId="77777777" w:rsidR="00CA03A6" w:rsidRPr="00225BB8" w:rsidRDefault="00CA03A6" w:rsidP="00272D6D">
            <w:pPr>
              <w:spacing w:before="60" w:after="60"/>
              <w:jc w:val="center"/>
              <w:rPr>
                <w:sz w:val="22"/>
                <w:szCs w:val="22"/>
              </w:rPr>
            </w:pPr>
            <w:r w:rsidRPr="00225BB8">
              <w:rPr>
                <w:sz w:val="22"/>
                <w:szCs w:val="22"/>
              </w:rPr>
              <w:t>1</w:t>
            </w:r>
          </w:p>
        </w:tc>
        <w:tc>
          <w:tcPr>
            <w:tcW w:w="1267" w:type="dxa"/>
            <w:vAlign w:val="center"/>
          </w:tcPr>
          <w:p w14:paraId="0C947F0C" w14:textId="77777777" w:rsidR="00CA03A6" w:rsidRPr="00225BB8" w:rsidRDefault="00CA03A6" w:rsidP="00272D6D">
            <w:pPr>
              <w:spacing w:before="60" w:after="60"/>
              <w:jc w:val="center"/>
              <w:rPr>
                <w:sz w:val="22"/>
                <w:szCs w:val="22"/>
              </w:rPr>
            </w:pPr>
            <w:r w:rsidRPr="00225BB8">
              <w:rPr>
                <w:sz w:val="22"/>
                <w:szCs w:val="22"/>
              </w:rPr>
              <w:t>0</w:t>
            </w:r>
          </w:p>
        </w:tc>
        <w:tc>
          <w:tcPr>
            <w:tcW w:w="1152" w:type="dxa"/>
            <w:vAlign w:val="center"/>
          </w:tcPr>
          <w:p w14:paraId="37DAA589" w14:textId="77777777" w:rsidR="00CA03A6" w:rsidRPr="00225BB8" w:rsidRDefault="00CA03A6" w:rsidP="00272D6D">
            <w:pPr>
              <w:spacing w:before="60" w:after="60"/>
              <w:jc w:val="center"/>
              <w:rPr>
                <w:sz w:val="22"/>
                <w:szCs w:val="22"/>
              </w:rPr>
            </w:pPr>
            <w:r w:rsidRPr="00225BB8">
              <w:rPr>
                <w:sz w:val="22"/>
                <w:szCs w:val="22"/>
              </w:rPr>
              <w:t>N</w:t>
            </w:r>
          </w:p>
        </w:tc>
        <w:tc>
          <w:tcPr>
            <w:tcW w:w="882" w:type="dxa"/>
            <w:vAlign w:val="center"/>
          </w:tcPr>
          <w:p w14:paraId="5A0D38C2" w14:textId="77777777" w:rsidR="00CA03A6" w:rsidRPr="00225BB8" w:rsidRDefault="00CA03A6" w:rsidP="00272D6D">
            <w:pPr>
              <w:spacing w:before="60" w:after="60"/>
              <w:jc w:val="center"/>
              <w:rPr>
                <w:sz w:val="22"/>
                <w:szCs w:val="22"/>
              </w:rPr>
            </w:pPr>
            <w:r w:rsidRPr="00225BB8">
              <w:rPr>
                <w:sz w:val="22"/>
                <w:szCs w:val="22"/>
              </w:rPr>
              <w:t>Y</w:t>
            </w:r>
          </w:p>
        </w:tc>
        <w:tc>
          <w:tcPr>
            <w:tcW w:w="936" w:type="dxa"/>
            <w:vAlign w:val="center"/>
          </w:tcPr>
          <w:p w14:paraId="484748F6" w14:textId="77777777" w:rsidR="00CA03A6" w:rsidRPr="00225BB8" w:rsidRDefault="00CA03A6" w:rsidP="00272D6D">
            <w:pPr>
              <w:spacing w:before="60" w:after="60"/>
              <w:jc w:val="center"/>
              <w:rPr>
                <w:sz w:val="22"/>
                <w:szCs w:val="22"/>
              </w:rPr>
            </w:pPr>
            <w:r w:rsidRPr="00225BB8">
              <w:rPr>
                <w:sz w:val="22"/>
                <w:szCs w:val="22"/>
              </w:rPr>
              <w:t>Y</w:t>
            </w:r>
          </w:p>
        </w:tc>
        <w:tc>
          <w:tcPr>
            <w:tcW w:w="3706" w:type="dxa"/>
            <w:tcBorders>
              <w:left w:val="nil"/>
            </w:tcBorders>
            <w:vAlign w:val="center"/>
          </w:tcPr>
          <w:p w14:paraId="71C6E114" w14:textId="77777777" w:rsidR="00CA03A6" w:rsidRPr="00225BB8" w:rsidRDefault="00CA03A6" w:rsidP="00272D6D">
            <w:pPr>
              <w:pStyle w:val="Header"/>
              <w:tabs>
                <w:tab w:val="clear" w:pos="4320"/>
                <w:tab w:val="clear" w:pos="8640"/>
              </w:tabs>
              <w:spacing w:before="60" w:after="60"/>
              <w:rPr>
                <w:sz w:val="22"/>
                <w:szCs w:val="22"/>
              </w:rPr>
            </w:pPr>
          </w:p>
        </w:tc>
      </w:tr>
      <w:tr w:rsidR="00CA03A6" w:rsidRPr="00755960" w14:paraId="3E88DD42" w14:textId="77777777" w:rsidTr="00434A73">
        <w:trPr>
          <w:trHeight w:val="560"/>
          <w:jc w:val="center"/>
        </w:trPr>
        <w:tc>
          <w:tcPr>
            <w:tcW w:w="1795" w:type="dxa"/>
            <w:vAlign w:val="center"/>
          </w:tcPr>
          <w:p w14:paraId="542F45D4" w14:textId="77777777" w:rsidR="00CA03A6" w:rsidRPr="00225BB8" w:rsidRDefault="00CA03A6" w:rsidP="001159E7">
            <w:pPr>
              <w:spacing w:before="60" w:after="60"/>
              <w:rPr>
                <w:sz w:val="22"/>
                <w:szCs w:val="22"/>
              </w:rPr>
            </w:pPr>
            <w:r w:rsidRPr="00225BB8">
              <w:rPr>
                <w:sz w:val="22"/>
                <w:szCs w:val="22"/>
              </w:rPr>
              <w:t>250</w:t>
            </w:r>
          </w:p>
        </w:tc>
        <w:tc>
          <w:tcPr>
            <w:tcW w:w="891" w:type="dxa"/>
            <w:vAlign w:val="center"/>
          </w:tcPr>
          <w:p w14:paraId="3496B4A7" w14:textId="77777777" w:rsidR="00CA03A6" w:rsidRPr="00225BB8" w:rsidRDefault="00CA03A6" w:rsidP="001159E7">
            <w:pPr>
              <w:spacing w:before="60" w:after="60"/>
              <w:jc w:val="center"/>
              <w:rPr>
                <w:sz w:val="22"/>
                <w:szCs w:val="22"/>
              </w:rPr>
            </w:pPr>
            <w:r w:rsidRPr="00225BB8">
              <w:rPr>
                <w:sz w:val="22"/>
                <w:szCs w:val="22"/>
              </w:rPr>
              <w:t>658</w:t>
            </w:r>
          </w:p>
        </w:tc>
        <w:tc>
          <w:tcPr>
            <w:tcW w:w="1118" w:type="dxa"/>
            <w:vAlign w:val="center"/>
          </w:tcPr>
          <w:p w14:paraId="149D2DF5"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6CF8C7D3" w14:textId="77777777" w:rsidR="00CA03A6" w:rsidRPr="00225BB8" w:rsidRDefault="00CA03A6" w:rsidP="001159E7">
            <w:pPr>
              <w:spacing w:before="60" w:after="60"/>
              <w:jc w:val="center"/>
              <w:rPr>
                <w:sz w:val="22"/>
                <w:szCs w:val="22"/>
              </w:rPr>
            </w:pPr>
            <w:r w:rsidRPr="00225BB8">
              <w:rPr>
                <w:sz w:val="22"/>
                <w:szCs w:val="22"/>
              </w:rPr>
              <w:t>71</w:t>
            </w:r>
          </w:p>
        </w:tc>
        <w:tc>
          <w:tcPr>
            <w:tcW w:w="1152" w:type="dxa"/>
            <w:vAlign w:val="center"/>
          </w:tcPr>
          <w:p w14:paraId="1F16CFDB" w14:textId="77777777" w:rsidR="00CA03A6" w:rsidRPr="00225BB8" w:rsidRDefault="00CA03A6" w:rsidP="001159E7">
            <w:pPr>
              <w:spacing w:before="60" w:after="60"/>
              <w:jc w:val="center"/>
              <w:rPr>
                <w:sz w:val="22"/>
                <w:szCs w:val="22"/>
              </w:rPr>
            </w:pPr>
            <w:r w:rsidRPr="00225BB8">
              <w:rPr>
                <w:sz w:val="22"/>
                <w:szCs w:val="22"/>
              </w:rPr>
              <w:t>26</w:t>
            </w:r>
          </w:p>
        </w:tc>
        <w:tc>
          <w:tcPr>
            <w:tcW w:w="1037" w:type="dxa"/>
            <w:vAlign w:val="center"/>
          </w:tcPr>
          <w:p w14:paraId="4930D51B"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716C50C3" w14:textId="77777777" w:rsidR="00CA03A6" w:rsidRPr="00225BB8" w:rsidRDefault="00CA03A6" w:rsidP="001159E7">
            <w:pPr>
              <w:jc w:val="center"/>
              <w:rPr>
                <w:sz w:val="22"/>
                <w:szCs w:val="22"/>
              </w:rPr>
            </w:pPr>
            <w:r w:rsidRPr="00225BB8">
              <w:rPr>
                <w:sz w:val="22"/>
                <w:szCs w:val="22"/>
              </w:rPr>
              <w:t>2</w:t>
            </w:r>
          </w:p>
        </w:tc>
        <w:tc>
          <w:tcPr>
            <w:tcW w:w="1152" w:type="dxa"/>
            <w:vAlign w:val="center"/>
          </w:tcPr>
          <w:p w14:paraId="63632E84"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6EFC6A86"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648F7816"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6EFEC2EC" w14:textId="77777777" w:rsidR="00CA03A6" w:rsidRPr="00225BB8" w:rsidRDefault="00CA03A6" w:rsidP="001159E7">
            <w:pPr>
              <w:pStyle w:val="Header"/>
              <w:tabs>
                <w:tab w:val="clear" w:pos="4320"/>
                <w:tab w:val="clear" w:pos="8640"/>
              </w:tabs>
              <w:spacing w:before="60" w:after="60"/>
              <w:rPr>
                <w:sz w:val="22"/>
                <w:szCs w:val="22"/>
              </w:rPr>
            </w:pPr>
          </w:p>
        </w:tc>
      </w:tr>
      <w:tr w:rsidR="00CA03A6" w:rsidRPr="00755960" w14:paraId="75186FCB" w14:textId="77777777" w:rsidTr="00434A73">
        <w:trPr>
          <w:trHeight w:val="560"/>
          <w:jc w:val="center"/>
        </w:trPr>
        <w:tc>
          <w:tcPr>
            <w:tcW w:w="1795" w:type="dxa"/>
            <w:vAlign w:val="center"/>
          </w:tcPr>
          <w:p w14:paraId="239CFAD4" w14:textId="77777777" w:rsidR="00CA03A6" w:rsidRPr="00225BB8" w:rsidRDefault="00CA03A6" w:rsidP="001159E7">
            <w:pPr>
              <w:spacing w:before="60" w:after="60"/>
              <w:rPr>
                <w:sz w:val="22"/>
                <w:szCs w:val="22"/>
              </w:rPr>
            </w:pPr>
            <w:r w:rsidRPr="00225BB8">
              <w:rPr>
                <w:sz w:val="22"/>
                <w:szCs w:val="22"/>
              </w:rPr>
              <w:t>255</w:t>
            </w:r>
          </w:p>
        </w:tc>
        <w:tc>
          <w:tcPr>
            <w:tcW w:w="891" w:type="dxa"/>
            <w:vAlign w:val="center"/>
          </w:tcPr>
          <w:p w14:paraId="584F664A" w14:textId="77777777" w:rsidR="00CA03A6" w:rsidRPr="00225BB8" w:rsidRDefault="00CA03A6" w:rsidP="001159E7">
            <w:pPr>
              <w:spacing w:before="60" w:after="60"/>
              <w:jc w:val="center"/>
              <w:rPr>
                <w:sz w:val="22"/>
                <w:szCs w:val="22"/>
              </w:rPr>
            </w:pPr>
            <w:r w:rsidRPr="00225BB8">
              <w:rPr>
                <w:sz w:val="22"/>
                <w:szCs w:val="22"/>
              </w:rPr>
              <w:t>635</w:t>
            </w:r>
          </w:p>
        </w:tc>
        <w:tc>
          <w:tcPr>
            <w:tcW w:w="1118" w:type="dxa"/>
            <w:vAlign w:val="center"/>
          </w:tcPr>
          <w:p w14:paraId="79140576"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1022853E" w14:textId="77777777" w:rsidR="00CA03A6" w:rsidRPr="00225BB8" w:rsidRDefault="00CA03A6" w:rsidP="001159E7">
            <w:pPr>
              <w:spacing w:before="60" w:after="60"/>
              <w:jc w:val="center"/>
              <w:rPr>
                <w:sz w:val="22"/>
                <w:szCs w:val="22"/>
              </w:rPr>
            </w:pPr>
            <w:r w:rsidRPr="00225BB8">
              <w:rPr>
                <w:sz w:val="22"/>
                <w:szCs w:val="22"/>
              </w:rPr>
              <w:t>72</w:t>
            </w:r>
          </w:p>
        </w:tc>
        <w:tc>
          <w:tcPr>
            <w:tcW w:w="1152" w:type="dxa"/>
            <w:vAlign w:val="center"/>
          </w:tcPr>
          <w:p w14:paraId="175E5B4A" w14:textId="77777777" w:rsidR="00CA03A6" w:rsidRPr="00225BB8" w:rsidRDefault="00CA03A6" w:rsidP="001159E7">
            <w:pPr>
              <w:spacing w:before="60" w:after="60"/>
              <w:jc w:val="center"/>
              <w:rPr>
                <w:sz w:val="22"/>
                <w:szCs w:val="22"/>
              </w:rPr>
            </w:pPr>
            <w:r w:rsidRPr="00225BB8">
              <w:rPr>
                <w:sz w:val="22"/>
                <w:szCs w:val="22"/>
              </w:rPr>
              <w:t>26</w:t>
            </w:r>
          </w:p>
        </w:tc>
        <w:tc>
          <w:tcPr>
            <w:tcW w:w="1037" w:type="dxa"/>
            <w:vAlign w:val="center"/>
          </w:tcPr>
          <w:p w14:paraId="19E0EF77"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654F69F1" w14:textId="77777777" w:rsidR="00CA03A6" w:rsidRPr="00225BB8" w:rsidRDefault="00CA03A6" w:rsidP="001159E7">
            <w:pPr>
              <w:jc w:val="center"/>
              <w:rPr>
                <w:sz w:val="22"/>
                <w:szCs w:val="22"/>
              </w:rPr>
            </w:pPr>
            <w:r w:rsidRPr="00225BB8">
              <w:rPr>
                <w:sz w:val="22"/>
                <w:szCs w:val="22"/>
              </w:rPr>
              <w:t>4</w:t>
            </w:r>
          </w:p>
        </w:tc>
        <w:tc>
          <w:tcPr>
            <w:tcW w:w="1152" w:type="dxa"/>
            <w:vAlign w:val="center"/>
          </w:tcPr>
          <w:p w14:paraId="32A027DB"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4525C637"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5531F4A9"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7883D893" w14:textId="77777777" w:rsidR="00CA03A6" w:rsidRPr="00225BB8" w:rsidRDefault="00CA03A6" w:rsidP="001159E7">
            <w:pPr>
              <w:pStyle w:val="Header"/>
              <w:tabs>
                <w:tab w:val="clear" w:pos="4320"/>
                <w:tab w:val="clear" w:pos="8640"/>
              </w:tabs>
              <w:spacing w:before="60" w:after="60"/>
              <w:rPr>
                <w:sz w:val="22"/>
                <w:szCs w:val="22"/>
              </w:rPr>
            </w:pPr>
          </w:p>
        </w:tc>
      </w:tr>
      <w:tr w:rsidR="009B6E2A" w:rsidRPr="00755960" w14:paraId="0DFD403E" w14:textId="77777777" w:rsidTr="009B6E2A">
        <w:trPr>
          <w:trHeight w:val="560"/>
          <w:jc w:val="center"/>
        </w:trPr>
        <w:tc>
          <w:tcPr>
            <w:tcW w:w="1795" w:type="dxa"/>
            <w:vAlign w:val="center"/>
          </w:tcPr>
          <w:p w14:paraId="4585AA45" w14:textId="77777777" w:rsidR="009B6E2A" w:rsidRPr="00225BB8" w:rsidRDefault="009B6E2A" w:rsidP="009B6E2A">
            <w:pPr>
              <w:spacing w:before="60" w:after="60"/>
              <w:rPr>
                <w:sz w:val="22"/>
                <w:szCs w:val="22"/>
              </w:rPr>
            </w:pPr>
            <w:r w:rsidRPr="00225BB8">
              <w:rPr>
                <w:sz w:val="22"/>
                <w:szCs w:val="22"/>
              </w:rPr>
              <w:t>260</w:t>
            </w:r>
          </w:p>
        </w:tc>
        <w:tc>
          <w:tcPr>
            <w:tcW w:w="891" w:type="dxa"/>
            <w:vAlign w:val="center"/>
          </w:tcPr>
          <w:p w14:paraId="33E1E5B8" w14:textId="77777777" w:rsidR="009B6E2A" w:rsidRPr="00225BB8" w:rsidRDefault="009B6E2A" w:rsidP="009B6E2A">
            <w:pPr>
              <w:spacing w:before="60" w:after="60"/>
              <w:jc w:val="center"/>
              <w:rPr>
                <w:sz w:val="22"/>
                <w:szCs w:val="22"/>
              </w:rPr>
            </w:pPr>
            <w:r w:rsidRPr="00225BB8">
              <w:rPr>
                <w:sz w:val="22"/>
                <w:szCs w:val="22"/>
              </w:rPr>
              <w:t>651</w:t>
            </w:r>
          </w:p>
        </w:tc>
        <w:tc>
          <w:tcPr>
            <w:tcW w:w="1118" w:type="dxa"/>
            <w:vAlign w:val="center"/>
          </w:tcPr>
          <w:p w14:paraId="7C3696B6" w14:textId="6D7BB386" w:rsidR="009B6E2A" w:rsidRPr="009B6E2A" w:rsidRDefault="009B6E2A" w:rsidP="009B6E2A">
            <w:pPr>
              <w:spacing w:before="60" w:after="60"/>
              <w:jc w:val="center"/>
              <w:rPr>
                <w:sz w:val="22"/>
                <w:szCs w:val="22"/>
              </w:rPr>
            </w:pPr>
            <w:r w:rsidRPr="00347273">
              <w:rPr>
                <w:sz w:val="22"/>
                <w:szCs w:val="22"/>
              </w:rPr>
              <w:t xml:space="preserve"> ND</w:t>
            </w:r>
          </w:p>
        </w:tc>
        <w:tc>
          <w:tcPr>
            <w:tcW w:w="871" w:type="dxa"/>
            <w:vAlign w:val="center"/>
          </w:tcPr>
          <w:p w14:paraId="5540C046"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301D1685"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66F5C508"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7D94A024" w14:textId="77777777" w:rsidR="009B6E2A" w:rsidRPr="00225BB8" w:rsidRDefault="009B6E2A" w:rsidP="009B6E2A">
            <w:pPr>
              <w:spacing w:before="60" w:after="60"/>
              <w:jc w:val="center"/>
              <w:rPr>
                <w:sz w:val="22"/>
                <w:szCs w:val="22"/>
              </w:rPr>
            </w:pPr>
            <w:r w:rsidRPr="00225BB8">
              <w:rPr>
                <w:sz w:val="22"/>
                <w:szCs w:val="22"/>
              </w:rPr>
              <w:t>2</w:t>
            </w:r>
          </w:p>
        </w:tc>
        <w:tc>
          <w:tcPr>
            <w:tcW w:w="1152" w:type="dxa"/>
            <w:vAlign w:val="center"/>
          </w:tcPr>
          <w:p w14:paraId="49D075EB"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5D48A77D"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474E4E8F"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2228B039"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591FE934" w14:textId="77777777" w:rsidTr="009B6E2A">
        <w:trPr>
          <w:trHeight w:val="560"/>
          <w:jc w:val="center"/>
        </w:trPr>
        <w:tc>
          <w:tcPr>
            <w:tcW w:w="1795" w:type="dxa"/>
            <w:vAlign w:val="center"/>
          </w:tcPr>
          <w:p w14:paraId="47965394" w14:textId="77777777" w:rsidR="009B6E2A" w:rsidRPr="00225BB8" w:rsidRDefault="009B6E2A" w:rsidP="009B6E2A">
            <w:pPr>
              <w:spacing w:before="60" w:after="60"/>
              <w:rPr>
                <w:sz w:val="22"/>
                <w:szCs w:val="22"/>
              </w:rPr>
            </w:pPr>
            <w:r w:rsidRPr="00225BB8">
              <w:rPr>
                <w:sz w:val="22"/>
                <w:szCs w:val="22"/>
              </w:rPr>
              <w:t>261</w:t>
            </w:r>
          </w:p>
        </w:tc>
        <w:tc>
          <w:tcPr>
            <w:tcW w:w="891" w:type="dxa"/>
            <w:vAlign w:val="center"/>
          </w:tcPr>
          <w:p w14:paraId="6D11326C" w14:textId="77777777" w:rsidR="009B6E2A" w:rsidRPr="00225BB8" w:rsidRDefault="009B6E2A" w:rsidP="009B6E2A">
            <w:pPr>
              <w:spacing w:before="60" w:after="60"/>
              <w:jc w:val="center"/>
              <w:rPr>
                <w:sz w:val="22"/>
                <w:szCs w:val="22"/>
              </w:rPr>
            </w:pPr>
            <w:r w:rsidRPr="00225BB8">
              <w:rPr>
                <w:sz w:val="22"/>
                <w:szCs w:val="22"/>
              </w:rPr>
              <w:t>639</w:t>
            </w:r>
          </w:p>
        </w:tc>
        <w:tc>
          <w:tcPr>
            <w:tcW w:w="1118" w:type="dxa"/>
            <w:vAlign w:val="center"/>
          </w:tcPr>
          <w:p w14:paraId="47C85B62" w14:textId="3377959C" w:rsidR="009B6E2A" w:rsidRPr="009B6E2A" w:rsidRDefault="009B6E2A" w:rsidP="009B6E2A">
            <w:pPr>
              <w:spacing w:before="60" w:after="60"/>
              <w:jc w:val="center"/>
              <w:rPr>
                <w:sz w:val="22"/>
                <w:szCs w:val="22"/>
              </w:rPr>
            </w:pPr>
            <w:r w:rsidRPr="00347273">
              <w:rPr>
                <w:sz w:val="22"/>
                <w:szCs w:val="22"/>
              </w:rPr>
              <w:t xml:space="preserve"> ND</w:t>
            </w:r>
          </w:p>
        </w:tc>
        <w:tc>
          <w:tcPr>
            <w:tcW w:w="871" w:type="dxa"/>
            <w:vAlign w:val="center"/>
          </w:tcPr>
          <w:p w14:paraId="6C66AC12"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39E416D7" w14:textId="77777777" w:rsidR="009B6E2A" w:rsidRPr="00225BB8" w:rsidRDefault="009B6E2A" w:rsidP="009B6E2A">
            <w:pPr>
              <w:spacing w:before="60" w:after="60"/>
              <w:jc w:val="center"/>
              <w:rPr>
                <w:sz w:val="22"/>
                <w:szCs w:val="22"/>
              </w:rPr>
            </w:pPr>
            <w:r w:rsidRPr="00225BB8">
              <w:rPr>
                <w:sz w:val="22"/>
                <w:szCs w:val="22"/>
              </w:rPr>
              <w:t>24</w:t>
            </w:r>
          </w:p>
        </w:tc>
        <w:tc>
          <w:tcPr>
            <w:tcW w:w="1037" w:type="dxa"/>
            <w:vAlign w:val="center"/>
          </w:tcPr>
          <w:p w14:paraId="7E4D09F2" w14:textId="77777777" w:rsidR="009B6E2A" w:rsidRPr="00225BB8" w:rsidRDefault="009B6E2A" w:rsidP="009B6E2A">
            <w:pPr>
              <w:spacing w:before="60" w:after="60"/>
              <w:jc w:val="center"/>
              <w:rPr>
                <w:sz w:val="22"/>
                <w:szCs w:val="22"/>
              </w:rPr>
            </w:pPr>
            <w:r w:rsidRPr="00225BB8">
              <w:rPr>
                <w:sz w:val="22"/>
                <w:szCs w:val="22"/>
              </w:rPr>
              <w:t>1</w:t>
            </w:r>
          </w:p>
        </w:tc>
        <w:tc>
          <w:tcPr>
            <w:tcW w:w="1267" w:type="dxa"/>
            <w:vAlign w:val="center"/>
          </w:tcPr>
          <w:p w14:paraId="6C8392EE"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0EA8A4C8"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76C64AEB"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30351767"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7FCF91F9"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67F5B55F" w14:textId="77777777" w:rsidTr="009B6E2A">
        <w:trPr>
          <w:trHeight w:val="560"/>
          <w:jc w:val="center"/>
        </w:trPr>
        <w:tc>
          <w:tcPr>
            <w:tcW w:w="1795" w:type="dxa"/>
            <w:vAlign w:val="center"/>
          </w:tcPr>
          <w:p w14:paraId="38425186" w14:textId="77777777" w:rsidR="009B6E2A" w:rsidRPr="00225BB8" w:rsidRDefault="009B6E2A" w:rsidP="009B6E2A">
            <w:pPr>
              <w:spacing w:before="60" w:after="60"/>
              <w:rPr>
                <w:sz w:val="22"/>
                <w:szCs w:val="22"/>
              </w:rPr>
            </w:pPr>
            <w:r w:rsidRPr="00225BB8">
              <w:rPr>
                <w:sz w:val="22"/>
                <w:szCs w:val="22"/>
              </w:rPr>
              <w:t>265</w:t>
            </w:r>
          </w:p>
        </w:tc>
        <w:tc>
          <w:tcPr>
            <w:tcW w:w="891" w:type="dxa"/>
            <w:vAlign w:val="center"/>
          </w:tcPr>
          <w:p w14:paraId="633E4F27" w14:textId="77777777" w:rsidR="009B6E2A" w:rsidRPr="00225BB8" w:rsidRDefault="009B6E2A" w:rsidP="009B6E2A">
            <w:pPr>
              <w:spacing w:before="60" w:after="60"/>
              <w:jc w:val="center"/>
              <w:rPr>
                <w:sz w:val="22"/>
                <w:szCs w:val="22"/>
              </w:rPr>
            </w:pPr>
            <w:r w:rsidRPr="00225BB8">
              <w:rPr>
                <w:sz w:val="22"/>
                <w:szCs w:val="22"/>
              </w:rPr>
              <w:t>627</w:t>
            </w:r>
          </w:p>
        </w:tc>
        <w:tc>
          <w:tcPr>
            <w:tcW w:w="1118" w:type="dxa"/>
            <w:vAlign w:val="center"/>
          </w:tcPr>
          <w:p w14:paraId="686F8453" w14:textId="353A9D38" w:rsidR="009B6E2A" w:rsidRPr="009B6E2A" w:rsidRDefault="009B6E2A" w:rsidP="009B6E2A">
            <w:pPr>
              <w:spacing w:before="60" w:after="60"/>
              <w:jc w:val="center"/>
              <w:rPr>
                <w:sz w:val="22"/>
                <w:szCs w:val="22"/>
              </w:rPr>
            </w:pPr>
            <w:r w:rsidRPr="00347273">
              <w:rPr>
                <w:sz w:val="22"/>
                <w:szCs w:val="22"/>
              </w:rPr>
              <w:t xml:space="preserve"> ND</w:t>
            </w:r>
          </w:p>
        </w:tc>
        <w:tc>
          <w:tcPr>
            <w:tcW w:w="871" w:type="dxa"/>
            <w:vAlign w:val="center"/>
          </w:tcPr>
          <w:p w14:paraId="19345958"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08543BBF"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2284B966"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58C93B92" w14:textId="77777777" w:rsidR="009B6E2A" w:rsidRPr="00225BB8" w:rsidRDefault="009B6E2A" w:rsidP="009B6E2A">
            <w:pPr>
              <w:spacing w:before="60" w:after="60"/>
              <w:jc w:val="center"/>
              <w:rPr>
                <w:sz w:val="22"/>
                <w:szCs w:val="22"/>
              </w:rPr>
            </w:pPr>
            <w:r w:rsidRPr="00225BB8">
              <w:rPr>
                <w:sz w:val="22"/>
                <w:szCs w:val="22"/>
              </w:rPr>
              <w:t>0</w:t>
            </w:r>
          </w:p>
        </w:tc>
        <w:tc>
          <w:tcPr>
            <w:tcW w:w="1152" w:type="dxa"/>
            <w:vAlign w:val="center"/>
          </w:tcPr>
          <w:p w14:paraId="3AFF2EC0"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6AB14600"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2DD76E6E"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3CB4322D"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04D302C1" w14:textId="77777777" w:rsidTr="009B6E2A">
        <w:trPr>
          <w:trHeight w:val="560"/>
          <w:jc w:val="center"/>
        </w:trPr>
        <w:tc>
          <w:tcPr>
            <w:tcW w:w="1795" w:type="dxa"/>
            <w:vAlign w:val="center"/>
          </w:tcPr>
          <w:p w14:paraId="583BF339" w14:textId="77777777" w:rsidR="009B6E2A" w:rsidRPr="00225BB8" w:rsidRDefault="009B6E2A" w:rsidP="009B6E2A">
            <w:pPr>
              <w:spacing w:before="60" w:after="60"/>
              <w:rPr>
                <w:sz w:val="22"/>
                <w:szCs w:val="22"/>
              </w:rPr>
            </w:pPr>
            <w:r w:rsidRPr="00225BB8">
              <w:rPr>
                <w:sz w:val="22"/>
                <w:szCs w:val="22"/>
              </w:rPr>
              <w:lastRenderedPageBreak/>
              <w:t>273</w:t>
            </w:r>
          </w:p>
        </w:tc>
        <w:tc>
          <w:tcPr>
            <w:tcW w:w="891" w:type="dxa"/>
            <w:vAlign w:val="center"/>
          </w:tcPr>
          <w:p w14:paraId="0EEEB943" w14:textId="77777777" w:rsidR="009B6E2A" w:rsidRPr="00225BB8" w:rsidRDefault="009B6E2A" w:rsidP="009B6E2A">
            <w:pPr>
              <w:spacing w:before="60" w:after="60"/>
              <w:jc w:val="center"/>
              <w:rPr>
                <w:sz w:val="22"/>
                <w:szCs w:val="22"/>
              </w:rPr>
            </w:pPr>
            <w:r w:rsidRPr="00225BB8">
              <w:rPr>
                <w:sz w:val="22"/>
                <w:szCs w:val="22"/>
              </w:rPr>
              <w:t>632</w:t>
            </w:r>
          </w:p>
        </w:tc>
        <w:tc>
          <w:tcPr>
            <w:tcW w:w="1118" w:type="dxa"/>
            <w:vAlign w:val="center"/>
          </w:tcPr>
          <w:p w14:paraId="7745F3DD" w14:textId="2DDECE73" w:rsidR="009B6E2A" w:rsidRPr="009B6E2A" w:rsidRDefault="009B6E2A" w:rsidP="009B6E2A">
            <w:pPr>
              <w:spacing w:before="60" w:after="60"/>
              <w:jc w:val="center"/>
              <w:rPr>
                <w:sz w:val="22"/>
                <w:szCs w:val="22"/>
              </w:rPr>
            </w:pPr>
            <w:r w:rsidRPr="00F34139">
              <w:rPr>
                <w:sz w:val="22"/>
                <w:szCs w:val="22"/>
              </w:rPr>
              <w:t xml:space="preserve"> ND</w:t>
            </w:r>
          </w:p>
        </w:tc>
        <w:tc>
          <w:tcPr>
            <w:tcW w:w="871" w:type="dxa"/>
            <w:vAlign w:val="center"/>
          </w:tcPr>
          <w:p w14:paraId="51A94BC9"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66CD4A70"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6CADA485"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5C8D697E" w14:textId="77777777" w:rsidR="009B6E2A" w:rsidRPr="00225BB8" w:rsidRDefault="009B6E2A" w:rsidP="009B6E2A">
            <w:pPr>
              <w:spacing w:before="60" w:after="60"/>
              <w:jc w:val="center"/>
              <w:rPr>
                <w:sz w:val="22"/>
                <w:szCs w:val="22"/>
              </w:rPr>
            </w:pPr>
            <w:r w:rsidRPr="00225BB8">
              <w:rPr>
                <w:sz w:val="22"/>
                <w:szCs w:val="22"/>
              </w:rPr>
              <w:t>1</w:t>
            </w:r>
          </w:p>
        </w:tc>
        <w:tc>
          <w:tcPr>
            <w:tcW w:w="1152" w:type="dxa"/>
            <w:vAlign w:val="center"/>
          </w:tcPr>
          <w:p w14:paraId="3814E542"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14ABF0B1"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233D765E"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07F2B33E"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387EBF10" w14:textId="77777777" w:rsidTr="009B6E2A">
        <w:trPr>
          <w:trHeight w:val="560"/>
          <w:jc w:val="center"/>
        </w:trPr>
        <w:tc>
          <w:tcPr>
            <w:tcW w:w="1795" w:type="dxa"/>
            <w:vAlign w:val="center"/>
          </w:tcPr>
          <w:p w14:paraId="2E1D668E" w14:textId="77777777" w:rsidR="009B6E2A" w:rsidRPr="00225BB8" w:rsidRDefault="009B6E2A" w:rsidP="009B6E2A">
            <w:pPr>
              <w:spacing w:before="60" w:after="60"/>
              <w:rPr>
                <w:sz w:val="22"/>
                <w:szCs w:val="22"/>
              </w:rPr>
            </w:pPr>
            <w:r w:rsidRPr="00225BB8">
              <w:rPr>
                <w:sz w:val="22"/>
                <w:szCs w:val="22"/>
              </w:rPr>
              <w:t>278</w:t>
            </w:r>
          </w:p>
        </w:tc>
        <w:tc>
          <w:tcPr>
            <w:tcW w:w="891" w:type="dxa"/>
            <w:vAlign w:val="center"/>
          </w:tcPr>
          <w:p w14:paraId="38F41128" w14:textId="77777777" w:rsidR="009B6E2A" w:rsidRPr="00225BB8" w:rsidRDefault="009B6E2A" w:rsidP="009B6E2A">
            <w:pPr>
              <w:spacing w:before="60" w:after="60"/>
              <w:jc w:val="center"/>
              <w:rPr>
                <w:sz w:val="22"/>
                <w:szCs w:val="22"/>
              </w:rPr>
            </w:pPr>
            <w:r w:rsidRPr="00225BB8">
              <w:rPr>
                <w:sz w:val="22"/>
                <w:szCs w:val="22"/>
              </w:rPr>
              <w:t>649</w:t>
            </w:r>
          </w:p>
        </w:tc>
        <w:tc>
          <w:tcPr>
            <w:tcW w:w="1118" w:type="dxa"/>
            <w:vAlign w:val="center"/>
          </w:tcPr>
          <w:p w14:paraId="0642EE85" w14:textId="20585C85" w:rsidR="009B6E2A" w:rsidRPr="009B6E2A" w:rsidRDefault="009B6E2A" w:rsidP="009B6E2A">
            <w:pPr>
              <w:spacing w:before="60" w:after="60"/>
              <w:jc w:val="center"/>
              <w:rPr>
                <w:sz w:val="22"/>
                <w:szCs w:val="22"/>
              </w:rPr>
            </w:pPr>
            <w:r w:rsidRPr="00F34139">
              <w:rPr>
                <w:sz w:val="22"/>
                <w:szCs w:val="22"/>
              </w:rPr>
              <w:t xml:space="preserve"> ND</w:t>
            </w:r>
          </w:p>
        </w:tc>
        <w:tc>
          <w:tcPr>
            <w:tcW w:w="871" w:type="dxa"/>
            <w:vAlign w:val="center"/>
          </w:tcPr>
          <w:p w14:paraId="50C526A1"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3667BED0"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4510009D" w14:textId="77777777" w:rsidR="009B6E2A" w:rsidRPr="00225BB8" w:rsidRDefault="009B6E2A" w:rsidP="009B6E2A">
            <w:pPr>
              <w:spacing w:before="60" w:after="60"/>
              <w:jc w:val="center"/>
              <w:rPr>
                <w:sz w:val="22"/>
                <w:szCs w:val="22"/>
              </w:rPr>
            </w:pPr>
            <w:r w:rsidRPr="00225BB8">
              <w:rPr>
                <w:sz w:val="22"/>
                <w:szCs w:val="22"/>
              </w:rPr>
              <w:t>1</w:t>
            </w:r>
          </w:p>
        </w:tc>
        <w:tc>
          <w:tcPr>
            <w:tcW w:w="1267" w:type="dxa"/>
            <w:vAlign w:val="center"/>
          </w:tcPr>
          <w:p w14:paraId="11F452B7" w14:textId="77777777" w:rsidR="009B6E2A" w:rsidRPr="00225BB8" w:rsidRDefault="009B6E2A" w:rsidP="009B6E2A">
            <w:pPr>
              <w:spacing w:before="60" w:after="60"/>
              <w:jc w:val="center"/>
              <w:rPr>
                <w:sz w:val="22"/>
                <w:szCs w:val="22"/>
              </w:rPr>
            </w:pPr>
            <w:r w:rsidRPr="00225BB8">
              <w:rPr>
                <w:sz w:val="22"/>
                <w:szCs w:val="22"/>
              </w:rPr>
              <w:t>2</w:t>
            </w:r>
          </w:p>
        </w:tc>
        <w:tc>
          <w:tcPr>
            <w:tcW w:w="1152" w:type="dxa"/>
            <w:vAlign w:val="center"/>
          </w:tcPr>
          <w:p w14:paraId="6515FB7D"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175DCF6B"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04EAE9A8"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431284D5"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315008AB" w14:textId="77777777" w:rsidTr="009B6E2A">
        <w:trPr>
          <w:trHeight w:val="560"/>
          <w:jc w:val="center"/>
        </w:trPr>
        <w:tc>
          <w:tcPr>
            <w:tcW w:w="1795" w:type="dxa"/>
            <w:vAlign w:val="center"/>
          </w:tcPr>
          <w:p w14:paraId="7174A0ED" w14:textId="77777777" w:rsidR="009B6E2A" w:rsidRPr="00225BB8" w:rsidRDefault="009B6E2A" w:rsidP="009B6E2A">
            <w:pPr>
              <w:spacing w:before="60" w:after="60"/>
              <w:rPr>
                <w:sz w:val="22"/>
                <w:szCs w:val="22"/>
              </w:rPr>
            </w:pPr>
            <w:r w:rsidRPr="00225BB8">
              <w:rPr>
                <w:sz w:val="22"/>
                <w:szCs w:val="22"/>
              </w:rPr>
              <w:t>284</w:t>
            </w:r>
          </w:p>
        </w:tc>
        <w:tc>
          <w:tcPr>
            <w:tcW w:w="891" w:type="dxa"/>
            <w:vAlign w:val="center"/>
          </w:tcPr>
          <w:p w14:paraId="224E9551" w14:textId="77777777" w:rsidR="009B6E2A" w:rsidRPr="00225BB8" w:rsidRDefault="009B6E2A" w:rsidP="009B6E2A">
            <w:pPr>
              <w:spacing w:before="60" w:after="60"/>
              <w:jc w:val="center"/>
              <w:rPr>
                <w:sz w:val="22"/>
                <w:szCs w:val="22"/>
              </w:rPr>
            </w:pPr>
            <w:r w:rsidRPr="00225BB8">
              <w:rPr>
                <w:sz w:val="22"/>
                <w:szCs w:val="22"/>
              </w:rPr>
              <w:t>642</w:t>
            </w:r>
          </w:p>
        </w:tc>
        <w:tc>
          <w:tcPr>
            <w:tcW w:w="1118" w:type="dxa"/>
            <w:vAlign w:val="center"/>
          </w:tcPr>
          <w:p w14:paraId="3BC30996" w14:textId="173D081F" w:rsidR="009B6E2A" w:rsidRPr="009B6E2A" w:rsidRDefault="009B6E2A" w:rsidP="009B6E2A">
            <w:pPr>
              <w:spacing w:before="60" w:after="60"/>
              <w:jc w:val="center"/>
              <w:rPr>
                <w:sz w:val="22"/>
                <w:szCs w:val="22"/>
              </w:rPr>
            </w:pPr>
            <w:r w:rsidRPr="00F34139">
              <w:rPr>
                <w:sz w:val="22"/>
                <w:szCs w:val="22"/>
              </w:rPr>
              <w:t xml:space="preserve"> ND</w:t>
            </w:r>
          </w:p>
        </w:tc>
        <w:tc>
          <w:tcPr>
            <w:tcW w:w="871" w:type="dxa"/>
            <w:vAlign w:val="center"/>
          </w:tcPr>
          <w:p w14:paraId="44538C12"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54315A71"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04677AF8"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10E52E60" w14:textId="77777777" w:rsidR="009B6E2A" w:rsidRPr="00225BB8" w:rsidRDefault="009B6E2A" w:rsidP="009B6E2A">
            <w:pPr>
              <w:spacing w:before="60" w:after="60"/>
              <w:jc w:val="center"/>
              <w:rPr>
                <w:sz w:val="22"/>
                <w:szCs w:val="22"/>
              </w:rPr>
            </w:pPr>
            <w:r w:rsidRPr="00225BB8">
              <w:rPr>
                <w:sz w:val="22"/>
                <w:szCs w:val="22"/>
              </w:rPr>
              <w:t>2</w:t>
            </w:r>
          </w:p>
        </w:tc>
        <w:tc>
          <w:tcPr>
            <w:tcW w:w="1152" w:type="dxa"/>
            <w:vAlign w:val="center"/>
          </w:tcPr>
          <w:p w14:paraId="4330C7C8"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416D1242"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10623636"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22C66CFE"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64786DF6" w14:textId="77777777" w:rsidTr="009B6E2A">
        <w:trPr>
          <w:trHeight w:val="560"/>
          <w:jc w:val="center"/>
        </w:trPr>
        <w:tc>
          <w:tcPr>
            <w:tcW w:w="1795" w:type="dxa"/>
            <w:vAlign w:val="center"/>
          </w:tcPr>
          <w:p w14:paraId="66694B08" w14:textId="77777777" w:rsidR="009B6E2A" w:rsidRPr="00225BB8" w:rsidRDefault="009B6E2A" w:rsidP="009B6E2A">
            <w:pPr>
              <w:spacing w:before="60" w:after="60"/>
              <w:rPr>
                <w:sz w:val="22"/>
                <w:szCs w:val="22"/>
              </w:rPr>
            </w:pPr>
            <w:r w:rsidRPr="00225BB8">
              <w:rPr>
                <w:sz w:val="22"/>
                <w:szCs w:val="22"/>
              </w:rPr>
              <w:t>289</w:t>
            </w:r>
          </w:p>
        </w:tc>
        <w:tc>
          <w:tcPr>
            <w:tcW w:w="891" w:type="dxa"/>
            <w:vAlign w:val="center"/>
          </w:tcPr>
          <w:p w14:paraId="7070539C" w14:textId="77777777" w:rsidR="009B6E2A" w:rsidRPr="00225BB8" w:rsidRDefault="009B6E2A" w:rsidP="009B6E2A">
            <w:pPr>
              <w:spacing w:before="60" w:after="60"/>
              <w:jc w:val="center"/>
              <w:rPr>
                <w:sz w:val="22"/>
                <w:szCs w:val="22"/>
              </w:rPr>
            </w:pPr>
            <w:r w:rsidRPr="00225BB8">
              <w:rPr>
                <w:sz w:val="22"/>
                <w:szCs w:val="22"/>
              </w:rPr>
              <w:t>692</w:t>
            </w:r>
          </w:p>
        </w:tc>
        <w:tc>
          <w:tcPr>
            <w:tcW w:w="1118" w:type="dxa"/>
            <w:vAlign w:val="center"/>
          </w:tcPr>
          <w:p w14:paraId="2044827B" w14:textId="4C674128" w:rsidR="009B6E2A" w:rsidRPr="009B6E2A" w:rsidRDefault="009B6E2A" w:rsidP="009B6E2A">
            <w:pPr>
              <w:spacing w:before="60" w:after="60"/>
              <w:jc w:val="center"/>
              <w:rPr>
                <w:sz w:val="22"/>
                <w:szCs w:val="22"/>
              </w:rPr>
            </w:pPr>
            <w:r w:rsidRPr="00F34139">
              <w:rPr>
                <w:sz w:val="22"/>
                <w:szCs w:val="22"/>
              </w:rPr>
              <w:t xml:space="preserve"> ND</w:t>
            </w:r>
          </w:p>
        </w:tc>
        <w:tc>
          <w:tcPr>
            <w:tcW w:w="871" w:type="dxa"/>
            <w:vAlign w:val="center"/>
          </w:tcPr>
          <w:p w14:paraId="7F4E776E"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0048B37F" w14:textId="77777777" w:rsidR="009B6E2A" w:rsidRPr="00225BB8" w:rsidRDefault="009B6E2A" w:rsidP="009B6E2A">
            <w:pPr>
              <w:spacing w:before="60" w:after="60"/>
              <w:jc w:val="center"/>
              <w:rPr>
                <w:sz w:val="22"/>
                <w:szCs w:val="22"/>
              </w:rPr>
            </w:pPr>
            <w:r w:rsidRPr="00225BB8">
              <w:rPr>
                <w:sz w:val="22"/>
                <w:szCs w:val="22"/>
              </w:rPr>
              <w:t>25</w:t>
            </w:r>
          </w:p>
        </w:tc>
        <w:tc>
          <w:tcPr>
            <w:tcW w:w="1037" w:type="dxa"/>
            <w:vAlign w:val="center"/>
          </w:tcPr>
          <w:p w14:paraId="001ABE6C" w14:textId="77777777" w:rsidR="009B6E2A" w:rsidRPr="00225BB8" w:rsidRDefault="009B6E2A" w:rsidP="009B6E2A">
            <w:pPr>
              <w:spacing w:before="60" w:after="60"/>
              <w:jc w:val="center"/>
              <w:rPr>
                <w:sz w:val="22"/>
                <w:szCs w:val="22"/>
              </w:rPr>
            </w:pPr>
            <w:r w:rsidRPr="00225BB8">
              <w:rPr>
                <w:sz w:val="22"/>
                <w:szCs w:val="22"/>
              </w:rPr>
              <w:t>3</w:t>
            </w:r>
          </w:p>
        </w:tc>
        <w:tc>
          <w:tcPr>
            <w:tcW w:w="1267" w:type="dxa"/>
            <w:vAlign w:val="center"/>
          </w:tcPr>
          <w:p w14:paraId="1D07D9F4" w14:textId="77777777" w:rsidR="009B6E2A" w:rsidRPr="00225BB8" w:rsidRDefault="009B6E2A" w:rsidP="009B6E2A">
            <w:pPr>
              <w:spacing w:before="60" w:after="60"/>
              <w:jc w:val="center"/>
              <w:rPr>
                <w:sz w:val="22"/>
                <w:szCs w:val="22"/>
              </w:rPr>
            </w:pPr>
            <w:r w:rsidRPr="00225BB8">
              <w:rPr>
                <w:sz w:val="22"/>
                <w:szCs w:val="22"/>
              </w:rPr>
              <w:t>3</w:t>
            </w:r>
          </w:p>
        </w:tc>
        <w:tc>
          <w:tcPr>
            <w:tcW w:w="1152" w:type="dxa"/>
            <w:vAlign w:val="center"/>
          </w:tcPr>
          <w:p w14:paraId="514127A4"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4B9A93BC"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04226AAB"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3762CDA8" w14:textId="77777777" w:rsidR="009B6E2A" w:rsidRPr="00225BB8" w:rsidRDefault="009B6E2A" w:rsidP="009B6E2A">
            <w:pPr>
              <w:pStyle w:val="Header"/>
              <w:tabs>
                <w:tab w:val="clear" w:pos="4320"/>
                <w:tab w:val="clear" w:pos="8640"/>
              </w:tabs>
              <w:spacing w:before="60" w:after="60"/>
              <w:rPr>
                <w:sz w:val="22"/>
                <w:szCs w:val="22"/>
              </w:rPr>
            </w:pPr>
          </w:p>
        </w:tc>
      </w:tr>
      <w:tr w:rsidR="009B6E2A" w:rsidRPr="00755960" w14:paraId="120D85AE" w14:textId="77777777" w:rsidTr="009B6E2A">
        <w:trPr>
          <w:trHeight w:val="560"/>
          <w:jc w:val="center"/>
        </w:trPr>
        <w:tc>
          <w:tcPr>
            <w:tcW w:w="1795" w:type="dxa"/>
            <w:vAlign w:val="center"/>
          </w:tcPr>
          <w:p w14:paraId="7B1F5E97" w14:textId="77777777" w:rsidR="009B6E2A" w:rsidRPr="00225BB8" w:rsidRDefault="009B6E2A" w:rsidP="009B6E2A">
            <w:pPr>
              <w:spacing w:before="60" w:after="60"/>
              <w:rPr>
                <w:sz w:val="22"/>
                <w:szCs w:val="22"/>
              </w:rPr>
            </w:pPr>
            <w:r w:rsidRPr="00225BB8">
              <w:rPr>
                <w:sz w:val="22"/>
                <w:szCs w:val="22"/>
              </w:rPr>
              <w:t>293</w:t>
            </w:r>
          </w:p>
        </w:tc>
        <w:tc>
          <w:tcPr>
            <w:tcW w:w="891" w:type="dxa"/>
            <w:vAlign w:val="center"/>
          </w:tcPr>
          <w:p w14:paraId="7D7CBA17" w14:textId="77777777" w:rsidR="009B6E2A" w:rsidRPr="00225BB8" w:rsidRDefault="009B6E2A" w:rsidP="009B6E2A">
            <w:pPr>
              <w:spacing w:before="60" w:after="60"/>
              <w:jc w:val="center"/>
              <w:rPr>
                <w:sz w:val="22"/>
                <w:szCs w:val="22"/>
              </w:rPr>
            </w:pPr>
            <w:r w:rsidRPr="00225BB8">
              <w:rPr>
                <w:sz w:val="22"/>
                <w:szCs w:val="22"/>
              </w:rPr>
              <w:t>734</w:t>
            </w:r>
          </w:p>
        </w:tc>
        <w:tc>
          <w:tcPr>
            <w:tcW w:w="1118" w:type="dxa"/>
            <w:vAlign w:val="center"/>
          </w:tcPr>
          <w:p w14:paraId="34FC12A5" w14:textId="72BF5E71" w:rsidR="009B6E2A" w:rsidRPr="009B6E2A" w:rsidRDefault="009B6E2A" w:rsidP="009B6E2A">
            <w:pPr>
              <w:spacing w:before="60" w:after="60"/>
              <w:jc w:val="center"/>
              <w:rPr>
                <w:sz w:val="22"/>
                <w:szCs w:val="22"/>
              </w:rPr>
            </w:pPr>
            <w:r w:rsidRPr="00F34139">
              <w:rPr>
                <w:sz w:val="22"/>
                <w:szCs w:val="22"/>
              </w:rPr>
              <w:t xml:space="preserve"> ND</w:t>
            </w:r>
          </w:p>
        </w:tc>
        <w:tc>
          <w:tcPr>
            <w:tcW w:w="871" w:type="dxa"/>
            <w:vAlign w:val="center"/>
          </w:tcPr>
          <w:p w14:paraId="45641B62" w14:textId="77777777" w:rsidR="009B6E2A" w:rsidRPr="00225BB8" w:rsidRDefault="009B6E2A" w:rsidP="009B6E2A">
            <w:pPr>
              <w:spacing w:before="60" w:after="60"/>
              <w:jc w:val="center"/>
              <w:rPr>
                <w:sz w:val="22"/>
                <w:szCs w:val="22"/>
              </w:rPr>
            </w:pPr>
            <w:r w:rsidRPr="00225BB8">
              <w:rPr>
                <w:sz w:val="22"/>
                <w:szCs w:val="22"/>
              </w:rPr>
              <w:t>73</w:t>
            </w:r>
          </w:p>
        </w:tc>
        <w:tc>
          <w:tcPr>
            <w:tcW w:w="1152" w:type="dxa"/>
            <w:vAlign w:val="center"/>
          </w:tcPr>
          <w:p w14:paraId="2C7B5778" w14:textId="77777777" w:rsidR="009B6E2A" w:rsidRPr="00225BB8" w:rsidRDefault="009B6E2A" w:rsidP="009B6E2A">
            <w:pPr>
              <w:spacing w:before="60" w:after="60"/>
              <w:jc w:val="center"/>
              <w:rPr>
                <w:sz w:val="22"/>
                <w:szCs w:val="22"/>
              </w:rPr>
            </w:pPr>
            <w:r w:rsidRPr="00225BB8">
              <w:rPr>
                <w:sz w:val="22"/>
                <w:szCs w:val="22"/>
              </w:rPr>
              <w:t>26</w:t>
            </w:r>
          </w:p>
        </w:tc>
        <w:tc>
          <w:tcPr>
            <w:tcW w:w="1037" w:type="dxa"/>
            <w:vAlign w:val="center"/>
          </w:tcPr>
          <w:p w14:paraId="12D75A68" w14:textId="77777777" w:rsidR="009B6E2A" w:rsidRPr="00225BB8" w:rsidRDefault="009B6E2A" w:rsidP="009B6E2A">
            <w:pPr>
              <w:spacing w:before="60" w:after="60"/>
              <w:jc w:val="center"/>
              <w:rPr>
                <w:sz w:val="22"/>
                <w:szCs w:val="22"/>
              </w:rPr>
            </w:pPr>
            <w:r w:rsidRPr="00225BB8">
              <w:rPr>
                <w:sz w:val="22"/>
                <w:szCs w:val="22"/>
              </w:rPr>
              <w:t>2</w:t>
            </w:r>
          </w:p>
        </w:tc>
        <w:tc>
          <w:tcPr>
            <w:tcW w:w="1267" w:type="dxa"/>
            <w:vAlign w:val="center"/>
          </w:tcPr>
          <w:p w14:paraId="6AB40A04" w14:textId="77777777" w:rsidR="009B6E2A" w:rsidRPr="00225BB8" w:rsidRDefault="009B6E2A" w:rsidP="009B6E2A">
            <w:pPr>
              <w:spacing w:before="60" w:after="60"/>
              <w:jc w:val="center"/>
              <w:rPr>
                <w:sz w:val="22"/>
                <w:szCs w:val="22"/>
              </w:rPr>
            </w:pPr>
            <w:r w:rsidRPr="00225BB8">
              <w:rPr>
                <w:sz w:val="22"/>
                <w:szCs w:val="22"/>
              </w:rPr>
              <w:t>2</w:t>
            </w:r>
          </w:p>
        </w:tc>
        <w:tc>
          <w:tcPr>
            <w:tcW w:w="1152" w:type="dxa"/>
            <w:vAlign w:val="center"/>
          </w:tcPr>
          <w:p w14:paraId="17F12B2D" w14:textId="77777777" w:rsidR="009B6E2A" w:rsidRPr="00225BB8" w:rsidRDefault="009B6E2A" w:rsidP="009B6E2A">
            <w:pPr>
              <w:spacing w:before="60" w:after="60"/>
              <w:jc w:val="center"/>
              <w:rPr>
                <w:sz w:val="22"/>
                <w:szCs w:val="22"/>
              </w:rPr>
            </w:pPr>
            <w:r w:rsidRPr="00225BB8">
              <w:rPr>
                <w:sz w:val="22"/>
                <w:szCs w:val="22"/>
              </w:rPr>
              <w:t>N</w:t>
            </w:r>
          </w:p>
        </w:tc>
        <w:tc>
          <w:tcPr>
            <w:tcW w:w="882" w:type="dxa"/>
            <w:vAlign w:val="center"/>
          </w:tcPr>
          <w:p w14:paraId="1A120A28" w14:textId="77777777" w:rsidR="009B6E2A" w:rsidRPr="00225BB8" w:rsidRDefault="009B6E2A" w:rsidP="009B6E2A">
            <w:pPr>
              <w:spacing w:before="60" w:after="60"/>
              <w:jc w:val="center"/>
              <w:rPr>
                <w:sz w:val="22"/>
                <w:szCs w:val="22"/>
              </w:rPr>
            </w:pPr>
            <w:r w:rsidRPr="00225BB8">
              <w:rPr>
                <w:sz w:val="22"/>
                <w:szCs w:val="22"/>
              </w:rPr>
              <w:t>Y</w:t>
            </w:r>
          </w:p>
        </w:tc>
        <w:tc>
          <w:tcPr>
            <w:tcW w:w="936" w:type="dxa"/>
            <w:vAlign w:val="center"/>
          </w:tcPr>
          <w:p w14:paraId="411C6BD6" w14:textId="77777777" w:rsidR="009B6E2A" w:rsidRPr="00225BB8" w:rsidRDefault="009B6E2A" w:rsidP="009B6E2A">
            <w:pPr>
              <w:spacing w:before="60" w:after="60"/>
              <w:jc w:val="center"/>
              <w:rPr>
                <w:sz w:val="22"/>
                <w:szCs w:val="22"/>
              </w:rPr>
            </w:pPr>
            <w:r w:rsidRPr="00225BB8">
              <w:rPr>
                <w:sz w:val="22"/>
                <w:szCs w:val="22"/>
              </w:rPr>
              <w:t>Y</w:t>
            </w:r>
          </w:p>
        </w:tc>
        <w:tc>
          <w:tcPr>
            <w:tcW w:w="3706" w:type="dxa"/>
            <w:tcBorders>
              <w:left w:val="nil"/>
            </w:tcBorders>
            <w:vAlign w:val="center"/>
          </w:tcPr>
          <w:p w14:paraId="7A61B945" w14:textId="77777777" w:rsidR="009B6E2A" w:rsidRPr="00225BB8" w:rsidRDefault="009B6E2A" w:rsidP="009B6E2A">
            <w:pPr>
              <w:pStyle w:val="Header"/>
              <w:tabs>
                <w:tab w:val="clear" w:pos="4320"/>
                <w:tab w:val="clear" w:pos="8640"/>
              </w:tabs>
              <w:spacing w:before="60" w:after="60"/>
              <w:rPr>
                <w:sz w:val="22"/>
                <w:szCs w:val="22"/>
              </w:rPr>
            </w:pPr>
          </w:p>
        </w:tc>
      </w:tr>
      <w:tr w:rsidR="00CA03A6" w:rsidRPr="00755960" w14:paraId="105E8C11" w14:textId="77777777" w:rsidTr="00434A73">
        <w:trPr>
          <w:trHeight w:val="560"/>
          <w:jc w:val="center"/>
        </w:trPr>
        <w:tc>
          <w:tcPr>
            <w:tcW w:w="1795" w:type="dxa"/>
            <w:vAlign w:val="center"/>
          </w:tcPr>
          <w:p w14:paraId="2BCE1032" w14:textId="77777777" w:rsidR="00CA03A6" w:rsidRPr="00225BB8" w:rsidRDefault="00CA03A6" w:rsidP="001159E7">
            <w:pPr>
              <w:spacing w:before="60" w:after="60"/>
              <w:rPr>
                <w:sz w:val="22"/>
                <w:szCs w:val="22"/>
              </w:rPr>
            </w:pPr>
            <w:r w:rsidRPr="00225BB8">
              <w:rPr>
                <w:sz w:val="22"/>
                <w:szCs w:val="22"/>
              </w:rPr>
              <w:t>303</w:t>
            </w:r>
          </w:p>
        </w:tc>
        <w:tc>
          <w:tcPr>
            <w:tcW w:w="891" w:type="dxa"/>
            <w:vAlign w:val="center"/>
          </w:tcPr>
          <w:p w14:paraId="1B50198B" w14:textId="77777777" w:rsidR="00CA03A6" w:rsidRPr="00225BB8" w:rsidRDefault="00CA03A6" w:rsidP="001159E7">
            <w:pPr>
              <w:spacing w:before="60" w:after="60"/>
              <w:jc w:val="center"/>
              <w:rPr>
                <w:sz w:val="22"/>
                <w:szCs w:val="22"/>
              </w:rPr>
            </w:pPr>
            <w:r w:rsidRPr="00225BB8">
              <w:rPr>
                <w:sz w:val="22"/>
                <w:szCs w:val="22"/>
              </w:rPr>
              <w:t>694</w:t>
            </w:r>
          </w:p>
        </w:tc>
        <w:tc>
          <w:tcPr>
            <w:tcW w:w="1118" w:type="dxa"/>
            <w:vAlign w:val="center"/>
          </w:tcPr>
          <w:p w14:paraId="6AF0B8FE"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2FF5DDC3"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0649547D" w14:textId="77777777" w:rsidR="00CA03A6" w:rsidRPr="00225BB8" w:rsidRDefault="00CA03A6" w:rsidP="001159E7">
            <w:pPr>
              <w:spacing w:before="60" w:after="60"/>
              <w:jc w:val="center"/>
              <w:rPr>
                <w:sz w:val="22"/>
                <w:szCs w:val="22"/>
              </w:rPr>
            </w:pPr>
            <w:r w:rsidRPr="00225BB8">
              <w:rPr>
                <w:sz w:val="22"/>
                <w:szCs w:val="22"/>
              </w:rPr>
              <w:t>21</w:t>
            </w:r>
          </w:p>
        </w:tc>
        <w:tc>
          <w:tcPr>
            <w:tcW w:w="1037" w:type="dxa"/>
            <w:vAlign w:val="center"/>
          </w:tcPr>
          <w:p w14:paraId="463B004C" w14:textId="77777777" w:rsidR="00CA03A6" w:rsidRPr="00225BB8" w:rsidRDefault="00CA03A6" w:rsidP="001159E7">
            <w:pPr>
              <w:spacing w:before="60" w:after="60"/>
              <w:jc w:val="center"/>
              <w:rPr>
                <w:sz w:val="22"/>
                <w:szCs w:val="22"/>
              </w:rPr>
            </w:pPr>
            <w:r w:rsidRPr="00225BB8">
              <w:rPr>
                <w:sz w:val="22"/>
                <w:szCs w:val="22"/>
              </w:rPr>
              <w:t>ND</w:t>
            </w:r>
          </w:p>
        </w:tc>
        <w:tc>
          <w:tcPr>
            <w:tcW w:w="1267" w:type="dxa"/>
            <w:vAlign w:val="center"/>
          </w:tcPr>
          <w:p w14:paraId="608748FC" w14:textId="77777777" w:rsidR="00CA03A6" w:rsidRPr="00225BB8" w:rsidRDefault="00CA03A6" w:rsidP="001159E7">
            <w:pPr>
              <w:jc w:val="center"/>
              <w:rPr>
                <w:sz w:val="22"/>
                <w:szCs w:val="22"/>
              </w:rPr>
            </w:pPr>
            <w:r w:rsidRPr="00225BB8">
              <w:rPr>
                <w:sz w:val="22"/>
                <w:szCs w:val="22"/>
              </w:rPr>
              <w:t>3</w:t>
            </w:r>
          </w:p>
        </w:tc>
        <w:tc>
          <w:tcPr>
            <w:tcW w:w="1152" w:type="dxa"/>
            <w:vAlign w:val="center"/>
          </w:tcPr>
          <w:p w14:paraId="4107E289"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668A6654"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66848612"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05184D6A" w14:textId="77777777" w:rsidR="00CA03A6" w:rsidRPr="00225BB8" w:rsidRDefault="00CA03A6" w:rsidP="001159E7">
            <w:pPr>
              <w:pStyle w:val="Header"/>
              <w:tabs>
                <w:tab w:val="clear" w:pos="4320"/>
                <w:tab w:val="clear" w:pos="8640"/>
              </w:tabs>
              <w:spacing w:before="60" w:after="60"/>
              <w:rPr>
                <w:sz w:val="22"/>
                <w:szCs w:val="22"/>
              </w:rPr>
            </w:pPr>
            <w:r w:rsidRPr="00225BB8">
              <w:rPr>
                <w:sz w:val="22"/>
                <w:szCs w:val="22"/>
              </w:rPr>
              <w:t>Supply off</w:t>
            </w:r>
          </w:p>
        </w:tc>
      </w:tr>
      <w:tr w:rsidR="00CA03A6" w:rsidRPr="00755960" w14:paraId="6BF256A1" w14:textId="77777777" w:rsidTr="00434A73">
        <w:trPr>
          <w:trHeight w:val="560"/>
          <w:jc w:val="center"/>
        </w:trPr>
        <w:tc>
          <w:tcPr>
            <w:tcW w:w="1795" w:type="dxa"/>
            <w:vAlign w:val="center"/>
          </w:tcPr>
          <w:p w14:paraId="16301044" w14:textId="77777777" w:rsidR="00CA03A6" w:rsidRPr="00225BB8" w:rsidRDefault="00CA03A6" w:rsidP="001159E7">
            <w:pPr>
              <w:spacing w:before="60" w:after="60"/>
              <w:rPr>
                <w:sz w:val="22"/>
                <w:szCs w:val="22"/>
              </w:rPr>
            </w:pPr>
            <w:r w:rsidRPr="00225BB8">
              <w:rPr>
                <w:sz w:val="22"/>
                <w:szCs w:val="22"/>
              </w:rPr>
              <w:t>312</w:t>
            </w:r>
          </w:p>
        </w:tc>
        <w:tc>
          <w:tcPr>
            <w:tcW w:w="891" w:type="dxa"/>
            <w:vAlign w:val="center"/>
          </w:tcPr>
          <w:p w14:paraId="4CECBAFF" w14:textId="77777777" w:rsidR="00CA03A6" w:rsidRPr="00225BB8" w:rsidRDefault="00CA03A6" w:rsidP="001159E7">
            <w:pPr>
              <w:spacing w:before="60" w:after="60"/>
              <w:jc w:val="center"/>
              <w:rPr>
                <w:sz w:val="22"/>
                <w:szCs w:val="22"/>
              </w:rPr>
            </w:pPr>
            <w:r w:rsidRPr="00225BB8">
              <w:rPr>
                <w:sz w:val="22"/>
                <w:szCs w:val="22"/>
              </w:rPr>
              <w:t>676</w:t>
            </w:r>
          </w:p>
        </w:tc>
        <w:tc>
          <w:tcPr>
            <w:tcW w:w="1118" w:type="dxa"/>
            <w:vAlign w:val="center"/>
          </w:tcPr>
          <w:p w14:paraId="30CEAE9E"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040D9F0C"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199B32F4" w14:textId="77777777" w:rsidR="00CA03A6" w:rsidRPr="00225BB8" w:rsidRDefault="00CA03A6" w:rsidP="001159E7">
            <w:pPr>
              <w:spacing w:before="60" w:after="60"/>
              <w:jc w:val="center"/>
              <w:rPr>
                <w:sz w:val="22"/>
                <w:szCs w:val="22"/>
              </w:rPr>
            </w:pPr>
            <w:r w:rsidRPr="00225BB8">
              <w:rPr>
                <w:sz w:val="22"/>
                <w:szCs w:val="22"/>
              </w:rPr>
              <w:t>21</w:t>
            </w:r>
          </w:p>
        </w:tc>
        <w:tc>
          <w:tcPr>
            <w:tcW w:w="1037" w:type="dxa"/>
            <w:vAlign w:val="center"/>
          </w:tcPr>
          <w:p w14:paraId="71FE78D4" w14:textId="77777777" w:rsidR="00CA03A6" w:rsidRPr="00225BB8" w:rsidRDefault="00CA03A6" w:rsidP="001159E7">
            <w:pPr>
              <w:spacing w:before="60" w:after="60"/>
              <w:jc w:val="center"/>
              <w:rPr>
                <w:sz w:val="22"/>
                <w:szCs w:val="22"/>
              </w:rPr>
            </w:pPr>
            <w:r w:rsidRPr="00225BB8">
              <w:rPr>
                <w:sz w:val="22"/>
                <w:szCs w:val="22"/>
              </w:rPr>
              <w:t>2</w:t>
            </w:r>
          </w:p>
        </w:tc>
        <w:tc>
          <w:tcPr>
            <w:tcW w:w="1267" w:type="dxa"/>
            <w:vAlign w:val="center"/>
          </w:tcPr>
          <w:p w14:paraId="4A6E5414"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059C4EDF"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588A7F0D"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5438FED9"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29959E9B" w14:textId="77777777" w:rsidR="00CA03A6" w:rsidRPr="00225BB8" w:rsidRDefault="00CA03A6" w:rsidP="001159E7">
            <w:pPr>
              <w:pStyle w:val="Header"/>
              <w:tabs>
                <w:tab w:val="clear" w:pos="4320"/>
                <w:tab w:val="clear" w:pos="8640"/>
              </w:tabs>
              <w:spacing w:before="60" w:after="60"/>
              <w:rPr>
                <w:sz w:val="22"/>
                <w:szCs w:val="22"/>
              </w:rPr>
            </w:pPr>
            <w:r w:rsidRPr="00225BB8">
              <w:rPr>
                <w:sz w:val="22"/>
                <w:szCs w:val="22"/>
              </w:rPr>
              <w:t>Supply off</w:t>
            </w:r>
          </w:p>
        </w:tc>
      </w:tr>
      <w:tr w:rsidR="00CA03A6" w:rsidRPr="00755960" w14:paraId="23799778" w14:textId="77777777" w:rsidTr="00434A73">
        <w:trPr>
          <w:trHeight w:val="560"/>
          <w:jc w:val="center"/>
        </w:trPr>
        <w:tc>
          <w:tcPr>
            <w:tcW w:w="1795" w:type="dxa"/>
            <w:vAlign w:val="center"/>
          </w:tcPr>
          <w:p w14:paraId="4AF252C7" w14:textId="77777777" w:rsidR="00CA03A6" w:rsidRPr="00225BB8" w:rsidRDefault="00CA03A6" w:rsidP="001159E7">
            <w:pPr>
              <w:spacing w:before="60" w:after="60"/>
              <w:rPr>
                <w:sz w:val="22"/>
                <w:szCs w:val="22"/>
              </w:rPr>
            </w:pPr>
            <w:r w:rsidRPr="00225BB8">
              <w:rPr>
                <w:sz w:val="22"/>
                <w:szCs w:val="22"/>
              </w:rPr>
              <w:t>321</w:t>
            </w:r>
          </w:p>
        </w:tc>
        <w:tc>
          <w:tcPr>
            <w:tcW w:w="891" w:type="dxa"/>
            <w:vAlign w:val="center"/>
          </w:tcPr>
          <w:p w14:paraId="4D5E7289" w14:textId="77777777" w:rsidR="00CA03A6" w:rsidRPr="00225BB8" w:rsidRDefault="00CA03A6" w:rsidP="001159E7">
            <w:pPr>
              <w:spacing w:before="60" w:after="60"/>
              <w:jc w:val="center"/>
              <w:rPr>
                <w:sz w:val="22"/>
                <w:szCs w:val="22"/>
              </w:rPr>
            </w:pPr>
            <w:r w:rsidRPr="00225BB8">
              <w:rPr>
                <w:sz w:val="22"/>
                <w:szCs w:val="22"/>
              </w:rPr>
              <w:t>708</w:t>
            </w:r>
          </w:p>
        </w:tc>
        <w:tc>
          <w:tcPr>
            <w:tcW w:w="1118" w:type="dxa"/>
            <w:vAlign w:val="center"/>
          </w:tcPr>
          <w:p w14:paraId="3B5CCE3B"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72608CD1"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7D071087" w14:textId="77777777" w:rsidR="00CA03A6" w:rsidRPr="00225BB8" w:rsidRDefault="00CA03A6" w:rsidP="001159E7">
            <w:pPr>
              <w:spacing w:before="60" w:after="60"/>
              <w:jc w:val="center"/>
              <w:rPr>
                <w:sz w:val="22"/>
                <w:szCs w:val="22"/>
              </w:rPr>
            </w:pPr>
            <w:r w:rsidRPr="00225BB8">
              <w:rPr>
                <w:sz w:val="22"/>
                <w:szCs w:val="22"/>
              </w:rPr>
              <w:t>25</w:t>
            </w:r>
          </w:p>
        </w:tc>
        <w:tc>
          <w:tcPr>
            <w:tcW w:w="1037" w:type="dxa"/>
            <w:vAlign w:val="center"/>
          </w:tcPr>
          <w:p w14:paraId="13120CBF" w14:textId="77777777" w:rsidR="00CA03A6" w:rsidRPr="00225BB8" w:rsidRDefault="00CA03A6" w:rsidP="001159E7">
            <w:pPr>
              <w:spacing w:before="60" w:after="60"/>
              <w:jc w:val="center"/>
              <w:rPr>
                <w:sz w:val="22"/>
                <w:szCs w:val="22"/>
              </w:rPr>
            </w:pPr>
            <w:r w:rsidRPr="00225BB8">
              <w:rPr>
                <w:sz w:val="22"/>
                <w:szCs w:val="22"/>
              </w:rPr>
              <w:t>ND</w:t>
            </w:r>
          </w:p>
        </w:tc>
        <w:tc>
          <w:tcPr>
            <w:tcW w:w="1267" w:type="dxa"/>
            <w:vAlign w:val="center"/>
          </w:tcPr>
          <w:p w14:paraId="367FBF0C" w14:textId="77777777" w:rsidR="00CA03A6" w:rsidRPr="00225BB8" w:rsidRDefault="00CA03A6" w:rsidP="001159E7">
            <w:pPr>
              <w:jc w:val="center"/>
              <w:rPr>
                <w:sz w:val="22"/>
                <w:szCs w:val="22"/>
              </w:rPr>
            </w:pPr>
            <w:r w:rsidRPr="00225BB8">
              <w:rPr>
                <w:sz w:val="22"/>
                <w:szCs w:val="22"/>
              </w:rPr>
              <w:t>0</w:t>
            </w:r>
          </w:p>
        </w:tc>
        <w:tc>
          <w:tcPr>
            <w:tcW w:w="1152" w:type="dxa"/>
            <w:vAlign w:val="center"/>
          </w:tcPr>
          <w:p w14:paraId="5DD10A05"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377A59C7"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6BD2F9B6"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17C2B3D4" w14:textId="77777777" w:rsidR="00CA03A6" w:rsidRPr="00225BB8" w:rsidRDefault="00CA03A6" w:rsidP="001159E7">
            <w:pPr>
              <w:pStyle w:val="Header"/>
              <w:tabs>
                <w:tab w:val="clear" w:pos="4320"/>
                <w:tab w:val="clear" w:pos="8640"/>
              </w:tabs>
              <w:spacing w:before="60" w:after="60"/>
              <w:rPr>
                <w:sz w:val="22"/>
                <w:szCs w:val="22"/>
              </w:rPr>
            </w:pPr>
            <w:r w:rsidRPr="00225BB8">
              <w:rPr>
                <w:sz w:val="22"/>
                <w:szCs w:val="22"/>
              </w:rPr>
              <w:t>Stained ceiling tile</w:t>
            </w:r>
          </w:p>
        </w:tc>
      </w:tr>
      <w:tr w:rsidR="00CA03A6" w:rsidRPr="00755960" w14:paraId="7C56118D" w14:textId="77777777" w:rsidTr="00434A73">
        <w:trPr>
          <w:trHeight w:val="560"/>
          <w:jc w:val="center"/>
        </w:trPr>
        <w:tc>
          <w:tcPr>
            <w:tcW w:w="1795" w:type="dxa"/>
            <w:vAlign w:val="center"/>
          </w:tcPr>
          <w:p w14:paraId="0AB4AD11" w14:textId="77777777" w:rsidR="00CA03A6" w:rsidRPr="00225BB8" w:rsidRDefault="00CA03A6" w:rsidP="001159E7">
            <w:pPr>
              <w:spacing w:before="60" w:after="60"/>
              <w:rPr>
                <w:sz w:val="22"/>
                <w:szCs w:val="22"/>
              </w:rPr>
            </w:pPr>
            <w:r w:rsidRPr="00225BB8">
              <w:rPr>
                <w:sz w:val="22"/>
                <w:szCs w:val="22"/>
              </w:rPr>
              <w:t>331</w:t>
            </w:r>
          </w:p>
        </w:tc>
        <w:tc>
          <w:tcPr>
            <w:tcW w:w="891" w:type="dxa"/>
            <w:vAlign w:val="center"/>
          </w:tcPr>
          <w:p w14:paraId="506009D1" w14:textId="77777777" w:rsidR="00CA03A6" w:rsidRPr="00225BB8" w:rsidRDefault="00CA03A6" w:rsidP="001159E7">
            <w:pPr>
              <w:spacing w:before="60" w:after="60"/>
              <w:jc w:val="center"/>
              <w:rPr>
                <w:sz w:val="22"/>
                <w:szCs w:val="22"/>
              </w:rPr>
            </w:pPr>
            <w:r w:rsidRPr="00225BB8">
              <w:rPr>
                <w:sz w:val="22"/>
                <w:szCs w:val="22"/>
              </w:rPr>
              <w:t>692</w:t>
            </w:r>
          </w:p>
        </w:tc>
        <w:tc>
          <w:tcPr>
            <w:tcW w:w="1118" w:type="dxa"/>
            <w:vAlign w:val="center"/>
          </w:tcPr>
          <w:p w14:paraId="0F6569F3" w14:textId="77777777" w:rsidR="00CA03A6" w:rsidRPr="009B6E2A" w:rsidRDefault="00CA03A6" w:rsidP="001159E7">
            <w:pPr>
              <w:spacing w:before="60" w:after="60"/>
              <w:jc w:val="center"/>
              <w:rPr>
                <w:sz w:val="22"/>
                <w:szCs w:val="22"/>
              </w:rPr>
            </w:pPr>
            <w:r w:rsidRPr="009B6E2A">
              <w:rPr>
                <w:sz w:val="22"/>
                <w:szCs w:val="22"/>
              </w:rPr>
              <w:t>1</w:t>
            </w:r>
          </w:p>
        </w:tc>
        <w:tc>
          <w:tcPr>
            <w:tcW w:w="871" w:type="dxa"/>
            <w:vAlign w:val="center"/>
          </w:tcPr>
          <w:p w14:paraId="409E4CA5" w14:textId="77777777" w:rsidR="00CA03A6" w:rsidRPr="00225BB8" w:rsidRDefault="00CA03A6" w:rsidP="001159E7">
            <w:pPr>
              <w:spacing w:before="60" w:after="60"/>
              <w:jc w:val="center"/>
              <w:rPr>
                <w:sz w:val="22"/>
                <w:szCs w:val="22"/>
              </w:rPr>
            </w:pPr>
            <w:r w:rsidRPr="00225BB8">
              <w:rPr>
                <w:sz w:val="22"/>
                <w:szCs w:val="22"/>
              </w:rPr>
              <w:t>73</w:t>
            </w:r>
          </w:p>
        </w:tc>
        <w:tc>
          <w:tcPr>
            <w:tcW w:w="1152" w:type="dxa"/>
            <w:vAlign w:val="center"/>
          </w:tcPr>
          <w:p w14:paraId="13EF26B8" w14:textId="77777777" w:rsidR="00CA03A6" w:rsidRPr="00225BB8" w:rsidRDefault="00CA03A6" w:rsidP="001159E7">
            <w:pPr>
              <w:spacing w:before="60" w:after="60"/>
              <w:jc w:val="center"/>
              <w:rPr>
                <w:sz w:val="22"/>
                <w:szCs w:val="22"/>
              </w:rPr>
            </w:pPr>
            <w:r w:rsidRPr="00225BB8">
              <w:rPr>
                <w:sz w:val="22"/>
                <w:szCs w:val="22"/>
              </w:rPr>
              <w:t>24</w:t>
            </w:r>
          </w:p>
        </w:tc>
        <w:tc>
          <w:tcPr>
            <w:tcW w:w="1037" w:type="dxa"/>
            <w:vAlign w:val="center"/>
          </w:tcPr>
          <w:p w14:paraId="58AD0CFA" w14:textId="77777777" w:rsidR="00CA03A6" w:rsidRPr="00225BB8" w:rsidRDefault="00CA03A6" w:rsidP="001159E7">
            <w:pPr>
              <w:spacing w:before="60" w:after="60"/>
              <w:jc w:val="center"/>
              <w:rPr>
                <w:sz w:val="22"/>
                <w:szCs w:val="22"/>
              </w:rPr>
            </w:pPr>
            <w:r w:rsidRPr="00225BB8">
              <w:rPr>
                <w:sz w:val="22"/>
                <w:szCs w:val="22"/>
              </w:rPr>
              <w:t>ND</w:t>
            </w:r>
          </w:p>
        </w:tc>
        <w:tc>
          <w:tcPr>
            <w:tcW w:w="1267" w:type="dxa"/>
            <w:vAlign w:val="center"/>
          </w:tcPr>
          <w:p w14:paraId="01D7AC24" w14:textId="77777777" w:rsidR="00CA03A6" w:rsidRPr="00225BB8" w:rsidRDefault="00CA03A6" w:rsidP="001159E7">
            <w:pPr>
              <w:jc w:val="center"/>
              <w:rPr>
                <w:sz w:val="22"/>
                <w:szCs w:val="22"/>
              </w:rPr>
            </w:pPr>
            <w:r w:rsidRPr="00225BB8">
              <w:rPr>
                <w:sz w:val="22"/>
                <w:szCs w:val="22"/>
              </w:rPr>
              <w:t>3</w:t>
            </w:r>
          </w:p>
        </w:tc>
        <w:tc>
          <w:tcPr>
            <w:tcW w:w="1152" w:type="dxa"/>
            <w:vAlign w:val="center"/>
          </w:tcPr>
          <w:p w14:paraId="49F381F9" w14:textId="77777777" w:rsidR="00CA03A6" w:rsidRPr="00225BB8" w:rsidRDefault="00CA03A6" w:rsidP="001159E7">
            <w:pPr>
              <w:spacing w:before="60" w:after="60"/>
              <w:jc w:val="center"/>
              <w:rPr>
                <w:sz w:val="22"/>
                <w:szCs w:val="22"/>
              </w:rPr>
            </w:pPr>
            <w:r w:rsidRPr="00225BB8">
              <w:rPr>
                <w:sz w:val="22"/>
                <w:szCs w:val="22"/>
              </w:rPr>
              <w:t>N</w:t>
            </w:r>
          </w:p>
        </w:tc>
        <w:tc>
          <w:tcPr>
            <w:tcW w:w="882" w:type="dxa"/>
            <w:vAlign w:val="center"/>
          </w:tcPr>
          <w:p w14:paraId="1DCDFD56" w14:textId="77777777" w:rsidR="00CA03A6" w:rsidRPr="00225BB8" w:rsidRDefault="00CA03A6" w:rsidP="001159E7">
            <w:pPr>
              <w:spacing w:before="60" w:after="60"/>
              <w:jc w:val="center"/>
              <w:rPr>
                <w:sz w:val="22"/>
                <w:szCs w:val="22"/>
              </w:rPr>
            </w:pPr>
            <w:r w:rsidRPr="00225BB8">
              <w:rPr>
                <w:sz w:val="22"/>
                <w:szCs w:val="22"/>
              </w:rPr>
              <w:t>Y</w:t>
            </w:r>
          </w:p>
        </w:tc>
        <w:tc>
          <w:tcPr>
            <w:tcW w:w="936" w:type="dxa"/>
            <w:vAlign w:val="center"/>
          </w:tcPr>
          <w:p w14:paraId="027C887D" w14:textId="77777777" w:rsidR="00CA03A6" w:rsidRPr="00225BB8" w:rsidRDefault="00CA03A6" w:rsidP="001159E7">
            <w:pPr>
              <w:spacing w:before="60" w:after="60"/>
              <w:jc w:val="center"/>
              <w:rPr>
                <w:sz w:val="22"/>
                <w:szCs w:val="22"/>
              </w:rPr>
            </w:pPr>
            <w:r w:rsidRPr="00225BB8">
              <w:rPr>
                <w:sz w:val="22"/>
                <w:szCs w:val="22"/>
              </w:rPr>
              <w:t>Y</w:t>
            </w:r>
          </w:p>
        </w:tc>
        <w:tc>
          <w:tcPr>
            <w:tcW w:w="3706" w:type="dxa"/>
            <w:tcBorders>
              <w:left w:val="nil"/>
            </w:tcBorders>
            <w:vAlign w:val="center"/>
          </w:tcPr>
          <w:p w14:paraId="7E8CD862" w14:textId="77777777" w:rsidR="00CA03A6" w:rsidRPr="00225BB8" w:rsidRDefault="00CA03A6" w:rsidP="001159E7">
            <w:pPr>
              <w:pStyle w:val="Header"/>
              <w:tabs>
                <w:tab w:val="clear" w:pos="4320"/>
                <w:tab w:val="clear" w:pos="8640"/>
              </w:tabs>
              <w:spacing w:before="60" w:after="60"/>
              <w:rPr>
                <w:sz w:val="22"/>
                <w:szCs w:val="22"/>
              </w:rPr>
            </w:pPr>
            <w:r w:rsidRPr="00225BB8">
              <w:rPr>
                <w:sz w:val="22"/>
                <w:szCs w:val="22"/>
              </w:rPr>
              <w:t>Supply off</w:t>
            </w:r>
          </w:p>
        </w:tc>
      </w:tr>
    </w:tbl>
    <w:bookmarkEnd w:id="0"/>
    <w:p w14:paraId="6A36B7FC" w14:textId="4BAFC27B" w:rsidR="002957A9" w:rsidRDefault="00272D6D" w:rsidP="002957A9">
      <w:r>
        <w:tab/>
      </w:r>
      <w:r>
        <w:tab/>
      </w:r>
    </w:p>
    <w:p w14:paraId="503D3409" w14:textId="77777777" w:rsidR="002957A9" w:rsidRDefault="002957A9" w:rsidP="002957A9"/>
    <w:p w14:paraId="198976E4" w14:textId="77777777" w:rsidR="002957A9" w:rsidRPr="00755960" w:rsidRDefault="002957A9" w:rsidP="002957A9"/>
    <w:p w14:paraId="06134AE2" w14:textId="77777777" w:rsidR="002957A9" w:rsidRPr="002957A9" w:rsidRDefault="002957A9" w:rsidP="002957A9">
      <w:pPr>
        <w:rPr>
          <w:szCs w:val="24"/>
        </w:rPr>
      </w:pPr>
    </w:p>
    <w:sectPr w:rsidR="002957A9" w:rsidRPr="002957A9" w:rsidSect="00DC2EE9">
      <w:headerReference w:type="default" r:id="rId17"/>
      <w:footerReference w:type="default" r:id="rId18"/>
      <w:headerReference w:type="first" r:id="rId19"/>
      <w:footerReference w:type="first" r:id="rId20"/>
      <w:pgSz w:w="15840" w:h="12240" w:orient="landscape"/>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2568" w14:textId="77777777" w:rsidR="00BB0568" w:rsidRDefault="00BB0568">
      <w:r>
        <w:separator/>
      </w:r>
    </w:p>
  </w:endnote>
  <w:endnote w:type="continuationSeparator" w:id="0">
    <w:p w14:paraId="453E84DC" w14:textId="77777777" w:rsidR="00BB0568" w:rsidRDefault="00BB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565274"/>
      <w:docPartObj>
        <w:docPartGallery w:val="Page Numbers (Bottom of Page)"/>
        <w:docPartUnique/>
      </w:docPartObj>
    </w:sdtPr>
    <w:sdtEndPr>
      <w:rPr>
        <w:noProof/>
      </w:rPr>
    </w:sdtEndPr>
    <w:sdtContent>
      <w:p w14:paraId="3E168A52" w14:textId="07802980" w:rsidR="009B6E2A" w:rsidRDefault="009B6E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DAFC49" w14:textId="77777777" w:rsidR="008B52AD" w:rsidRDefault="008B5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FEC4" w14:textId="12A2E9D5" w:rsidR="008B52AD" w:rsidRPr="00BA6D23" w:rsidRDefault="008B52AD" w:rsidP="008B52AD">
    <w:pPr>
      <w:tabs>
        <w:tab w:val="left" w:pos="5685"/>
      </w:tabs>
      <w:rPr>
        <w:b/>
        <w:sz w:val="20"/>
      </w:rPr>
    </w:pPr>
    <w:r>
      <w:rPr>
        <w:b/>
        <w:sz w:val="20"/>
      </w:rPr>
      <w:tab/>
    </w:r>
  </w:p>
  <w:p w14:paraId="37C54055" w14:textId="77777777" w:rsidR="002957A9" w:rsidRDefault="002957A9" w:rsidP="002957A9">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49" w:type="dxa"/>
      <w:jc w:val="center"/>
      <w:tblLayout w:type="fixed"/>
      <w:tblLook w:val="0000" w:firstRow="0" w:lastRow="0" w:firstColumn="0" w:lastColumn="0" w:noHBand="0" w:noVBand="0"/>
    </w:tblPr>
    <w:tblGrid>
      <w:gridCol w:w="3019"/>
      <w:gridCol w:w="1801"/>
      <w:gridCol w:w="2229"/>
    </w:tblGrid>
    <w:tr w:rsidR="008B52AD" w:rsidRPr="00F374D5" w14:paraId="0A2FF3BD" w14:textId="77777777" w:rsidTr="00225BB8">
      <w:trPr>
        <w:trHeight w:val="313"/>
        <w:jc w:val="center"/>
      </w:trPr>
      <w:tc>
        <w:tcPr>
          <w:tcW w:w="3019" w:type="dxa"/>
          <w:tcBorders>
            <w:top w:val="nil"/>
            <w:left w:val="nil"/>
            <w:bottom w:val="nil"/>
            <w:right w:val="nil"/>
          </w:tcBorders>
          <w:noWrap/>
          <w:vAlign w:val="center"/>
        </w:tcPr>
        <w:p w14:paraId="3DCECDA3" w14:textId="77777777" w:rsidR="008B52AD" w:rsidRPr="00D41BC4" w:rsidRDefault="008B52AD" w:rsidP="008B52AD">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1801" w:type="dxa"/>
          <w:tcBorders>
            <w:top w:val="nil"/>
            <w:left w:val="nil"/>
            <w:bottom w:val="nil"/>
            <w:right w:val="nil"/>
          </w:tcBorders>
          <w:noWrap/>
          <w:vAlign w:val="center"/>
        </w:tcPr>
        <w:p w14:paraId="41B3B112" w14:textId="77777777" w:rsidR="008B52AD" w:rsidRPr="00D41BC4" w:rsidRDefault="008B52AD" w:rsidP="008B52AD">
          <w:pPr>
            <w:rPr>
              <w:rFonts w:ascii="Times" w:hAnsi="Times" w:cs="Times"/>
              <w:sz w:val="18"/>
              <w:szCs w:val="18"/>
            </w:rPr>
          </w:pPr>
          <w:r w:rsidRPr="00D41BC4">
            <w:rPr>
              <w:rFonts w:ascii="Times" w:hAnsi="Times" w:cs="Times"/>
              <w:sz w:val="18"/>
              <w:szCs w:val="18"/>
            </w:rPr>
            <w:t>ND = non-detect</w:t>
          </w:r>
        </w:p>
      </w:tc>
      <w:tc>
        <w:tcPr>
          <w:tcW w:w="2229" w:type="dxa"/>
          <w:tcBorders>
            <w:top w:val="nil"/>
            <w:left w:val="nil"/>
            <w:bottom w:val="nil"/>
            <w:right w:val="nil"/>
          </w:tcBorders>
          <w:noWrap/>
          <w:vAlign w:val="center"/>
        </w:tcPr>
        <w:p w14:paraId="259CC4A0" w14:textId="77777777" w:rsidR="008B52AD" w:rsidRPr="00D41BC4" w:rsidRDefault="008B52AD" w:rsidP="008B52AD">
          <w:pPr>
            <w:rPr>
              <w:rFonts w:ascii="Times" w:hAnsi="Times" w:cs="Times"/>
              <w:sz w:val="18"/>
              <w:szCs w:val="18"/>
            </w:rPr>
          </w:pPr>
          <w:r w:rsidRPr="00D41BC4">
            <w:rPr>
              <w:rFonts w:ascii="Times" w:hAnsi="Times" w:cs="Times"/>
              <w:sz w:val="18"/>
              <w:szCs w:val="18"/>
            </w:rPr>
            <w:t>ppm = parts per million</w:t>
          </w:r>
        </w:p>
      </w:tc>
    </w:tr>
  </w:tbl>
  <w:p w14:paraId="6CA64351" w14:textId="77777777" w:rsidR="008B52AD" w:rsidRPr="00BA6D23" w:rsidRDefault="008B52AD" w:rsidP="008B52AD">
    <w:pPr>
      <w:tabs>
        <w:tab w:val="left" w:pos="5685"/>
      </w:tabs>
      <w:rPr>
        <w:b/>
        <w:sz w:val="20"/>
      </w:rPr>
    </w:pPr>
    <w:r>
      <w:rPr>
        <w:b/>
        <w:sz w:val="20"/>
      </w:rPr>
      <w:t>Comfort Guidelines</w:t>
    </w:r>
    <w:r>
      <w:rPr>
        <w:b/>
        <w:sz w:val="20"/>
      </w:rPr>
      <w:tab/>
    </w:r>
  </w:p>
  <w:tbl>
    <w:tblPr>
      <w:tblW w:w="14598" w:type="dxa"/>
      <w:tblInd w:w="-83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B52AD" w14:paraId="5BB925DD" w14:textId="77777777" w:rsidTr="001159E7">
      <w:tc>
        <w:tcPr>
          <w:tcW w:w="2718" w:type="dxa"/>
        </w:tcPr>
        <w:p w14:paraId="41717A54" w14:textId="77777777" w:rsidR="008B52AD" w:rsidRDefault="008B52AD" w:rsidP="008B52AD">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396EC4C1" w14:textId="77777777" w:rsidR="008B52AD" w:rsidRDefault="008B52AD" w:rsidP="008B52AD">
          <w:pPr>
            <w:rPr>
              <w:sz w:val="20"/>
            </w:rPr>
          </w:pPr>
          <w:r>
            <w:rPr>
              <w:sz w:val="20"/>
            </w:rPr>
            <w:t>&lt;800 = preferable</w:t>
          </w:r>
        </w:p>
      </w:tc>
      <w:tc>
        <w:tcPr>
          <w:tcW w:w="3600" w:type="dxa"/>
        </w:tcPr>
        <w:p w14:paraId="697EEA97" w14:textId="77777777" w:rsidR="008B52AD" w:rsidRDefault="008B52AD" w:rsidP="008B52AD">
          <w:pPr>
            <w:jc w:val="right"/>
            <w:rPr>
              <w:sz w:val="20"/>
            </w:rPr>
          </w:pPr>
          <w:r>
            <w:rPr>
              <w:sz w:val="20"/>
            </w:rPr>
            <w:t>Temperature:</w:t>
          </w:r>
        </w:p>
      </w:tc>
      <w:tc>
        <w:tcPr>
          <w:tcW w:w="3420" w:type="dxa"/>
        </w:tcPr>
        <w:p w14:paraId="44FA91D3" w14:textId="77777777" w:rsidR="008B52AD" w:rsidRDefault="008B52AD" w:rsidP="008B52AD">
          <w:pPr>
            <w:rPr>
              <w:sz w:val="20"/>
            </w:rPr>
          </w:pPr>
          <w:r>
            <w:rPr>
              <w:sz w:val="20"/>
            </w:rPr>
            <w:t>70 - 78 °F</w:t>
          </w:r>
        </w:p>
      </w:tc>
    </w:tr>
    <w:tr w:rsidR="008B52AD" w14:paraId="22EF8130" w14:textId="77777777" w:rsidTr="001159E7">
      <w:tc>
        <w:tcPr>
          <w:tcW w:w="2718" w:type="dxa"/>
        </w:tcPr>
        <w:p w14:paraId="68EE83CC" w14:textId="77777777" w:rsidR="008B52AD" w:rsidRDefault="008B52AD" w:rsidP="008B52AD">
          <w:pPr>
            <w:jc w:val="right"/>
            <w:rPr>
              <w:sz w:val="20"/>
            </w:rPr>
          </w:pPr>
        </w:p>
      </w:tc>
      <w:tc>
        <w:tcPr>
          <w:tcW w:w="4860" w:type="dxa"/>
        </w:tcPr>
        <w:p w14:paraId="21431442" w14:textId="77777777" w:rsidR="008B52AD" w:rsidRDefault="008B52AD" w:rsidP="008B52AD">
          <w:pPr>
            <w:rPr>
              <w:sz w:val="20"/>
            </w:rPr>
          </w:pPr>
          <w:r>
            <w:rPr>
              <w:sz w:val="20"/>
            </w:rPr>
            <w:t>&gt; 800 ppm = indicative of ventilation problems</w:t>
          </w:r>
        </w:p>
      </w:tc>
      <w:tc>
        <w:tcPr>
          <w:tcW w:w="3600" w:type="dxa"/>
        </w:tcPr>
        <w:p w14:paraId="256CF814" w14:textId="77777777" w:rsidR="008B52AD" w:rsidRDefault="008B52AD" w:rsidP="008B52AD">
          <w:pPr>
            <w:jc w:val="right"/>
            <w:rPr>
              <w:sz w:val="20"/>
            </w:rPr>
          </w:pPr>
          <w:r>
            <w:rPr>
              <w:sz w:val="20"/>
            </w:rPr>
            <w:t>Relative Humidity:</w:t>
          </w:r>
        </w:p>
      </w:tc>
      <w:tc>
        <w:tcPr>
          <w:tcW w:w="3420" w:type="dxa"/>
        </w:tcPr>
        <w:p w14:paraId="6075D169" w14:textId="77777777" w:rsidR="008B52AD" w:rsidRDefault="008B52AD" w:rsidP="008B52AD">
          <w:pPr>
            <w:rPr>
              <w:sz w:val="20"/>
            </w:rPr>
          </w:pPr>
          <w:r>
            <w:rPr>
              <w:sz w:val="20"/>
            </w:rPr>
            <w:t>40 - 60%</w:t>
          </w:r>
        </w:p>
      </w:tc>
    </w:tr>
  </w:tbl>
  <w:p w14:paraId="593BD252" w14:textId="77777777" w:rsidR="008B52AD" w:rsidRDefault="008B52AD" w:rsidP="008B52AD">
    <w:pPr>
      <w:pStyle w:val="Footer"/>
      <w:jc w:val="center"/>
      <w:rPr>
        <w:sz w:val="22"/>
        <w:szCs w:val="22"/>
      </w:rPr>
    </w:pPr>
  </w:p>
  <w:p w14:paraId="61FD7193" w14:textId="77777777" w:rsidR="008B52AD" w:rsidRDefault="008B52AD">
    <w:pPr>
      <w:pStyle w:val="Footer"/>
      <w:jc w:val="center"/>
    </w:pPr>
    <w:r>
      <w:t xml:space="preserve">Table 1, page </w:t>
    </w:r>
    <w:sdt>
      <w:sdtPr>
        <w:id w:val="18887626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2FB028C" w14:textId="77777777" w:rsidR="008B52AD" w:rsidRDefault="008B52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69" w:type="dxa"/>
      <w:jc w:val="center"/>
      <w:tblLayout w:type="fixed"/>
      <w:tblLook w:val="0000" w:firstRow="0" w:lastRow="0" w:firstColumn="0" w:lastColumn="0" w:noHBand="0" w:noVBand="0"/>
    </w:tblPr>
    <w:tblGrid>
      <w:gridCol w:w="3019"/>
      <w:gridCol w:w="1801"/>
      <w:gridCol w:w="2049"/>
    </w:tblGrid>
    <w:tr w:rsidR="008B52AD" w:rsidRPr="00F374D5" w14:paraId="38288599" w14:textId="77777777" w:rsidTr="00225BB8">
      <w:trPr>
        <w:trHeight w:val="313"/>
        <w:jc w:val="center"/>
      </w:trPr>
      <w:tc>
        <w:tcPr>
          <w:tcW w:w="3019" w:type="dxa"/>
          <w:tcBorders>
            <w:top w:val="nil"/>
            <w:left w:val="nil"/>
            <w:bottom w:val="nil"/>
            <w:right w:val="nil"/>
          </w:tcBorders>
          <w:noWrap/>
          <w:vAlign w:val="center"/>
        </w:tcPr>
        <w:p w14:paraId="026028BA" w14:textId="77777777" w:rsidR="008B52AD" w:rsidRPr="00D41BC4" w:rsidRDefault="008B52AD" w:rsidP="008B52AD">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1801" w:type="dxa"/>
          <w:tcBorders>
            <w:top w:val="nil"/>
            <w:left w:val="nil"/>
            <w:bottom w:val="nil"/>
            <w:right w:val="nil"/>
          </w:tcBorders>
          <w:noWrap/>
          <w:vAlign w:val="center"/>
        </w:tcPr>
        <w:p w14:paraId="3E071E45" w14:textId="77777777" w:rsidR="008B52AD" w:rsidRPr="00D41BC4" w:rsidRDefault="008B52AD" w:rsidP="008B52AD">
          <w:pPr>
            <w:rPr>
              <w:rFonts w:ascii="Times" w:hAnsi="Times" w:cs="Times"/>
              <w:sz w:val="18"/>
              <w:szCs w:val="18"/>
            </w:rPr>
          </w:pPr>
          <w:r w:rsidRPr="00D41BC4">
            <w:rPr>
              <w:rFonts w:ascii="Times" w:hAnsi="Times" w:cs="Times"/>
              <w:sz w:val="18"/>
              <w:szCs w:val="18"/>
            </w:rPr>
            <w:t>ND = non-detect</w:t>
          </w:r>
        </w:p>
      </w:tc>
      <w:tc>
        <w:tcPr>
          <w:tcW w:w="2049" w:type="dxa"/>
          <w:tcBorders>
            <w:top w:val="nil"/>
            <w:left w:val="nil"/>
            <w:bottom w:val="nil"/>
            <w:right w:val="nil"/>
          </w:tcBorders>
          <w:noWrap/>
          <w:vAlign w:val="center"/>
        </w:tcPr>
        <w:p w14:paraId="32210779" w14:textId="77777777" w:rsidR="008B52AD" w:rsidRPr="00D41BC4" w:rsidRDefault="008B52AD" w:rsidP="008B52AD">
          <w:pPr>
            <w:rPr>
              <w:rFonts w:ascii="Times" w:hAnsi="Times" w:cs="Times"/>
              <w:sz w:val="18"/>
              <w:szCs w:val="18"/>
            </w:rPr>
          </w:pPr>
          <w:r w:rsidRPr="00D41BC4">
            <w:rPr>
              <w:rFonts w:ascii="Times" w:hAnsi="Times" w:cs="Times"/>
              <w:sz w:val="18"/>
              <w:szCs w:val="18"/>
            </w:rPr>
            <w:t>ppm = parts per million</w:t>
          </w:r>
        </w:p>
      </w:tc>
    </w:tr>
  </w:tbl>
  <w:p w14:paraId="059A13DB" w14:textId="77777777" w:rsidR="008B52AD" w:rsidRPr="00BA6D23" w:rsidRDefault="008B52AD" w:rsidP="008B52AD">
    <w:pPr>
      <w:tabs>
        <w:tab w:val="left" w:pos="5685"/>
      </w:tabs>
      <w:rPr>
        <w:b/>
        <w:sz w:val="20"/>
      </w:rPr>
    </w:pPr>
    <w:r>
      <w:rPr>
        <w:b/>
        <w:sz w:val="20"/>
      </w:rPr>
      <w:t>Comfort Guidelines</w:t>
    </w:r>
    <w:r>
      <w:rPr>
        <w:b/>
        <w:sz w:val="20"/>
      </w:rPr>
      <w:tab/>
    </w:r>
  </w:p>
  <w:tbl>
    <w:tblPr>
      <w:tblW w:w="14598" w:type="dxa"/>
      <w:tblInd w:w="-83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B52AD" w14:paraId="7F7067FD" w14:textId="77777777" w:rsidTr="008B52AD">
      <w:tc>
        <w:tcPr>
          <w:tcW w:w="2718" w:type="dxa"/>
        </w:tcPr>
        <w:p w14:paraId="02F860CD" w14:textId="77777777" w:rsidR="008B52AD" w:rsidRDefault="008B52AD" w:rsidP="008B52AD">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Pr>
        <w:p w14:paraId="0DA63A58" w14:textId="77777777" w:rsidR="008B52AD" w:rsidRDefault="008B52AD" w:rsidP="008B52AD">
          <w:pPr>
            <w:rPr>
              <w:sz w:val="20"/>
            </w:rPr>
          </w:pPr>
          <w:r>
            <w:rPr>
              <w:sz w:val="20"/>
            </w:rPr>
            <w:t>&lt;800 = preferable</w:t>
          </w:r>
        </w:p>
      </w:tc>
      <w:tc>
        <w:tcPr>
          <w:tcW w:w="3600" w:type="dxa"/>
        </w:tcPr>
        <w:p w14:paraId="3D18F958" w14:textId="77777777" w:rsidR="008B52AD" w:rsidRDefault="008B52AD" w:rsidP="008B52AD">
          <w:pPr>
            <w:jc w:val="right"/>
            <w:rPr>
              <w:sz w:val="20"/>
            </w:rPr>
          </w:pPr>
          <w:r>
            <w:rPr>
              <w:sz w:val="20"/>
            </w:rPr>
            <w:t>Temperature:</w:t>
          </w:r>
        </w:p>
      </w:tc>
      <w:tc>
        <w:tcPr>
          <w:tcW w:w="3420" w:type="dxa"/>
        </w:tcPr>
        <w:p w14:paraId="0222785E" w14:textId="77777777" w:rsidR="008B52AD" w:rsidRDefault="008B52AD" w:rsidP="008B52AD">
          <w:pPr>
            <w:rPr>
              <w:sz w:val="20"/>
            </w:rPr>
          </w:pPr>
          <w:r>
            <w:rPr>
              <w:sz w:val="20"/>
            </w:rPr>
            <w:t>70 - 78 °F</w:t>
          </w:r>
        </w:p>
      </w:tc>
    </w:tr>
    <w:tr w:rsidR="008B52AD" w14:paraId="59503B6D" w14:textId="77777777" w:rsidTr="008B52AD">
      <w:tc>
        <w:tcPr>
          <w:tcW w:w="2718" w:type="dxa"/>
        </w:tcPr>
        <w:p w14:paraId="16525DCF" w14:textId="77777777" w:rsidR="008B52AD" w:rsidRDefault="008B52AD" w:rsidP="008B52AD">
          <w:pPr>
            <w:jc w:val="right"/>
            <w:rPr>
              <w:sz w:val="20"/>
            </w:rPr>
          </w:pPr>
        </w:p>
      </w:tc>
      <w:tc>
        <w:tcPr>
          <w:tcW w:w="4860" w:type="dxa"/>
        </w:tcPr>
        <w:p w14:paraId="70E59335" w14:textId="77777777" w:rsidR="008B52AD" w:rsidRDefault="008B52AD" w:rsidP="008B52AD">
          <w:pPr>
            <w:rPr>
              <w:sz w:val="20"/>
            </w:rPr>
          </w:pPr>
          <w:r>
            <w:rPr>
              <w:sz w:val="20"/>
            </w:rPr>
            <w:t>&gt; 800 ppm = indicative of ventilation problems</w:t>
          </w:r>
        </w:p>
      </w:tc>
      <w:tc>
        <w:tcPr>
          <w:tcW w:w="3600" w:type="dxa"/>
        </w:tcPr>
        <w:p w14:paraId="324D3D42" w14:textId="77777777" w:rsidR="008B52AD" w:rsidRDefault="008B52AD" w:rsidP="008B52AD">
          <w:pPr>
            <w:jc w:val="right"/>
            <w:rPr>
              <w:sz w:val="20"/>
            </w:rPr>
          </w:pPr>
          <w:r>
            <w:rPr>
              <w:sz w:val="20"/>
            </w:rPr>
            <w:t>Relative Humidity:</w:t>
          </w:r>
        </w:p>
      </w:tc>
      <w:tc>
        <w:tcPr>
          <w:tcW w:w="3420" w:type="dxa"/>
        </w:tcPr>
        <w:p w14:paraId="5833E11F" w14:textId="77777777" w:rsidR="008B52AD" w:rsidRDefault="008B52AD" w:rsidP="008B52AD">
          <w:pPr>
            <w:rPr>
              <w:sz w:val="20"/>
            </w:rPr>
          </w:pPr>
          <w:r>
            <w:rPr>
              <w:sz w:val="20"/>
            </w:rPr>
            <w:t>40 - 60%</w:t>
          </w:r>
        </w:p>
      </w:tc>
    </w:tr>
  </w:tbl>
  <w:p w14:paraId="7604A447" w14:textId="77777777" w:rsidR="008B52AD" w:rsidRDefault="008B52AD" w:rsidP="002957A9">
    <w:pPr>
      <w:pStyle w:val="Footer"/>
      <w:jc w:val="center"/>
      <w:rPr>
        <w:sz w:val="22"/>
        <w:szCs w:val="22"/>
      </w:rPr>
    </w:pPr>
  </w:p>
  <w:p w14:paraId="2B1F3646" w14:textId="77777777" w:rsidR="008B52AD" w:rsidRPr="00A7353A" w:rsidRDefault="008B52AD" w:rsidP="002957A9">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FD73" w14:textId="77777777" w:rsidR="00BB0568" w:rsidRDefault="00BB0568">
      <w:r>
        <w:separator/>
      </w:r>
    </w:p>
  </w:footnote>
  <w:footnote w:type="continuationSeparator" w:id="0">
    <w:p w14:paraId="4BE7D7A3" w14:textId="77777777" w:rsidR="00BB0568" w:rsidRDefault="00BB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16" w:type="dxa"/>
      <w:tblInd w:w="-827" w:type="dxa"/>
      <w:tblLayout w:type="fixed"/>
      <w:tblLook w:val="0000" w:firstRow="0" w:lastRow="0" w:firstColumn="0" w:lastColumn="0" w:noHBand="0" w:noVBand="0"/>
    </w:tblPr>
    <w:tblGrid>
      <w:gridCol w:w="4872"/>
      <w:gridCol w:w="4872"/>
      <w:gridCol w:w="2514"/>
      <w:gridCol w:w="2358"/>
    </w:tblGrid>
    <w:tr w:rsidR="008B52AD" w14:paraId="7CBDA5A6" w14:textId="77777777" w:rsidTr="001159E7">
      <w:trPr>
        <w:cantSplit/>
      </w:trPr>
      <w:tc>
        <w:tcPr>
          <w:tcW w:w="12258" w:type="dxa"/>
          <w:gridSpan w:val="3"/>
        </w:tcPr>
        <w:p w14:paraId="60720B17" w14:textId="5F736FCA" w:rsidR="008B52AD" w:rsidRPr="00AA0C96" w:rsidRDefault="008B52AD" w:rsidP="008B52AD">
          <w:pPr>
            <w:pStyle w:val="Header"/>
            <w:spacing w:before="60" w:after="60"/>
            <w:rPr>
              <w:b/>
              <w:sz w:val="22"/>
            </w:rPr>
          </w:pPr>
          <w:r>
            <w:rPr>
              <w:b/>
              <w:sz w:val="22"/>
            </w:rPr>
            <w:t xml:space="preserve">Location: Department of Children and Families </w:t>
          </w:r>
        </w:p>
      </w:tc>
      <w:tc>
        <w:tcPr>
          <w:tcW w:w="2358" w:type="dxa"/>
        </w:tcPr>
        <w:p w14:paraId="12205084" w14:textId="77777777" w:rsidR="008B52AD" w:rsidRPr="00AA0C96" w:rsidRDefault="008B52AD" w:rsidP="008B52AD">
          <w:pPr>
            <w:pStyle w:val="Header"/>
            <w:tabs>
              <w:tab w:val="clear" w:pos="4320"/>
              <w:tab w:val="clear" w:pos="8640"/>
            </w:tabs>
            <w:spacing w:before="60" w:after="60"/>
            <w:rPr>
              <w:b/>
              <w:sz w:val="22"/>
            </w:rPr>
          </w:pPr>
          <w:r w:rsidRPr="00AA0C96">
            <w:rPr>
              <w:b/>
              <w:sz w:val="22"/>
            </w:rPr>
            <w:t>Indoor Air Results</w:t>
          </w:r>
        </w:p>
      </w:tc>
    </w:tr>
    <w:tr w:rsidR="008B52AD" w14:paraId="39CE4B2C" w14:textId="77777777" w:rsidTr="001159E7">
      <w:trPr>
        <w:cantSplit/>
      </w:trPr>
      <w:tc>
        <w:tcPr>
          <w:tcW w:w="4872" w:type="dxa"/>
        </w:tcPr>
        <w:p w14:paraId="1288DF5F" w14:textId="77777777" w:rsidR="008B52AD" w:rsidRPr="00AA0C96" w:rsidRDefault="008B52AD" w:rsidP="008B52AD">
          <w:pPr>
            <w:pStyle w:val="Header"/>
            <w:tabs>
              <w:tab w:val="clear" w:pos="4320"/>
              <w:tab w:val="clear" w:pos="8640"/>
            </w:tabs>
            <w:spacing w:before="60" w:after="60"/>
            <w:rPr>
              <w:b/>
              <w:sz w:val="22"/>
            </w:rPr>
          </w:pPr>
          <w:r w:rsidRPr="00AA0C96">
            <w:rPr>
              <w:b/>
              <w:sz w:val="22"/>
            </w:rPr>
            <w:t xml:space="preserve">Address: </w:t>
          </w:r>
          <w:r>
            <w:rPr>
              <w:b/>
              <w:sz w:val="22"/>
            </w:rPr>
            <w:t>112 Industry Avenue, Springfield</w:t>
          </w:r>
        </w:p>
      </w:tc>
      <w:tc>
        <w:tcPr>
          <w:tcW w:w="4872" w:type="dxa"/>
        </w:tcPr>
        <w:p w14:paraId="27EE01FA" w14:textId="2AF9D139" w:rsidR="008B52AD" w:rsidRPr="00AA0C96" w:rsidRDefault="008B52AD" w:rsidP="008B52AD">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sidR="001D7618">
            <w:rPr>
              <w:b/>
              <w:sz w:val="22"/>
            </w:rPr>
            <w:t xml:space="preserve"> (continued)</w:t>
          </w:r>
        </w:p>
      </w:tc>
      <w:tc>
        <w:tcPr>
          <w:tcW w:w="2514" w:type="dxa"/>
        </w:tcPr>
        <w:p w14:paraId="70CE8BB7" w14:textId="77777777" w:rsidR="008B52AD" w:rsidRPr="00AA0C96" w:rsidRDefault="008B52AD" w:rsidP="008B52AD">
          <w:pPr>
            <w:pStyle w:val="Header"/>
            <w:tabs>
              <w:tab w:val="clear" w:pos="4320"/>
              <w:tab w:val="clear" w:pos="8640"/>
            </w:tabs>
            <w:spacing w:before="60" w:after="60"/>
            <w:rPr>
              <w:b/>
              <w:sz w:val="22"/>
            </w:rPr>
          </w:pPr>
        </w:p>
      </w:tc>
      <w:tc>
        <w:tcPr>
          <w:tcW w:w="2358" w:type="dxa"/>
        </w:tcPr>
        <w:p w14:paraId="3ED2D8A7" w14:textId="77777777" w:rsidR="008B52AD" w:rsidRPr="00AA0C96" w:rsidRDefault="008B52AD" w:rsidP="008B52AD">
          <w:pPr>
            <w:pStyle w:val="Header"/>
            <w:tabs>
              <w:tab w:val="clear" w:pos="4320"/>
              <w:tab w:val="clear" w:pos="8640"/>
            </w:tabs>
            <w:spacing w:before="60" w:after="60"/>
            <w:rPr>
              <w:b/>
              <w:sz w:val="22"/>
            </w:rPr>
          </w:pPr>
          <w:r w:rsidRPr="00AA0C96">
            <w:rPr>
              <w:b/>
              <w:sz w:val="22"/>
            </w:rPr>
            <w:t>Date</w:t>
          </w:r>
          <w:r>
            <w:rPr>
              <w:b/>
              <w:sz w:val="22"/>
            </w:rPr>
            <w:t>: 3/10/22</w:t>
          </w:r>
        </w:p>
      </w:tc>
    </w:tr>
  </w:tbl>
  <w:p w14:paraId="3A269BEB" w14:textId="77777777" w:rsidR="008B52AD" w:rsidRPr="008B52AD" w:rsidRDefault="008B52AD" w:rsidP="008B5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16" w:type="dxa"/>
      <w:tblInd w:w="-827" w:type="dxa"/>
      <w:tblLayout w:type="fixed"/>
      <w:tblLook w:val="0000" w:firstRow="0" w:lastRow="0" w:firstColumn="0" w:lastColumn="0" w:noHBand="0" w:noVBand="0"/>
    </w:tblPr>
    <w:tblGrid>
      <w:gridCol w:w="4872"/>
      <w:gridCol w:w="4872"/>
      <w:gridCol w:w="2514"/>
      <w:gridCol w:w="2358"/>
    </w:tblGrid>
    <w:tr w:rsidR="000A4B8B" w14:paraId="6E8DF755" w14:textId="77777777" w:rsidTr="001159E7">
      <w:trPr>
        <w:cantSplit/>
      </w:trPr>
      <w:tc>
        <w:tcPr>
          <w:tcW w:w="12258" w:type="dxa"/>
          <w:gridSpan w:val="3"/>
        </w:tcPr>
        <w:p w14:paraId="37EF8F75" w14:textId="77777777" w:rsidR="000A4B8B" w:rsidRPr="00225BB8" w:rsidRDefault="000A4B8B" w:rsidP="000A4B8B">
          <w:pPr>
            <w:pStyle w:val="Header"/>
            <w:spacing w:before="60" w:after="60"/>
            <w:rPr>
              <w:b/>
              <w:szCs w:val="24"/>
            </w:rPr>
          </w:pPr>
          <w:r w:rsidRPr="00225BB8">
            <w:rPr>
              <w:b/>
              <w:szCs w:val="24"/>
            </w:rPr>
            <w:t xml:space="preserve">Location: Department of Children and Families </w:t>
          </w:r>
        </w:p>
      </w:tc>
      <w:tc>
        <w:tcPr>
          <w:tcW w:w="2358" w:type="dxa"/>
        </w:tcPr>
        <w:p w14:paraId="7C5F495A" w14:textId="77777777" w:rsidR="000A4B8B" w:rsidRPr="00225BB8" w:rsidRDefault="000A4B8B" w:rsidP="000A4B8B">
          <w:pPr>
            <w:pStyle w:val="Header"/>
            <w:tabs>
              <w:tab w:val="clear" w:pos="4320"/>
              <w:tab w:val="clear" w:pos="8640"/>
            </w:tabs>
            <w:spacing w:before="60" w:after="60"/>
            <w:rPr>
              <w:b/>
              <w:szCs w:val="24"/>
            </w:rPr>
          </w:pPr>
          <w:r w:rsidRPr="00225BB8">
            <w:rPr>
              <w:b/>
              <w:szCs w:val="24"/>
            </w:rPr>
            <w:t>Indoor Air Results</w:t>
          </w:r>
        </w:p>
      </w:tc>
    </w:tr>
    <w:tr w:rsidR="000A4B8B" w14:paraId="60C7C411" w14:textId="77777777" w:rsidTr="001159E7">
      <w:trPr>
        <w:cantSplit/>
      </w:trPr>
      <w:tc>
        <w:tcPr>
          <w:tcW w:w="4872" w:type="dxa"/>
        </w:tcPr>
        <w:p w14:paraId="5756589C" w14:textId="77777777" w:rsidR="000A4B8B" w:rsidRPr="00225BB8" w:rsidRDefault="000A4B8B" w:rsidP="000A4B8B">
          <w:pPr>
            <w:pStyle w:val="Header"/>
            <w:tabs>
              <w:tab w:val="clear" w:pos="4320"/>
              <w:tab w:val="clear" w:pos="8640"/>
            </w:tabs>
            <w:spacing w:before="60" w:after="60"/>
            <w:rPr>
              <w:b/>
              <w:szCs w:val="24"/>
            </w:rPr>
          </w:pPr>
          <w:r w:rsidRPr="00225BB8">
            <w:rPr>
              <w:b/>
              <w:szCs w:val="24"/>
            </w:rPr>
            <w:t>Address: 112 Industry Avenue, Springfield</w:t>
          </w:r>
        </w:p>
      </w:tc>
      <w:tc>
        <w:tcPr>
          <w:tcW w:w="4872" w:type="dxa"/>
        </w:tcPr>
        <w:p w14:paraId="269245B2" w14:textId="77777777" w:rsidR="000A4B8B" w:rsidRPr="00225BB8" w:rsidRDefault="000A4B8B" w:rsidP="000A4B8B">
          <w:pPr>
            <w:pStyle w:val="Header"/>
            <w:tabs>
              <w:tab w:val="clear" w:pos="4320"/>
              <w:tab w:val="clear" w:pos="8640"/>
              <w:tab w:val="left" w:pos="1560"/>
              <w:tab w:val="center" w:pos="2328"/>
            </w:tabs>
            <w:spacing w:before="60" w:after="60"/>
            <w:rPr>
              <w:b/>
              <w:szCs w:val="24"/>
            </w:rPr>
          </w:pPr>
          <w:r w:rsidRPr="00225BB8">
            <w:rPr>
              <w:b/>
              <w:szCs w:val="24"/>
            </w:rPr>
            <w:tab/>
          </w:r>
          <w:r w:rsidRPr="00225BB8">
            <w:rPr>
              <w:b/>
              <w:szCs w:val="24"/>
            </w:rPr>
            <w:tab/>
            <w:t>Table 1</w:t>
          </w:r>
        </w:p>
      </w:tc>
      <w:tc>
        <w:tcPr>
          <w:tcW w:w="2514" w:type="dxa"/>
        </w:tcPr>
        <w:p w14:paraId="54887C27" w14:textId="77777777" w:rsidR="000A4B8B" w:rsidRPr="00225BB8" w:rsidRDefault="000A4B8B" w:rsidP="000A4B8B">
          <w:pPr>
            <w:pStyle w:val="Header"/>
            <w:tabs>
              <w:tab w:val="clear" w:pos="4320"/>
              <w:tab w:val="clear" w:pos="8640"/>
            </w:tabs>
            <w:spacing w:before="60" w:after="60"/>
            <w:rPr>
              <w:b/>
              <w:szCs w:val="24"/>
            </w:rPr>
          </w:pPr>
        </w:p>
      </w:tc>
      <w:tc>
        <w:tcPr>
          <w:tcW w:w="2358" w:type="dxa"/>
        </w:tcPr>
        <w:p w14:paraId="130FD0BE" w14:textId="77777777" w:rsidR="000A4B8B" w:rsidRPr="00225BB8" w:rsidRDefault="000A4B8B" w:rsidP="000A4B8B">
          <w:pPr>
            <w:pStyle w:val="Header"/>
            <w:tabs>
              <w:tab w:val="clear" w:pos="4320"/>
              <w:tab w:val="clear" w:pos="8640"/>
            </w:tabs>
            <w:spacing w:before="60" w:after="60"/>
            <w:rPr>
              <w:b/>
              <w:szCs w:val="24"/>
            </w:rPr>
          </w:pPr>
          <w:r w:rsidRPr="00225BB8">
            <w:rPr>
              <w:b/>
              <w:szCs w:val="24"/>
            </w:rPr>
            <w:t>Date: 3/10/22</w:t>
          </w:r>
        </w:p>
      </w:tc>
    </w:tr>
  </w:tbl>
  <w:p w14:paraId="6AB99F1C" w14:textId="77777777" w:rsidR="000A4B8B" w:rsidRDefault="000A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1DF329A2"/>
    <w:multiLevelType w:val="multilevel"/>
    <w:tmpl w:val="1762915E"/>
    <w:numStyleLink w:val="StyleBulletedSymbolsymbolBoldLeft0Hanging02511"/>
  </w:abstractNum>
  <w:abstractNum w:abstractNumId="4" w15:restartNumberingAfterBreak="0">
    <w:nsid w:val="24726A4E"/>
    <w:multiLevelType w:val="multilevel"/>
    <w:tmpl w:val="CE342E2C"/>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6C5067"/>
    <w:multiLevelType w:val="hybridMultilevel"/>
    <w:tmpl w:val="69F2D2C0"/>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6" w15:restartNumberingAfterBreak="0">
    <w:nsid w:val="32411E1D"/>
    <w:multiLevelType w:val="multilevel"/>
    <w:tmpl w:val="2460C25C"/>
    <w:numStyleLink w:val="StyleNumbered"/>
  </w:abstractNum>
  <w:abstractNum w:abstractNumId="7" w15:restartNumberingAfterBreak="0">
    <w:nsid w:val="3A37150C"/>
    <w:multiLevelType w:val="hybridMultilevel"/>
    <w:tmpl w:val="9842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DD64C6"/>
    <w:multiLevelType w:val="multilevel"/>
    <w:tmpl w:val="1762915E"/>
    <w:numStyleLink w:val="StyleBulletedSymbolsymbolBoldLeft0Hanging02511"/>
  </w:abstractNum>
  <w:abstractNum w:abstractNumId="10" w15:restartNumberingAfterBreak="0">
    <w:nsid w:val="43124A33"/>
    <w:multiLevelType w:val="multilevel"/>
    <w:tmpl w:val="1762915E"/>
    <w:styleLink w:val="StyleBulletedSymbolsymbolBoldLeft0Hanging0251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6351BEB"/>
    <w:multiLevelType w:val="hybridMultilevel"/>
    <w:tmpl w:val="7FE4C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4F03A4"/>
    <w:multiLevelType w:val="hybridMultilevel"/>
    <w:tmpl w:val="A8C29F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BD025E"/>
    <w:multiLevelType w:val="hybridMultilevel"/>
    <w:tmpl w:val="08D2D8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C6D8A"/>
    <w:multiLevelType w:val="multilevel"/>
    <w:tmpl w:val="1762915E"/>
    <w:numStyleLink w:val="StyleBulletedSymbolsymbolBoldLeft0Hanging02511"/>
  </w:abstractNum>
  <w:abstractNum w:abstractNumId="15" w15:restartNumberingAfterBreak="0">
    <w:nsid w:val="67DA58A8"/>
    <w:multiLevelType w:val="hybridMultilevel"/>
    <w:tmpl w:val="D6761D4E"/>
    <w:lvl w:ilvl="0" w:tplc="62D62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15"/>
  </w:num>
  <w:num w:numId="6">
    <w:abstractNumId w:val="11"/>
  </w:num>
  <w:num w:numId="7">
    <w:abstractNumId w:val="10"/>
  </w:num>
  <w:num w:numId="8">
    <w:abstractNumId w:val="3"/>
  </w:num>
  <w:num w:numId="9">
    <w:abstractNumId w:val="9"/>
  </w:num>
  <w:num w:numId="10">
    <w:abstractNumId w:val="14"/>
  </w:num>
  <w:num w:numId="11">
    <w:abstractNumId w:val="13"/>
  </w:num>
  <w:num w:numId="12">
    <w:abstractNumId w:val="5"/>
  </w:num>
  <w:num w:numId="13">
    <w:abstractNumId w:val="8"/>
  </w:num>
  <w:num w:numId="14">
    <w:abstractNumId w:val="7"/>
  </w:num>
  <w:num w:numId="15">
    <w:abstractNumId w:val="12"/>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18"/>
    <w:rsid w:val="00002752"/>
    <w:rsid w:val="000040BC"/>
    <w:rsid w:val="00005A84"/>
    <w:rsid w:val="0001296A"/>
    <w:rsid w:val="000144B1"/>
    <w:rsid w:val="000206C5"/>
    <w:rsid w:val="00022251"/>
    <w:rsid w:val="0002461B"/>
    <w:rsid w:val="00027BBD"/>
    <w:rsid w:val="00032478"/>
    <w:rsid w:val="00033029"/>
    <w:rsid w:val="00033928"/>
    <w:rsid w:val="0003756D"/>
    <w:rsid w:val="000378A6"/>
    <w:rsid w:val="000403EA"/>
    <w:rsid w:val="000409A9"/>
    <w:rsid w:val="00040C0C"/>
    <w:rsid w:val="000410AB"/>
    <w:rsid w:val="00042B94"/>
    <w:rsid w:val="00044168"/>
    <w:rsid w:val="00046621"/>
    <w:rsid w:val="000477CD"/>
    <w:rsid w:val="0004785C"/>
    <w:rsid w:val="00051744"/>
    <w:rsid w:val="000518CD"/>
    <w:rsid w:val="0005335A"/>
    <w:rsid w:val="000534EE"/>
    <w:rsid w:val="00053C23"/>
    <w:rsid w:val="00056442"/>
    <w:rsid w:val="00060700"/>
    <w:rsid w:val="0006325F"/>
    <w:rsid w:val="00064796"/>
    <w:rsid w:val="000730C4"/>
    <w:rsid w:val="00074796"/>
    <w:rsid w:val="00076244"/>
    <w:rsid w:val="00077232"/>
    <w:rsid w:val="00081D80"/>
    <w:rsid w:val="000822A5"/>
    <w:rsid w:val="00082B6C"/>
    <w:rsid w:val="0008406E"/>
    <w:rsid w:val="000853D7"/>
    <w:rsid w:val="00087AC5"/>
    <w:rsid w:val="00087FFE"/>
    <w:rsid w:val="000948B5"/>
    <w:rsid w:val="000954F2"/>
    <w:rsid w:val="00096D99"/>
    <w:rsid w:val="00096EFF"/>
    <w:rsid w:val="000A0955"/>
    <w:rsid w:val="000A0FC1"/>
    <w:rsid w:val="000A2BC3"/>
    <w:rsid w:val="000A4B8B"/>
    <w:rsid w:val="000A5846"/>
    <w:rsid w:val="000A6ABA"/>
    <w:rsid w:val="000A7B7E"/>
    <w:rsid w:val="000B1E14"/>
    <w:rsid w:val="000B27B3"/>
    <w:rsid w:val="000B70F0"/>
    <w:rsid w:val="000C00D1"/>
    <w:rsid w:val="000C069B"/>
    <w:rsid w:val="000C27E5"/>
    <w:rsid w:val="000C453B"/>
    <w:rsid w:val="000C51EA"/>
    <w:rsid w:val="000C6C7E"/>
    <w:rsid w:val="000D1120"/>
    <w:rsid w:val="000D29AD"/>
    <w:rsid w:val="000D48D8"/>
    <w:rsid w:val="000D6F4A"/>
    <w:rsid w:val="000D71C7"/>
    <w:rsid w:val="000D7FA9"/>
    <w:rsid w:val="000E3087"/>
    <w:rsid w:val="000E3155"/>
    <w:rsid w:val="000E3C85"/>
    <w:rsid w:val="000E421C"/>
    <w:rsid w:val="000E4F48"/>
    <w:rsid w:val="000E631C"/>
    <w:rsid w:val="000E756D"/>
    <w:rsid w:val="000F083D"/>
    <w:rsid w:val="000F0A04"/>
    <w:rsid w:val="000F0D14"/>
    <w:rsid w:val="000F176E"/>
    <w:rsid w:val="000F2B18"/>
    <w:rsid w:val="000F3D8F"/>
    <w:rsid w:val="000F625C"/>
    <w:rsid w:val="000F7780"/>
    <w:rsid w:val="00102A91"/>
    <w:rsid w:val="001059F0"/>
    <w:rsid w:val="001111A6"/>
    <w:rsid w:val="00113CD6"/>
    <w:rsid w:val="001219C4"/>
    <w:rsid w:val="001228FC"/>
    <w:rsid w:val="00122B0B"/>
    <w:rsid w:val="00125402"/>
    <w:rsid w:val="0012688E"/>
    <w:rsid w:val="001334D3"/>
    <w:rsid w:val="00135E78"/>
    <w:rsid w:val="001371F0"/>
    <w:rsid w:val="00137864"/>
    <w:rsid w:val="00143934"/>
    <w:rsid w:val="00152FA4"/>
    <w:rsid w:val="00153746"/>
    <w:rsid w:val="00154103"/>
    <w:rsid w:val="00154E72"/>
    <w:rsid w:val="001612C8"/>
    <w:rsid w:val="00164C73"/>
    <w:rsid w:val="001651AD"/>
    <w:rsid w:val="00170AA6"/>
    <w:rsid w:val="00170C10"/>
    <w:rsid w:val="00171DCE"/>
    <w:rsid w:val="001727F0"/>
    <w:rsid w:val="00173A7F"/>
    <w:rsid w:val="00173EF3"/>
    <w:rsid w:val="00173FF9"/>
    <w:rsid w:val="00176C1C"/>
    <w:rsid w:val="00180D67"/>
    <w:rsid w:val="00181D88"/>
    <w:rsid w:val="001821EB"/>
    <w:rsid w:val="001830C6"/>
    <w:rsid w:val="00191727"/>
    <w:rsid w:val="00191EF9"/>
    <w:rsid w:val="001920E4"/>
    <w:rsid w:val="001966EF"/>
    <w:rsid w:val="001A0C85"/>
    <w:rsid w:val="001A4EE7"/>
    <w:rsid w:val="001A64CA"/>
    <w:rsid w:val="001B07EF"/>
    <w:rsid w:val="001B1527"/>
    <w:rsid w:val="001B3286"/>
    <w:rsid w:val="001B37C0"/>
    <w:rsid w:val="001B524D"/>
    <w:rsid w:val="001C50E5"/>
    <w:rsid w:val="001C7163"/>
    <w:rsid w:val="001D0208"/>
    <w:rsid w:val="001D392B"/>
    <w:rsid w:val="001D4C63"/>
    <w:rsid w:val="001D6203"/>
    <w:rsid w:val="001D7618"/>
    <w:rsid w:val="001E11A0"/>
    <w:rsid w:val="001E1C34"/>
    <w:rsid w:val="001E3902"/>
    <w:rsid w:val="001E3D37"/>
    <w:rsid w:val="001E5DC1"/>
    <w:rsid w:val="001E6D4D"/>
    <w:rsid w:val="001F2F62"/>
    <w:rsid w:val="001F30DD"/>
    <w:rsid w:val="001F53EC"/>
    <w:rsid w:val="00203F39"/>
    <w:rsid w:val="0020567B"/>
    <w:rsid w:val="002069FF"/>
    <w:rsid w:val="0021003D"/>
    <w:rsid w:val="00211C0D"/>
    <w:rsid w:val="00217770"/>
    <w:rsid w:val="00221039"/>
    <w:rsid w:val="00221F85"/>
    <w:rsid w:val="0022389E"/>
    <w:rsid w:val="002249B5"/>
    <w:rsid w:val="00225BB8"/>
    <w:rsid w:val="0022723C"/>
    <w:rsid w:val="00227326"/>
    <w:rsid w:val="0023308B"/>
    <w:rsid w:val="00233650"/>
    <w:rsid w:val="002408A5"/>
    <w:rsid w:val="00241960"/>
    <w:rsid w:val="0024364B"/>
    <w:rsid w:val="002446CF"/>
    <w:rsid w:val="00244B0F"/>
    <w:rsid w:val="00245DFB"/>
    <w:rsid w:val="00246DBE"/>
    <w:rsid w:val="0025016D"/>
    <w:rsid w:val="00253067"/>
    <w:rsid w:val="002560B7"/>
    <w:rsid w:val="0025678F"/>
    <w:rsid w:val="00257B15"/>
    <w:rsid w:val="00260FF2"/>
    <w:rsid w:val="00261D64"/>
    <w:rsid w:val="00263220"/>
    <w:rsid w:val="0026386C"/>
    <w:rsid w:val="00265B8A"/>
    <w:rsid w:val="0026678D"/>
    <w:rsid w:val="002671A5"/>
    <w:rsid w:val="002703EC"/>
    <w:rsid w:val="00271B53"/>
    <w:rsid w:val="00272D6D"/>
    <w:rsid w:val="00275DE5"/>
    <w:rsid w:val="00275FAD"/>
    <w:rsid w:val="002762E7"/>
    <w:rsid w:val="002766B4"/>
    <w:rsid w:val="002800C0"/>
    <w:rsid w:val="00280A4E"/>
    <w:rsid w:val="002855F1"/>
    <w:rsid w:val="00286D43"/>
    <w:rsid w:val="002932F6"/>
    <w:rsid w:val="00294605"/>
    <w:rsid w:val="002957A9"/>
    <w:rsid w:val="002961D6"/>
    <w:rsid w:val="0029781E"/>
    <w:rsid w:val="002A02F5"/>
    <w:rsid w:val="002A03AD"/>
    <w:rsid w:val="002A0E45"/>
    <w:rsid w:val="002A1E54"/>
    <w:rsid w:val="002A3C58"/>
    <w:rsid w:val="002A4951"/>
    <w:rsid w:val="002A6A7E"/>
    <w:rsid w:val="002B1134"/>
    <w:rsid w:val="002B2342"/>
    <w:rsid w:val="002B4D68"/>
    <w:rsid w:val="002B52FA"/>
    <w:rsid w:val="002B6461"/>
    <w:rsid w:val="002B6B74"/>
    <w:rsid w:val="002B7962"/>
    <w:rsid w:val="002C087D"/>
    <w:rsid w:val="002C0F06"/>
    <w:rsid w:val="002C3887"/>
    <w:rsid w:val="002C3B1F"/>
    <w:rsid w:val="002C52EF"/>
    <w:rsid w:val="002C796F"/>
    <w:rsid w:val="002D046F"/>
    <w:rsid w:val="002D054F"/>
    <w:rsid w:val="002D2267"/>
    <w:rsid w:val="002D4CA8"/>
    <w:rsid w:val="002D5DA0"/>
    <w:rsid w:val="002D74E7"/>
    <w:rsid w:val="002D76A0"/>
    <w:rsid w:val="002E0997"/>
    <w:rsid w:val="002E4F56"/>
    <w:rsid w:val="002E5AE1"/>
    <w:rsid w:val="002E63CF"/>
    <w:rsid w:val="002F265E"/>
    <w:rsid w:val="002F3479"/>
    <w:rsid w:val="002F4148"/>
    <w:rsid w:val="002F4DBC"/>
    <w:rsid w:val="002F6BC3"/>
    <w:rsid w:val="003015C6"/>
    <w:rsid w:val="00302394"/>
    <w:rsid w:val="003032E3"/>
    <w:rsid w:val="00306E16"/>
    <w:rsid w:val="00306FF9"/>
    <w:rsid w:val="003078F2"/>
    <w:rsid w:val="00311D6A"/>
    <w:rsid w:val="00312771"/>
    <w:rsid w:val="0031605C"/>
    <w:rsid w:val="00316D26"/>
    <w:rsid w:val="00320320"/>
    <w:rsid w:val="0032285D"/>
    <w:rsid w:val="003266A6"/>
    <w:rsid w:val="003304A8"/>
    <w:rsid w:val="00331884"/>
    <w:rsid w:val="003333F3"/>
    <w:rsid w:val="00333D48"/>
    <w:rsid w:val="00334BBB"/>
    <w:rsid w:val="0033716E"/>
    <w:rsid w:val="00340BB8"/>
    <w:rsid w:val="0034345B"/>
    <w:rsid w:val="003461A1"/>
    <w:rsid w:val="003464C5"/>
    <w:rsid w:val="003474AA"/>
    <w:rsid w:val="003475EE"/>
    <w:rsid w:val="003476DB"/>
    <w:rsid w:val="00352458"/>
    <w:rsid w:val="00353CDC"/>
    <w:rsid w:val="003541A2"/>
    <w:rsid w:val="00356F7C"/>
    <w:rsid w:val="0036046C"/>
    <w:rsid w:val="00361D75"/>
    <w:rsid w:val="00363F43"/>
    <w:rsid w:val="003726F5"/>
    <w:rsid w:val="00373C27"/>
    <w:rsid w:val="003759CD"/>
    <w:rsid w:val="00376DF8"/>
    <w:rsid w:val="00376EDF"/>
    <w:rsid w:val="00381DC6"/>
    <w:rsid w:val="003837F3"/>
    <w:rsid w:val="0038391B"/>
    <w:rsid w:val="00385F2C"/>
    <w:rsid w:val="0038652B"/>
    <w:rsid w:val="00386B65"/>
    <w:rsid w:val="003901F4"/>
    <w:rsid w:val="00392614"/>
    <w:rsid w:val="0039406D"/>
    <w:rsid w:val="003A4E5B"/>
    <w:rsid w:val="003B366B"/>
    <w:rsid w:val="003B414B"/>
    <w:rsid w:val="003B551F"/>
    <w:rsid w:val="003B652D"/>
    <w:rsid w:val="003B689F"/>
    <w:rsid w:val="003B6F9B"/>
    <w:rsid w:val="003C0947"/>
    <w:rsid w:val="003C3835"/>
    <w:rsid w:val="003C5B37"/>
    <w:rsid w:val="003C5DDF"/>
    <w:rsid w:val="003D0423"/>
    <w:rsid w:val="003D1B1B"/>
    <w:rsid w:val="003D20C8"/>
    <w:rsid w:val="003D3E0D"/>
    <w:rsid w:val="003D41C0"/>
    <w:rsid w:val="003E069B"/>
    <w:rsid w:val="003E16EC"/>
    <w:rsid w:val="003E1FE6"/>
    <w:rsid w:val="003E272E"/>
    <w:rsid w:val="003E6478"/>
    <w:rsid w:val="003F36AE"/>
    <w:rsid w:val="003F4AD5"/>
    <w:rsid w:val="003F6B89"/>
    <w:rsid w:val="003F706A"/>
    <w:rsid w:val="00400893"/>
    <w:rsid w:val="00401119"/>
    <w:rsid w:val="00403AB2"/>
    <w:rsid w:val="00405E17"/>
    <w:rsid w:val="00406519"/>
    <w:rsid w:val="004076BD"/>
    <w:rsid w:val="00411586"/>
    <w:rsid w:val="00411D56"/>
    <w:rsid w:val="0041591F"/>
    <w:rsid w:val="00415A7A"/>
    <w:rsid w:val="00416040"/>
    <w:rsid w:val="004238AC"/>
    <w:rsid w:val="00423C3D"/>
    <w:rsid w:val="00430418"/>
    <w:rsid w:val="00431D5C"/>
    <w:rsid w:val="0043207D"/>
    <w:rsid w:val="0043349A"/>
    <w:rsid w:val="00433BC8"/>
    <w:rsid w:val="00434514"/>
    <w:rsid w:val="00434A73"/>
    <w:rsid w:val="00435AF3"/>
    <w:rsid w:val="00437707"/>
    <w:rsid w:val="00440823"/>
    <w:rsid w:val="004439BE"/>
    <w:rsid w:val="00443B85"/>
    <w:rsid w:val="00443BF8"/>
    <w:rsid w:val="00444C98"/>
    <w:rsid w:val="004500E9"/>
    <w:rsid w:val="00450DB7"/>
    <w:rsid w:val="0045166F"/>
    <w:rsid w:val="00452257"/>
    <w:rsid w:val="00453052"/>
    <w:rsid w:val="00453C41"/>
    <w:rsid w:val="004544BF"/>
    <w:rsid w:val="0045488D"/>
    <w:rsid w:val="00460E5E"/>
    <w:rsid w:val="00460FB6"/>
    <w:rsid w:val="00461C68"/>
    <w:rsid w:val="00462C31"/>
    <w:rsid w:val="004637AF"/>
    <w:rsid w:val="004675C8"/>
    <w:rsid w:val="00467FD9"/>
    <w:rsid w:val="0047021C"/>
    <w:rsid w:val="00471939"/>
    <w:rsid w:val="00473822"/>
    <w:rsid w:val="0047527A"/>
    <w:rsid w:val="00475457"/>
    <w:rsid w:val="00476E47"/>
    <w:rsid w:val="0047729E"/>
    <w:rsid w:val="0048379E"/>
    <w:rsid w:val="00486E62"/>
    <w:rsid w:val="00491323"/>
    <w:rsid w:val="004945BC"/>
    <w:rsid w:val="004951B1"/>
    <w:rsid w:val="00495788"/>
    <w:rsid w:val="004A6A2F"/>
    <w:rsid w:val="004B14D6"/>
    <w:rsid w:val="004B3051"/>
    <w:rsid w:val="004B640A"/>
    <w:rsid w:val="004C2689"/>
    <w:rsid w:val="004C352E"/>
    <w:rsid w:val="004C42BC"/>
    <w:rsid w:val="004C55B6"/>
    <w:rsid w:val="004C591E"/>
    <w:rsid w:val="004C5C81"/>
    <w:rsid w:val="004C6317"/>
    <w:rsid w:val="004C79AB"/>
    <w:rsid w:val="004D1A09"/>
    <w:rsid w:val="004D238C"/>
    <w:rsid w:val="004D3388"/>
    <w:rsid w:val="004D3721"/>
    <w:rsid w:val="004D3CAB"/>
    <w:rsid w:val="004D528F"/>
    <w:rsid w:val="004D60A0"/>
    <w:rsid w:val="004D651C"/>
    <w:rsid w:val="004D7550"/>
    <w:rsid w:val="004E25C6"/>
    <w:rsid w:val="004E4D21"/>
    <w:rsid w:val="004E626A"/>
    <w:rsid w:val="004E73B1"/>
    <w:rsid w:val="004F1493"/>
    <w:rsid w:val="004F2108"/>
    <w:rsid w:val="004F6582"/>
    <w:rsid w:val="004F6DFF"/>
    <w:rsid w:val="005007F4"/>
    <w:rsid w:val="00500E1A"/>
    <w:rsid w:val="00501442"/>
    <w:rsid w:val="00501C0C"/>
    <w:rsid w:val="00501D7A"/>
    <w:rsid w:val="00502966"/>
    <w:rsid w:val="005065EB"/>
    <w:rsid w:val="005069DF"/>
    <w:rsid w:val="00510313"/>
    <w:rsid w:val="00512064"/>
    <w:rsid w:val="00513E15"/>
    <w:rsid w:val="0052148B"/>
    <w:rsid w:val="0052169B"/>
    <w:rsid w:val="005230FE"/>
    <w:rsid w:val="00523C12"/>
    <w:rsid w:val="00523D1D"/>
    <w:rsid w:val="00524009"/>
    <w:rsid w:val="005256CD"/>
    <w:rsid w:val="00525B4C"/>
    <w:rsid w:val="00526FE3"/>
    <w:rsid w:val="005279FA"/>
    <w:rsid w:val="00533486"/>
    <w:rsid w:val="0053492F"/>
    <w:rsid w:val="005378F2"/>
    <w:rsid w:val="00540198"/>
    <w:rsid w:val="0054042C"/>
    <w:rsid w:val="00540809"/>
    <w:rsid w:val="00542013"/>
    <w:rsid w:val="0054276A"/>
    <w:rsid w:val="00545E7C"/>
    <w:rsid w:val="00550033"/>
    <w:rsid w:val="00550B49"/>
    <w:rsid w:val="00550BD1"/>
    <w:rsid w:val="00551AF2"/>
    <w:rsid w:val="00552B4C"/>
    <w:rsid w:val="00553CF7"/>
    <w:rsid w:val="00557457"/>
    <w:rsid w:val="00557A2E"/>
    <w:rsid w:val="0056010E"/>
    <w:rsid w:val="0056683A"/>
    <w:rsid w:val="00567088"/>
    <w:rsid w:val="00571F5C"/>
    <w:rsid w:val="005745DD"/>
    <w:rsid w:val="005756BC"/>
    <w:rsid w:val="00576F10"/>
    <w:rsid w:val="005813F7"/>
    <w:rsid w:val="0059051A"/>
    <w:rsid w:val="00592A63"/>
    <w:rsid w:val="00595254"/>
    <w:rsid w:val="00596E39"/>
    <w:rsid w:val="005979BB"/>
    <w:rsid w:val="005A083C"/>
    <w:rsid w:val="005A3773"/>
    <w:rsid w:val="005A5AF9"/>
    <w:rsid w:val="005A60A0"/>
    <w:rsid w:val="005A7B58"/>
    <w:rsid w:val="005B368D"/>
    <w:rsid w:val="005B42C3"/>
    <w:rsid w:val="005B4E89"/>
    <w:rsid w:val="005B5251"/>
    <w:rsid w:val="005B681E"/>
    <w:rsid w:val="005C0285"/>
    <w:rsid w:val="005C066F"/>
    <w:rsid w:val="005C679C"/>
    <w:rsid w:val="005C740D"/>
    <w:rsid w:val="005D574A"/>
    <w:rsid w:val="005D5A44"/>
    <w:rsid w:val="005D75CD"/>
    <w:rsid w:val="005D78C7"/>
    <w:rsid w:val="005E00D4"/>
    <w:rsid w:val="005E2CE5"/>
    <w:rsid w:val="005E3836"/>
    <w:rsid w:val="005E3E95"/>
    <w:rsid w:val="005E40FB"/>
    <w:rsid w:val="005E5C25"/>
    <w:rsid w:val="005E5ED3"/>
    <w:rsid w:val="005F068D"/>
    <w:rsid w:val="005F28D9"/>
    <w:rsid w:val="005F482F"/>
    <w:rsid w:val="005F5275"/>
    <w:rsid w:val="005F5E0A"/>
    <w:rsid w:val="005F72F3"/>
    <w:rsid w:val="005F739E"/>
    <w:rsid w:val="00601E95"/>
    <w:rsid w:val="006063C4"/>
    <w:rsid w:val="006072E1"/>
    <w:rsid w:val="00610DD3"/>
    <w:rsid w:val="006121C0"/>
    <w:rsid w:val="00612A91"/>
    <w:rsid w:val="00613E96"/>
    <w:rsid w:val="00613FAC"/>
    <w:rsid w:val="00615CD6"/>
    <w:rsid w:val="006235C3"/>
    <w:rsid w:val="0062399F"/>
    <w:rsid w:val="006240FB"/>
    <w:rsid w:val="00624148"/>
    <w:rsid w:val="0062659A"/>
    <w:rsid w:val="006265A7"/>
    <w:rsid w:val="00631CD4"/>
    <w:rsid w:val="00632695"/>
    <w:rsid w:val="00632E0F"/>
    <w:rsid w:val="00634E31"/>
    <w:rsid w:val="00635F5A"/>
    <w:rsid w:val="006376E4"/>
    <w:rsid w:val="00641052"/>
    <w:rsid w:val="00644629"/>
    <w:rsid w:val="006453C6"/>
    <w:rsid w:val="006468AC"/>
    <w:rsid w:val="00646D8F"/>
    <w:rsid w:val="006472EB"/>
    <w:rsid w:val="00650C45"/>
    <w:rsid w:val="00652FD5"/>
    <w:rsid w:val="0065324F"/>
    <w:rsid w:val="006547C2"/>
    <w:rsid w:val="0065537D"/>
    <w:rsid w:val="00661333"/>
    <w:rsid w:val="00664FD7"/>
    <w:rsid w:val="006668B8"/>
    <w:rsid w:val="0067369F"/>
    <w:rsid w:val="0068132D"/>
    <w:rsid w:val="0068185E"/>
    <w:rsid w:val="00681D27"/>
    <w:rsid w:val="006849BA"/>
    <w:rsid w:val="00686DB1"/>
    <w:rsid w:val="0069012A"/>
    <w:rsid w:val="00693B5F"/>
    <w:rsid w:val="00693D0C"/>
    <w:rsid w:val="006948F0"/>
    <w:rsid w:val="006965A7"/>
    <w:rsid w:val="00696BB1"/>
    <w:rsid w:val="00696CC0"/>
    <w:rsid w:val="006A13BA"/>
    <w:rsid w:val="006A43CD"/>
    <w:rsid w:val="006A5781"/>
    <w:rsid w:val="006A63D7"/>
    <w:rsid w:val="006B0748"/>
    <w:rsid w:val="006B10A4"/>
    <w:rsid w:val="006B2362"/>
    <w:rsid w:val="006B2C98"/>
    <w:rsid w:val="006B63DF"/>
    <w:rsid w:val="006C088B"/>
    <w:rsid w:val="006C166F"/>
    <w:rsid w:val="006C2181"/>
    <w:rsid w:val="006C2F54"/>
    <w:rsid w:val="006C3609"/>
    <w:rsid w:val="006C4918"/>
    <w:rsid w:val="006C4EBB"/>
    <w:rsid w:val="006C58C4"/>
    <w:rsid w:val="006C5E26"/>
    <w:rsid w:val="006C7326"/>
    <w:rsid w:val="006C7843"/>
    <w:rsid w:val="006D06BD"/>
    <w:rsid w:val="006D07C0"/>
    <w:rsid w:val="006D2037"/>
    <w:rsid w:val="006D3A7D"/>
    <w:rsid w:val="006D55BE"/>
    <w:rsid w:val="006D75F0"/>
    <w:rsid w:val="006D7DE9"/>
    <w:rsid w:val="006E339F"/>
    <w:rsid w:val="006E620F"/>
    <w:rsid w:val="006E62A8"/>
    <w:rsid w:val="006E79B8"/>
    <w:rsid w:val="006F4853"/>
    <w:rsid w:val="006F69A9"/>
    <w:rsid w:val="006F6CA3"/>
    <w:rsid w:val="007006CF"/>
    <w:rsid w:val="00705149"/>
    <w:rsid w:val="007056E1"/>
    <w:rsid w:val="00707D6E"/>
    <w:rsid w:val="007144FC"/>
    <w:rsid w:val="00714514"/>
    <w:rsid w:val="00715969"/>
    <w:rsid w:val="0072302A"/>
    <w:rsid w:val="00723452"/>
    <w:rsid w:val="00731320"/>
    <w:rsid w:val="007318EC"/>
    <w:rsid w:val="007329B6"/>
    <w:rsid w:val="0073302B"/>
    <w:rsid w:val="00734866"/>
    <w:rsid w:val="00736123"/>
    <w:rsid w:val="007366E3"/>
    <w:rsid w:val="007415D3"/>
    <w:rsid w:val="00743EB2"/>
    <w:rsid w:val="007454EC"/>
    <w:rsid w:val="007458BD"/>
    <w:rsid w:val="00745ADF"/>
    <w:rsid w:val="0074692F"/>
    <w:rsid w:val="007471FA"/>
    <w:rsid w:val="007472E8"/>
    <w:rsid w:val="00747B28"/>
    <w:rsid w:val="0075199E"/>
    <w:rsid w:val="00751F9F"/>
    <w:rsid w:val="00753870"/>
    <w:rsid w:val="007567B0"/>
    <w:rsid w:val="00757AD9"/>
    <w:rsid w:val="00763052"/>
    <w:rsid w:val="00763640"/>
    <w:rsid w:val="00764B1B"/>
    <w:rsid w:val="00764E4B"/>
    <w:rsid w:val="007658D4"/>
    <w:rsid w:val="00765E55"/>
    <w:rsid w:val="00770CB5"/>
    <w:rsid w:val="00771183"/>
    <w:rsid w:val="0077466D"/>
    <w:rsid w:val="00776710"/>
    <w:rsid w:val="007777C5"/>
    <w:rsid w:val="00777E20"/>
    <w:rsid w:val="007830DC"/>
    <w:rsid w:val="00783257"/>
    <w:rsid w:val="00783660"/>
    <w:rsid w:val="00784009"/>
    <w:rsid w:val="00786C8F"/>
    <w:rsid w:val="00786C99"/>
    <w:rsid w:val="00787FF4"/>
    <w:rsid w:val="00790099"/>
    <w:rsid w:val="00790517"/>
    <w:rsid w:val="0079100D"/>
    <w:rsid w:val="007941B2"/>
    <w:rsid w:val="00796632"/>
    <w:rsid w:val="00796754"/>
    <w:rsid w:val="007A39A5"/>
    <w:rsid w:val="007A4A72"/>
    <w:rsid w:val="007A4F50"/>
    <w:rsid w:val="007A5C55"/>
    <w:rsid w:val="007A5DB3"/>
    <w:rsid w:val="007A6FB8"/>
    <w:rsid w:val="007B2493"/>
    <w:rsid w:val="007B3F07"/>
    <w:rsid w:val="007B703B"/>
    <w:rsid w:val="007B7868"/>
    <w:rsid w:val="007C0494"/>
    <w:rsid w:val="007C0B34"/>
    <w:rsid w:val="007C11C9"/>
    <w:rsid w:val="007C23E3"/>
    <w:rsid w:val="007C26D7"/>
    <w:rsid w:val="007C352A"/>
    <w:rsid w:val="007C3761"/>
    <w:rsid w:val="007C3BA0"/>
    <w:rsid w:val="007C4A18"/>
    <w:rsid w:val="007C59E9"/>
    <w:rsid w:val="007C5E18"/>
    <w:rsid w:val="007C6406"/>
    <w:rsid w:val="007C7429"/>
    <w:rsid w:val="007D0634"/>
    <w:rsid w:val="007D0C97"/>
    <w:rsid w:val="007D19D6"/>
    <w:rsid w:val="007D3555"/>
    <w:rsid w:val="007D4C09"/>
    <w:rsid w:val="007E1DA9"/>
    <w:rsid w:val="007E4CD9"/>
    <w:rsid w:val="007E55BA"/>
    <w:rsid w:val="007E5E23"/>
    <w:rsid w:val="007E6F5D"/>
    <w:rsid w:val="007E713B"/>
    <w:rsid w:val="007F0631"/>
    <w:rsid w:val="007F17FF"/>
    <w:rsid w:val="007F3364"/>
    <w:rsid w:val="00800501"/>
    <w:rsid w:val="008021ED"/>
    <w:rsid w:val="00802BED"/>
    <w:rsid w:val="0080369E"/>
    <w:rsid w:val="00803C2C"/>
    <w:rsid w:val="00806585"/>
    <w:rsid w:val="0080754F"/>
    <w:rsid w:val="008122E0"/>
    <w:rsid w:val="00816D01"/>
    <w:rsid w:val="00817909"/>
    <w:rsid w:val="00820C98"/>
    <w:rsid w:val="0082580A"/>
    <w:rsid w:val="008315B3"/>
    <w:rsid w:val="008345DF"/>
    <w:rsid w:val="0083777E"/>
    <w:rsid w:val="008415E5"/>
    <w:rsid w:val="008436CD"/>
    <w:rsid w:val="00844745"/>
    <w:rsid w:val="008509CD"/>
    <w:rsid w:val="00850D45"/>
    <w:rsid w:val="0085511F"/>
    <w:rsid w:val="0085587D"/>
    <w:rsid w:val="00857C69"/>
    <w:rsid w:val="00862EE7"/>
    <w:rsid w:val="00864568"/>
    <w:rsid w:val="008655E0"/>
    <w:rsid w:val="00865801"/>
    <w:rsid w:val="008679F5"/>
    <w:rsid w:val="00871A95"/>
    <w:rsid w:val="0087265D"/>
    <w:rsid w:val="008748E9"/>
    <w:rsid w:val="00874F64"/>
    <w:rsid w:val="0087768E"/>
    <w:rsid w:val="00877FA5"/>
    <w:rsid w:val="00880D57"/>
    <w:rsid w:val="00882CCA"/>
    <w:rsid w:val="00884392"/>
    <w:rsid w:val="00885412"/>
    <w:rsid w:val="00887631"/>
    <w:rsid w:val="0089005A"/>
    <w:rsid w:val="008952FD"/>
    <w:rsid w:val="00895E02"/>
    <w:rsid w:val="00896017"/>
    <w:rsid w:val="008A20E8"/>
    <w:rsid w:val="008A2F27"/>
    <w:rsid w:val="008B0DD7"/>
    <w:rsid w:val="008B20A9"/>
    <w:rsid w:val="008B52AD"/>
    <w:rsid w:val="008B5D42"/>
    <w:rsid w:val="008B6C01"/>
    <w:rsid w:val="008B719E"/>
    <w:rsid w:val="008B76AE"/>
    <w:rsid w:val="008C07B5"/>
    <w:rsid w:val="008C07DF"/>
    <w:rsid w:val="008C0B97"/>
    <w:rsid w:val="008C1B17"/>
    <w:rsid w:val="008C2BEA"/>
    <w:rsid w:val="008C32D3"/>
    <w:rsid w:val="008D1E74"/>
    <w:rsid w:val="008D3056"/>
    <w:rsid w:val="008D3362"/>
    <w:rsid w:val="008E047B"/>
    <w:rsid w:val="008E0D1B"/>
    <w:rsid w:val="008E125C"/>
    <w:rsid w:val="008E2E22"/>
    <w:rsid w:val="008E2FF2"/>
    <w:rsid w:val="008E3E53"/>
    <w:rsid w:val="008F224E"/>
    <w:rsid w:val="008F2491"/>
    <w:rsid w:val="008F2856"/>
    <w:rsid w:val="008F2B60"/>
    <w:rsid w:val="008F490A"/>
    <w:rsid w:val="008F4D0A"/>
    <w:rsid w:val="008F628E"/>
    <w:rsid w:val="008F69E7"/>
    <w:rsid w:val="008F7F70"/>
    <w:rsid w:val="00902562"/>
    <w:rsid w:val="00902FC3"/>
    <w:rsid w:val="00906CB6"/>
    <w:rsid w:val="009140D0"/>
    <w:rsid w:val="00915B5D"/>
    <w:rsid w:val="00917D9E"/>
    <w:rsid w:val="009209F6"/>
    <w:rsid w:val="0092378F"/>
    <w:rsid w:val="0092660D"/>
    <w:rsid w:val="00927E90"/>
    <w:rsid w:val="00930151"/>
    <w:rsid w:val="00933ED8"/>
    <w:rsid w:val="00934600"/>
    <w:rsid w:val="0093590F"/>
    <w:rsid w:val="0093622E"/>
    <w:rsid w:val="009371A3"/>
    <w:rsid w:val="00937B15"/>
    <w:rsid w:val="00941C7E"/>
    <w:rsid w:val="009442FC"/>
    <w:rsid w:val="00945E40"/>
    <w:rsid w:val="009464A6"/>
    <w:rsid w:val="009467D9"/>
    <w:rsid w:val="009470EC"/>
    <w:rsid w:val="00950FB5"/>
    <w:rsid w:val="00951DC6"/>
    <w:rsid w:val="00952EE8"/>
    <w:rsid w:val="00953A47"/>
    <w:rsid w:val="00955322"/>
    <w:rsid w:val="0096068B"/>
    <w:rsid w:val="0096068F"/>
    <w:rsid w:val="0096167D"/>
    <w:rsid w:val="009616DB"/>
    <w:rsid w:val="009625C1"/>
    <w:rsid w:val="00962CCB"/>
    <w:rsid w:val="00965358"/>
    <w:rsid w:val="00965483"/>
    <w:rsid w:val="00966F13"/>
    <w:rsid w:val="00973D29"/>
    <w:rsid w:val="00974EED"/>
    <w:rsid w:val="00975324"/>
    <w:rsid w:val="00975796"/>
    <w:rsid w:val="009829AB"/>
    <w:rsid w:val="0098448D"/>
    <w:rsid w:val="00984AD8"/>
    <w:rsid w:val="00990E61"/>
    <w:rsid w:val="00991B18"/>
    <w:rsid w:val="009925A5"/>
    <w:rsid w:val="00994B35"/>
    <w:rsid w:val="009961BB"/>
    <w:rsid w:val="009A3877"/>
    <w:rsid w:val="009A4EC5"/>
    <w:rsid w:val="009A59A5"/>
    <w:rsid w:val="009A75C1"/>
    <w:rsid w:val="009B41B1"/>
    <w:rsid w:val="009B4BCC"/>
    <w:rsid w:val="009B6E2A"/>
    <w:rsid w:val="009B7478"/>
    <w:rsid w:val="009B77E4"/>
    <w:rsid w:val="009C0944"/>
    <w:rsid w:val="009C20A4"/>
    <w:rsid w:val="009C3FE5"/>
    <w:rsid w:val="009C4019"/>
    <w:rsid w:val="009C7352"/>
    <w:rsid w:val="009D15B2"/>
    <w:rsid w:val="009D187D"/>
    <w:rsid w:val="009D4684"/>
    <w:rsid w:val="009D67B7"/>
    <w:rsid w:val="009D73ED"/>
    <w:rsid w:val="009E0DF6"/>
    <w:rsid w:val="009E73C2"/>
    <w:rsid w:val="009E7900"/>
    <w:rsid w:val="009F044E"/>
    <w:rsid w:val="009F35FD"/>
    <w:rsid w:val="009F5331"/>
    <w:rsid w:val="009F5B84"/>
    <w:rsid w:val="009F6263"/>
    <w:rsid w:val="009F6AA7"/>
    <w:rsid w:val="009F7289"/>
    <w:rsid w:val="00A0221F"/>
    <w:rsid w:val="00A022B0"/>
    <w:rsid w:val="00A02981"/>
    <w:rsid w:val="00A034AF"/>
    <w:rsid w:val="00A03846"/>
    <w:rsid w:val="00A0442B"/>
    <w:rsid w:val="00A0563C"/>
    <w:rsid w:val="00A05AC3"/>
    <w:rsid w:val="00A06289"/>
    <w:rsid w:val="00A065C5"/>
    <w:rsid w:val="00A07296"/>
    <w:rsid w:val="00A134FB"/>
    <w:rsid w:val="00A15DF3"/>
    <w:rsid w:val="00A163D9"/>
    <w:rsid w:val="00A177AE"/>
    <w:rsid w:val="00A22855"/>
    <w:rsid w:val="00A2689D"/>
    <w:rsid w:val="00A34616"/>
    <w:rsid w:val="00A35A70"/>
    <w:rsid w:val="00A35C17"/>
    <w:rsid w:val="00A450F4"/>
    <w:rsid w:val="00A456C2"/>
    <w:rsid w:val="00A475E0"/>
    <w:rsid w:val="00A54FD2"/>
    <w:rsid w:val="00A572C7"/>
    <w:rsid w:val="00A616E9"/>
    <w:rsid w:val="00A62208"/>
    <w:rsid w:val="00A63318"/>
    <w:rsid w:val="00A65091"/>
    <w:rsid w:val="00A654CA"/>
    <w:rsid w:val="00A662C4"/>
    <w:rsid w:val="00A67137"/>
    <w:rsid w:val="00A6721D"/>
    <w:rsid w:val="00A7173C"/>
    <w:rsid w:val="00A73184"/>
    <w:rsid w:val="00A73492"/>
    <w:rsid w:val="00A8014D"/>
    <w:rsid w:val="00A805D1"/>
    <w:rsid w:val="00A84D34"/>
    <w:rsid w:val="00A86AE1"/>
    <w:rsid w:val="00A8767A"/>
    <w:rsid w:val="00A91284"/>
    <w:rsid w:val="00A92F51"/>
    <w:rsid w:val="00A945BB"/>
    <w:rsid w:val="00A953A9"/>
    <w:rsid w:val="00A95A78"/>
    <w:rsid w:val="00A96163"/>
    <w:rsid w:val="00A9750F"/>
    <w:rsid w:val="00AA6CC0"/>
    <w:rsid w:val="00AB02B6"/>
    <w:rsid w:val="00AB2F0B"/>
    <w:rsid w:val="00AB4144"/>
    <w:rsid w:val="00AB4DE6"/>
    <w:rsid w:val="00AB52CC"/>
    <w:rsid w:val="00AB5D3D"/>
    <w:rsid w:val="00AB5F86"/>
    <w:rsid w:val="00AC029A"/>
    <w:rsid w:val="00AC1E01"/>
    <w:rsid w:val="00AC427F"/>
    <w:rsid w:val="00AC45E8"/>
    <w:rsid w:val="00AC5134"/>
    <w:rsid w:val="00AD054B"/>
    <w:rsid w:val="00AD083D"/>
    <w:rsid w:val="00AD24D6"/>
    <w:rsid w:val="00AD3BF2"/>
    <w:rsid w:val="00AD5B08"/>
    <w:rsid w:val="00AD7F9F"/>
    <w:rsid w:val="00AE2CB0"/>
    <w:rsid w:val="00AE4A75"/>
    <w:rsid w:val="00AE6215"/>
    <w:rsid w:val="00AE6C80"/>
    <w:rsid w:val="00AF002E"/>
    <w:rsid w:val="00AF0E2D"/>
    <w:rsid w:val="00AF194A"/>
    <w:rsid w:val="00AF1CDF"/>
    <w:rsid w:val="00AF397E"/>
    <w:rsid w:val="00AF3D14"/>
    <w:rsid w:val="00B0078D"/>
    <w:rsid w:val="00B01720"/>
    <w:rsid w:val="00B02028"/>
    <w:rsid w:val="00B057CE"/>
    <w:rsid w:val="00B06AFD"/>
    <w:rsid w:val="00B06D04"/>
    <w:rsid w:val="00B101C8"/>
    <w:rsid w:val="00B129AB"/>
    <w:rsid w:val="00B12F8E"/>
    <w:rsid w:val="00B1475E"/>
    <w:rsid w:val="00B14CCC"/>
    <w:rsid w:val="00B15FAC"/>
    <w:rsid w:val="00B16332"/>
    <w:rsid w:val="00B202BA"/>
    <w:rsid w:val="00B2308F"/>
    <w:rsid w:val="00B244DB"/>
    <w:rsid w:val="00B26D17"/>
    <w:rsid w:val="00B3224F"/>
    <w:rsid w:val="00B449EB"/>
    <w:rsid w:val="00B44BAF"/>
    <w:rsid w:val="00B45401"/>
    <w:rsid w:val="00B53C34"/>
    <w:rsid w:val="00B63689"/>
    <w:rsid w:val="00B63969"/>
    <w:rsid w:val="00B63D79"/>
    <w:rsid w:val="00B650BA"/>
    <w:rsid w:val="00B67A87"/>
    <w:rsid w:val="00B67F29"/>
    <w:rsid w:val="00B700F4"/>
    <w:rsid w:val="00B70BB7"/>
    <w:rsid w:val="00B71AB1"/>
    <w:rsid w:val="00B74606"/>
    <w:rsid w:val="00B77A61"/>
    <w:rsid w:val="00B808C3"/>
    <w:rsid w:val="00B83349"/>
    <w:rsid w:val="00B84EE9"/>
    <w:rsid w:val="00B86E27"/>
    <w:rsid w:val="00B87D9E"/>
    <w:rsid w:val="00B9609C"/>
    <w:rsid w:val="00BA01D0"/>
    <w:rsid w:val="00BA0723"/>
    <w:rsid w:val="00BA188E"/>
    <w:rsid w:val="00BA32C7"/>
    <w:rsid w:val="00BA3B7E"/>
    <w:rsid w:val="00BA428A"/>
    <w:rsid w:val="00BA4F4F"/>
    <w:rsid w:val="00BB0568"/>
    <w:rsid w:val="00BB0C7C"/>
    <w:rsid w:val="00BB4797"/>
    <w:rsid w:val="00BB4A9B"/>
    <w:rsid w:val="00BB7254"/>
    <w:rsid w:val="00BC0975"/>
    <w:rsid w:val="00BC5259"/>
    <w:rsid w:val="00BD183F"/>
    <w:rsid w:val="00BD3C0C"/>
    <w:rsid w:val="00BD418D"/>
    <w:rsid w:val="00BE122E"/>
    <w:rsid w:val="00BE20B8"/>
    <w:rsid w:val="00BE274B"/>
    <w:rsid w:val="00BE3603"/>
    <w:rsid w:val="00BE5728"/>
    <w:rsid w:val="00BF1AD1"/>
    <w:rsid w:val="00BF3F8E"/>
    <w:rsid w:val="00BF41F0"/>
    <w:rsid w:val="00BF516E"/>
    <w:rsid w:val="00BF53A6"/>
    <w:rsid w:val="00BF5D2D"/>
    <w:rsid w:val="00BF6DD5"/>
    <w:rsid w:val="00BF7144"/>
    <w:rsid w:val="00C00CEC"/>
    <w:rsid w:val="00C01192"/>
    <w:rsid w:val="00C0275A"/>
    <w:rsid w:val="00C04923"/>
    <w:rsid w:val="00C04931"/>
    <w:rsid w:val="00C06DF2"/>
    <w:rsid w:val="00C10A6B"/>
    <w:rsid w:val="00C10DCB"/>
    <w:rsid w:val="00C159B5"/>
    <w:rsid w:val="00C16B65"/>
    <w:rsid w:val="00C171A7"/>
    <w:rsid w:val="00C17346"/>
    <w:rsid w:val="00C223D2"/>
    <w:rsid w:val="00C22987"/>
    <w:rsid w:val="00C3000D"/>
    <w:rsid w:val="00C32A34"/>
    <w:rsid w:val="00C3385E"/>
    <w:rsid w:val="00C35CE9"/>
    <w:rsid w:val="00C41765"/>
    <w:rsid w:val="00C42936"/>
    <w:rsid w:val="00C44473"/>
    <w:rsid w:val="00C453F6"/>
    <w:rsid w:val="00C47DF1"/>
    <w:rsid w:val="00C518F6"/>
    <w:rsid w:val="00C53617"/>
    <w:rsid w:val="00C55089"/>
    <w:rsid w:val="00C605DC"/>
    <w:rsid w:val="00C61ABF"/>
    <w:rsid w:val="00C61C6C"/>
    <w:rsid w:val="00C624C8"/>
    <w:rsid w:val="00C636D0"/>
    <w:rsid w:val="00C6458E"/>
    <w:rsid w:val="00C658F2"/>
    <w:rsid w:val="00C66ABA"/>
    <w:rsid w:val="00C66F64"/>
    <w:rsid w:val="00C74A58"/>
    <w:rsid w:val="00C74B95"/>
    <w:rsid w:val="00C75F58"/>
    <w:rsid w:val="00C842CB"/>
    <w:rsid w:val="00C86107"/>
    <w:rsid w:val="00C86ACE"/>
    <w:rsid w:val="00C874E3"/>
    <w:rsid w:val="00C87526"/>
    <w:rsid w:val="00C87593"/>
    <w:rsid w:val="00C87FDD"/>
    <w:rsid w:val="00C9077C"/>
    <w:rsid w:val="00C909C5"/>
    <w:rsid w:val="00C90F78"/>
    <w:rsid w:val="00C95EC2"/>
    <w:rsid w:val="00C97296"/>
    <w:rsid w:val="00CA03A6"/>
    <w:rsid w:val="00CA4980"/>
    <w:rsid w:val="00CA50AE"/>
    <w:rsid w:val="00CA62B1"/>
    <w:rsid w:val="00CB2072"/>
    <w:rsid w:val="00CB2C25"/>
    <w:rsid w:val="00CB5650"/>
    <w:rsid w:val="00CB7FB1"/>
    <w:rsid w:val="00CC0689"/>
    <w:rsid w:val="00CC14E3"/>
    <w:rsid w:val="00CC23C4"/>
    <w:rsid w:val="00CC473E"/>
    <w:rsid w:val="00CC55A6"/>
    <w:rsid w:val="00CC67EF"/>
    <w:rsid w:val="00CC7F88"/>
    <w:rsid w:val="00CD099C"/>
    <w:rsid w:val="00CD6CED"/>
    <w:rsid w:val="00CD77C4"/>
    <w:rsid w:val="00CE0987"/>
    <w:rsid w:val="00CE1289"/>
    <w:rsid w:val="00CE4745"/>
    <w:rsid w:val="00CE6F26"/>
    <w:rsid w:val="00CE7265"/>
    <w:rsid w:val="00CE7DE3"/>
    <w:rsid w:val="00CF6D47"/>
    <w:rsid w:val="00CF7EF6"/>
    <w:rsid w:val="00D006D4"/>
    <w:rsid w:val="00D00841"/>
    <w:rsid w:val="00D01362"/>
    <w:rsid w:val="00D01F1C"/>
    <w:rsid w:val="00D039B5"/>
    <w:rsid w:val="00D05197"/>
    <w:rsid w:val="00D06395"/>
    <w:rsid w:val="00D069BB"/>
    <w:rsid w:val="00D104D1"/>
    <w:rsid w:val="00D108F8"/>
    <w:rsid w:val="00D112EC"/>
    <w:rsid w:val="00D118CF"/>
    <w:rsid w:val="00D11A7D"/>
    <w:rsid w:val="00D12B41"/>
    <w:rsid w:val="00D14785"/>
    <w:rsid w:val="00D1496F"/>
    <w:rsid w:val="00D14F3F"/>
    <w:rsid w:val="00D17ED2"/>
    <w:rsid w:val="00D21435"/>
    <w:rsid w:val="00D21AA8"/>
    <w:rsid w:val="00D22714"/>
    <w:rsid w:val="00D25AAA"/>
    <w:rsid w:val="00D2732E"/>
    <w:rsid w:val="00D302D3"/>
    <w:rsid w:val="00D31245"/>
    <w:rsid w:val="00D3316E"/>
    <w:rsid w:val="00D42381"/>
    <w:rsid w:val="00D4270B"/>
    <w:rsid w:val="00D42EFC"/>
    <w:rsid w:val="00D431EB"/>
    <w:rsid w:val="00D4364F"/>
    <w:rsid w:val="00D5029B"/>
    <w:rsid w:val="00D506E1"/>
    <w:rsid w:val="00D53010"/>
    <w:rsid w:val="00D53A14"/>
    <w:rsid w:val="00D563AB"/>
    <w:rsid w:val="00D57489"/>
    <w:rsid w:val="00D60563"/>
    <w:rsid w:val="00D62995"/>
    <w:rsid w:val="00D64430"/>
    <w:rsid w:val="00D64A60"/>
    <w:rsid w:val="00D65E76"/>
    <w:rsid w:val="00D6606C"/>
    <w:rsid w:val="00D66435"/>
    <w:rsid w:val="00D6765D"/>
    <w:rsid w:val="00D67D58"/>
    <w:rsid w:val="00D71276"/>
    <w:rsid w:val="00D718D3"/>
    <w:rsid w:val="00D71FA7"/>
    <w:rsid w:val="00D74E1C"/>
    <w:rsid w:val="00D751BF"/>
    <w:rsid w:val="00D77E51"/>
    <w:rsid w:val="00D809B2"/>
    <w:rsid w:val="00D84804"/>
    <w:rsid w:val="00D85078"/>
    <w:rsid w:val="00D90E78"/>
    <w:rsid w:val="00D92E33"/>
    <w:rsid w:val="00D94356"/>
    <w:rsid w:val="00D949ED"/>
    <w:rsid w:val="00D96170"/>
    <w:rsid w:val="00D96B83"/>
    <w:rsid w:val="00DA0663"/>
    <w:rsid w:val="00DA25E6"/>
    <w:rsid w:val="00DA2DDE"/>
    <w:rsid w:val="00DA657E"/>
    <w:rsid w:val="00DA6B0E"/>
    <w:rsid w:val="00DA71AF"/>
    <w:rsid w:val="00DB047D"/>
    <w:rsid w:val="00DB2807"/>
    <w:rsid w:val="00DC00CE"/>
    <w:rsid w:val="00DC093D"/>
    <w:rsid w:val="00DC2546"/>
    <w:rsid w:val="00DC2B70"/>
    <w:rsid w:val="00DC2EE9"/>
    <w:rsid w:val="00DC39EC"/>
    <w:rsid w:val="00DC4481"/>
    <w:rsid w:val="00DC5290"/>
    <w:rsid w:val="00DC59EE"/>
    <w:rsid w:val="00DC5C07"/>
    <w:rsid w:val="00DC6EAF"/>
    <w:rsid w:val="00DD13EF"/>
    <w:rsid w:val="00DD1536"/>
    <w:rsid w:val="00DD67B3"/>
    <w:rsid w:val="00DD7001"/>
    <w:rsid w:val="00DE04DE"/>
    <w:rsid w:val="00DE2AFC"/>
    <w:rsid w:val="00DE3A85"/>
    <w:rsid w:val="00DE3EB3"/>
    <w:rsid w:val="00DE658C"/>
    <w:rsid w:val="00DE75C9"/>
    <w:rsid w:val="00DF48DF"/>
    <w:rsid w:val="00DF4B23"/>
    <w:rsid w:val="00DF7933"/>
    <w:rsid w:val="00E01FBA"/>
    <w:rsid w:val="00E02828"/>
    <w:rsid w:val="00E0429A"/>
    <w:rsid w:val="00E047D1"/>
    <w:rsid w:val="00E04D34"/>
    <w:rsid w:val="00E04DEA"/>
    <w:rsid w:val="00E054B5"/>
    <w:rsid w:val="00E066B7"/>
    <w:rsid w:val="00E10CE8"/>
    <w:rsid w:val="00E1423B"/>
    <w:rsid w:val="00E214DE"/>
    <w:rsid w:val="00E226E8"/>
    <w:rsid w:val="00E247C1"/>
    <w:rsid w:val="00E24D05"/>
    <w:rsid w:val="00E24F5C"/>
    <w:rsid w:val="00E2577B"/>
    <w:rsid w:val="00E2617C"/>
    <w:rsid w:val="00E26730"/>
    <w:rsid w:val="00E27A5B"/>
    <w:rsid w:val="00E311E4"/>
    <w:rsid w:val="00E351C4"/>
    <w:rsid w:val="00E361A4"/>
    <w:rsid w:val="00E41122"/>
    <w:rsid w:val="00E41A21"/>
    <w:rsid w:val="00E41EEF"/>
    <w:rsid w:val="00E46D01"/>
    <w:rsid w:val="00E5150D"/>
    <w:rsid w:val="00E530E3"/>
    <w:rsid w:val="00E53995"/>
    <w:rsid w:val="00E53C3D"/>
    <w:rsid w:val="00E54D09"/>
    <w:rsid w:val="00E54FBA"/>
    <w:rsid w:val="00E56EA5"/>
    <w:rsid w:val="00E62D7F"/>
    <w:rsid w:val="00E63E2D"/>
    <w:rsid w:val="00E642FE"/>
    <w:rsid w:val="00E70084"/>
    <w:rsid w:val="00E700C3"/>
    <w:rsid w:val="00E70331"/>
    <w:rsid w:val="00E709D5"/>
    <w:rsid w:val="00E724EB"/>
    <w:rsid w:val="00E73B89"/>
    <w:rsid w:val="00E75858"/>
    <w:rsid w:val="00E83D4F"/>
    <w:rsid w:val="00E8499B"/>
    <w:rsid w:val="00E862F7"/>
    <w:rsid w:val="00E86B05"/>
    <w:rsid w:val="00E924C3"/>
    <w:rsid w:val="00E94F07"/>
    <w:rsid w:val="00E950D0"/>
    <w:rsid w:val="00E96173"/>
    <w:rsid w:val="00E96CFA"/>
    <w:rsid w:val="00E97431"/>
    <w:rsid w:val="00EA12B7"/>
    <w:rsid w:val="00EA3DA2"/>
    <w:rsid w:val="00EA5166"/>
    <w:rsid w:val="00EA5D0E"/>
    <w:rsid w:val="00EB10EC"/>
    <w:rsid w:val="00EB10ED"/>
    <w:rsid w:val="00EB16BE"/>
    <w:rsid w:val="00EB2059"/>
    <w:rsid w:val="00EC007E"/>
    <w:rsid w:val="00EC1A7F"/>
    <w:rsid w:val="00EC21EC"/>
    <w:rsid w:val="00EC55E4"/>
    <w:rsid w:val="00ED0D0B"/>
    <w:rsid w:val="00ED14E2"/>
    <w:rsid w:val="00ED3599"/>
    <w:rsid w:val="00ED5495"/>
    <w:rsid w:val="00ED74B5"/>
    <w:rsid w:val="00ED79BC"/>
    <w:rsid w:val="00EE4D7C"/>
    <w:rsid w:val="00EE526F"/>
    <w:rsid w:val="00EE561D"/>
    <w:rsid w:val="00EF1C8F"/>
    <w:rsid w:val="00EF219D"/>
    <w:rsid w:val="00EF36F9"/>
    <w:rsid w:val="00EF37DB"/>
    <w:rsid w:val="00F0414E"/>
    <w:rsid w:val="00F06D8F"/>
    <w:rsid w:val="00F143D3"/>
    <w:rsid w:val="00F1483F"/>
    <w:rsid w:val="00F2145B"/>
    <w:rsid w:val="00F21E0B"/>
    <w:rsid w:val="00F2510B"/>
    <w:rsid w:val="00F2774F"/>
    <w:rsid w:val="00F32C5F"/>
    <w:rsid w:val="00F349BE"/>
    <w:rsid w:val="00F35E7D"/>
    <w:rsid w:val="00F40AFC"/>
    <w:rsid w:val="00F4704E"/>
    <w:rsid w:val="00F50219"/>
    <w:rsid w:val="00F5383F"/>
    <w:rsid w:val="00F5544D"/>
    <w:rsid w:val="00F6298F"/>
    <w:rsid w:val="00F6513C"/>
    <w:rsid w:val="00F65D9A"/>
    <w:rsid w:val="00F726D0"/>
    <w:rsid w:val="00F72C06"/>
    <w:rsid w:val="00F7308C"/>
    <w:rsid w:val="00F80A19"/>
    <w:rsid w:val="00F819C1"/>
    <w:rsid w:val="00F859A9"/>
    <w:rsid w:val="00F918A4"/>
    <w:rsid w:val="00F95742"/>
    <w:rsid w:val="00FA2528"/>
    <w:rsid w:val="00FA2CB5"/>
    <w:rsid w:val="00FA5821"/>
    <w:rsid w:val="00FA5F45"/>
    <w:rsid w:val="00FA6353"/>
    <w:rsid w:val="00FA660D"/>
    <w:rsid w:val="00FA72F3"/>
    <w:rsid w:val="00FA74D2"/>
    <w:rsid w:val="00FB0AEC"/>
    <w:rsid w:val="00FB2EB0"/>
    <w:rsid w:val="00FB40EA"/>
    <w:rsid w:val="00FB7C0E"/>
    <w:rsid w:val="00FC0A42"/>
    <w:rsid w:val="00FC107F"/>
    <w:rsid w:val="00FC1912"/>
    <w:rsid w:val="00FC2CC4"/>
    <w:rsid w:val="00FC426D"/>
    <w:rsid w:val="00FC4E68"/>
    <w:rsid w:val="00FC5871"/>
    <w:rsid w:val="00FC66D2"/>
    <w:rsid w:val="00FC78F2"/>
    <w:rsid w:val="00FD09A5"/>
    <w:rsid w:val="00FD0E5A"/>
    <w:rsid w:val="00FD10DF"/>
    <w:rsid w:val="00FD23CA"/>
    <w:rsid w:val="00FD3986"/>
    <w:rsid w:val="00FD3B35"/>
    <w:rsid w:val="00FD5AF2"/>
    <w:rsid w:val="00FE10D1"/>
    <w:rsid w:val="00FE1C28"/>
    <w:rsid w:val="00FE6287"/>
    <w:rsid w:val="00FE67BE"/>
    <w:rsid w:val="00FE693C"/>
    <w:rsid w:val="00FE78E7"/>
    <w:rsid w:val="00FE7FAF"/>
    <w:rsid w:val="00FF4581"/>
    <w:rsid w:val="00FF5DDF"/>
    <w:rsid w:val="00FF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6B1AE5"/>
  <w15:docId w15:val="{5696A9E8-0EE3-4015-8B5E-AB153D30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rsid w:val="001A1955"/>
    <w:rPr>
      <w:b/>
      <w:i/>
      <w:sz w:val="24"/>
    </w:rPr>
  </w:style>
  <w:style w:type="character" w:customStyle="1" w:styleId="Heading5Char">
    <w:name w:val="Heading 5 Char"/>
    <w:link w:val="Heading5"/>
    <w:uiPriority w:val="9"/>
    <w:rsid w:val="001A1955"/>
    <w:rPr>
      <w:rFonts w:ascii="Arial" w:hAnsi="Arial"/>
      <w:sz w:val="22"/>
    </w:rPr>
  </w:style>
  <w:style w:type="character" w:customStyle="1" w:styleId="Heading6Char">
    <w:name w:val="Heading 6 Char"/>
    <w:link w:val="Heading6"/>
    <w:uiPriority w:val="9"/>
    <w:rsid w:val="001A1955"/>
    <w:rPr>
      <w:rFonts w:ascii="Arial" w:hAnsi="Arial"/>
      <w:i/>
      <w:sz w:val="22"/>
    </w:rPr>
  </w:style>
  <w:style w:type="character" w:customStyle="1" w:styleId="Heading7Char">
    <w:name w:val="Heading 7 Char"/>
    <w:link w:val="Heading7"/>
    <w:uiPriority w:val="9"/>
    <w:rsid w:val="001A1955"/>
    <w:rPr>
      <w:rFonts w:ascii="Arial" w:hAnsi="Arial"/>
    </w:rPr>
  </w:style>
  <w:style w:type="character" w:customStyle="1" w:styleId="Heading8Char">
    <w:name w:val="Heading 8 Char"/>
    <w:link w:val="Heading8"/>
    <w:uiPriority w:val="9"/>
    <w:rsid w:val="001A1955"/>
    <w:rPr>
      <w:rFonts w:ascii="Arial" w:hAnsi="Arial"/>
      <w:i/>
    </w:rPr>
  </w:style>
  <w:style w:type="character" w:customStyle="1" w:styleId="Heading9Char">
    <w:name w:val="Heading 9 Char"/>
    <w:link w:val="Heading9"/>
    <w:uiPriority w:val="9"/>
    <w:rsid w:val="001A1955"/>
    <w:rPr>
      <w:rFonts w:ascii="Arial" w:hAnsi="Arial"/>
      <w:i/>
      <w:sz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rsid w:val="00705149"/>
    <w:pPr>
      <w:spacing w:after="240"/>
    </w:pPr>
  </w:style>
  <w:style w:type="character" w:customStyle="1" w:styleId="BodyText2Char">
    <w:name w:val="Body Text 2 Char"/>
    <w:link w:val="BodyText2"/>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3"/>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2"/>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customStyle="1" w:styleId="xmsonormal">
    <w:name w:val="x_msonormal"/>
    <w:basedOn w:val="Normal"/>
    <w:rsid w:val="002E0997"/>
    <w:pPr>
      <w:spacing w:before="100" w:beforeAutospacing="1" w:after="100" w:afterAutospacing="1"/>
    </w:pPr>
    <w:rPr>
      <w:szCs w:val="24"/>
    </w:rPr>
  </w:style>
  <w:style w:type="paragraph" w:styleId="ListParagraph">
    <w:name w:val="List Paragraph"/>
    <w:basedOn w:val="Normal"/>
    <w:uiPriority w:val="34"/>
    <w:qFormat/>
    <w:rsid w:val="00F5383F"/>
    <w:pPr>
      <w:ind w:left="720"/>
      <w:contextualSpacing/>
    </w:pPr>
  </w:style>
  <w:style w:type="numbering" w:customStyle="1" w:styleId="StyleBulletedSymbolsymbolBoldLeft0Hanging0251">
    <w:name w:val="Style Bulleted Symbol (symbol) Bold Left:  0&quot; Hanging:  0.25&quot;1"/>
    <w:rsid w:val="00FF7B13"/>
    <w:pPr>
      <w:numPr>
        <w:numId w:val="4"/>
      </w:numPr>
    </w:pPr>
  </w:style>
  <w:style w:type="numbering" w:customStyle="1" w:styleId="StyleBulletedSymbolsymbolBoldLeft0Hanging02511">
    <w:name w:val="Style Bulleted Symbol (symbol) Bold Left:  0&quot; Hanging:  0.25&quot;11"/>
    <w:basedOn w:val="NoList"/>
    <w:rsid w:val="00C636D0"/>
    <w:pPr>
      <w:numPr>
        <w:numId w:val="7"/>
      </w:numPr>
    </w:pPr>
  </w:style>
  <w:style w:type="paragraph" w:styleId="Revision">
    <w:name w:val="Revision"/>
    <w:hidden/>
    <w:uiPriority w:val="99"/>
    <w:semiHidden/>
    <w:rsid w:val="006736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3558">
      <w:bodyDiv w:val="1"/>
      <w:marLeft w:val="0"/>
      <w:marRight w:val="0"/>
      <w:marTop w:val="0"/>
      <w:marBottom w:val="0"/>
      <w:divBdr>
        <w:top w:val="none" w:sz="0" w:space="0" w:color="auto"/>
        <w:left w:val="none" w:sz="0" w:space="0" w:color="auto"/>
        <w:bottom w:val="none" w:sz="0" w:space="0" w:color="auto"/>
        <w:right w:val="none" w:sz="0" w:space="0" w:color="auto"/>
      </w:divBdr>
    </w:div>
    <w:div w:id="126627039">
      <w:bodyDiv w:val="1"/>
      <w:marLeft w:val="0"/>
      <w:marRight w:val="0"/>
      <w:marTop w:val="0"/>
      <w:marBottom w:val="0"/>
      <w:divBdr>
        <w:top w:val="none" w:sz="0" w:space="0" w:color="auto"/>
        <w:left w:val="none" w:sz="0" w:space="0" w:color="auto"/>
        <w:bottom w:val="none" w:sz="0" w:space="0" w:color="auto"/>
        <w:right w:val="none" w:sz="0" w:space="0" w:color="auto"/>
      </w:divBdr>
    </w:div>
    <w:div w:id="199244010">
      <w:bodyDiv w:val="1"/>
      <w:marLeft w:val="0"/>
      <w:marRight w:val="0"/>
      <w:marTop w:val="0"/>
      <w:marBottom w:val="0"/>
      <w:divBdr>
        <w:top w:val="none" w:sz="0" w:space="0" w:color="auto"/>
        <w:left w:val="none" w:sz="0" w:space="0" w:color="auto"/>
        <w:bottom w:val="none" w:sz="0" w:space="0" w:color="auto"/>
        <w:right w:val="none" w:sz="0" w:space="0" w:color="auto"/>
      </w:divBdr>
    </w:div>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287973980">
      <w:bodyDiv w:val="1"/>
      <w:marLeft w:val="0"/>
      <w:marRight w:val="0"/>
      <w:marTop w:val="0"/>
      <w:marBottom w:val="0"/>
      <w:divBdr>
        <w:top w:val="none" w:sz="0" w:space="0" w:color="auto"/>
        <w:left w:val="none" w:sz="0" w:space="0" w:color="auto"/>
        <w:bottom w:val="none" w:sz="0" w:space="0" w:color="auto"/>
        <w:right w:val="none" w:sz="0" w:space="0" w:color="auto"/>
      </w:divBdr>
    </w:div>
    <w:div w:id="803497971">
      <w:bodyDiv w:val="1"/>
      <w:marLeft w:val="0"/>
      <w:marRight w:val="0"/>
      <w:marTop w:val="0"/>
      <w:marBottom w:val="0"/>
      <w:divBdr>
        <w:top w:val="none" w:sz="0" w:space="0" w:color="auto"/>
        <w:left w:val="none" w:sz="0" w:space="0" w:color="auto"/>
        <w:bottom w:val="none" w:sz="0" w:space="0" w:color="auto"/>
        <w:right w:val="none" w:sz="0" w:space="0" w:color="auto"/>
      </w:divBdr>
    </w:div>
    <w:div w:id="1105226953">
      <w:bodyDiv w:val="1"/>
      <w:marLeft w:val="0"/>
      <w:marRight w:val="0"/>
      <w:marTop w:val="0"/>
      <w:marBottom w:val="0"/>
      <w:divBdr>
        <w:top w:val="none" w:sz="0" w:space="0" w:color="auto"/>
        <w:left w:val="none" w:sz="0" w:space="0" w:color="auto"/>
        <w:bottom w:val="none" w:sz="0" w:space="0" w:color="auto"/>
        <w:right w:val="none" w:sz="0" w:space="0" w:color="auto"/>
      </w:divBdr>
    </w:div>
    <w:div w:id="1391490771">
      <w:bodyDiv w:val="1"/>
      <w:marLeft w:val="0"/>
      <w:marRight w:val="0"/>
      <w:marTop w:val="0"/>
      <w:marBottom w:val="0"/>
      <w:divBdr>
        <w:top w:val="none" w:sz="0" w:space="0" w:color="auto"/>
        <w:left w:val="none" w:sz="0" w:space="0" w:color="auto"/>
        <w:bottom w:val="none" w:sz="0" w:space="0" w:color="auto"/>
        <w:right w:val="none" w:sz="0" w:space="0" w:color="auto"/>
      </w:divBdr>
    </w:div>
    <w:div w:id="1558473516">
      <w:bodyDiv w:val="1"/>
      <w:marLeft w:val="0"/>
      <w:marRight w:val="0"/>
      <w:marTop w:val="0"/>
      <w:marBottom w:val="0"/>
      <w:divBdr>
        <w:top w:val="none" w:sz="0" w:space="0" w:color="auto"/>
        <w:left w:val="none" w:sz="0" w:space="0" w:color="auto"/>
        <w:bottom w:val="none" w:sz="0" w:space="0" w:color="auto"/>
        <w:right w:val="none" w:sz="0" w:space="0" w:color="auto"/>
      </w:divBdr>
    </w:div>
    <w:div w:id="1607081528">
      <w:bodyDiv w:val="1"/>
      <w:marLeft w:val="0"/>
      <w:marRight w:val="0"/>
      <w:marTop w:val="0"/>
      <w:marBottom w:val="0"/>
      <w:divBdr>
        <w:top w:val="none" w:sz="0" w:space="0" w:color="auto"/>
        <w:left w:val="none" w:sz="0" w:space="0" w:color="auto"/>
        <w:bottom w:val="none" w:sz="0" w:space="0" w:color="auto"/>
        <w:right w:val="none" w:sz="0" w:space="0" w:color="auto"/>
      </w:divBdr>
    </w:div>
    <w:div w:id="21275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indoor-air-quality-manual-and-append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ritannica.com/science/temperature-inver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doc/ipm-integrated-pest-management-kit-for-building-managers/downloa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5a334c76-e486-472d-be03-cc070cecb8aa@namprd09.prod.outlook.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2D3AE-2752-4314-868C-694E5D71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Department of Public Health</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creator>Property of</dc:creator>
  <cp:lastModifiedBy>Toti, Gail (DPH)</cp:lastModifiedBy>
  <cp:revision>2</cp:revision>
  <cp:lastPrinted>2021-10-25T14:11:00Z</cp:lastPrinted>
  <dcterms:created xsi:type="dcterms:W3CDTF">2022-07-25T14:03:00Z</dcterms:created>
  <dcterms:modified xsi:type="dcterms:W3CDTF">2022-07-25T14:03:00Z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