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B60518"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Default="002D0379" w:rsidP="00F968F7">
                            <w:pPr>
                              <w:jc w:val="center"/>
                              <w:rPr>
                                <w:b/>
                                <w:sz w:val="28"/>
                              </w:rPr>
                            </w:pPr>
                            <w:r w:rsidRPr="002D0379">
                              <w:rPr>
                                <w:b/>
                                <w:sz w:val="28"/>
                              </w:rPr>
                              <w:t>Department of Early Education &amp; Care</w:t>
                            </w:r>
                          </w:p>
                          <w:p w:rsidR="008A409D" w:rsidRPr="00F968F7" w:rsidRDefault="002D0379" w:rsidP="00F968F7">
                            <w:pPr>
                              <w:jc w:val="center"/>
                              <w:rPr>
                                <w:b/>
                                <w:sz w:val="28"/>
                              </w:rPr>
                            </w:pPr>
                            <w:r>
                              <w:rPr>
                                <w:b/>
                                <w:sz w:val="28"/>
                              </w:rPr>
                              <w:t>326 Clark Street</w:t>
                            </w:r>
                          </w:p>
                          <w:p w:rsidR="008A409D" w:rsidRDefault="002D0379" w:rsidP="00F968F7">
                            <w:pPr>
                              <w:jc w:val="center"/>
                              <w:rPr>
                                <w:b/>
                                <w:sz w:val="28"/>
                              </w:rPr>
                            </w:pPr>
                            <w:r>
                              <w:rPr>
                                <w:b/>
                                <w:sz w:val="28"/>
                              </w:rPr>
                              <w:t>Worcester</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B60518" w:rsidP="00986263">
                            <w:pPr>
                              <w:jc w:val="center"/>
                            </w:pPr>
                            <w:r w:rsidRPr="00013CA8">
                              <w:rPr>
                                <w:noProof/>
                              </w:rPr>
                              <w:drawing>
                                <wp:inline distT="0" distB="0" distL="0" distR="0">
                                  <wp:extent cx="4387850" cy="3289300"/>
                                  <wp:effectExtent l="0" t="0" r="0" b="0"/>
                                  <wp:docPr id="8" name="Picture 8" descr="Exterior view of 326 Clark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ior view of 326 Clark Stre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FA0E33" w:rsidP="00986263">
                            <w:pPr>
                              <w:jc w:val="center"/>
                            </w:pPr>
                            <w:r>
                              <w:t>January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w:t>
                      </w:r>
                      <w:r w:rsidRPr="00734DCA">
                        <w:rPr>
                          <w:b/>
                          <w:sz w:val="36"/>
                        </w:rPr>
                        <w:t>NDOOR</w:t>
                      </w:r>
                      <w:r>
                        <w:rPr>
                          <w:b/>
                          <w:sz w:val="36"/>
                        </w:rPr>
                        <w:t xml:space="preserve"> AIR QUALITY ASSESSMENT</w:t>
                      </w:r>
                    </w:p>
                    <w:p w:rsidR="00792C2B" w:rsidRDefault="00792C2B" w:rsidP="00F968F7">
                      <w:pPr>
                        <w:jc w:val="center"/>
                        <w:rPr>
                          <w:b/>
                          <w:sz w:val="28"/>
                        </w:rPr>
                      </w:pPr>
                    </w:p>
                    <w:p w:rsidR="00792C2B" w:rsidRDefault="00792C2B" w:rsidP="00F968F7">
                      <w:pPr>
                        <w:jc w:val="center"/>
                        <w:rPr>
                          <w:b/>
                          <w:sz w:val="28"/>
                        </w:rPr>
                      </w:pPr>
                    </w:p>
                    <w:p w:rsidR="002D0379" w:rsidRDefault="002D0379" w:rsidP="00F968F7">
                      <w:pPr>
                        <w:jc w:val="center"/>
                        <w:rPr>
                          <w:b/>
                          <w:sz w:val="28"/>
                        </w:rPr>
                      </w:pPr>
                      <w:r w:rsidRPr="002D0379">
                        <w:rPr>
                          <w:b/>
                          <w:sz w:val="28"/>
                        </w:rPr>
                        <w:t>Department of Early Education &amp; Care</w:t>
                      </w:r>
                    </w:p>
                    <w:p w:rsidR="008A409D" w:rsidRPr="00F968F7" w:rsidRDefault="002D0379" w:rsidP="00F968F7">
                      <w:pPr>
                        <w:jc w:val="center"/>
                        <w:rPr>
                          <w:b/>
                          <w:sz w:val="28"/>
                        </w:rPr>
                      </w:pPr>
                      <w:r>
                        <w:rPr>
                          <w:b/>
                          <w:sz w:val="28"/>
                        </w:rPr>
                        <w:t>326 Clark Street</w:t>
                      </w:r>
                    </w:p>
                    <w:p w:rsidR="008A409D" w:rsidRDefault="002D0379" w:rsidP="00F968F7">
                      <w:pPr>
                        <w:jc w:val="center"/>
                        <w:rPr>
                          <w:b/>
                          <w:sz w:val="28"/>
                        </w:rPr>
                      </w:pPr>
                      <w:r>
                        <w:rPr>
                          <w:b/>
                          <w:sz w:val="28"/>
                        </w:rPr>
                        <w:t>Worcester</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B60518" w:rsidP="00986263">
                      <w:pPr>
                        <w:jc w:val="center"/>
                      </w:pPr>
                      <w:r w:rsidRPr="00013CA8">
                        <w:rPr>
                          <w:noProof/>
                        </w:rPr>
                        <w:drawing>
                          <wp:inline distT="0" distB="0" distL="0" distR="0">
                            <wp:extent cx="4387850" cy="3289300"/>
                            <wp:effectExtent l="0" t="0" r="0" b="0"/>
                            <wp:docPr id="8" name="Picture 8" descr="Exterior view of 326 Clark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ior view of 326 Clark Stre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FA0E33" w:rsidP="00986263">
                      <w:pPr>
                        <w:jc w:val="center"/>
                      </w:pPr>
                      <w:r>
                        <w:t>January 2019</w:t>
                      </w:r>
                    </w:p>
                  </w:txbxContent>
                </v:textbox>
                <w10:anchorlock/>
              </v:shape>
            </w:pict>
          </mc:Fallback>
        </mc:AlternateContent>
      </w:r>
    </w:p>
    <w:p w:rsidR="008F0C39" w:rsidRDefault="00DC2D85" w:rsidP="00986263">
      <w:pPr>
        <w:pStyle w:val="Heading1"/>
      </w:pPr>
      <w:r w:rsidRPr="00BC51CD">
        <w:lastRenderedPageBreak/>
        <w:t>Background</w:t>
      </w:r>
    </w:p>
    <w:p w:rsidR="00E27ADA" w:rsidRPr="00E27ADA" w:rsidRDefault="00E27ADA" w:rsidP="00E27ADA"/>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A357EA" w:rsidP="00C96DCA">
            <w:pPr>
              <w:tabs>
                <w:tab w:val="left" w:pos="1485"/>
              </w:tabs>
              <w:rPr>
                <w:bCs/>
              </w:rPr>
            </w:pPr>
            <w:r>
              <w:rPr>
                <w:bCs/>
              </w:rPr>
              <w:t xml:space="preserve">Department of </w:t>
            </w:r>
            <w:r w:rsidR="00A071C6" w:rsidRPr="00A071C6">
              <w:rPr>
                <w:bCs/>
              </w:rPr>
              <w:t>Early Education &amp; Care</w:t>
            </w:r>
            <w:r w:rsidR="00A071C6">
              <w:rPr>
                <w:bCs/>
              </w:rPr>
              <w:t xml:space="preserve"> (EEC)</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0B01D8" w:rsidP="00C96DCA">
            <w:pPr>
              <w:tabs>
                <w:tab w:val="left" w:pos="1485"/>
              </w:tabs>
              <w:rPr>
                <w:bCs/>
              </w:rPr>
            </w:pPr>
            <w:r>
              <w:t xml:space="preserve">326 Clark Street </w:t>
            </w:r>
            <w:r w:rsidR="00A071C6">
              <w:t>Worcester</w:t>
            </w:r>
            <w:r w:rsidR="0030202D" w:rsidRPr="00D25099">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FD3536" w:rsidRDefault="00A357EA" w:rsidP="0088796E">
            <w:pPr>
              <w:tabs>
                <w:tab w:val="left" w:pos="1485"/>
              </w:tabs>
              <w:rPr>
                <w:bCs/>
                <w:highlight w:val="yellow"/>
              </w:rPr>
            </w:pPr>
            <w:r>
              <w:t>Paul Burke</w:t>
            </w:r>
            <w:r w:rsidR="00B760FD" w:rsidRPr="00D25099">
              <w:t>,</w:t>
            </w:r>
            <w:r w:rsidR="00B760FD">
              <w:t xml:space="preserve"> </w:t>
            </w:r>
            <w:r>
              <w:t xml:space="preserve">Senior </w:t>
            </w:r>
            <w:r w:rsidR="00E27D8A" w:rsidRPr="00FA31D6">
              <w:t>Project Manager</w:t>
            </w:r>
            <w:r w:rsidR="00E27D8A">
              <w:t>,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FA31D6" w:rsidRDefault="00256D7B" w:rsidP="00E77034">
            <w:pPr>
              <w:tabs>
                <w:tab w:val="left" w:pos="1485"/>
              </w:tabs>
              <w:rPr>
                <w:bCs/>
              </w:rPr>
            </w:pPr>
            <w:r w:rsidRPr="00FA31D6">
              <w:t>Post</w:t>
            </w:r>
            <w:r w:rsidR="00DC2D85" w:rsidRPr="00FA31D6">
              <w:t>-</w:t>
            </w:r>
            <w:r w:rsidR="00E77034">
              <w:t>occupancy</w:t>
            </w:r>
            <w:r w:rsidRPr="00FA31D6">
              <w:t xml:space="preserve">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EB133F" w:rsidRDefault="00A357EA" w:rsidP="009A04F8">
            <w:pPr>
              <w:tabs>
                <w:tab w:val="left" w:pos="1485"/>
              </w:tabs>
              <w:rPr>
                <w:bCs/>
              </w:rPr>
            </w:pPr>
            <w:r w:rsidRPr="00EB133F">
              <w:rPr>
                <w:bCs/>
              </w:rPr>
              <w:t xml:space="preserve">December </w:t>
            </w:r>
            <w:r w:rsidR="00A071C6">
              <w:rPr>
                <w:bCs/>
              </w:rPr>
              <w:t>27</w:t>
            </w:r>
            <w:r w:rsidR="00160359" w:rsidRPr="00EB133F">
              <w:rPr>
                <w:bCs/>
              </w:rPr>
              <w:t>, 201</w:t>
            </w:r>
            <w:r w:rsidR="00A3548F" w:rsidRPr="00EB133F">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A071C6">
            <w:pPr>
              <w:pStyle w:val="StaffTitleHangingIndent"/>
            </w:pPr>
            <w:r w:rsidRPr="000E440D">
              <w:t xml:space="preserve">The </w:t>
            </w:r>
            <w:r w:rsidR="00A071C6">
              <w:t>EEC</w:t>
            </w:r>
            <w:r w:rsidR="00FD3536" w:rsidRPr="000E440D">
              <w:t xml:space="preserve"> space</w:t>
            </w:r>
            <w:r w:rsidR="004F4875" w:rsidRPr="000E440D">
              <w:t xml:space="preserve"> </w:t>
            </w:r>
            <w:r w:rsidR="00A071C6" w:rsidRPr="00A071C6">
              <w:t>is located on the first</w:t>
            </w:r>
            <w:r w:rsidR="00A071C6">
              <w:t xml:space="preserve"> floor of a two-story building </w:t>
            </w:r>
            <w:r w:rsidR="00E27ADA">
              <w:t xml:space="preserve">and </w:t>
            </w:r>
            <w:r w:rsidR="000E440D" w:rsidRPr="000E440D">
              <w:t xml:space="preserve">has been </w:t>
            </w:r>
            <w:r w:rsidR="000E440D">
              <w:t>completely renovated</w:t>
            </w:r>
            <w:r w:rsidR="00061174">
              <w:t xml:space="preserve">. </w:t>
            </w:r>
            <w:r w:rsidRPr="003D0F50">
              <w:t xml:space="preserve">The space is composed of private offices, open work </w:t>
            </w:r>
            <w:r w:rsidR="009A04F8">
              <w:t>areas,</w:t>
            </w:r>
            <w:r w:rsidRPr="003D0F50">
              <w:t xml:space="preserve"> and conference rooms</w:t>
            </w:r>
            <w:r w:rsidR="00717EE7" w:rsidRPr="00717EE7">
              <w:t>.</w:t>
            </w:r>
            <w:r w:rsidR="00717EE7">
              <w:t xml:space="preserve"> </w:t>
            </w:r>
            <w:r w:rsidR="00E27D8A">
              <w:t>Most areas have</w:t>
            </w:r>
            <w:r w:rsidRPr="003D0F50">
              <w:t xml:space="preserve"> </w:t>
            </w:r>
            <w:r w:rsidR="00E27D8A">
              <w:t>carpet tile</w:t>
            </w:r>
            <w:r w:rsidR="009A04F8">
              <w:t>s</w:t>
            </w:r>
            <w:r w:rsidR="00182B1E">
              <w:t xml:space="preserve"> and dropped ceiling</w:t>
            </w:r>
            <w:r w:rsidRPr="003D0F50">
              <w:t>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A071C6" w:rsidP="004C1AC0">
            <w:pPr>
              <w:pStyle w:val="StaffTitleHangingIndent"/>
            </w:pPr>
            <w:r>
              <w:t>W</w:t>
            </w:r>
            <w:r w:rsidR="000E440D">
              <w:t xml:space="preserve">indows are </w:t>
            </w:r>
            <w:r>
              <w:t xml:space="preserve">not </w:t>
            </w:r>
            <w:r w:rsidR="000E440D">
              <w:t>openable</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8264F0" w:rsidRDefault="00DC2D85" w:rsidP="00DC2D85">
      <w:pPr>
        <w:pStyle w:val="Heading1"/>
      </w:pPr>
      <w:r w:rsidRPr="006349E7">
        <w:t>Results</w:t>
      </w:r>
    </w:p>
    <w:p w:rsidR="003D0F50" w:rsidRPr="008264F0" w:rsidRDefault="003D0F50" w:rsidP="00DC2D85">
      <w:pPr>
        <w:pStyle w:val="BodyText"/>
      </w:pPr>
      <w:r w:rsidRPr="008264F0">
        <w:t>The following is a summary of indoor air testing results (Table 1).</w:t>
      </w:r>
    </w:p>
    <w:p w:rsidR="003D0F50" w:rsidRPr="00531B95" w:rsidRDefault="003D0F50" w:rsidP="003D0F50">
      <w:pPr>
        <w:numPr>
          <w:ilvl w:val="0"/>
          <w:numId w:val="43"/>
        </w:numPr>
        <w:spacing w:line="360" w:lineRule="auto"/>
      </w:pPr>
      <w:r w:rsidRPr="00531B95">
        <w:rPr>
          <w:b/>
          <w:i/>
        </w:rPr>
        <w:t>Carbon dioxide levels</w:t>
      </w:r>
      <w:r w:rsidRPr="00531B95">
        <w:t xml:space="preserve"> were below </w:t>
      </w:r>
      <w:r w:rsidR="00AF5FE4" w:rsidRPr="00531B95">
        <w:t xml:space="preserve">the MDPH guideline of </w:t>
      </w:r>
      <w:r w:rsidRPr="00531B95">
        <w:t>800</w:t>
      </w:r>
      <w:r w:rsidR="00457EF4" w:rsidRPr="00531B95">
        <w:t xml:space="preserve"> parts per million (ppm) in </w:t>
      </w:r>
      <w:r w:rsidR="00E27ADA" w:rsidRPr="00531B95">
        <w:t>all</w:t>
      </w:r>
      <w:r w:rsidR="000E440D" w:rsidRPr="00531B95">
        <w:t xml:space="preserve"> </w:t>
      </w:r>
      <w:r w:rsidRPr="00531B95">
        <w:t>areas assessed.</w:t>
      </w:r>
      <w:r w:rsidR="002A3182" w:rsidRPr="00531B95">
        <w:t xml:space="preserve"> </w:t>
      </w:r>
    </w:p>
    <w:p w:rsidR="003D0F50" w:rsidRPr="00531B95" w:rsidRDefault="003D0F50" w:rsidP="003D0F50">
      <w:pPr>
        <w:numPr>
          <w:ilvl w:val="0"/>
          <w:numId w:val="44"/>
        </w:numPr>
        <w:spacing w:line="360" w:lineRule="auto"/>
      </w:pPr>
      <w:r w:rsidRPr="00531B95">
        <w:rPr>
          <w:b/>
          <w:i/>
        </w:rPr>
        <w:t>Temperature</w:t>
      </w:r>
      <w:r w:rsidRPr="00531B95">
        <w:t xml:space="preserve"> was within the </w:t>
      </w:r>
      <w:r w:rsidR="005F22EF" w:rsidRPr="00531B95">
        <w:t xml:space="preserve">MDPH </w:t>
      </w:r>
      <w:r w:rsidRPr="00531B95">
        <w:t xml:space="preserve">recommended range of 70°F to 78°F in </w:t>
      </w:r>
      <w:r w:rsidR="006C60B2" w:rsidRPr="00531B95">
        <w:t>most</w:t>
      </w:r>
      <w:r w:rsidRPr="00531B95">
        <w:t xml:space="preserve"> areas.</w:t>
      </w:r>
    </w:p>
    <w:p w:rsidR="003D0F50" w:rsidRPr="00531B95" w:rsidRDefault="003D0F50" w:rsidP="003D0F50">
      <w:pPr>
        <w:numPr>
          <w:ilvl w:val="0"/>
          <w:numId w:val="45"/>
        </w:numPr>
        <w:spacing w:line="360" w:lineRule="auto"/>
      </w:pPr>
      <w:r w:rsidRPr="00531B95">
        <w:rPr>
          <w:b/>
          <w:i/>
        </w:rPr>
        <w:t>Relative humidity</w:t>
      </w:r>
      <w:r w:rsidR="000C24FA" w:rsidRPr="00531B95">
        <w:t xml:space="preserve"> was</w:t>
      </w:r>
      <w:r w:rsidR="007C24B7" w:rsidRPr="00531B95">
        <w:t xml:space="preserve"> </w:t>
      </w:r>
      <w:r w:rsidR="000E440D" w:rsidRPr="00531B95">
        <w:t>below</w:t>
      </w:r>
      <w:r w:rsidR="00457EF4" w:rsidRPr="00531B95">
        <w:t xml:space="preserve"> </w:t>
      </w:r>
      <w:r w:rsidRPr="00531B95">
        <w:t xml:space="preserve">the </w:t>
      </w:r>
      <w:r w:rsidR="005F22EF" w:rsidRPr="00531B95">
        <w:t xml:space="preserve">MDPH </w:t>
      </w:r>
      <w:r w:rsidRPr="00531B95">
        <w:t xml:space="preserve">recommended range of 40% to 60% in </w:t>
      </w:r>
      <w:r w:rsidR="000E440D" w:rsidRPr="00531B95">
        <w:t>all areas as is typical during the heating season in the Northeast.</w:t>
      </w:r>
    </w:p>
    <w:p w:rsidR="003D0F50" w:rsidRPr="00531B95" w:rsidRDefault="003D0F50" w:rsidP="003D0F50">
      <w:pPr>
        <w:numPr>
          <w:ilvl w:val="0"/>
          <w:numId w:val="46"/>
        </w:numPr>
        <w:spacing w:line="360" w:lineRule="auto"/>
      </w:pPr>
      <w:r w:rsidRPr="00531B95">
        <w:rPr>
          <w:b/>
          <w:i/>
        </w:rPr>
        <w:t>Carbon monoxide</w:t>
      </w:r>
      <w:r w:rsidRPr="00531B95">
        <w:t xml:space="preserve"> levels were non-detectable</w:t>
      </w:r>
      <w:r w:rsidR="00323F52" w:rsidRPr="00531B95">
        <w:t xml:space="preserve"> (ND)</w:t>
      </w:r>
      <w:r w:rsidRPr="00531B95">
        <w:t xml:space="preserve"> in all indoor areas assessed.</w:t>
      </w:r>
    </w:p>
    <w:p w:rsidR="003D0F50" w:rsidRPr="008264F0" w:rsidRDefault="003D0F50" w:rsidP="003D0F50">
      <w:pPr>
        <w:numPr>
          <w:ilvl w:val="0"/>
          <w:numId w:val="46"/>
        </w:numPr>
        <w:spacing w:line="360" w:lineRule="auto"/>
      </w:pPr>
      <w:r w:rsidRPr="00531B95">
        <w:rPr>
          <w:b/>
          <w:i/>
        </w:rPr>
        <w:lastRenderedPageBreak/>
        <w:t xml:space="preserve">Fine particulate matter (PM2.5) </w:t>
      </w:r>
      <w:r w:rsidRPr="00531B95">
        <w:t>concentrations measured were below the National Ambient A</w:t>
      </w:r>
      <w:r w:rsidRPr="008264F0">
        <w:t>ir Quality Standard (NAAQS) level of 35 micrograms per cubic meter (μg/m</w:t>
      </w:r>
      <w:r w:rsidRPr="008264F0">
        <w:rPr>
          <w:vertAlign w:val="superscript"/>
        </w:rPr>
        <w:t>3</w:t>
      </w:r>
      <w:r w:rsidRPr="008264F0">
        <w:t>)</w:t>
      </w:r>
      <w:r w:rsidR="00CE64EE" w:rsidRPr="008264F0">
        <w:t xml:space="preserve"> </w:t>
      </w:r>
      <w:r w:rsidR="00034F2E" w:rsidRPr="008264F0">
        <w:t>in all occupied areas.</w:t>
      </w:r>
    </w:p>
    <w:p w:rsidR="003D0F50" w:rsidRPr="008264F0" w:rsidRDefault="003D0F50" w:rsidP="003D0F50">
      <w:pPr>
        <w:pStyle w:val="Heading1"/>
        <w:rPr>
          <w:bCs/>
          <w:szCs w:val="28"/>
        </w:rPr>
      </w:pPr>
      <w:r w:rsidRPr="008264F0">
        <w:rPr>
          <w:bCs/>
          <w:szCs w:val="28"/>
        </w:rPr>
        <w:t>Discussion</w:t>
      </w:r>
    </w:p>
    <w:p w:rsidR="003D0F50" w:rsidRPr="008264F0" w:rsidRDefault="003D0F50" w:rsidP="003D0F50">
      <w:pPr>
        <w:pStyle w:val="Heading2"/>
        <w:spacing w:before="60"/>
      </w:pPr>
      <w:r w:rsidRPr="008264F0">
        <w:t>Ventilation</w:t>
      </w:r>
    </w:p>
    <w:p w:rsidR="00F449EA" w:rsidRPr="008264F0" w:rsidRDefault="00F449EA" w:rsidP="00F449EA">
      <w:pPr>
        <w:spacing w:line="360" w:lineRule="auto"/>
        <w:ind w:firstLine="720"/>
      </w:pPr>
      <w:r w:rsidRPr="00852130">
        <w:t>A heating</w:t>
      </w:r>
      <w:r w:rsidRPr="008264F0">
        <w:t>,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34EA8" w:rsidRPr="0029040F" w:rsidRDefault="00F449EA" w:rsidP="008264F0">
      <w:pPr>
        <w:pStyle w:val="BodyText"/>
      </w:pPr>
      <w:r w:rsidRPr="0029040F">
        <w:t xml:space="preserve">The </w:t>
      </w:r>
      <w:r w:rsidR="004902AC" w:rsidRPr="0029040F">
        <w:t>HVAC</w:t>
      </w:r>
      <w:r w:rsidRPr="0029040F">
        <w:t xml:space="preserve"> system in this space consists of large rooftop air handling units (AHUs) that draw in fresh air from intakes on the roof. </w:t>
      </w:r>
      <w:r w:rsidR="00F22354" w:rsidRPr="0029040F">
        <w:t xml:space="preserve">Supply air is </w:t>
      </w:r>
      <w:r w:rsidRPr="0029040F">
        <w:t xml:space="preserve">ducted </w:t>
      </w:r>
      <w:r w:rsidR="00034F2E" w:rsidRPr="0029040F">
        <w:t xml:space="preserve">to </w:t>
      </w:r>
      <w:r w:rsidR="00F22354" w:rsidRPr="0029040F">
        <w:t xml:space="preserve">ceiling-mounted supply diffusers throughout the space. Return air is brought back to the AHUs through </w:t>
      </w:r>
      <w:r w:rsidRPr="0029040F">
        <w:t xml:space="preserve">return </w:t>
      </w:r>
      <w:r w:rsidR="00667E7E" w:rsidRPr="0029040F">
        <w:t>vents</w:t>
      </w:r>
      <w:r w:rsidRPr="0029040F">
        <w:t>.</w:t>
      </w:r>
      <w:r w:rsidR="007F116B" w:rsidRPr="0029040F">
        <w:t xml:space="preserve"> </w:t>
      </w:r>
    </w:p>
    <w:p w:rsidR="00197BC6" w:rsidRPr="008264F0" w:rsidRDefault="003D0F50" w:rsidP="00197BC6">
      <w:pPr>
        <w:pStyle w:val="BodyText"/>
      </w:pPr>
      <w:r w:rsidRPr="0029040F">
        <w:t>To maximize</w:t>
      </w:r>
      <w:r w:rsidRPr="008264F0">
        <w:t xml:space="preserve"> air exchange, the MDPH recommends that both supply and exhaust ventilation operate continuously during periods of occupancy.</w:t>
      </w:r>
      <w:r w:rsidR="000E06D6" w:rsidRPr="008264F0">
        <w:t xml:space="preserve"> </w:t>
      </w:r>
      <w:proofErr w:type="gramStart"/>
      <w:r w:rsidRPr="008264F0">
        <w:t>In order to</w:t>
      </w:r>
      <w:proofErr w:type="gramEnd"/>
      <w:r w:rsidRPr="008264F0">
        <w:t xml:space="preserve"> have proper ventilation with a mechanical supply and exhaust system, the systems must be balanced to provide an adequate amount of fresh air to the interior of a room while removing stale air from the room.</w:t>
      </w:r>
      <w:r w:rsidR="000E06D6" w:rsidRPr="008264F0">
        <w:t xml:space="preserve"> </w:t>
      </w:r>
      <w:r w:rsidRPr="008264F0">
        <w:t>It is recommended that HVAC systems be re-balanced every five years to ensure adequate air systems function (SMACNA, 1994).</w:t>
      </w:r>
      <w:r w:rsidR="000B685D" w:rsidRPr="008264F0">
        <w:t xml:space="preserve"> </w:t>
      </w:r>
    </w:p>
    <w:p w:rsidR="003D0F50" w:rsidRPr="008264F0" w:rsidRDefault="003D0F50" w:rsidP="003D0F50">
      <w:pPr>
        <w:pStyle w:val="Heading2"/>
      </w:pPr>
      <w:r w:rsidRPr="00EE5FE0">
        <w:t>Microbial/Moisture Concerns</w:t>
      </w:r>
    </w:p>
    <w:p w:rsidR="00C70700" w:rsidRPr="002E6922" w:rsidRDefault="00731BE1" w:rsidP="001C361F">
      <w:pPr>
        <w:pStyle w:val="BodyText"/>
      </w:pPr>
      <w:r w:rsidRPr="002E6922">
        <w:t xml:space="preserve">Two </w:t>
      </w:r>
      <w:r w:rsidR="00DE7EF0" w:rsidRPr="002E6922">
        <w:t xml:space="preserve">water-damaged </w:t>
      </w:r>
      <w:r w:rsidRPr="002E6922">
        <w:t>ceiling tiles</w:t>
      </w:r>
      <w:r w:rsidR="00DE7EF0" w:rsidRPr="002E6922">
        <w:t xml:space="preserve"> were noted </w:t>
      </w:r>
      <w:r w:rsidRPr="002E6922">
        <w:t xml:space="preserve">in the men’s bathroom </w:t>
      </w:r>
      <w:r w:rsidR="00DE7EF0" w:rsidRPr="002E6922">
        <w:t>during this assessment</w:t>
      </w:r>
      <w:r w:rsidR="00F700B3" w:rsidRPr="002E6922">
        <w:t xml:space="preserve"> (</w:t>
      </w:r>
      <w:r w:rsidR="004A0255" w:rsidRPr="002E6922">
        <w:t>Picture 1</w:t>
      </w:r>
      <w:r w:rsidR="00F700B3" w:rsidRPr="002E6922">
        <w:t>)</w:t>
      </w:r>
      <w:r w:rsidR="00DE7EF0" w:rsidRPr="002E6922">
        <w:t>.</w:t>
      </w:r>
      <w:r w:rsidR="003B4F72" w:rsidRPr="002E6922">
        <w:t xml:space="preserve"> </w:t>
      </w:r>
      <w:r w:rsidRPr="002E6922">
        <w:t>Porous building materials (e.g., carpeting, gypsum wallboard, ceiling tiles) that are not dried within 24 to 48 hours of being wet</w:t>
      </w:r>
      <w:r w:rsidR="00E210B1" w:rsidRPr="002E6922">
        <w:t xml:space="preserve"> </w:t>
      </w:r>
      <w:r w:rsidR="00B3158D" w:rsidRPr="002E6922">
        <w:t xml:space="preserve">may support mold growth and </w:t>
      </w:r>
      <w:r w:rsidR="00E210B1" w:rsidRPr="002E6922">
        <w:t>should be discarded</w:t>
      </w:r>
      <w:r w:rsidR="00B3158D" w:rsidRPr="002E6922">
        <w:t>. R</w:t>
      </w:r>
      <w:r w:rsidR="00E210B1" w:rsidRPr="002E6922">
        <w:t xml:space="preserve">epairs should be made to stop any active leaks. </w:t>
      </w:r>
    </w:p>
    <w:p w:rsidR="0068392C" w:rsidRPr="002E6922" w:rsidRDefault="007843D3" w:rsidP="001C361F">
      <w:pPr>
        <w:pStyle w:val="BodyText"/>
      </w:pPr>
      <w:r>
        <w:t xml:space="preserve">There were </w:t>
      </w:r>
      <w:proofErr w:type="gramStart"/>
      <w:r w:rsidR="0068392C" w:rsidRPr="002E6922">
        <w:t>a large number of</w:t>
      </w:r>
      <w:proofErr w:type="gramEnd"/>
      <w:r w:rsidR="0068392C" w:rsidRPr="002E6922">
        <w:t xml:space="preserve"> plants in occupied areas</w:t>
      </w:r>
      <w:r>
        <w:t xml:space="preserve"> (Table 1)</w:t>
      </w:r>
      <w:r w:rsidR="0068392C" w:rsidRPr="002E6922">
        <w:t>. Some of these plants were on porous items, lacking waterproof drip pans, or growing against porous building materials</w:t>
      </w:r>
      <w:r w:rsidR="00F700B3" w:rsidRPr="002E6922">
        <w:t xml:space="preserve"> (</w:t>
      </w:r>
      <w:r w:rsidR="00ED797D" w:rsidRPr="002E6922">
        <w:t>Pictures 2 and 3</w:t>
      </w:r>
      <w:r w:rsidR="00F700B3" w:rsidRPr="002E6922">
        <w:t>)</w:t>
      </w:r>
      <w:r w:rsidR="0068392C" w:rsidRPr="002E6922">
        <w:t xml:space="preserve">. </w:t>
      </w:r>
      <w:r>
        <w:t>Plants can be a source of odors, pollen and mold. Plants should be kept in good condition, not overwatered, and not placed on porous materials.</w:t>
      </w:r>
    </w:p>
    <w:p w:rsidR="003D0F50" w:rsidRPr="002E6922" w:rsidRDefault="003D0F50" w:rsidP="00DC2D85">
      <w:pPr>
        <w:pStyle w:val="Heading2"/>
      </w:pPr>
      <w:r w:rsidRPr="002E6922">
        <w:lastRenderedPageBreak/>
        <w:t>Other Conditions</w:t>
      </w:r>
    </w:p>
    <w:p w:rsidR="006704FB" w:rsidRPr="002E6922" w:rsidRDefault="006704FB" w:rsidP="00DC2D85">
      <w:pPr>
        <w:pStyle w:val="BodyText"/>
      </w:pPr>
      <w:r w:rsidRPr="002E6922">
        <w:t>The second floor (above the EEC space) was being actively renovated at the time of this assessment. Some</w:t>
      </w:r>
      <w:r w:rsidR="007843D3">
        <w:t xml:space="preserve"> gaps between the EEC-occupied space and the area under construction were observed </w:t>
      </w:r>
      <w:r w:rsidR="007843D3" w:rsidRPr="002E6922">
        <w:t>(Pictures 4 and 5)</w:t>
      </w:r>
      <w:r w:rsidR="007A5888">
        <w:t>. T</w:t>
      </w:r>
      <w:r w:rsidR="007843D3">
        <w:t>hese</w:t>
      </w:r>
      <w:r w:rsidRPr="002E6922">
        <w:t xml:space="preserve"> pathways may allow construction odors and particulates into the space if they are not properly sealed.  </w:t>
      </w:r>
    </w:p>
    <w:p w:rsidR="007E3A36" w:rsidRDefault="003509F6" w:rsidP="00DC2D85">
      <w:pPr>
        <w:pStyle w:val="BodyText"/>
      </w:pPr>
      <w:r w:rsidRPr="002E6922">
        <w:t>BEH staff noted one missing ceiling tile in the public reception area (</w:t>
      </w:r>
      <w:r w:rsidR="00D342A5" w:rsidRPr="002E6922">
        <w:t>Picture 6</w:t>
      </w:r>
      <w:r w:rsidRPr="002E6922">
        <w:t xml:space="preserve">). All ceiling tiles should be replaced and seated properly in the ceiling grid to avoid </w:t>
      </w:r>
      <w:r w:rsidR="00553033" w:rsidRPr="002E6922">
        <w:t>the migration</w:t>
      </w:r>
      <w:r w:rsidR="00553033">
        <w:t xml:space="preserve"> of odors and particulates from unconditioned spaces.  </w:t>
      </w:r>
    </w:p>
    <w:p w:rsidR="00D04F54" w:rsidRPr="008264F0" w:rsidRDefault="00A93C55" w:rsidP="00DC2D85">
      <w:pPr>
        <w:pStyle w:val="BodyText"/>
      </w:pPr>
      <w:r w:rsidRPr="007E5293">
        <w:t>H</w:t>
      </w:r>
      <w:r w:rsidRPr="008264F0">
        <w:t>and sanitizer</w:t>
      </w:r>
      <w:r w:rsidR="00A42D93" w:rsidRPr="008264F0">
        <w:t>s</w:t>
      </w:r>
      <w:r w:rsidR="00000983" w:rsidRPr="008264F0">
        <w:t xml:space="preserve">, </w:t>
      </w:r>
      <w:r w:rsidRPr="008264F0">
        <w:t>scented cleaning products</w:t>
      </w:r>
      <w:r w:rsidR="00000983" w:rsidRPr="008264F0">
        <w:t>, and air fresheners</w:t>
      </w:r>
      <w:r w:rsidRPr="008264F0">
        <w:t xml:space="preserve"> were</w:t>
      </w:r>
      <w:r w:rsidR="0081490A" w:rsidRPr="008264F0">
        <w:t xml:space="preserve"> </w:t>
      </w:r>
      <w:r w:rsidRPr="008264F0">
        <w:t>noted in some areas of the office</w:t>
      </w:r>
      <w:r w:rsidR="0081490A" w:rsidRPr="008264F0">
        <w:t xml:space="preserve"> space. These products can </w:t>
      </w:r>
      <w:r w:rsidRPr="008264F0">
        <w:t xml:space="preserve">cause irritation of the eyes, </w:t>
      </w:r>
      <w:r w:rsidR="00230E0E" w:rsidRPr="008264F0">
        <w:t>nose,</w:t>
      </w:r>
      <w:r w:rsidRPr="008264F0">
        <w:t xml:space="preserve"> and respiratory system of some people.</w:t>
      </w:r>
    </w:p>
    <w:p w:rsidR="00283DAF" w:rsidRDefault="00062258" w:rsidP="00DC2D85">
      <w:pPr>
        <w:pStyle w:val="BodyText"/>
      </w:pPr>
      <w:r w:rsidRPr="007E5293">
        <w:t xml:space="preserve">Most </w:t>
      </w:r>
      <w:r w:rsidR="00283DAF" w:rsidRPr="007E5293">
        <w:t>floor</w:t>
      </w:r>
      <w:r w:rsidRPr="007E5293">
        <w:t>ing</w:t>
      </w:r>
      <w:r w:rsidR="00283DAF" w:rsidRPr="007E5293">
        <w:t xml:space="preserve"> is covered with </w:t>
      </w:r>
      <w:r w:rsidRPr="007E5293">
        <w:t>carpet tile</w:t>
      </w:r>
      <w:r w:rsidR="00283DAF" w:rsidRPr="007E5293">
        <w:t>. The Institute of Inspection, Cleaning and Restoration Certification (IICRC), recommends that carpeting be cleaned annually (or semi-annually in soiled high traffic areas) (IICRC, 2012).</w:t>
      </w:r>
    </w:p>
    <w:p w:rsidR="0055394D" w:rsidRPr="007E5293" w:rsidRDefault="0055394D" w:rsidP="00DC2D85">
      <w:pPr>
        <w:pStyle w:val="BodyText"/>
      </w:pPr>
      <w:r w:rsidRPr="00966B4D">
        <w:t>Some occupants</w:t>
      </w:r>
      <w:r w:rsidR="00966B4D" w:rsidRPr="00966B4D">
        <w:t xml:space="preserve"> in</w:t>
      </w:r>
      <w:r w:rsidR="00966B4D">
        <w:t xml:space="preserve"> the open cubicle area reported complaints regarding solar glare from south-facing windows. Solar glare can affect occupant comfort and IAQ perception. Blinds or window tinting should be considered to reduce these complaints.</w:t>
      </w:r>
      <w:r>
        <w:t xml:space="preserve"> </w:t>
      </w:r>
    </w:p>
    <w:p w:rsidR="00283DAF" w:rsidRPr="007E5293" w:rsidRDefault="00DC2D85" w:rsidP="00641091">
      <w:pPr>
        <w:pStyle w:val="Heading1"/>
        <w:rPr>
          <w:snapToGrid w:val="0"/>
        </w:rPr>
      </w:pPr>
      <w:r w:rsidRPr="007E5293">
        <w:rPr>
          <w:snapToGrid w:val="0"/>
        </w:rPr>
        <w:t>Conclusions/Recommendations</w:t>
      </w:r>
    </w:p>
    <w:p w:rsidR="0028601C" w:rsidRPr="007E5293" w:rsidRDefault="0028601C" w:rsidP="00DC2D85">
      <w:pPr>
        <w:pStyle w:val="BodyText"/>
        <w:rPr>
          <w:snapToGrid w:val="0"/>
        </w:rPr>
      </w:pPr>
      <w:r w:rsidRPr="007E5293">
        <w:rPr>
          <w:snapToGrid w:val="0"/>
        </w:rPr>
        <w:t xml:space="preserve">Based on the observations made during the visit, the following </w:t>
      </w:r>
      <w:r w:rsidR="00DC2D85" w:rsidRPr="007E5293">
        <w:rPr>
          <w:snapToGrid w:val="0"/>
        </w:rPr>
        <w:t>is recommended</w:t>
      </w:r>
      <w:r w:rsidRPr="007E5293">
        <w:rPr>
          <w:snapToGrid w:val="0"/>
        </w:rPr>
        <w:t>:</w:t>
      </w:r>
    </w:p>
    <w:p w:rsidR="00D116FA" w:rsidRPr="007E5293" w:rsidRDefault="007F4013" w:rsidP="00832FC6">
      <w:pPr>
        <w:pStyle w:val="BodyText"/>
        <w:numPr>
          <w:ilvl w:val="0"/>
          <w:numId w:val="35"/>
        </w:numPr>
        <w:ind w:right="-720"/>
      </w:pPr>
      <w:r w:rsidRPr="007E5293">
        <w:t>O</w:t>
      </w:r>
      <w:r w:rsidR="00D116FA" w:rsidRPr="007E5293">
        <w:t>perate the HVAC system to provide for continuous fresh air ventilation during occupied hours.</w:t>
      </w:r>
      <w:r w:rsidRPr="007E5293">
        <w:t xml:space="preserve"> Inspect all thermostats to ensure that they are set for “fan on” instead of the “auto” setting.</w:t>
      </w:r>
    </w:p>
    <w:p w:rsidR="006F7811" w:rsidRPr="007E5293" w:rsidRDefault="006F7811" w:rsidP="00832FC6">
      <w:pPr>
        <w:pStyle w:val="BodyText"/>
        <w:numPr>
          <w:ilvl w:val="0"/>
          <w:numId w:val="35"/>
        </w:numPr>
        <w:ind w:right="-720"/>
      </w:pPr>
      <w:r w:rsidRPr="007E5293">
        <w:t>Discard water-damaged ceiling tiles in men’s bathroom and replace. Make repairs as necessary if there is an active water leak in this area.</w:t>
      </w:r>
    </w:p>
    <w:p w:rsidR="000612FE" w:rsidRPr="007E5293" w:rsidRDefault="000612FE" w:rsidP="00832FC6">
      <w:pPr>
        <w:pStyle w:val="BodyText"/>
        <w:numPr>
          <w:ilvl w:val="0"/>
          <w:numId w:val="35"/>
        </w:numPr>
        <w:ind w:right="-720"/>
      </w:pPr>
      <w:r w:rsidRPr="007E5293">
        <w:t>Replace any missing ceiling tiles (e.g., reception area) and ensure they are all seated properly in the ceiling tile grid.</w:t>
      </w:r>
    </w:p>
    <w:p w:rsidR="00270E3A" w:rsidRPr="007E5293" w:rsidRDefault="00270E3A" w:rsidP="001C361F">
      <w:pPr>
        <w:numPr>
          <w:ilvl w:val="0"/>
          <w:numId w:val="35"/>
        </w:numPr>
        <w:spacing w:line="360" w:lineRule="auto"/>
      </w:pPr>
      <w:r w:rsidRPr="007E5293">
        <w:t xml:space="preserve">Reduce or eliminate the use of scented cleaners, hand sanitizers, </w:t>
      </w:r>
      <w:r w:rsidR="00857C1E" w:rsidRPr="007E5293">
        <w:t xml:space="preserve">and </w:t>
      </w:r>
      <w:r w:rsidRPr="007E5293">
        <w:t>persona</w:t>
      </w:r>
      <w:r w:rsidR="00857C1E" w:rsidRPr="007E5293">
        <w:t>l air fresheners</w:t>
      </w:r>
      <w:r w:rsidRPr="007E5293">
        <w:t>.</w:t>
      </w:r>
    </w:p>
    <w:p w:rsidR="00F93F35" w:rsidRPr="007E5293" w:rsidRDefault="00F93F35" w:rsidP="0039269A">
      <w:pPr>
        <w:numPr>
          <w:ilvl w:val="0"/>
          <w:numId w:val="35"/>
        </w:numPr>
        <w:spacing w:line="360" w:lineRule="auto"/>
      </w:pPr>
      <w:r w:rsidRPr="007E5293">
        <w:t xml:space="preserve">Property management/contractors should consult the </w:t>
      </w:r>
      <w:r w:rsidR="00137CE6">
        <w:t xml:space="preserve">MDPH </w:t>
      </w:r>
      <w:r w:rsidRPr="007E5293">
        <w:t xml:space="preserve">guideline: </w:t>
      </w:r>
      <w:r w:rsidR="0039269A" w:rsidRPr="007E5293">
        <w:t>“</w:t>
      </w:r>
      <w:hyperlink r:id="rId9" w:history="1">
        <w:r w:rsidR="0039269A" w:rsidRPr="007E5293">
          <w:rPr>
            <w:rStyle w:val="Hyperlink"/>
          </w:rPr>
          <w:t>Construction and renovation generated pollutants in occupied buildings</w:t>
        </w:r>
      </w:hyperlink>
      <w:r w:rsidR="0039269A" w:rsidRPr="007E5293">
        <w:t>”. I</w:t>
      </w:r>
      <w:r w:rsidRPr="007E5293">
        <w:t>mplement the recommended isolation/depressurization strategies</w:t>
      </w:r>
      <w:r w:rsidR="00E461C6" w:rsidRPr="007E5293">
        <w:t xml:space="preserve"> during </w:t>
      </w:r>
      <w:r w:rsidR="0039269A" w:rsidRPr="007E5293">
        <w:t xml:space="preserve">active </w:t>
      </w:r>
      <w:r w:rsidR="00E461C6" w:rsidRPr="007E5293">
        <w:t>renovation projects</w:t>
      </w:r>
      <w:r w:rsidRPr="007E5293">
        <w:t xml:space="preserve">. Any pathways that </w:t>
      </w:r>
      <w:r w:rsidRPr="007E5293">
        <w:lastRenderedPageBreak/>
        <w:t>lead from the construction area to the EEC space should be</w:t>
      </w:r>
      <w:r w:rsidR="00E461C6" w:rsidRPr="007E5293">
        <w:t xml:space="preserve"> sealed. This would include pathways that lead to the ceiling plenum.</w:t>
      </w:r>
      <w:r w:rsidRPr="007E5293">
        <w:t xml:space="preserve"> </w:t>
      </w:r>
    </w:p>
    <w:p w:rsidR="0026222A" w:rsidRPr="007E5293" w:rsidRDefault="002F1F99" w:rsidP="00AC7D1D">
      <w:pPr>
        <w:numPr>
          <w:ilvl w:val="0"/>
          <w:numId w:val="35"/>
        </w:numPr>
        <w:spacing w:line="360" w:lineRule="auto"/>
      </w:pPr>
      <w:r w:rsidRPr="007E5293">
        <w:t xml:space="preserve">Regularly vacuum carpeting with a HEPA-filtered vacuum cleaner. </w:t>
      </w:r>
      <w:r w:rsidR="00270E3A" w:rsidRPr="007E5293">
        <w:t xml:space="preserve">Clean carpeting at least once per year </w:t>
      </w:r>
      <w:proofErr w:type="gramStart"/>
      <w:r w:rsidR="00270E3A" w:rsidRPr="007E5293">
        <w:t>according to</w:t>
      </w:r>
      <w:proofErr w:type="gramEnd"/>
      <w:r w:rsidR="00270E3A" w:rsidRPr="007E5293">
        <w:t xml:space="preserve"> IICRC</w:t>
      </w:r>
      <w:r w:rsidR="00BF7C5E" w:rsidRPr="007E5293">
        <w:t xml:space="preserve"> recommendations (IICRC 2012)</w:t>
      </w:r>
      <w:r w:rsidR="00270E3A" w:rsidRPr="007E5293">
        <w:t>.</w:t>
      </w:r>
    </w:p>
    <w:p w:rsidR="00DD338E" w:rsidRPr="007E5293" w:rsidRDefault="00DD338E" w:rsidP="00AC4673">
      <w:pPr>
        <w:numPr>
          <w:ilvl w:val="0"/>
          <w:numId w:val="35"/>
        </w:numPr>
        <w:spacing w:line="360" w:lineRule="auto"/>
      </w:pPr>
      <w:r w:rsidRPr="007E5293">
        <w:t xml:space="preserve">Properly maintain plants, including drip pans, to prevent water damage to porous materials. Plants should also be located away from air diffusers to prevent the </w:t>
      </w:r>
      <w:proofErr w:type="spellStart"/>
      <w:r w:rsidRPr="007E5293">
        <w:t>aerosolization</w:t>
      </w:r>
      <w:proofErr w:type="spellEnd"/>
      <w:r w:rsidRPr="007E5293">
        <w:t xml:space="preserve"> of dirt, pollen, and mold.</w:t>
      </w:r>
      <w:r w:rsidR="00C72C24" w:rsidRPr="007E5293">
        <w:t xml:space="preserve"> Consult the MDPH </w:t>
      </w:r>
      <w:r w:rsidRPr="007E5293">
        <w:t xml:space="preserve">guideline </w:t>
      </w:r>
      <w:r w:rsidR="00AC4673" w:rsidRPr="007E5293">
        <w:t>“</w:t>
      </w:r>
      <w:hyperlink r:id="rId10" w:history="1">
        <w:r w:rsidR="00AC4673" w:rsidRPr="007E5293">
          <w:rPr>
            <w:rStyle w:val="Hyperlink"/>
          </w:rPr>
          <w:t>Indoor Plants and Indoor Air Quality</w:t>
        </w:r>
      </w:hyperlink>
      <w:r w:rsidR="00AC4673" w:rsidRPr="007E5293">
        <w:t xml:space="preserve">” </w:t>
      </w:r>
      <w:r w:rsidR="00C72C24" w:rsidRPr="007E5293">
        <w:t>to avoid problems associated with improper plant maintenance.</w:t>
      </w:r>
    </w:p>
    <w:p w:rsidR="00046640" w:rsidRPr="007E5293" w:rsidRDefault="00046640" w:rsidP="00DD338E">
      <w:pPr>
        <w:numPr>
          <w:ilvl w:val="0"/>
          <w:numId w:val="35"/>
        </w:numPr>
        <w:spacing w:line="360" w:lineRule="auto"/>
      </w:pPr>
      <w:r w:rsidRPr="007E5293">
        <w:t>Continue to change filters for HVAC equipment 2-4 times a year. Continue to use pleated filters of MERV 8 (or higher), which are adequate in filtering out pollen and mold spores (ASHRAE, 2012), if these can be used with current equipment.</w:t>
      </w:r>
    </w:p>
    <w:p w:rsidR="001C361F" w:rsidRDefault="00046640" w:rsidP="00832FC6">
      <w:pPr>
        <w:pStyle w:val="BodyText"/>
        <w:numPr>
          <w:ilvl w:val="0"/>
          <w:numId w:val="35"/>
        </w:numPr>
        <w:ind w:right="-720"/>
      </w:pPr>
      <w:r w:rsidRPr="007E5293">
        <w:t>Consider adopting a balancing schedule of every 5 years for all mechanical ventilation systems, as recommended by ventilation industrial standards (SMACNA, 1994).</w:t>
      </w:r>
    </w:p>
    <w:p w:rsidR="00966B4D" w:rsidRPr="007E5293" w:rsidRDefault="00966B4D" w:rsidP="00832FC6">
      <w:pPr>
        <w:pStyle w:val="BodyText"/>
        <w:numPr>
          <w:ilvl w:val="0"/>
          <w:numId w:val="35"/>
        </w:numPr>
        <w:ind w:right="-720"/>
      </w:pPr>
      <w:r>
        <w:t>Consider installing window tinting or blinds on south-facing windows to reduce comfort complaints related to solar glare.</w:t>
      </w:r>
    </w:p>
    <w:p w:rsidR="00270E3A" w:rsidRDefault="00270E3A" w:rsidP="00270E3A">
      <w:pPr>
        <w:numPr>
          <w:ilvl w:val="0"/>
          <w:numId w:val="35"/>
        </w:numPr>
        <w:spacing w:line="360" w:lineRule="auto"/>
      </w:pPr>
      <w:r w:rsidRPr="007E5293">
        <w:t>Refer to res</w:t>
      </w:r>
      <w:r w:rsidRPr="008264F0">
        <w:t>ource ma</w:t>
      </w:r>
      <w:r w:rsidRPr="00866573">
        <w:t>nuals and other related IAQ documents for further building-wide evaluations and advice on maintaining public</w:t>
      </w:r>
      <w:r w:rsidRPr="00270E3A">
        <w:t xml:space="preserve"> buildings. Copies of these materials are located on the MDPH’s website: </w:t>
      </w:r>
      <w:hyperlink r:id="rId11" w:history="1">
        <w:r w:rsidRPr="00626300">
          <w:rPr>
            <w:rStyle w:val="Hyperlink"/>
          </w:rPr>
          <w:t>http://mass.gov/dph/iaq</w:t>
        </w:r>
      </w:hyperlink>
      <w:r w:rsidRPr="00270E3A">
        <w:t>.</w:t>
      </w:r>
    </w:p>
    <w:p w:rsidR="00D77E51" w:rsidRDefault="00893E48" w:rsidP="00A42D93">
      <w:pPr>
        <w:pStyle w:val="Heading1"/>
      </w:pPr>
      <w:r>
        <w:br w:type="page"/>
      </w:r>
      <w:r w:rsidR="00DC2D85" w:rsidRPr="005556A2">
        <w:lastRenderedPageBreak/>
        <w:t>References</w:t>
      </w:r>
    </w:p>
    <w:p w:rsidR="008B2253" w:rsidRPr="000B7F21" w:rsidRDefault="008B2253" w:rsidP="00DC2D85">
      <w:pPr>
        <w:pStyle w:val="References"/>
      </w:pPr>
      <w:r w:rsidRPr="000B7F21">
        <w:rPr>
          <w:bCs/>
          <w:szCs w:val="24"/>
        </w:rPr>
        <w:t>ASHRAE. 2012. American Society of Heating, Refrigeration and Air Conditioning Engineers (ASHRAE)</w:t>
      </w:r>
      <w:r w:rsidRPr="000B7F21">
        <w:rPr>
          <w:bCs/>
          <w:szCs w:val="24"/>
          <w:lang w:val="en"/>
        </w:rPr>
        <w:t xml:space="preserve"> Standard 52.2-2012 -- Method of Testing General Ventilation Air-Cleaning Devices for Removal Efficiency by Particle Size (ANSI Approved).</w:t>
      </w:r>
    </w:p>
    <w:p w:rsidR="00992DA5" w:rsidRPr="000B7F21" w:rsidRDefault="00992DA5" w:rsidP="00DC2D85">
      <w:pPr>
        <w:pStyle w:val="References"/>
      </w:pPr>
      <w:r w:rsidRPr="000B7F21">
        <w:t xml:space="preserve">IICRC. 2012. Institute of Inspection Cleaning and Restoration Certification. Institute of Inspection, Cleaning and Restoration Certification. Carpet Cleaning: FAQ. Retrieved from </w:t>
      </w:r>
      <w:hyperlink r:id="rId12" w:history="1">
        <w:r w:rsidR="00CD1D30" w:rsidRPr="000B7F21">
          <w:rPr>
            <w:rStyle w:val="Hyperlink"/>
          </w:rPr>
          <w:t>https://www.iicrc.org/</w:t>
        </w:r>
        <w:r w:rsidR="00CD1D30" w:rsidRPr="000B7F21">
          <w:rPr>
            <w:rStyle w:val="Hyperlink"/>
          </w:rPr>
          <w:t>g</w:t>
        </w:r>
        <w:r w:rsidR="00CD1D30" w:rsidRPr="000B7F21">
          <w:rPr>
            <w:rStyle w:val="Hyperlink"/>
          </w:rPr>
          <w:t>eneral/custo</w:t>
        </w:r>
        <w:r w:rsidR="00CD1D30" w:rsidRPr="000B7F21">
          <w:rPr>
            <w:rStyle w:val="Hyperlink"/>
          </w:rPr>
          <w:t>m</w:t>
        </w:r>
        <w:r w:rsidR="00CD1D30" w:rsidRPr="000B7F21">
          <w:rPr>
            <w:rStyle w:val="Hyperlink"/>
          </w:rPr>
          <w:t>.asp?page=SANSIIICRCS100</w:t>
        </w:r>
      </w:hyperlink>
      <w:r w:rsidR="00CD1D30" w:rsidRPr="000B7F21">
        <w:t>.</w:t>
      </w:r>
    </w:p>
    <w:p w:rsidR="005514F4" w:rsidRPr="000B7F21" w:rsidRDefault="005514F4" w:rsidP="005514F4">
      <w:pPr>
        <w:pStyle w:val="References"/>
      </w:pPr>
      <w:r w:rsidRPr="000B7F21">
        <w:t xml:space="preserve">MDPH. 2015. Massachusetts Department of Public Health. “Indoor Air Quality Manual: Chapters I-III”. Available at: </w:t>
      </w:r>
      <w:hyperlink r:id="rId13" w:history="1">
        <w:r w:rsidRPr="000B7F21">
          <w:rPr>
            <w:rStyle w:val="Hyperlink"/>
            <w:szCs w:val="24"/>
          </w:rPr>
          <w:t>http://www.mass.</w:t>
        </w:r>
        <w:r w:rsidRPr="000B7F21">
          <w:rPr>
            <w:rStyle w:val="Hyperlink"/>
            <w:szCs w:val="24"/>
          </w:rPr>
          <w:t>g</w:t>
        </w:r>
        <w:r w:rsidRPr="000B7F21">
          <w:rPr>
            <w:rStyle w:val="Hyperlink"/>
            <w:szCs w:val="24"/>
          </w:rPr>
          <w:t>ov/eohhs/</w:t>
        </w:r>
        <w:r w:rsidRPr="000B7F21">
          <w:rPr>
            <w:rStyle w:val="Hyperlink"/>
            <w:szCs w:val="24"/>
          </w:rPr>
          <w:t>g</w:t>
        </w:r>
        <w:r w:rsidRPr="000B7F21">
          <w:rPr>
            <w:rStyle w:val="Hyperlink"/>
            <w:szCs w:val="24"/>
          </w:rPr>
          <w:t>ov/de</w:t>
        </w:r>
        <w:r w:rsidRPr="000B7F21">
          <w:rPr>
            <w:rStyle w:val="Hyperlink"/>
            <w:szCs w:val="24"/>
          </w:rPr>
          <w:t>p</w:t>
        </w:r>
        <w:r w:rsidRPr="000B7F21">
          <w:rPr>
            <w:rStyle w:val="Hyperlink"/>
            <w:szCs w:val="24"/>
          </w:rPr>
          <w:t>artments/dp</w:t>
        </w:r>
        <w:r w:rsidRPr="000B7F21">
          <w:rPr>
            <w:rStyle w:val="Hyperlink"/>
            <w:szCs w:val="24"/>
          </w:rPr>
          <w:t>h</w:t>
        </w:r>
        <w:r w:rsidRPr="000B7F21">
          <w:rPr>
            <w:rStyle w:val="Hyperlink"/>
            <w:szCs w:val="24"/>
          </w:rPr>
          <w:t>/p</w:t>
        </w:r>
        <w:r w:rsidRPr="000B7F21">
          <w:rPr>
            <w:rStyle w:val="Hyperlink"/>
            <w:szCs w:val="24"/>
          </w:rPr>
          <w:t>r</w:t>
        </w:r>
        <w:r w:rsidRPr="000B7F21">
          <w:rPr>
            <w:rStyle w:val="Hyperlink"/>
            <w:szCs w:val="24"/>
          </w:rPr>
          <w:t>ograms/environmental-health/exposure-topics/iaq/iaq-manual/</w:t>
        </w:r>
      </w:hyperlink>
      <w:r w:rsidRPr="000B7F21">
        <w:t>.</w:t>
      </w:r>
    </w:p>
    <w:p w:rsidR="00EA3615" w:rsidRDefault="00992DA5" w:rsidP="00992DA5">
      <w:pPr>
        <w:pStyle w:val="References"/>
        <w:rPr>
          <w:szCs w:val="24"/>
        </w:rPr>
        <w:sectPr w:rsidR="00EA3615" w:rsidSect="00EB04A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pPr>
      <w:r w:rsidRPr="000B7F21">
        <w:rPr>
          <w:szCs w:val="24"/>
        </w:rPr>
        <w:t>SMACNA. 1994. HVAC Systems Commissioning Manual. 1</w:t>
      </w:r>
      <w:r w:rsidRPr="000B7F21">
        <w:rPr>
          <w:szCs w:val="24"/>
          <w:vertAlign w:val="superscript"/>
        </w:rPr>
        <w:t>st</w:t>
      </w:r>
      <w:r w:rsidRPr="000B7F21">
        <w:rPr>
          <w:szCs w:val="24"/>
        </w:rPr>
        <w:t xml:space="preserve"> ed. Sheet Metal and Air Conditioning Contractors’ National Association, Inc., Chantilly, VA.</w:t>
      </w:r>
    </w:p>
    <w:p w:rsidR="00EA3615" w:rsidRPr="00EA3615" w:rsidRDefault="00EA3615" w:rsidP="00EA3615">
      <w:pPr>
        <w:spacing w:after="200" w:line="276" w:lineRule="auto"/>
        <w:rPr>
          <w:rFonts w:eastAsia="Calibri"/>
          <w:b/>
          <w:szCs w:val="24"/>
        </w:rPr>
      </w:pPr>
      <w:r w:rsidRPr="00EA3615">
        <w:rPr>
          <w:rFonts w:eastAsia="Calibri"/>
          <w:b/>
          <w:szCs w:val="24"/>
        </w:rPr>
        <w:lastRenderedPageBreak/>
        <w:t>Picture 1</w:t>
      </w:r>
    </w:p>
    <w:p w:rsidR="00EA3615" w:rsidRPr="00EA3615" w:rsidRDefault="00B60518" w:rsidP="00EA3615">
      <w:pPr>
        <w:spacing w:after="200" w:line="276" w:lineRule="auto"/>
        <w:jc w:val="center"/>
        <w:rPr>
          <w:rFonts w:eastAsia="Calibri"/>
          <w:b/>
          <w:szCs w:val="24"/>
        </w:rPr>
      </w:pPr>
      <w:r w:rsidRPr="00EA3615">
        <w:rPr>
          <w:rFonts w:eastAsia="Calibri"/>
          <w:b/>
          <w:noProof/>
          <w:szCs w:val="24"/>
        </w:rPr>
        <w:drawing>
          <wp:inline distT="0" distB="0" distL="0" distR="0">
            <wp:extent cx="4387850" cy="3295650"/>
            <wp:effectExtent l="0" t="0" r="0" b="0"/>
            <wp:docPr id="2" name="Picture 1" descr="One of two water-damaged ceiling tiles found in the men’s room"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One of two water-damaged ceiling tiles found in the men’s room" title="Picture 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EA3615" w:rsidRPr="00EA3615" w:rsidRDefault="00EA3615" w:rsidP="00EA3615">
      <w:pPr>
        <w:spacing w:after="200" w:line="276" w:lineRule="auto"/>
        <w:jc w:val="center"/>
        <w:rPr>
          <w:rFonts w:eastAsia="Calibri"/>
          <w:b/>
          <w:szCs w:val="24"/>
        </w:rPr>
      </w:pPr>
      <w:r w:rsidRPr="00EA3615">
        <w:rPr>
          <w:rFonts w:eastAsia="Calibri"/>
          <w:b/>
          <w:szCs w:val="24"/>
        </w:rPr>
        <w:t>One of two water-damaged ceiling tiles found in the men’s room</w:t>
      </w:r>
    </w:p>
    <w:p w:rsidR="00EA3615" w:rsidRPr="00EA3615" w:rsidRDefault="00EA3615" w:rsidP="00EA3615">
      <w:pPr>
        <w:spacing w:after="200" w:line="276" w:lineRule="auto"/>
        <w:rPr>
          <w:rFonts w:eastAsia="Calibri"/>
          <w:b/>
          <w:szCs w:val="24"/>
        </w:rPr>
      </w:pPr>
      <w:r w:rsidRPr="00EA3615">
        <w:rPr>
          <w:rFonts w:eastAsia="Calibri"/>
          <w:b/>
          <w:szCs w:val="24"/>
        </w:rPr>
        <w:t>Picture 2</w:t>
      </w:r>
    </w:p>
    <w:p w:rsidR="00EA3615" w:rsidRPr="00EA3615" w:rsidRDefault="00B60518" w:rsidP="00EA3615">
      <w:pPr>
        <w:spacing w:after="200" w:line="276" w:lineRule="auto"/>
        <w:jc w:val="center"/>
        <w:rPr>
          <w:rFonts w:eastAsia="Calibri"/>
          <w:b/>
          <w:szCs w:val="24"/>
        </w:rPr>
      </w:pPr>
      <w:r w:rsidRPr="00EA3615">
        <w:rPr>
          <w:rFonts w:eastAsia="Calibri"/>
          <w:b/>
          <w:noProof/>
          <w:szCs w:val="24"/>
        </w:rPr>
        <w:drawing>
          <wp:inline distT="0" distB="0" distL="0" distR="0">
            <wp:extent cx="4387850" cy="3295650"/>
            <wp:effectExtent l="0" t="0" r="0" b="0"/>
            <wp:docPr id="3" name="Picture 2" descr="Plant placed on water-damaged/porous material"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Plant placed on water-damaged/porous material" title="Picture 2"/>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EA3615" w:rsidRPr="00EA3615" w:rsidRDefault="00EA3615" w:rsidP="00EA3615">
      <w:pPr>
        <w:spacing w:after="200" w:line="276" w:lineRule="auto"/>
        <w:jc w:val="center"/>
        <w:rPr>
          <w:rFonts w:eastAsia="Calibri"/>
          <w:b/>
          <w:szCs w:val="24"/>
        </w:rPr>
      </w:pPr>
      <w:r w:rsidRPr="00EA3615">
        <w:rPr>
          <w:rFonts w:eastAsia="Calibri"/>
          <w:b/>
          <w:szCs w:val="24"/>
        </w:rPr>
        <w:t>Plant placed on water-damaged/porous material</w:t>
      </w:r>
    </w:p>
    <w:p w:rsidR="00EA3615" w:rsidRPr="00EA3615" w:rsidRDefault="00EA3615" w:rsidP="00EA3615">
      <w:pPr>
        <w:spacing w:after="200" w:line="276" w:lineRule="auto"/>
        <w:rPr>
          <w:rFonts w:eastAsia="Calibri"/>
          <w:b/>
          <w:szCs w:val="24"/>
        </w:rPr>
      </w:pPr>
      <w:r w:rsidRPr="00EA3615">
        <w:rPr>
          <w:rFonts w:eastAsia="Calibri"/>
          <w:b/>
          <w:szCs w:val="24"/>
        </w:rPr>
        <w:lastRenderedPageBreak/>
        <w:t>Picture 3</w:t>
      </w:r>
    </w:p>
    <w:p w:rsidR="00EA3615" w:rsidRPr="00EA3615" w:rsidRDefault="00B60518" w:rsidP="00EA3615">
      <w:pPr>
        <w:spacing w:after="200" w:line="276" w:lineRule="auto"/>
        <w:jc w:val="center"/>
        <w:rPr>
          <w:rFonts w:eastAsia="Calibri"/>
          <w:b/>
          <w:szCs w:val="24"/>
        </w:rPr>
      </w:pPr>
      <w:r w:rsidRPr="00EA3615">
        <w:rPr>
          <w:rFonts w:eastAsia="Calibri"/>
          <w:b/>
          <w:noProof/>
          <w:szCs w:val="24"/>
        </w:rPr>
        <w:drawing>
          <wp:inline distT="0" distB="0" distL="0" distR="0">
            <wp:extent cx="4387850" cy="3295650"/>
            <wp:effectExtent l="0" t="0" r="0" b="0"/>
            <wp:docPr id="4" name="Picture 3" descr="Overgrown plant over porous carpeting"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Overgrown plant over porous carpeting" title="Picture 3"/>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EA3615" w:rsidRPr="00EA3615" w:rsidRDefault="00EA3615" w:rsidP="00EA3615">
      <w:pPr>
        <w:spacing w:after="200" w:line="276" w:lineRule="auto"/>
        <w:jc w:val="center"/>
        <w:rPr>
          <w:rFonts w:eastAsia="Calibri"/>
          <w:b/>
          <w:szCs w:val="24"/>
        </w:rPr>
      </w:pPr>
      <w:r w:rsidRPr="00EA3615">
        <w:rPr>
          <w:rFonts w:eastAsia="Calibri"/>
          <w:b/>
          <w:szCs w:val="24"/>
        </w:rPr>
        <w:t>Overgrown plant over porous carpeting</w:t>
      </w:r>
    </w:p>
    <w:p w:rsidR="00EA3615" w:rsidRPr="00EA3615" w:rsidRDefault="00EA3615" w:rsidP="00EA3615">
      <w:pPr>
        <w:spacing w:after="200" w:line="276" w:lineRule="auto"/>
        <w:rPr>
          <w:rFonts w:eastAsia="Calibri"/>
          <w:b/>
          <w:szCs w:val="24"/>
        </w:rPr>
      </w:pPr>
      <w:r w:rsidRPr="00EA3615">
        <w:rPr>
          <w:rFonts w:eastAsia="Calibri"/>
          <w:b/>
          <w:szCs w:val="24"/>
        </w:rPr>
        <w:t>Picture 4</w:t>
      </w:r>
    </w:p>
    <w:p w:rsidR="00EA3615" w:rsidRPr="00EA3615" w:rsidRDefault="00B60518" w:rsidP="00EA3615">
      <w:pPr>
        <w:spacing w:after="200" w:line="276" w:lineRule="auto"/>
        <w:jc w:val="center"/>
        <w:rPr>
          <w:rFonts w:eastAsia="Calibri"/>
          <w:b/>
          <w:szCs w:val="24"/>
        </w:rPr>
      </w:pPr>
      <w:r w:rsidRPr="00EA3615">
        <w:rPr>
          <w:rFonts w:eastAsia="Calibri"/>
          <w:b/>
          <w:noProof/>
          <w:szCs w:val="24"/>
        </w:rPr>
        <w:drawing>
          <wp:inline distT="0" distB="0" distL="0" distR="0">
            <wp:extent cx="4387850" cy="3295650"/>
            <wp:effectExtent l="0" t="0" r="0" b="0"/>
            <wp:docPr id="5" name="Picture 7" descr="Active renovations in room off of EEC hall and 2nd floor abov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descr="Active renovations in room off of EEC hall and 2nd floor above" title="Picture 4"/>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EA3615" w:rsidRPr="00EA3615" w:rsidRDefault="00EA3615" w:rsidP="00EA3615">
      <w:pPr>
        <w:spacing w:after="200" w:line="276" w:lineRule="auto"/>
        <w:jc w:val="center"/>
        <w:rPr>
          <w:rFonts w:eastAsia="Calibri"/>
          <w:b/>
          <w:szCs w:val="24"/>
        </w:rPr>
      </w:pPr>
      <w:r w:rsidRPr="00EA3615">
        <w:rPr>
          <w:rFonts w:eastAsia="Calibri"/>
          <w:b/>
          <w:szCs w:val="24"/>
        </w:rPr>
        <w:t xml:space="preserve">Active renovations in room </w:t>
      </w:r>
      <w:proofErr w:type="gramStart"/>
      <w:r w:rsidRPr="00EA3615">
        <w:rPr>
          <w:rFonts w:eastAsia="Calibri"/>
          <w:b/>
          <w:szCs w:val="24"/>
        </w:rPr>
        <w:t>off of</w:t>
      </w:r>
      <w:proofErr w:type="gramEnd"/>
      <w:r w:rsidRPr="00EA3615">
        <w:rPr>
          <w:rFonts w:eastAsia="Calibri"/>
          <w:b/>
          <w:szCs w:val="24"/>
        </w:rPr>
        <w:t xml:space="preserve"> EEC hall and 2</w:t>
      </w:r>
      <w:r w:rsidRPr="00EA3615">
        <w:rPr>
          <w:rFonts w:eastAsia="Calibri"/>
          <w:b/>
          <w:szCs w:val="24"/>
          <w:vertAlign w:val="superscript"/>
        </w:rPr>
        <w:t>nd</w:t>
      </w:r>
      <w:r w:rsidRPr="00EA3615">
        <w:rPr>
          <w:rFonts w:eastAsia="Calibri"/>
          <w:b/>
          <w:szCs w:val="24"/>
        </w:rPr>
        <w:t xml:space="preserve"> floor above</w:t>
      </w:r>
    </w:p>
    <w:p w:rsidR="00EA3615" w:rsidRPr="00EA3615" w:rsidRDefault="00EA3615" w:rsidP="00EA3615">
      <w:pPr>
        <w:spacing w:after="200" w:line="276" w:lineRule="auto"/>
        <w:rPr>
          <w:rFonts w:eastAsia="Calibri"/>
          <w:b/>
          <w:szCs w:val="24"/>
        </w:rPr>
      </w:pPr>
      <w:r w:rsidRPr="00EA3615">
        <w:rPr>
          <w:rFonts w:eastAsia="Calibri"/>
          <w:b/>
          <w:szCs w:val="24"/>
        </w:rPr>
        <w:lastRenderedPageBreak/>
        <w:t>Picture 5</w:t>
      </w:r>
    </w:p>
    <w:p w:rsidR="00EA3615" w:rsidRPr="00EA3615" w:rsidRDefault="00B60518" w:rsidP="00EA3615">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2695575</wp:posOffset>
                </wp:positionH>
                <wp:positionV relativeFrom="paragraph">
                  <wp:posOffset>1222375</wp:posOffset>
                </wp:positionV>
                <wp:extent cx="1463040" cy="230505"/>
                <wp:effectExtent l="0" t="95250" r="41910" b="742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63040" cy="230505"/>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1A238A8C" id="_x0000_t32" coordsize="21600,21600" o:spt="32" o:oned="t" path="m,l21600,21600e" filled="f">
                <v:path arrowok="t" fillok="f" o:connecttype="none"/>
                <o:lock v:ext="edit" shapetype="t"/>
              </v:shapetype>
              <v:shape id="Straight Arrow Connector 9" o:spid="_x0000_s1026" type="#_x0000_t32" style="position:absolute;margin-left:212.25pt;margin-top:96.25pt;width:115.2pt;height:18.1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fNgIAAF4EAAAOAAAAZHJzL2Uyb0RvYy54bWysVMlu2zAQvRfoPxC8N5LjpYkQOSiSpj0E&#10;bVB3OY8pSiJKkcSQsey/7wzluklzK+oDwVn55s2Tr673gxU7jdF4V8vZWSmFdso3xnW1/Pb17s2F&#10;FDGBa8B6p2t50FFer1+/uhpDpc99722jUVATF6sx1LJPKVRFEVWvB4hnPmhHwdbjAIlM7IoGYaTu&#10;gy3Oy3JVjB6bgF7pGMl7OwXlOvdvW63S57aNOglbS8KW8on53PJZrK+g6hBCb9QRBvwDigGMo0dP&#10;rW4hgXhE86LVYBT66Nt0pvxQ+LY1SucZaJpZ+dc0mx6CzrMQOTGcaIr/r636tHtAYZpaXkrhYKAV&#10;bRKC6fok3iH6Udx454hGj+KS2RpDrKjoxj0gz6v2bhPuvfoZKVY8C7IRw5S2b3EQrTXhI4lE5tt3&#10;vnELIkHs80YOp43ofRKKnLPFal4uaHGKYufzclkuGUQBFXfk6oAxfdB+EHypZTyCP6Ge3oDdfUxT&#10;4e8CLnb+zlhLfqisE2Mt5xezkl8DkmJrIdF1CEROdJ0UYDvSuEqYYUdvTcPlXB2x295YFDsgnd29&#10;vVwtVkecz9L47VuI/ZSXQ5MCExj73jUiHQJtAJj4Y7113F9nKdMMbPjHpHHTN6PY2kf8AoRvUdJP&#10;isYwB8TTZJDOlzlCIfTph0l9lhTT/AI1d6Ay9oMNPUwY50t2Tswdh8z0nzBk6wm8rIFp7SyArW8O&#10;D8j1bJGIc/7xg+Ov5Kmds/78Lax/AQAA//8DAFBLAwQUAAYACAAAACEA/fdK7+IAAAALAQAADwAA&#10;AGRycy9kb3ducmV2LnhtbEyPy07DMBBF90j8gzVI7KiDSas0jVNRJITKpqJFXbuxmwfxOIqdNPD1&#10;TFewm9E9unMmW0+2ZaPpfe1QwuMsAmawcLrGUsLn4fUhAeaDQq1ah0bCt/Gwzm9vMpVqd8EPM+5D&#10;yagEfaokVCF0Kee+qIxVfuY6g5SdXW9VoLUvue7Vhcpty0UULbhVNdKFSnXmpTLF136wEn42b8Px&#10;SewO2+24a89h0xTNeyPl/d30vAIWzBT+YLjqkzrk5HRyA2rPWgmxiOeEUrAUNBCxmMdLYCcJQiQJ&#10;8Dzj/3/IfwEAAP//AwBQSwECLQAUAAYACAAAACEAtoM4kv4AAADhAQAAEwAAAAAAAAAAAAAAAAAA&#10;AAAAW0NvbnRlbnRfVHlwZXNdLnhtbFBLAQItABQABgAIAAAAIQA4/SH/1gAAAJQBAAALAAAAAAAA&#10;AAAAAAAAAC8BAABfcmVscy8ucmVsc1BLAQItABQABgAIAAAAIQDHB/HfNgIAAF4EAAAOAAAAAAAA&#10;AAAAAAAAAC4CAABkcnMvZTJvRG9jLnhtbFBLAQItABQABgAIAAAAIQD990rv4gAAAAsBAAAPAAAA&#10;AAAAAAAAAAAAAJAEAABkcnMvZG93bnJldi54bWxQSwUGAAAAAAQABADzAAAAnwUAAAAA&#10;" strokecolor="#f79646" strokeweight="3pt">
                <v:stroke endarrow="open"/>
                <v:shadow on="t" color="black" opacity="22937f" origin=",.5" offset="0,.63889mm"/>
                <o:lock v:ext="edit" shapetype="f"/>
              </v:shape>
            </w:pict>
          </mc:Fallback>
        </mc:AlternateContent>
      </w:r>
      <w:r w:rsidRPr="00EA3615">
        <w:rPr>
          <w:rFonts w:eastAsia="Calibri"/>
          <w:b/>
          <w:noProof/>
          <w:szCs w:val="24"/>
        </w:rPr>
        <w:drawing>
          <wp:inline distT="0" distB="0" distL="0" distR="0">
            <wp:extent cx="4387850" cy="3295650"/>
            <wp:effectExtent l="0" t="0" r="0" b="0"/>
            <wp:docPr id="6" name="Picture 8" descr="Pathways leading to 2nd floor active renovations"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descr="Pathways leading to 2nd floor active renovations" title="Picture 5"/>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EA3615" w:rsidRPr="00EA3615" w:rsidRDefault="00EA3615" w:rsidP="00EA3615">
      <w:pPr>
        <w:spacing w:after="200" w:line="276" w:lineRule="auto"/>
        <w:jc w:val="center"/>
        <w:rPr>
          <w:rFonts w:eastAsia="Calibri"/>
          <w:b/>
          <w:szCs w:val="24"/>
        </w:rPr>
      </w:pPr>
      <w:r w:rsidRPr="00EA3615">
        <w:rPr>
          <w:rFonts w:eastAsia="Calibri"/>
          <w:b/>
          <w:szCs w:val="24"/>
        </w:rPr>
        <w:t>Pathways leading to 2</w:t>
      </w:r>
      <w:r w:rsidRPr="00EA3615">
        <w:rPr>
          <w:rFonts w:eastAsia="Calibri"/>
          <w:b/>
          <w:szCs w:val="24"/>
          <w:vertAlign w:val="superscript"/>
        </w:rPr>
        <w:t>nd</w:t>
      </w:r>
      <w:r w:rsidRPr="00EA3615">
        <w:rPr>
          <w:rFonts w:eastAsia="Calibri"/>
          <w:b/>
          <w:szCs w:val="24"/>
        </w:rPr>
        <w:t xml:space="preserve"> floor active renovations</w:t>
      </w:r>
    </w:p>
    <w:p w:rsidR="00EA3615" w:rsidRPr="00EA3615" w:rsidRDefault="00EA3615" w:rsidP="00EA3615">
      <w:pPr>
        <w:spacing w:after="200" w:line="276" w:lineRule="auto"/>
        <w:rPr>
          <w:rFonts w:eastAsia="Calibri"/>
          <w:b/>
          <w:szCs w:val="24"/>
        </w:rPr>
      </w:pPr>
      <w:r w:rsidRPr="00EA3615">
        <w:rPr>
          <w:rFonts w:eastAsia="Calibri"/>
          <w:b/>
          <w:szCs w:val="24"/>
        </w:rPr>
        <w:t>Picture 6</w:t>
      </w:r>
    </w:p>
    <w:p w:rsidR="00EA3615" w:rsidRPr="00EA3615" w:rsidRDefault="00B60518" w:rsidP="00EA3615">
      <w:pPr>
        <w:spacing w:after="200" w:line="276" w:lineRule="auto"/>
        <w:jc w:val="center"/>
        <w:rPr>
          <w:rFonts w:eastAsia="Calibri"/>
          <w:b/>
          <w:szCs w:val="24"/>
        </w:rPr>
      </w:pPr>
      <w:r w:rsidRPr="00EA3615">
        <w:rPr>
          <w:rFonts w:eastAsia="Calibri"/>
          <w:b/>
          <w:noProof/>
          <w:szCs w:val="24"/>
        </w:rPr>
        <w:drawing>
          <wp:inline distT="0" distB="0" distL="0" distR="0">
            <wp:extent cx="4387850" cy="3295650"/>
            <wp:effectExtent l="0" t="0" r="0" b="0"/>
            <wp:docPr id="7" name="Picture 10" descr="Ceiling tile not in place within ceiling grid of reception area"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descr="Ceiling tile not in place within ceiling grid of reception area" title="Picture 6"/>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EA3615" w:rsidRDefault="00EA3615" w:rsidP="00EA3615">
      <w:pPr>
        <w:spacing w:after="200" w:line="276" w:lineRule="auto"/>
        <w:jc w:val="center"/>
        <w:rPr>
          <w:rFonts w:eastAsia="Calibri"/>
          <w:b/>
          <w:szCs w:val="24"/>
        </w:rPr>
        <w:sectPr w:rsidR="00EA3615" w:rsidSect="00EB04AC">
          <w:footerReference w:type="default" r:id="rId26"/>
          <w:pgSz w:w="12240" w:h="15840"/>
          <w:pgMar w:top="1440" w:right="1440" w:bottom="1440" w:left="1440" w:header="720" w:footer="720" w:gutter="0"/>
          <w:cols w:space="720"/>
          <w:titlePg/>
        </w:sectPr>
      </w:pPr>
      <w:r w:rsidRPr="00EA3615">
        <w:rPr>
          <w:rFonts w:eastAsia="Calibri"/>
          <w:b/>
          <w:szCs w:val="24"/>
        </w:rPr>
        <w:t>Ceiling tile not in place within ceiling grid of reception area</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6"/>
        <w:gridCol w:w="900"/>
        <w:gridCol w:w="974"/>
        <w:gridCol w:w="796"/>
        <w:gridCol w:w="1061"/>
        <w:gridCol w:w="796"/>
        <w:gridCol w:w="796"/>
        <w:gridCol w:w="1063"/>
        <w:gridCol w:w="1152"/>
        <w:gridCol w:w="793"/>
        <w:gridCol w:w="799"/>
        <w:gridCol w:w="3644"/>
      </w:tblGrid>
      <w:tr w:rsidR="00EA3615" w:rsidRPr="00EA3615" w:rsidTr="009A24BC">
        <w:trPr>
          <w:cantSplit/>
          <w:trHeight w:val="240"/>
          <w:tblHeader/>
          <w:jc w:val="center"/>
        </w:trPr>
        <w:tc>
          <w:tcPr>
            <w:tcW w:w="555" w:type="pct"/>
            <w:vMerge w:val="restart"/>
            <w:vAlign w:val="bottom"/>
          </w:tcPr>
          <w:p w:rsidR="00EA3615" w:rsidRPr="00EA3615" w:rsidRDefault="00EA3615" w:rsidP="00EA3615">
            <w:pPr>
              <w:keepNext/>
              <w:jc w:val="center"/>
              <w:outlineLvl w:val="0"/>
              <w:rPr>
                <w:b/>
                <w:sz w:val="18"/>
              </w:rPr>
            </w:pPr>
            <w:r w:rsidRPr="00EA3615">
              <w:rPr>
                <w:b/>
                <w:sz w:val="18"/>
              </w:rPr>
              <w:lastRenderedPageBreak/>
              <w:t>Location</w:t>
            </w:r>
          </w:p>
        </w:tc>
        <w:tc>
          <w:tcPr>
            <w:tcW w:w="313" w:type="pct"/>
            <w:vMerge w:val="restart"/>
            <w:vAlign w:val="bottom"/>
          </w:tcPr>
          <w:p w:rsidR="00EA3615" w:rsidRPr="00EA3615" w:rsidRDefault="00EA3615" w:rsidP="00EA3615">
            <w:pPr>
              <w:jc w:val="center"/>
              <w:rPr>
                <w:b/>
                <w:sz w:val="18"/>
              </w:rPr>
            </w:pPr>
            <w:r w:rsidRPr="00EA3615">
              <w:rPr>
                <w:b/>
                <w:sz w:val="18"/>
              </w:rPr>
              <w:t>Carbon</w:t>
            </w:r>
          </w:p>
          <w:p w:rsidR="00EA3615" w:rsidRPr="00EA3615" w:rsidRDefault="00EA3615" w:rsidP="00EA3615">
            <w:pPr>
              <w:jc w:val="center"/>
              <w:rPr>
                <w:b/>
                <w:sz w:val="18"/>
              </w:rPr>
            </w:pPr>
            <w:r w:rsidRPr="00EA3615">
              <w:rPr>
                <w:b/>
                <w:sz w:val="18"/>
              </w:rPr>
              <w:t>Dioxide</w:t>
            </w:r>
          </w:p>
          <w:p w:rsidR="00EA3615" w:rsidRPr="00EA3615" w:rsidRDefault="00EA3615" w:rsidP="00EA3615">
            <w:pPr>
              <w:jc w:val="center"/>
              <w:rPr>
                <w:b/>
                <w:sz w:val="18"/>
              </w:rPr>
            </w:pPr>
            <w:r w:rsidRPr="00EA3615">
              <w:rPr>
                <w:b/>
                <w:sz w:val="18"/>
              </w:rPr>
              <w:t>(ppm)</w:t>
            </w:r>
          </w:p>
        </w:tc>
        <w:tc>
          <w:tcPr>
            <w:tcW w:w="339" w:type="pct"/>
            <w:vMerge w:val="restart"/>
            <w:vAlign w:val="bottom"/>
          </w:tcPr>
          <w:p w:rsidR="00EA3615" w:rsidRPr="00EA3615" w:rsidRDefault="00EA3615" w:rsidP="00EA3615">
            <w:pPr>
              <w:jc w:val="center"/>
              <w:rPr>
                <w:b/>
                <w:sz w:val="18"/>
              </w:rPr>
            </w:pPr>
            <w:r w:rsidRPr="00EA3615">
              <w:rPr>
                <w:b/>
                <w:sz w:val="18"/>
              </w:rPr>
              <w:t>Carbon Monoxide</w:t>
            </w:r>
          </w:p>
          <w:p w:rsidR="00EA3615" w:rsidRPr="00EA3615" w:rsidRDefault="00EA3615" w:rsidP="00EA3615">
            <w:pPr>
              <w:jc w:val="center"/>
              <w:rPr>
                <w:b/>
                <w:sz w:val="18"/>
              </w:rPr>
            </w:pPr>
            <w:r w:rsidRPr="00EA3615">
              <w:rPr>
                <w:b/>
                <w:sz w:val="18"/>
              </w:rPr>
              <w:t>(ppm)</w:t>
            </w:r>
          </w:p>
        </w:tc>
        <w:tc>
          <w:tcPr>
            <w:tcW w:w="277" w:type="pct"/>
            <w:vMerge w:val="restart"/>
            <w:vAlign w:val="bottom"/>
          </w:tcPr>
          <w:p w:rsidR="00EA3615" w:rsidRPr="00EA3615" w:rsidRDefault="00EA3615" w:rsidP="00EA3615">
            <w:pPr>
              <w:jc w:val="center"/>
              <w:rPr>
                <w:b/>
                <w:sz w:val="18"/>
              </w:rPr>
            </w:pPr>
            <w:r w:rsidRPr="00EA3615">
              <w:rPr>
                <w:b/>
                <w:sz w:val="18"/>
              </w:rPr>
              <w:t>Temp</w:t>
            </w:r>
          </w:p>
          <w:p w:rsidR="00EA3615" w:rsidRPr="00EA3615" w:rsidRDefault="00EA3615" w:rsidP="00EA3615">
            <w:pPr>
              <w:jc w:val="center"/>
              <w:rPr>
                <w:b/>
                <w:sz w:val="18"/>
              </w:rPr>
            </w:pPr>
            <w:r w:rsidRPr="00EA3615">
              <w:rPr>
                <w:b/>
                <w:sz w:val="18"/>
              </w:rPr>
              <w:t>(°F)</w:t>
            </w:r>
          </w:p>
        </w:tc>
        <w:tc>
          <w:tcPr>
            <w:tcW w:w="369" w:type="pct"/>
            <w:vMerge w:val="restart"/>
            <w:vAlign w:val="bottom"/>
          </w:tcPr>
          <w:p w:rsidR="00EA3615" w:rsidRPr="00EA3615" w:rsidRDefault="00EA3615" w:rsidP="00EA3615">
            <w:pPr>
              <w:jc w:val="center"/>
              <w:rPr>
                <w:b/>
                <w:sz w:val="18"/>
              </w:rPr>
            </w:pPr>
            <w:r w:rsidRPr="00EA3615">
              <w:rPr>
                <w:b/>
                <w:sz w:val="18"/>
              </w:rPr>
              <w:t>Relative</w:t>
            </w:r>
          </w:p>
          <w:p w:rsidR="00EA3615" w:rsidRPr="00EA3615" w:rsidRDefault="00EA3615" w:rsidP="00EA3615">
            <w:pPr>
              <w:jc w:val="center"/>
              <w:rPr>
                <w:b/>
                <w:sz w:val="18"/>
              </w:rPr>
            </w:pPr>
            <w:r w:rsidRPr="00EA3615">
              <w:rPr>
                <w:b/>
                <w:sz w:val="18"/>
              </w:rPr>
              <w:t>Humidity</w:t>
            </w:r>
          </w:p>
          <w:p w:rsidR="00EA3615" w:rsidRPr="00EA3615" w:rsidRDefault="00EA3615" w:rsidP="00EA3615">
            <w:pPr>
              <w:jc w:val="center"/>
              <w:rPr>
                <w:b/>
                <w:sz w:val="18"/>
              </w:rPr>
            </w:pPr>
            <w:r w:rsidRPr="00EA3615">
              <w:rPr>
                <w:b/>
                <w:sz w:val="18"/>
              </w:rPr>
              <w:t>(%)</w:t>
            </w:r>
          </w:p>
        </w:tc>
        <w:tc>
          <w:tcPr>
            <w:tcW w:w="277" w:type="pct"/>
            <w:vMerge w:val="restart"/>
            <w:vAlign w:val="bottom"/>
          </w:tcPr>
          <w:p w:rsidR="00EA3615" w:rsidRPr="00EA3615" w:rsidRDefault="00EA3615" w:rsidP="00EA3615">
            <w:pPr>
              <w:jc w:val="center"/>
              <w:rPr>
                <w:b/>
                <w:sz w:val="18"/>
              </w:rPr>
            </w:pPr>
            <w:r w:rsidRPr="00EA3615">
              <w:rPr>
                <w:b/>
                <w:sz w:val="18"/>
              </w:rPr>
              <w:t>PM2.5</w:t>
            </w:r>
          </w:p>
          <w:p w:rsidR="00EA3615" w:rsidRPr="00EA3615" w:rsidRDefault="00EA3615" w:rsidP="00EA3615">
            <w:pPr>
              <w:jc w:val="center"/>
              <w:rPr>
                <w:b/>
                <w:sz w:val="18"/>
              </w:rPr>
            </w:pPr>
            <w:r w:rsidRPr="00EA3615">
              <w:rPr>
                <w:b/>
                <w:sz w:val="18"/>
              </w:rPr>
              <w:t>(</w:t>
            </w:r>
            <w:r w:rsidRPr="00EA3615">
              <w:rPr>
                <w:b/>
                <w:sz w:val="18"/>
                <w:szCs w:val="18"/>
              </w:rPr>
              <w:t>µg/m</w:t>
            </w:r>
            <w:r w:rsidRPr="00EA3615">
              <w:rPr>
                <w:b/>
                <w:sz w:val="18"/>
                <w:szCs w:val="18"/>
                <w:vertAlign w:val="superscript"/>
              </w:rPr>
              <w:t>3</w:t>
            </w:r>
            <w:r w:rsidRPr="00EA3615">
              <w:rPr>
                <w:b/>
                <w:sz w:val="18"/>
              </w:rPr>
              <w:t>)</w:t>
            </w:r>
          </w:p>
        </w:tc>
        <w:tc>
          <w:tcPr>
            <w:tcW w:w="277" w:type="pct"/>
            <w:vMerge w:val="restart"/>
            <w:vAlign w:val="bottom"/>
          </w:tcPr>
          <w:p w:rsidR="00EA3615" w:rsidRPr="00EA3615" w:rsidRDefault="00EA3615" w:rsidP="00EA3615">
            <w:pPr>
              <w:jc w:val="center"/>
              <w:rPr>
                <w:b/>
                <w:sz w:val="18"/>
                <w:szCs w:val="18"/>
              </w:rPr>
            </w:pPr>
            <w:r w:rsidRPr="00EA3615">
              <w:rPr>
                <w:b/>
                <w:sz w:val="18"/>
                <w:szCs w:val="18"/>
              </w:rPr>
              <w:t>TVOC</w:t>
            </w:r>
          </w:p>
          <w:p w:rsidR="00EA3615" w:rsidRPr="00EA3615" w:rsidRDefault="00EA3615" w:rsidP="00EA3615">
            <w:pPr>
              <w:jc w:val="center"/>
              <w:rPr>
                <w:b/>
                <w:sz w:val="18"/>
                <w:szCs w:val="18"/>
              </w:rPr>
            </w:pPr>
            <w:r w:rsidRPr="00EA3615">
              <w:rPr>
                <w:b/>
                <w:sz w:val="18"/>
                <w:szCs w:val="18"/>
              </w:rPr>
              <w:t>(ppm)</w:t>
            </w:r>
          </w:p>
        </w:tc>
        <w:tc>
          <w:tcPr>
            <w:tcW w:w="370" w:type="pct"/>
            <w:vMerge w:val="restart"/>
            <w:vAlign w:val="bottom"/>
          </w:tcPr>
          <w:p w:rsidR="00EA3615" w:rsidRPr="00EA3615" w:rsidRDefault="00EA3615" w:rsidP="00EA3615">
            <w:pPr>
              <w:jc w:val="center"/>
              <w:rPr>
                <w:b/>
                <w:sz w:val="18"/>
                <w:szCs w:val="18"/>
              </w:rPr>
            </w:pPr>
            <w:r w:rsidRPr="00EA3615">
              <w:rPr>
                <w:b/>
                <w:sz w:val="18"/>
                <w:szCs w:val="18"/>
              </w:rPr>
              <w:t>Occupants</w:t>
            </w:r>
          </w:p>
          <w:p w:rsidR="00EA3615" w:rsidRPr="00EA3615" w:rsidRDefault="00EA3615" w:rsidP="00EA3615">
            <w:pPr>
              <w:jc w:val="center"/>
              <w:rPr>
                <w:b/>
                <w:sz w:val="21"/>
                <w:szCs w:val="21"/>
              </w:rPr>
            </w:pPr>
            <w:r w:rsidRPr="00EA3615">
              <w:rPr>
                <w:b/>
                <w:sz w:val="18"/>
                <w:szCs w:val="18"/>
              </w:rPr>
              <w:t>in Room</w:t>
            </w:r>
          </w:p>
        </w:tc>
        <w:tc>
          <w:tcPr>
            <w:tcW w:w="401" w:type="pct"/>
            <w:vMerge w:val="restart"/>
            <w:vAlign w:val="bottom"/>
          </w:tcPr>
          <w:p w:rsidR="00EA3615" w:rsidRPr="00EA3615" w:rsidRDefault="00EA3615" w:rsidP="00EA3615">
            <w:pPr>
              <w:jc w:val="center"/>
              <w:rPr>
                <w:b/>
                <w:sz w:val="18"/>
              </w:rPr>
            </w:pPr>
            <w:r w:rsidRPr="00EA3615">
              <w:rPr>
                <w:b/>
                <w:sz w:val="18"/>
              </w:rPr>
              <w:t>Windows</w:t>
            </w:r>
          </w:p>
          <w:p w:rsidR="00EA3615" w:rsidRPr="00EA3615" w:rsidRDefault="00EA3615" w:rsidP="00EA3615">
            <w:pPr>
              <w:jc w:val="center"/>
              <w:rPr>
                <w:b/>
                <w:sz w:val="18"/>
              </w:rPr>
            </w:pPr>
            <w:r w:rsidRPr="00EA3615">
              <w:rPr>
                <w:b/>
                <w:sz w:val="18"/>
              </w:rPr>
              <w:t>Openable</w:t>
            </w:r>
          </w:p>
        </w:tc>
        <w:tc>
          <w:tcPr>
            <w:tcW w:w="554" w:type="pct"/>
            <w:gridSpan w:val="2"/>
            <w:tcBorders>
              <w:left w:val="nil"/>
              <w:bottom w:val="nil"/>
            </w:tcBorders>
            <w:vAlign w:val="bottom"/>
          </w:tcPr>
          <w:p w:rsidR="00EA3615" w:rsidRPr="00EA3615" w:rsidRDefault="00EA3615" w:rsidP="00EA3615">
            <w:pPr>
              <w:ind w:left="-105"/>
              <w:jc w:val="center"/>
              <w:rPr>
                <w:b/>
                <w:sz w:val="18"/>
              </w:rPr>
            </w:pPr>
            <w:r w:rsidRPr="00EA3615">
              <w:rPr>
                <w:b/>
                <w:sz w:val="18"/>
              </w:rPr>
              <w:t>Ventilation</w:t>
            </w:r>
          </w:p>
        </w:tc>
        <w:tc>
          <w:tcPr>
            <w:tcW w:w="1268" w:type="pct"/>
            <w:vMerge w:val="restart"/>
            <w:vAlign w:val="bottom"/>
          </w:tcPr>
          <w:p w:rsidR="00EA3615" w:rsidRPr="00EA3615" w:rsidRDefault="00EA3615" w:rsidP="00EA3615">
            <w:pPr>
              <w:jc w:val="center"/>
              <w:rPr>
                <w:b/>
                <w:sz w:val="18"/>
              </w:rPr>
            </w:pPr>
            <w:r w:rsidRPr="00EA3615">
              <w:rPr>
                <w:b/>
                <w:sz w:val="18"/>
              </w:rPr>
              <w:t>Remarks</w:t>
            </w:r>
          </w:p>
        </w:tc>
      </w:tr>
      <w:tr w:rsidR="00EA3615" w:rsidRPr="00EA3615" w:rsidTr="009A24BC">
        <w:trPr>
          <w:cantSplit/>
          <w:trHeight w:val="240"/>
          <w:tblHeader/>
          <w:jc w:val="center"/>
        </w:trPr>
        <w:tc>
          <w:tcPr>
            <w:tcW w:w="555" w:type="pct"/>
            <w:vMerge/>
          </w:tcPr>
          <w:p w:rsidR="00EA3615" w:rsidRPr="00EA3615" w:rsidRDefault="00EA3615" w:rsidP="00EA3615">
            <w:pPr>
              <w:rPr>
                <w:sz w:val="18"/>
              </w:rPr>
            </w:pPr>
          </w:p>
        </w:tc>
        <w:tc>
          <w:tcPr>
            <w:tcW w:w="313" w:type="pct"/>
            <w:vMerge/>
          </w:tcPr>
          <w:p w:rsidR="00EA3615" w:rsidRPr="00EA3615" w:rsidRDefault="00EA3615" w:rsidP="00EA3615">
            <w:pPr>
              <w:jc w:val="center"/>
              <w:rPr>
                <w:sz w:val="18"/>
              </w:rPr>
            </w:pPr>
          </w:p>
        </w:tc>
        <w:tc>
          <w:tcPr>
            <w:tcW w:w="339" w:type="pct"/>
            <w:vMerge/>
          </w:tcPr>
          <w:p w:rsidR="00EA3615" w:rsidRPr="00EA3615" w:rsidRDefault="00EA3615" w:rsidP="00EA3615">
            <w:pPr>
              <w:jc w:val="center"/>
              <w:rPr>
                <w:b/>
                <w:sz w:val="18"/>
              </w:rPr>
            </w:pPr>
          </w:p>
        </w:tc>
        <w:tc>
          <w:tcPr>
            <w:tcW w:w="277" w:type="pct"/>
            <w:vMerge/>
          </w:tcPr>
          <w:p w:rsidR="00EA3615" w:rsidRPr="00EA3615" w:rsidRDefault="00EA3615" w:rsidP="00EA3615">
            <w:pPr>
              <w:jc w:val="center"/>
              <w:rPr>
                <w:b/>
                <w:sz w:val="18"/>
              </w:rPr>
            </w:pPr>
          </w:p>
        </w:tc>
        <w:tc>
          <w:tcPr>
            <w:tcW w:w="369" w:type="pct"/>
            <w:vMerge/>
          </w:tcPr>
          <w:p w:rsidR="00EA3615" w:rsidRPr="00EA3615" w:rsidRDefault="00EA3615" w:rsidP="00EA3615">
            <w:pPr>
              <w:jc w:val="center"/>
              <w:rPr>
                <w:b/>
                <w:sz w:val="18"/>
              </w:rPr>
            </w:pPr>
          </w:p>
        </w:tc>
        <w:tc>
          <w:tcPr>
            <w:tcW w:w="277" w:type="pct"/>
            <w:vMerge/>
          </w:tcPr>
          <w:p w:rsidR="00EA3615" w:rsidRPr="00EA3615" w:rsidRDefault="00EA3615" w:rsidP="00EA3615">
            <w:pPr>
              <w:jc w:val="center"/>
              <w:rPr>
                <w:b/>
                <w:sz w:val="18"/>
              </w:rPr>
            </w:pPr>
          </w:p>
        </w:tc>
        <w:tc>
          <w:tcPr>
            <w:tcW w:w="277" w:type="pct"/>
            <w:vMerge/>
          </w:tcPr>
          <w:p w:rsidR="00EA3615" w:rsidRPr="00EA3615" w:rsidRDefault="00EA3615" w:rsidP="00EA3615">
            <w:pPr>
              <w:rPr>
                <w:b/>
                <w:sz w:val="21"/>
                <w:szCs w:val="21"/>
              </w:rPr>
            </w:pPr>
          </w:p>
        </w:tc>
        <w:tc>
          <w:tcPr>
            <w:tcW w:w="370" w:type="pct"/>
            <w:vMerge/>
            <w:vAlign w:val="center"/>
          </w:tcPr>
          <w:p w:rsidR="00EA3615" w:rsidRPr="00EA3615" w:rsidRDefault="00EA3615" w:rsidP="00EA3615">
            <w:pPr>
              <w:rPr>
                <w:b/>
                <w:sz w:val="21"/>
                <w:szCs w:val="21"/>
              </w:rPr>
            </w:pPr>
          </w:p>
        </w:tc>
        <w:tc>
          <w:tcPr>
            <w:tcW w:w="401" w:type="pct"/>
            <w:vMerge/>
          </w:tcPr>
          <w:p w:rsidR="00EA3615" w:rsidRPr="00EA3615" w:rsidRDefault="00EA3615" w:rsidP="00EA3615">
            <w:pPr>
              <w:jc w:val="center"/>
              <w:rPr>
                <w:b/>
                <w:sz w:val="18"/>
              </w:rPr>
            </w:pPr>
          </w:p>
        </w:tc>
        <w:tc>
          <w:tcPr>
            <w:tcW w:w="276" w:type="pct"/>
            <w:tcBorders>
              <w:bottom w:val="nil"/>
            </w:tcBorders>
            <w:vAlign w:val="bottom"/>
          </w:tcPr>
          <w:p w:rsidR="00EA3615" w:rsidRPr="00EA3615" w:rsidRDefault="00EA3615" w:rsidP="00EA3615">
            <w:pPr>
              <w:jc w:val="center"/>
              <w:rPr>
                <w:sz w:val="16"/>
              </w:rPr>
            </w:pPr>
            <w:r w:rsidRPr="00EA3615">
              <w:rPr>
                <w:b/>
                <w:sz w:val="16"/>
              </w:rPr>
              <w:t>Supply</w:t>
            </w:r>
          </w:p>
        </w:tc>
        <w:tc>
          <w:tcPr>
            <w:tcW w:w="278" w:type="pct"/>
            <w:tcBorders>
              <w:bottom w:val="nil"/>
            </w:tcBorders>
            <w:vAlign w:val="bottom"/>
          </w:tcPr>
          <w:p w:rsidR="00EA3615" w:rsidRPr="00EA3615" w:rsidRDefault="00EA3615" w:rsidP="00EA3615">
            <w:pPr>
              <w:jc w:val="center"/>
              <w:rPr>
                <w:sz w:val="16"/>
              </w:rPr>
            </w:pPr>
            <w:r w:rsidRPr="00EA3615">
              <w:rPr>
                <w:b/>
                <w:sz w:val="16"/>
              </w:rPr>
              <w:t>Exhaust</w:t>
            </w:r>
          </w:p>
        </w:tc>
        <w:tc>
          <w:tcPr>
            <w:tcW w:w="1268" w:type="pct"/>
            <w:vMerge/>
          </w:tcPr>
          <w:p w:rsidR="00EA3615" w:rsidRPr="00EA3615" w:rsidRDefault="00EA3615" w:rsidP="00EA3615">
            <w:pPr>
              <w:rPr>
                <w:sz w:val="18"/>
              </w:rPr>
            </w:pP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Background</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427</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38</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14</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Clear, light wind</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Mail room</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647</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68</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24</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8</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2</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Plants, NC</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104</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611</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68</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22</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8</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Carpet tiles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Hotel space</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635</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68</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21</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6</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Plants, 1 on porous paper towels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Open cubes near 206</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703</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68</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20</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11</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1</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Plants, CPs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Open cubes near 214</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652</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70</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20</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12</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1</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HS, CPs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Open cubes near 223</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595</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71</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18</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112</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641</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71</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17</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13</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Plants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111</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564</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71</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17</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1</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shd w:val="clear" w:color="auto" w:fill="auto"/>
            <w:vAlign w:val="center"/>
          </w:tcPr>
          <w:p w:rsidR="00EA3615" w:rsidRPr="00EA3615" w:rsidRDefault="00EA3615" w:rsidP="00EA3615">
            <w:pPr>
              <w:spacing w:before="60" w:after="60"/>
              <w:rPr>
                <w:sz w:val="22"/>
                <w:szCs w:val="22"/>
              </w:rPr>
            </w:pPr>
            <w:r w:rsidRPr="00EA3615">
              <w:rPr>
                <w:sz w:val="22"/>
                <w:szCs w:val="22"/>
              </w:rPr>
              <w:t>Open cubes near 215</w:t>
            </w:r>
          </w:p>
        </w:tc>
        <w:tc>
          <w:tcPr>
            <w:tcW w:w="313"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654</w:t>
            </w:r>
          </w:p>
        </w:tc>
        <w:tc>
          <w:tcPr>
            <w:tcW w:w="339"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17</w:t>
            </w:r>
          </w:p>
        </w:tc>
        <w:tc>
          <w:tcPr>
            <w:tcW w:w="277"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shd w:val="clear" w:color="auto" w:fill="auto"/>
            <w:vAlign w:val="center"/>
          </w:tcPr>
          <w:p w:rsidR="00EA3615" w:rsidRPr="00EA3615" w:rsidRDefault="00EA3615" w:rsidP="00EA3615">
            <w:pPr>
              <w:jc w:val="center"/>
              <w:rPr>
                <w:sz w:val="22"/>
                <w:szCs w:val="22"/>
              </w:rPr>
            </w:pPr>
            <w:r w:rsidRPr="00EA3615">
              <w:rPr>
                <w:sz w:val="22"/>
                <w:szCs w:val="22"/>
              </w:rPr>
              <w:t>ND</w:t>
            </w:r>
          </w:p>
        </w:tc>
        <w:tc>
          <w:tcPr>
            <w:tcW w:w="370" w:type="pct"/>
            <w:shd w:val="clear" w:color="auto" w:fill="auto"/>
            <w:vAlign w:val="center"/>
          </w:tcPr>
          <w:p w:rsidR="00EA3615" w:rsidRPr="00EA3615" w:rsidRDefault="00EA3615" w:rsidP="00EA3615">
            <w:pPr>
              <w:jc w:val="center"/>
              <w:rPr>
                <w:sz w:val="22"/>
                <w:szCs w:val="22"/>
              </w:rPr>
            </w:pPr>
            <w:r w:rsidRPr="00EA3615">
              <w:rPr>
                <w:sz w:val="22"/>
                <w:szCs w:val="22"/>
              </w:rPr>
              <w:t>0</w:t>
            </w:r>
          </w:p>
        </w:tc>
        <w:tc>
          <w:tcPr>
            <w:tcW w:w="401"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shd w:val="clear" w:color="auto" w:fill="auto"/>
            <w:vAlign w:val="center"/>
          </w:tcPr>
          <w:p w:rsidR="00EA3615" w:rsidRPr="00EA3615" w:rsidRDefault="00EA3615" w:rsidP="00EA3615">
            <w:pPr>
              <w:spacing w:before="60" w:after="60"/>
              <w:rPr>
                <w:sz w:val="22"/>
                <w:szCs w:val="22"/>
              </w:rPr>
            </w:pPr>
            <w:r w:rsidRPr="00EA3615">
              <w:rPr>
                <w:sz w:val="22"/>
                <w:szCs w:val="22"/>
              </w:rPr>
              <w:t>Plants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lastRenderedPageBreak/>
              <w:t>110</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577</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71</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16</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12</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HS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proofErr w:type="spellStart"/>
            <w:r w:rsidRPr="00EA3615">
              <w:rPr>
                <w:sz w:val="22"/>
                <w:szCs w:val="22"/>
              </w:rPr>
              <w:t>Ginnetti</w:t>
            </w:r>
            <w:proofErr w:type="spellEnd"/>
          </w:p>
        </w:tc>
        <w:tc>
          <w:tcPr>
            <w:tcW w:w="313" w:type="pct"/>
            <w:vAlign w:val="center"/>
          </w:tcPr>
          <w:p w:rsidR="00EA3615" w:rsidRPr="00EA3615" w:rsidRDefault="00EA3615" w:rsidP="00EA3615">
            <w:pPr>
              <w:spacing w:before="60" w:after="60"/>
              <w:jc w:val="center"/>
              <w:rPr>
                <w:sz w:val="22"/>
                <w:szCs w:val="22"/>
              </w:rPr>
            </w:pPr>
            <w:r w:rsidRPr="00EA3615">
              <w:rPr>
                <w:sz w:val="22"/>
                <w:szCs w:val="22"/>
              </w:rPr>
              <w:t>572</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16</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11</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½ wall office, plant</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120</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588</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16</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12</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Plants</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Open 211</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598</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16</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13</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2</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119</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587</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17</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10</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½ wall office</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105</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590</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13</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1</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r w:rsidRPr="00EA3615">
              <w:rPr>
                <w:sz w:val="22"/>
                <w:szCs w:val="22"/>
              </w:rPr>
              <w:t>Carpet tile</w:t>
            </w: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108</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537</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10</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113</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552</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73</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14</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10</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1</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shd w:val="clear" w:color="auto" w:fill="auto"/>
            <w:vAlign w:val="center"/>
          </w:tcPr>
          <w:p w:rsidR="00EA3615" w:rsidRPr="00EA3615" w:rsidRDefault="00EA3615" w:rsidP="00EA3615">
            <w:pPr>
              <w:spacing w:before="60" w:after="60"/>
              <w:rPr>
                <w:sz w:val="22"/>
                <w:szCs w:val="22"/>
              </w:rPr>
            </w:pPr>
            <w:r w:rsidRPr="00EA3615">
              <w:rPr>
                <w:sz w:val="22"/>
                <w:szCs w:val="22"/>
              </w:rPr>
              <w:t>114</w:t>
            </w:r>
          </w:p>
        </w:tc>
        <w:tc>
          <w:tcPr>
            <w:tcW w:w="313"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551</w:t>
            </w:r>
          </w:p>
        </w:tc>
        <w:tc>
          <w:tcPr>
            <w:tcW w:w="339"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72</w:t>
            </w:r>
          </w:p>
        </w:tc>
        <w:tc>
          <w:tcPr>
            <w:tcW w:w="369"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9</w:t>
            </w:r>
          </w:p>
        </w:tc>
        <w:tc>
          <w:tcPr>
            <w:tcW w:w="277" w:type="pct"/>
            <w:shd w:val="clear" w:color="auto" w:fill="auto"/>
            <w:vAlign w:val="center"/>
          </w:tcPr>
          <w:p w:rsidR="00EA3615" w:rsidRPr="00EA3615" w:rsidRDefault="00EA3615" w:rsidP="00EA3615">
            <w:pPr>
              <w:jc w:val="center"/>
              <w:rPr>
                <w:sz w:val="22"/>
                <w:szCs w:val="22"/>
              </w:rPr>
            </w:pPr>
            <w:r w:rsidRPr="00EA3615">
              <w:rPr>
                <w:sz w:val="22"/>
                <w:szCs w:val="22"/>
              </w:rPr>
              <w:t>ND</w:t>
            </w:r>
          </w:p>
        </w:tc>
        <w:tc>
          <w:tcPr>
            <w:tcW w:w="370" w:type="pct"/>
            <w:shd w:val="clear" w:color="auto" w:fill="auto"/>
            <w:vAlign w:val="center"/>
          </w:tcPr>
          <w:p w:rsidR="00EA3615" w:rsidRPr="00EA3615" w:rsidRDefault="00EA3615" w:rsidP="00EA3615">
            <w:pPr>
              <w:jc w:val="center"/>
              <w:rPr>
                <w:sz w:val="22"/>
                <w:szCs w:val="22"/>
              </w:rPr>
            </w:pPr>
            <w:r w:rsidRPr="00EA3615">
              <w:rPr>
                <w:sz w:val="22"/>
                <w:szCs w:val="22"/>
              </w:rPr>
              <w:t>1</w:t>
            </w:r>
          </w:p>
        </w:tc>
        <w:tc>
          <w:tcPr>
            <w:tcW w:w="401"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shd w:val="clear" w:color="auto" w:fill="auto"/>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shd w:val="clear" w:color="auto" w:fill="auto"/>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Large conference</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591</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73</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5</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1</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r w:rsidR="00EA3615" w:rsidRPr="00EA3615" w:rsidTr="009A24BC">
        <w:trPr>
          <w:cantSplit/>
          <w:trHeight w:val="560"/>
          <w:jc w:val="center"/>
        </w:trPr>
        <w:tc>
          <w:tcPr>
            <w:tcW w:w="555" w:type="pct"/>
            <w:vAlign w:val="center"/>
          </w:tcPr>
          <w:p w:rsidR="00EA3615" w:rsidRPr="00EA3615" w:rsidRDefault="00EA3615" w:rsidP="00EA3615">
            <w:pPr>
              <w:spacing w:before="60" w:after="60"/>
              <w:rPr>
                <w:sz w:val="22"/>
                <w:szCs w:val="22"/>
              </w:rPr>
            </w:pPr>
            <w:r w:rsidRPr="00EA3615">
              <w:rPr>
                <w:sz w:val="22"/>
                <w:szCs w:val="22"/>
              </w:rPr>
              <w:t>File room</w:t>
            </w:r>
          </w:p>
        </w:tc>
        <w:tc>
          <w:tcPr>
            <w:tcW w:w="313" w:type="pct"/>
            <w:vAlign w:val="center"/>
          </w:tcPr>
          <w:p w:rsidR="00EA3615" w:rsidRPr="00EA3615" w:rsidRDefault="00EA3615" w:rsidP="00EA3615">
            <w:pPr>
              <w:spacing w:before="60" w:after="60"/>
              <w:jc w:val="center"/>
              <w:rPr>
                <w:sz w:val="22"/>
                <w:szCs w:val="22"/>
              </w:rPr>
            </w:pPr>
            <w:r w:rsidRPr="00EA3615">
              <w:rPr>
                <w:sz w:val="22"/>
                <w:szCs w:val="22"/>
              </w:rPr>
              <w:t>516</w:t>
            </w:r>
          </w:p>
        </w:tc>
        <w:tc>
          <w:tcPr>
            <w:tcW w:w="339" w:type="pct"/>
            <w:vAlign w:val="center"/>
          </w:tcPr>
          <w:p w:rsidR="00EA3615" w:rsidRPr="00EA3615" w:rsidRDefault="00EA3615" w:rsidP="00EA3615">
            <w:pPr>
              <w:spacing w:before="60" w:after="60"/>
              <w:jc w:val="center"/>
              <w:rPr>
                <w:sz w:val="22"/>
                <w:szCs w:val="22"/>
              </w:rPr>
            </w:pPr>
            <w:r w:rsidRPr="00EA3615">
              <w:rPr>
                <w:sz w:val="22"/>
                <w:szCs w:val="22"/>
              </w:rPr>
              <w:t>ND</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71</w:t>
            </w:r>
          </w:p>
        </w:tc>
        <w:tc>
          <w:tcPr>
            <w:tcW w:w="369" w:type="pct"/>
            <w:vAlign w:val="center"/>
          </w:tcPr>
          <w:p w:rsidR="00EA3615" w:rsidRPr="00EA3615" w:rsidRDefault="00EA3615" w:rsidP="00EA3615">
            <w:pPr>
              <w:spacing w:before="60" w:after="60"/>
              <w:jc w:val="center"/>
              <w:rPr>
                <w:sz w:val="22"/>
                <w:szCs w:val="22"/>
              </w:rPr>
            </w:pPr>
            <w:r w:rsidRPr="00EA3615">
              <w:rPr>
                <w:sz w:val="22"/>
                <w:szCs w:val="22"/>
              </w:rPr>
              <w:t>15</w:t>
            </w:r>
          </w:p>
        </w:tc>
        <w:tc>
          <w:tcPr>
            <w:tcW w:w="277" w:type="pct"/>
            <w:vAlign w:val="center"/>
          </w:tcPr>
          <w:p w:rsidR="00EA3615" w:rsidRPr="00EA3615" w:rsidRDefault="00EA3615" w:rsidP="00EA3615">
            <w:pPr>
              <w:spacing w:before="60" w:after="60"/>
              <w:jc w:val="center"/>
              <w:rPr>
                <w:sz w:val="22"/>
                <w:szCs w:val="22"/>
              </w:rPr>
            </w:pPr>
            <w:r w:rsidRPr="00EA3615">
              <w:rPr>
                <w:sz w:val="22"/>
                <w:szCs w:val="22"/>
              </w:rPr>
              <w:t>4</w:t>
            </w:r>
          </w:p>
        </w:tc>
        <w:tc>
          <w:tcPr>
            <w:tcW w:w="277" w:type="pct"/>
            <w:vAlign w:val="center"/>
          </w:tcPr>
          <w:p w:rsidR="00EA3615" w:rsidRPr="00EA3615" w:rsidRDefault="00EA3615" w:rsidP="00EA3615">
            <w:pPr>
              <w:jc w:val="center"/>
              <w:rPr>
                <w:sz w:val="22"/>
                <w:szCs w:val="22"/>
              </w:rPr>
            </w:pPr>
            <w:r w:rsidRPr="00EA3615">
              <w:rPr>
                <w:sz w:val="22"/>
                <w:szCs w:val="22"/>
              </w:rPr>
              <w:t>ND</w:t>
            </w:r>
          </w:p>
        </w:tc>
        <w:tc>
          <w:tcPr>
            <w:tcW w:w="370" w:type="pct"/>
            <w:vAlign w:val="center"/>
          </w:tcPr>
          <w:p w:rsidR="00EA3615" w:rsidRPr="00EA3615" w:rsidRDefault="00EA3615" w:rsidP="00EA3615">
            <w:pPr>
              <w:jc w:val="center"/>
              <w:rPr>
                <w:sz w:val="22"/>
                <w:szCs w:val="22"/>
              </w:rPr>
            </w:pPr>
            <w:r w:rsidRPr="00EA3615">
              <w:rPr>
                <w:sz w:val="22"/>
                <w:szCs w:val="22"/>
              </w:rPr>
              <w:t>0</w:t>
            </w:r>
          </w:p>
        </w:tc>
        <w:tc>
          <w:tcPr>
            <w:tcW w:w="401" w:type="pct"/>
            <w:vAlign w:val="center"/>
          </w:tcPr>
          <w:p w:rsidR="00EA3615" w:rsidRPr="00EA3615" w:rsidRDefault="00EA3615" w:rsidP="00EA3615">
            <w:pPr>
              <w:spacing w:before="60" w:after="60"/>
              <w:jc w:val="center"/>
              <w:rPr>
                <w:sz w:val="22"/>
                <w:szCs w:val="22"/>
              </w:rPr>
            </w:pPr>
            <w:r w:rsidRPr="00EA3615">
              <w:rPr>
                <w:sz w:val="22"/>
                <w:szCs w:val="22"/>
              </w:rPr>
              <w:t>N</w:t>
            </w:r>
          </w:p>
        </w:tc>
        <w:tc>
          <w:tcPr>
            <w:tcW w:w="276"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278" w:type="pct"/>
            <w:vAlign w:val="center"/>
          </w:tcPr>
          <w:p w:rsidR="00EA3615" w:rsidRPr="00EA3615" w:rsidRDefault="00EA3615" w:rsidP="00EA3615">
            <w:pPr>
              <w:spacing w:before="60" w:after="60"/>
              <w:jc w:val="center"/>
              <w:rPr>
                <w:sz w:val="22"/>
                <w:szCs w:val="22"/>
              </w:rPr>
            </w:pPr>
            <w:r w:rsidRPr="00EA3615">
              <w:rPr>
                <w:sz w:val="22"/>
                <w:szCs w:val="22"/>
              </w:rPr>
              <w:t>Y</w:t>
            </w:r>
          </w:p>
        </w:tc>
        <w:tc>
          <w:tcPr>
            <w:tcW w:w="1268" w:type="pct"/>
            <w:tcBorders>
              <w:left w:val="nil"/>
            </w:tcBorders>
            <w:vAlign w:val="center"/>
          </w:tcPr>
          <w:p w:rsidR="00EA3615" w:rsidRPr="00EA3615" w:rsidRDefault="00EA3615" w:rsidP="00EA3615">
            <w:pPr>
              <w:spacing w:before="60" w:after="60"/>
              <w:rPr>
                <w:sz w:val="22"/>
                <w:szCs w:val="22"/>
              </w:rPr>
            </w:pPr>
          </w:p>
        </w:tc>
      </w:tr>
    </w:tbl>
    <w:p w:rsidR="00EA3615" w:rsidRPr="00EA3615" w:rsidRDefault="00EA3615" w:rsidP="00EA3615"/>
    <w:p w:rsidR="00EA3615" w:rsidRPr="00EA3615" w:rsidRDefault="00EA3615" w:rsidP="00EA3615"/>
    <w:p w:rsidR="00992DA5" w:rsidRPr="00EA3615" w:rsidRDefault="00992DA5" w:rsidP="00EA3615">
      <w:pPr>
        <w:spacing w:after="200" w:line="276" w:lineRule="auto"/>
        <w:rPr>
          <w:rFonts w:eastAsia="Calibri"/>
          <w:b/>
          <w:szCs w:val="24"/>
        </w:rPr>
      </w:pPr>
    </w:p>
    <w:sectPr w:rsidR="00992DA5" w:rsidRPr="00EA3615" w:rsidSect="00EA3615">
      <w:headerReference w:type="even" r:id="rId27"/>
      <w:headerReference w:type="default" r:id="rId28"/>
      <w:footerReference w:type="default" r:id="rId29"/>
      <w:headerReference w:type="first" r:id="rId30"/>
      <w:footerReference w:type="first" r:id="rId3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4BC" w:rsidRDefault="009A24BC">
      <w:r>
        <w:separator/>
      </w:r>
    </w:p>
  </w:endnote>
  <w:endnote w:type="continuationSeparator" w:id="0">
    <w:p w:rsidR="009A24BC" w:rsidRDefault="009A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518">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15" w:rsidRDefault="00EA36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15" w:rsidRDefault="00EA36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2" w:type="dxa"/>
      <w:jc w:val="center"/>
      <w:tblLayout w:type="fixed"/>
      <w:tblLook w:val="0000" w:firstRow="0" w:lastRow="0" w:firstColumn="0" w:lastColumn="0" w:noHBand="0" w:noVBand="0"/>
    </w:tblPr>
    <w:tblGrid>
      <w:gridCol w:w="3407"/>
      <w:gridCol w:w="2617"/>
      <w:gridCol w:w="3648"/>
    </w:tblGrid>
    <w:tr w:rsidR="009A24BC" w:rsidRPr="001607EA" w:rsidTr="009A24BC">
      <w:trPr>
        <w:trHeight w:val="300"/>
        <w:jc w:val="center"/>
      </w:trPr>
      <w:tc>
        <w:tcPr>
          <w:tcW w:w="340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CP = cleaning products</w:t>
          </w:r>
        </w:p>
      </w:tc>
      <w:tc>
        <w:tcPr>
          <w:tcW w:w="3648"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Pr>
              <w:rFonts w:ascii="Times" w:hAnsi="Times" w:cs="Times"/>
              <w:sz w:val="20"/>
            </w:rPr>
            <w:t>TVOC = total volatile organic compounds</w:t>
          </w:r>
        </w:p>
      </w:tc>
    </w:tr>
    <w:tr w:rsidR="009A24BC" w:rsidRPr="001607EA" w:rsidTr="009A24BC">
      <w:trPr>
        <w:trHeight w:val="300"/>
        <w:jc w:val="center"/>
      </w:trPr>
      <w:tc>
        <w:tcPr>
          <w:tcW w:w="340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c>
        <w:tcPr>
          <w:tcW w:w="3648"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p>
      </w:tc>
    </w:tr>
    <w:tr w:rsidR="009A24BC" w:rsidRPr="00A618CB" w:rsidTr="009A24BC">
      <w:trPr>
        <w:trHeight w:val="300"/>
        <w:jc w:val="center"/>
      </w:trPr>
      <w:tc>
        <w:tcPr>
          <w:tcW w:w="340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61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Pr>
              <w:rFonts w:ascii="Times" w:hAnsi="Times" w:cs="Times"/>
              <w:sz w:val="20"/>
            </w:rPr>
            <w:t xml:space="preserve">NC = </w:t>
          </w:r>
          <w:proofErr w:type="spellStart"/>
          <w:proofErr w:type="gramStart"/>
          <w:r>
            <w:rPr>
              <w:rFonts w:ascii="Times" w:hAnsi="Times" w:cs="Times"/>
              <w:sz w:val="20"/>
            </w:rPr>
            <w:t>non</w:t>
          </w:r>
          <w:proofErr w:type="spellEnd"/>
          <w:r>
            <w:rPr>
              <w:rFonts w:ascii="Times" w:hAnsi="Times" w:cs="Times"/>
              <w:sz w:val="20"/>
            </w:rPr>
            <w:t xml:space="preserve"> carpeted</w:t>
          </w:r>
          <w:proofErr w:type="gramEnd"/>
        </w:p>
      </w:tc>
      <w:tc>
        <w:tcPr>
          <w:tcW w:w="3648"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p>
      </w:tc>
    </w:tr>
  </w:tbl>
  <w:p w:rsidR="009A24BC" w:rsidRDefault="009A24BC" w:rsidP="009A24BC">
    <w:pPr>
      <w:tabs>
        <w:tab w:val="left" w:pos="9180"/>
      </w:tabs>
      <w:rPr>
        <w:b/>
        <w:sz w:val="20"/>
      </w:rPr>
    </w:pPr>
  </w:p>
  <w:p w:rsidR="009A24BC" w:rsidRDefault="009A24BC" w:rsidP="009A24B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A24BC" w:rsidTr="009A24BC">
      <w:tc>
        <w:tcPr>
          <w:tcW w:w="2718" w:type="dxa"/>
        </w:tcPr>
        <w:p w:rsidR="009A24BC" w:rsidRDefault="009A24BC" w:rsidP="009A24B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9A24BC" w:rsidRPr="00EF358C" w:rsidRDefault="009A24BC" w:rsidP="009A24BC">
          <w:pPr>
            <w:rPr>
              <w:sz w:val="20"/>
            </w:rPr>
          </w:pPr>
          <w:r w:rsidRPr="00EF358C">
            <w:rPr>
              <w:sz w:val="20"/>
            </w:rPr>
            <w:t>&lt; 800 = preferable</w:t>
          </w:r>
        </w:p>
      </w:tc>
      <w:tc>
        <w:tcPr>
          <w:tcW w:w="3600" w:type="dxa"/>
        </w:tcPr>
        <w:p w:rsidR="009A24BC" w:rsidRDefault="009A24BC" w:rsidP="009A24BC">
          <w:pPr>
            <w:jc w:val="right"/>
            <w:rPr>
              <w:sz w:val="20"/>
            </w:rPr>
          </w:pPr>
          <w:r>
            <w:rPr>
              <w:sz w:val="20"/>
            </w:rPr>
            <w:t>Temperature:</w:t>
          </w:r>
        </w:p>
      </w:tc>
      <w:tc>
        <w:tcPr>
          <w:tcW w:w="3420" w:type="dxa"/>
        </w:tcPr>
        <w:p w:rsidR="009A24BC" w:rsidRDefault="009A24BC" w:rsidP="009A24BC">
          <w:pPr>
            <w:rPr>
              <w:sz w:val="20"/>
            </w:rPr>
          </w:pPr>
          <w:r>
            <w:rPr>
              <w:sz w:val="20"/>
            </w:rPr>
            <w:t>70 - 78 °F</w:t>
          </w:r>
        </w:p>
      </w:tc>
    </w:tr>
    <w:tr w:rsidR="009A24BC" w:rsidTr="009A24BC">
      <w:tc>
        <w:tcPr>
          <w:tcW w:w="2718" w:type="dxa"/>
        </w:tcPr>
        <w:p w:rsidR="009A24BC" w:rsidRDefault="009A24BC" w:rsidP="009A24BC">
          <w:pPr>
            <w:jc w:val="right"/>
            <w:rPr>
              <w:sz w:val="20"/>
            </w:rPr>
          </w:pPr>
        </w:p>
      </w:tc>
      <w:tc>
        <w:tcPr>
          <w:tcW w:w="4860" w:type="dxa"/>
        </w:tcPr>
        <w:p w:rsidR="009A24BC" w:rsidRPr="00EF358C" w:rsidRDefault="009A24BC" w:rsidP="009A24BC">
          <w:pPr>
            <w:rPr>
              <w:sz w:val="20"/>
            </w:rPr>
          </w:pPr>
          <w:r w:rsidRPr="00EF358C">
            <w:rPr>
              <w:sz w:val="20"/>
            </w:rPr>
            <w:t>&gt; 800 ppm = indicative of ventilation problems</w:t>
          </w:r>
        </w:p>
      </w:tc>
      <w:tc>
        <w:tcPr>
          <w:tcW w:w="3600" w:type="dxa"/>
        </w:tcPr>
        <w:p w:rsidR="009A24BC" w:rsidRDefault="009A24BC" w:rsidP="009A24BC">
          <w:pPr>
            <w:jc w:val="right"/>
            <w:rPr>
              <w:sz w:val="20"/>
            </w:rPr>
          </w:pPr>
          <w:r>
            <w:rPr>
              <w:sz w:val="20"/>
            </w:rPr>
            <w:t>Relative Humidity:</w:t>
          </w:r>
        </w:p>
      </w:tc>
      <w:tc>
        <w:tcPr>
          <w:tcW w:w="3420" w:type="dxa"/>
        </w:tcPr>
        <w:p w:rsidR="009A24BC" w:rsidRDefault="009A24BC" w:rsidP="009A24BC">
          <w:pPr>
            <w:rPr>
              <w:sz w:val="20"/>
            </w:rPr>
          </w:pPr>
          <w:r>
            <w:rPr>
              <w:sz w:val="20"/>
            </w:rPr>
            <w:t>40 - 60%</w:t>
          </w:r>
        </w:p>
      </w:tc>
    </w:tr>
  </w:tbl>
  <w:p w:rsidR="009A24BC" w:rsidRDefault="009A24BC" w:rsidP="009A24BC">
    <w:pPr>
      <w:pStyle w:val="Footer"/>
      <w:jc w:val="center"/>
    </w:pPr>
  </w:p>
  <w:p w:rsidR="009A24BC" w:rsidRPr="00A7353A" w:rsidRDefault="009A24BC" w:rsidP="009A24B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60518">
      <w:rPr>
        <w:rStyle w:val="PageNumber"/>
        <w:noProof/>
        <w:sz w:val="22"/>
        <w:szCs w:val="22"/>
      </w:rPr>
      <w:t>3</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jc w:val="center"/>
      <w:tblLayout w:type="fixed"/>
      <w:tblLook w:val="0000" w:firstRow="0" w:lastRow="0" w:firstColumn="0" w:lastColumn="0" w:noHBand="0" w:noVBand="0"/>
    </w:tblPr>
    <w:tblGrid>
      <w:gridCol w:w="3407"/>
      <w:gridCol w:w="2617"/>
      <w:gridCol w:w="3954"/>
    </w:tblGrid>
    <w:tr w:rsidR="009A24BC" w:rsidRPr="00A618CB" w:rsidTr="009A24BC">
      <w:trPr>
        <w:trHeight w:val="300"/>
        <w:jc w:val="center"/>
      </w:trPr>
      <w:tc>
        <w:tcPr>
          <w:tcW w:w="340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CP = cleaning products</w:t>
          </w:r>
        </w:p>
      </w:tc>
      <w:tc>
        <w:tcPr>
          <w:tcW w:w="3954"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Pr>
              <w:rFonts w:ascii="Times" w:hAnsi="Times" w:cs="Times"/>
              <w:sz w:val="20"/>
            </w:rPr>
            <w:t>TVOC = total volatile organic compounds</w:t>
          </w:r>
        </w:p>
      </w:tc>
    </w:tr>
    <w:tr w:rsidR="009A24BC" w:rsidRPr="00A618CB" w:rsidTr="009A24BC">
      <w:trPr>
        <w:trHeight w:val="300"/>
        <w:jc w:val="center"/>
      </w:trPr>
      <w:tc>
        <w:tcPr>
          <w:tcW w:w="340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Pr>
              <w:rFonts w:ascii="Times" w:hAnsi="Times" w:cs="Times"/>
              <w:sz w:val="20"/>
            </w:rPr>
            <w:t>HS</w:t>
          </w:r>
          <w:r w:rsidRPr="001607EA">
            <w:rPr>
              <w:rFonts w:ascii="Times" w:hAnsi="Times" w:cs="Times"/>
              <w:sz w:val="20"/>
            </w:rPr>
            <w:t xml:space="preserve"> = </w:t>
          </w:r>
          <w:r>
            <w:rPr>
              <w:rFonts w:ascii="Times" w:hAnsi="Times" w:cs="Times"/>
              <w:sz w:val="20"/>
            </w:rPr>
            <w:t>hand sanitizer</w:t>
          </w:r>
        </w:p>
      </w:tc>
      <w:tc>
        <w:tcPr>
          <w:tcW w:w="3954"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p>
      </w:tc>
    </w:tr>
    <w:tr w:rsidR="009A24BC" w:rsidRPr="00A618CB" w:rsidTr="009A24BC">
      <w:trPr>
        <w:trHeight w:val="300"/>
        <w:jc w:val="center"/>
      </w:trPr>
      <w:tc>
        <w:tcPr>
          <w:tcW w:w="340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sidRPr="001607EA">
            <w:rPr>
              <w:rFonts w:ascii="Times" w:hAnsi="Times" w:cs="Times"/>
              <w:sz w:val="20"/>
            </w:rPr>
            <w:t xml:space="preserve">ND = </w:t>
          </w:r>
          <w:proofErr w:type="gramStart"/>
          <w:r w:rsidRPr="001607EA">
            <w:rPr>
              <w:rFonts w:ascii="Times" w:hAnsi="Times" w:cs="Times"/>
              <w:sz w:val="20"/>
            </w:rPr>
            <w:t>non detect</w:t>
          </w:r>
          <w:proofErr w:type="gramEnd"/>
        </w:p>
      </w:tc>
      <w:tc>
        <w:tcPr>
          <w:tcW w:w="2617"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r>
            <w:rPr>
              <w:rFonts w:ascii="Times" w:hAnsi="Times" w:cs="Times"/>
              <w:sz w:val="20"/>
            </w:rPr>
            <w:t xml:space="preserve">NC = </w:t>
          </w:r>
          <w:proofErr w:type="spellStart"/>
          <w:proofErr w:type="gramStart"/>
          <w:r>
            <w:rPr>
              <w:rFonts w:ascii="Times" w:hAnsi="Times" w:cs="Times"/>
              <w:sz w:val="20"/>
            </w:rPr>
            <w:t>non</w:t>
          </w:r>
          <w:proofErr w:type="spellEnd"/>
          <w:r>
            <w:rPr>
              <w:rFonts w:ascii="Times" w:hAnsi="Times" w:cs="Times"/>
              <w:sz w:val="20"/>
            </w:rPr>
            <w:t xml:space="preserve"> carpeted</w:t>
          </w:r>
          <w:proofErr w:type="gramEnd"/>
        </w:p>
      </w:tc>
      <w:tc>
        <w:tcPr>
          <w:tcW w:w="3954" w:type="dxa"/>
          <w:tcBorders>
            <w:top w:val="nil"/>
            <w:left w:val="nil"/>
            <w:bottom w:val="nil"/>
            <w:right w:val="nil"/>
          </w:tcBorders>
          <w:shd w:val="clear" w:color="auto" w:fill="auto"/>
          <w:noWrap/>
          <w:vAlign w:val="center"/>
        </w:tcPr>
        <w:p w:rsidR="009A24BC" w:rsidRPr="001607EA" w:rsidRDefault="009A24BC" w:rsidP="009A24BC">
          <w:pPr>
            <w:rPr>
              <w:rFonts w:ascii="Times" w:hAnsi="Times" w:cs="Times"/>
              <w:sz w:val="20"/>
            </w:rPr>
          </w:pPr>
        </w:p>
      </w:tc>
    </w:tr>
  </w:tbl>
  <w:p w:rsidR="009A24BC" w:rsidRDefault="009A24BC" w:rsidP="009A24BC">
    <w:pPr>
      <w:tabs>
        <w:tab w:val="left" w:pos="9180"/>
      </w:tabs>
      <w:rPr>
        <w:b/>
        <w:sz w:val="20"/>
      </w:rPr>
    </w:pPr>
  </w:p>
  <w:p w:rsidR="009A24BC" w:rsidRDefault="009A24BC" w:rsidP="009A24B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A24BC" w:rsidTr="009A24BC">
      <w:tc>
        <w:tcPr>
          <w:tcW w:w="2718" w:type="dxa"/>
        </w:tcPr>
        <w:p w:rsidR="009A24BC" w:rsidRDefault="009A24BC" w:rsidP="009A24B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9A24BC" w:rsidRPr="00EF358C" w:rsidRDefault="009A24BC" w:rsidP="009A24BC">
          <w:pPr>
            <w:rPr>
              <w:sz w:val="20"/>
            </w:rPr>
          </w:pPr>
          <w:r w:rsidRPr="00EF358C">
            <w:rPr>
              <w:sz w:val="20"/>
            </w:rPr>
            <w:t>&lt; 800 = preferable</w:t>
          </w:r>
        </w:p>
      </w:tc>
      <w:tc>
        <w:tcPr>
          <w:tcW w:w="3600" w:type="dxa"/>
        </w:tcPr>
        <w:p w:rsidR="009A24BC" w:rsidRDefault="009A24BC" w:rsidP="009A24BC">
          <w:pPr>
            <w:jc w:val="right"/>
            <w:rPr>
              <w:sz w:val="20"/>
            </w:rPr>
          </w:pPr>
          <w:r>
            <w:rPr>
              <w:sz w:val="20"/>
            </w:rPr>
            <w:t>Temperature:</w:t>
          </w:r>
        </w:p>
      </w:tc>
      <w:tc>
        <w:tcPr>
          <w:tcW w:w="3420" w:type="dxa"/>
        </w:tcPr>
        <w:p w:rsidR="009A24BC" w:rsidRDefault="009A24BC" w:rsidP="009A24BC">
          <w:pPr>
            <w:rPr>
              <w:sz w:val="20"/>
            </w:rPr>
          </w:pPr>
          <w:r>
            <w:rPr>
              <w:sz w:val="20"/>
            </w:rPr>
            <w:t>70 - 78 °F</w:t>
          </w:r>
        </w:p>
      </w:tc>
    </w:tr>
    <w:tr w:rsidR="009A24BC" w:rsidTr="009A24BC">
      <w:tc>
        <w:tcPr>
          <w:tcW w:w="2718" w:type="dxa"/>
        </w:tcPr>
        <w:p w:rsidR="009A24BC" w:rsidRDefault="009A24BC" w:rsidP="009A24BC">
          <w:pPr>
            <w:jc w:val="right"/>
            <w:rPr>
              <w:sz w:val="20"/>
            </w:rPr>
          </w:pPr>
        </w:p>
      </w:tc>
      <w:tc>
        <w:tcPr>
          <w:tcW w:w="4860" w:type="dxa"/>
        </w:tcPr>
        <w:p w:rsidR="009A24BC" w:rsidRPr="00EF358C" w:rsidRDefault="009A24BC" w:rsidP="009A24BC">
          <w:pPr>
            <w:rPr>
              <w:sz w:val="20"/>
            </w:rPr>
          </w:pPr>
          <w:r w:rsidRPr="00EF358C">
            <w:rPr>
              <w:sz w:val="20"/>
            </w:rPr>
            <w:t>&gt; 800 ppm = indicative of ventilation problems</w:t>
          </w:r>
        </w:p>
      </w:tc>
      <w:tc>
        <w:tcPr>
          <w:tcW w:w="3600" w:type="dxa"/>
        </w:tcPr>
        <w:p w:rsidR="009A24BC" w:rsidRDefault="009A24BC" w:rsidP="009A24BC">
          <w:pPr>
            <w:jc w:val="right"/>
            <w:rPr>
              <w:sz w:val="20"/>
            </w:rPr>
          </w:pPr>
          <w:r>
            <w:rPr>
              <w:sz w:val="20"/>
            </w:rPr>
            <w:t>Relative Humidity:</w:t>
          </w:r>
        </w:p>
      </w:tc>
      <w:tc>
        <w:tcPr>
          <w:tcW w:w="3420" w:type="dxa"/>
        </w:tcPr>
        <w:p w:rsidR="009A24BC" w:rsidRDefault="009A24BC" w:rsidP="009A24BC">
          <w:pPr>
            <w:rPr>
              <w:sz w:val="20"/>
            </w:rPr>
          </w:pPr>
          <w:r>
            <w:rPr>
              <w:sz w:val="20"/>
            </w:rPr>
            <w:t>40 - 60%</w:t>
          </w:r>
        </w:p>
      </w:tc>
    </w:tr>
  </w:tbl>
  <w:p w:rsidR="009A24BC" w:rsidRDefault="009A24BC" w:rsidP="009A24BC">
    <w:pPr>
      <w:pStyle w:val="Footer"/>
      <w:jc w:val="center"/>
    </w:pPr>
  </w:p>
  <w:p w:rsidR="009A24BC" w:rsidRPr="00A7353A" w:rsidRDefault="009A24BC" w:rsidP="009A24BC">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60518">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4BC" w:rsidRDefault="009A24BC">
      <w:r>
        <w:separator/>
      </w:r>
    </w:p>
  </w:footnote>
  <w:footnote w:type="continuationSeparator" w:id="0">
    <w:p w:rsidR="009A24BC" w:rsidRDefault="009A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15" w:rsidRDefault="00EA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15" w:rsidRDefault="00EA3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15" w:rsidRDefault="00EA36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BC" w:rsidRDefault="009A24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24BC" w:rsidRDefault="009A24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06"/>
      <w:gridCol w:w="4785"/>
      <w:gridCol w:w="2471"/>
      <w:gridCol w:w="2338"/>
    </w:tblGrid>
    <w:tr w:rsidR="009A24BC" w:rsidRPr="00B34A36" w:rsidTr="009A24BC">
      <w:trPr>
        <w:cantSplit/>
      </w:trPr>
      <w:tc>
        <w:tcPr>
          <w:tcW w:w="12258" w:type="dxa"/>
          <w:gridSpan w:val="3"/>
        </w:tcPr>
        <w:p w:rsidR="009A24BC" w:rsidRPr="00B34A36" w:rsidRDefault="009A24BC" w:rsidP="009A24BC">
          <w:pPr>
            <w:rPr>
              <w:b/>
              <w:szCs w:val="24"/>
            </w:rPr>
          </w:pPr>
          <w:r w:rsidRPr="00B34A36">
            <w:rPr>
              <w:b/>
              <w:szCs w:val="24"/>
            </w:rPr>
            <w:t xml:space="preserve">Location: </w:t>
          </w:r>
          <w:r w:rsidRPr="00C65B23">
            <w:rPr>
              <w:b/>
              <w:szCs w:val="24"/>
            </w:rPr>
            <w:t>Department of Early Education &amp; Care</w:t>
          </w:r>
        </w:p>
      </w:tc>
      <w:tc>
        <w:tcPr>
          <w:tcW w:w="2358" w:type="dxa"/>
        </w:tcPr>
        <w:p w:rsidR="009A24BC" w:rsidRPr="00B34A36" w:rsidRDefault="009A24BC" w:rsidP="009A24BC">
          <w:pPr>
            <w:rPr>
              <w:b/>
              <w:szCs w:val="24"/>
            </w:rPr>
          </w:pPr>
          <w:r w:rsidRPr="00B34A36">
            <w:rPr>
              <w:b/>
              <w:szCs w:val="24"/>
            </w:rPr>
            <w:t>Indoor Air Results</w:t>
          </w:r>
        </w:p>
      </w:tc>
    </w:tr>
    <w:tr w:rsidR="009A24BC" w:rsidRPr="00B34A36" w:rsidTr="009A24BC">
      <w:trPr>
        <w:cantSplit/>
      </w:trPr>
      <w:tc>
        <w:tcPr>
          <w:tcW w:w="4872" w:type="dxa"/>
        </w:tcPr>
        <w:p w:rsidR="009A24BC" w:rsidRPr="00B34A36" w:rsidRDefault="009A24BC" w:rsidP="009A24BC">
          <w:pPr>
            <w:rPr>
              <w:b/>
              <w:szCs w:val="24"/>
            </w:rPr>
          </w:pPr>
          <w:r w:rsidRPr="00B34A36">
            <w:rPr>
              <w:b/>
              <w:szCs w:val="24"/>
            </w:rPr>
            <w:t xml:space="preserve">Address: </w:t>
          </w:r>
          <w:r>
            <w:rPr>
              <w:b/>
              <w:szCs w:val="24"/>
            </w:rPr>
            <w:t>324 Clark Street Worcester, MA</w:t>
          </w:r>
        </w:p>
      </w:tc>
      <w:tc>
        <w:tcPr>
          <w:tcW w:w="4872" w:type="dxa"/>
        </w:tcPr>
        <w:p w:rsidR="009A24BC" w:rsidRPr="00B34A36" w:rsidRDefault="009A24BC" w:rsidP="009A24BC">
          <w:pPr>
            <w:rPr>
              <w:b/>
              <w:szCs w:val="24"/>
            </w:rPr>
          </w:pPr>
        </w:p>
      </w:tc>
      <w:tc>
        <w:tcPr>
          <w:tcW w:w="2514" w:type="dxa"/>
        </w:tcPr>
        <w:p w:rsidR="009A24BC" w:rsidRPr="00B34A36" w:rsidRDefault="009A24BC" w:rsidP="009A24BC">
          <w:pPr>
            <w:pStyle w:val="Header"/>
            <w:tabs>
              <w:tab w:val="clear" w:pos="4320"/>
              <w:tab w:val="clear" w:pos="8640"/>
            </w:tabs>
            <w:spacing w:before="60" w:after="60"/>
            <w:rPr>
              <w:b/>
              <w:szCs w:val="24"/>
            </w:rPr>
          </w:pPr>
        </w:p>
      </w:tc>
      <w:tc>
        <w:tcPr>
          <w:tcW w:w="2358" w:type="dxa"/>
        </w:tcPr>
        <w:p w:rsidR="009A24BC" w:rsidRPr="00B34A36" w:rsidRDefault="009A24BC" w:rsidP="009A24BC">
          <w:pPr>
            <w:pStyle w:val="Header"/>
            <w:tabs>
              <w:tab w:val="clear" w:pos="4320"/>
              <w:tab w:val="clear" w:pos="8640"/>
            </w:tabs>
            <w:spacing w:before="60" w:after="60"/>
            <w:rPr>
              <w:b/>
              <w:szCs w:val="24"/>
            </w:rPr>
          </w:pPr>
          <w:r>
            <w:rPr>
              <w:b/>
              <w:szCs w:val="24"/>
            </w:rPr>
            <w:t>Date: 12/27</w:t>
          </w:r>
          <w:r w:rsidRPr="00B34A36">
            <w:rPr>
              <w:b/>
              <w:szCs w:val="24"/>
            </w:rPr>
            <w:t>/2018</w:t>
          </w:r>
        </w:p>
      </w:tc>
    </w:tr>
  </w:tbl>
  <w:p w:rsidR="009A24BC" w:rsidRPr="00EC38EA" w:rsidRDefault="009A24BC" w:rsidP="009A24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5"/>
      <w:gridCol w:w="4806"/>
      <w:gridCol w:w="2465"/>
      <w:gridCol w:w="2334"/>
    </w:tblGrid>
    <w:tr w:rsidR="009A24BC" w:rsidTr="009A24BC">
      <w:trPr>
        <w:cantSplit/>
      </w:trPr>
      <w:tc>
        <w:tcPr>
          <w:tcW w:w="12258" w:type="dxa"/>
          <w:gridSpan w:val="3"/>
        </w:tcPr>
        <w:p w:rsidR="009A24BC" w:rsidRPr="00AA0C96" w:rsidRDefault="009A24BC" w:rsidP="009A24BC">
          <w:pPr>
            <w:pStyle w:val="Header"/>
            <w:spacing w:before="60" w:after="60"/>
            <w:rPr>
              <w:b/>
              <w:sz w:val="22"/>
            </w:rPr>
          </w:pPr>
          <w:r>
            <w:rPr>
              <w:b/>
              <w:sz w:val="22"/>
            </w:rPr>
            <w:t xml:space="preserve">Location: </w:t>
          </w:r>
          <w:r w:rsidRPr="00C65B23">
            <w:rPr>
              <w:b/>
              <w:szCs w:val="24"/>
            </w:rPr>
            <w:t>Department of Early Education &amp; Care</w:t>
          </w:r>
        </w:p>
      </w:tc>
      <w:tc>
        <w:tcPr>
          <w:tcW w:w="2358" w:type="dxa"/>
        </w:tcPr>
        <w:p w:rsidR="009A24BC" w:rsidRPr="00AA0C96" w:rsidRDefault="009A24BC" w:rsidP="009A24BC">
          <w:pPr>
            <w:pStyle w:val="Header"/>
            <w:tabs>
              <w:tab w:val="clear" w:pos="4320"/>
              <w:tab w:val="clear" w:pos="8640"/>
            </w:tabs>
            <w:spacing w:before="60" w:after="60"/>
            <w:rPr>
              <w:b/>
              <w:sz w:val="22"/>
            </w:rPr>
          </w:pPr>
          <w:r w:rsidRPr="00AA0C96">
            <w:rPr>
              <w:b/>
              <w:sz w:val="22"/>
            </w:rPr>
            <w:t>Indoor Air Results</w:t>
          </w:r>
        </w:p>
      </w:tc>
    </w:tr>
    <w:tr w:rsidR="009A24BC" w:rsidTr="009A24BC">
      <w:trPr>
        <w:cantSplit/>
      </w:trPr>
      <w:tc>
        <w:tcPr>
          <w:tcW w:w="4872" w:type="dxa"/>
        </w:tcPr>
        <w:p w:rsidR="009A24BC" w:rsidRPr="00AA0C96" w:rsidRDefault="009A24BC" w:rsidP="009A24BC">
          <w:pPr>
            <w:pStyle w:val="Header"/>
            <w:tabs>
              <w:tab w:val="clear" w:pos="4320"/>
              <w:tab w:val="clear" w:pos="8640"/>
            </w:tabs>
            <w:spacing w:before="60" w:after="60"/>
            <w:rPr>
              <w:b/>
              <w:sz w:val="22"/>
            </w:rPr>
          </w:pPr>
          <w:r w:rsidRPr="00AA0C96">
            <w:rPr>
              <w:b/>
              <w:sz w:val="22"/>
            </w:rPr>
            <w:t xml:space="preserve">Address: </w:t>
          </w:r>
          <w:r>
            <w:rPr>
              <w:b/>
              <w:sz w:val="22"/>
            </w:rPr>
            <w:t>324 Clark Street Worcester, MA</w:t>
          </w:r>
        </w:p>
      </w:tc>
      <w:tc>
        <w:tcPr>
          <w:tcW w:w="4872" w:type="dxa"/>
        </w:tcPr>
        <w:p w:rsidR="009A24BC" w:rsidRPr="00AA0C96" w:rsidRDefault="009A24BC" w:rsidP="009A24BC">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9A24BC" w:rsidRPr="00AA0C96" w:rsidRDefault="009A24BC" w:rsidP="009A24BC">
          <w:pPr>
            <w:pStyle w:val="Header"/>
            <w:tabs>
              <w:tab w:val="clear" w:pos="4320"/>
              <w:tab w:val="clear" w:pos="8640"/>
            </w:tabs>
            <w:spacing w:before="60" w:after="60"/>
            <w:rPr>
              <w:b/>
              <w:sz w:val="22"/>
            </w:rPr>
          </w:pPr>
        </w:p>
      </w:tc>
      <w:tc>
        <w:tcPr>
          <w:tcW w:w="2358" w:type="dxa"/>
        </w:tcPr>
        <w:p w:rsidR="009A24BC" w:rsidRPr="00AA0C96" w:rsidRDefault="009A24BC" w:rsidP="009A24BC">
          <w:pPr>
            <w:pStyle w:val="Header"/>
            <w:tabs>
              <w:tab w:val="clear" w:pos="4320"/>
              <w:tab w:val="clear" w:pos="8640"/>
            </w:tabs>
            <w:spacing w:before="60" w:after="60"/>
            <w:rPr>
              <w:b/>
              <w:sz w:val="22"/>
            </w:rPr>
          </w:pPr>
          <w:r w:rsidRPr="00AA0C96">
            <w:rPr>
              <w:b/>
              <w:sz w:val="22"/>
            </w:rPr>
            <w:t>Date</w:t>
          </w:r>
          <w:r>
            <w:rPr>
              <w:b/>
              <w:sz w:val="22"/>
            </w:rPr>
            <w:t>: 12/27/2018</w:t>
          </w:r>
        </w:p>
      </w:tc>
    </w:tr>
  </w:tbl>
  <w:p w:rsidR="009A24BC" w:rsidRDefault="009A24BC" w:rsidP="009A2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1762915E"/>
    <w:numStyleLink w:val="StyleBulletedSymbolsymbolBoldLeft0Hanging0251"/>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C8F7FF3"/>
    <w:multiLevelType w:val="multilevel"/>
    <w:tmpl w:val="28FCADD2"/>
    <w:numStyleLink w:val="StyleBulletedSymbolsymbolLeft025Hanging025"/>
  </w:abstractNum>
  <w:abstractNum w:abstractNumId="42"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07EF2"/>
    <w:multiLevelType w:val="multilevel"/>
    <w:tmpl w:val="28FCADD2"/>
    <w:numStyleLink w:val="StyleBulletedSymbolsymbolLeft025Hanging025"/>
  </w:abstractNum>
  <w:abstractNum w:abstractNumId="44" w15:restartNumberingAfterBreak="0">
    <w:nsid w:val="777F1BC7"/>
    <w:multiLevelType w:val="multilevel"/>
    <w:tmpl w:val="28FCADD2"/>
    <w:numStyleLink w:val="StyleBulletedSymbolsymbolLeft025Hanging025"/>
  </w:abstractNum>
  <w:abstractNum w:abstractNumId="45"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00D5"/>
    <w:rsid w:val="00000983"/>
    <w:rsid w:val="00002EBD"/>
    <w:rsid w:val="000075C0"/>
    <w:rsid w:val="000103CD"/>
    <w:rsid w:val="00010B98"/>
    <w:rsid w:val="000123CD"/>
    <w:rsid w:val="00013CA8"/>
    <w:rsid w:val="000144B1"/>
    <w:rsid w:val="000145DE"/>
    <w:rsid w:val="00015AC4"/>
    <w:rsid w:val="00016165"/>
    <w:rsid w:val="00016BF0"/>
    <w:rsid w:val="000171B7"/>
    <w:rsid w:val="0002128B"/>
    <w:rsid w:val="0002415F"/>
    <w:rsid w:val="000242DD"/>
    <w:rsid w:val="00025232"/>
    <w:rsid w:val="00025465"/>
    <w:rsid w:val="00025A79"/>
    <w:rsid w:val="000260AB"/>
    <w:rsid w:val="00026D5E"/>
    <w:rsid w:val="00027C6D"/>
    <w:rsid w:val="00032F04"/>
    <w:rsid w:val="00034F2E"/>
    <w:rsid w:val="000354FC"/>
    <w:rsid w:val="00035523"/>
    <w:rsid w:val="00035787"/>
    <w:rsid w:val="000403EA"/>
    <w:rsid w:val="000405BD"/>
    <w:rsid w:val="000406A6"/>
    <w:rsid w:val="000416EE"/>
    <w:rsid w:val="0004287B"/>
    <w:rsid w:val="00042C13"/>
    <w:rsid w:val="000445B9"/>
    <w:rsid w:val="00045181"/>
    <w:rsid w:val="00046640"/>
    <w:rsid w:val="00046A1B"/>
    <w:rsid w:val="00046C24"/>
    <w:rsid w:val="00051744"/>
    <w:rsid w:val="00051D0C"/>
    <w:rsid w:val="00052401"/>
    <w:rsid w:val="000538C2"/>
    <w:rsid w:val="00053C23"/>
    <w:rsid w:val="000547B6"/>
    <w:rsid w:val="00054CB3"/>
    <w:rsid w:val="0005625A"/>
    <w:rsid w:val="00056442"/>
    <w:rsid w:val="00057F04"/>
    <w:rsid w:val="00061174"/>
    <w:rsid w:val="000612FE"/>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90E91"/>
    <w:rsid w:val="00091572"/>
    <w:rsid w:val="0009277F"/>
    <w:rsid w:val="00092FF9"/>
    <w:rsid w:val="0009646E"/>
    <w:rsid w:val="000A0846"/>
    <w:rsid w:val="000A1B35"/>
    <w:rsid w:val="000A2E16"/>
    <w:rsid w:val="000A321D"/>
    <w:rsid w:val="000B01D8"/>
    <w:rsid w:val="000B1F52"/>
    <w:rsid w:val="000B3761"/>
    <w:rsid w:val="000B685D"/>
    <w:rsid w:val="000B6CF5"/>
    <w:rsid w:val="000B7600"/>
    <w:rsid w:val="000B7F21"/>
    <w:rsid w:val="000C09CF"/>
    <w:rsid w:val="000C0B8A"/>
    <w:rsid w:val="000C24FA"/>
    <w:rsid w:val="000C304B"/>
    <w:rsid w:val="000C6745"/>
    <w:rsid w:val="000C6C7E"/>
    <w:rsid w:val="000C7FDD"/>
    <w:rsid w:val="000D035B"/>
    <w:rsid w:val="000D3183"/>
    <w:rsid w:val="000D334D"/>
    <w:rsid w:val="000D72D9"/>
    <w:rsid w:val="000E0110"/>
    <w:rsid w:val="000E06D6"/>
    <w:rsid w:val="000E3087"/>
    <w:rsid w:val="000E3506"/>
    <w:rsid w:val="000E440D"/>
    <w:rsid w:val="000E4F07"/>
    <w:rsid w:val="000E5F7A"/>
    <w:rsid w:val="000E7904"/>
    <w:rsid w:val="000E7993"/>
    <w:rsid w:val="000F0731"/>
    <w:rsid w:val="000F09D7"/>
    <w:rsid w:val="000F176E"/>
    <w:rsid w:val="000F1DF7"/>
    <w:rsid w:val="000F2B18"/>
    <w:rsid w:val="000F3010"/>
    <w:rsid w:val="000F5EE5"/>
    <w:rsid w:val="000F5FD8"/>
    <w:rsid w:val="000F695E"/>
    <w:rsid w:val="000F758F"/>
    <w:rsid w:val="001003CD"/>
    <w:rsid w:val="0010100C"/>
    <w:rsid w:val="00105AB5"/>
    <w:rsid w:val="001060C3"/>
    <w:rsid w:val="001071C8"/>
    <w:rsid w:val="001076B7"/>
    <w:rsid w:val="00107E75"/>
    <w:rsid w:val="00110850"/>
    <w:rsid w:val="0011619B"/>
    <w:rsid w:val="0011710B"/>
    <w:rsid w:val="001171F3"/>
    <w:rsid w:val="00120993"/>
    <w:rsid w:val="00123760"/>
    <w:rsid w:val="001248FA"/>
    <w:rsid w:val="00124C2C"/>
    <w:rsid w:val="0012500A"/>
    <w:rsid w:val="00125936"/>
    <w:rsid w:val="00126D27"/>
    <w:rsid w:val="00127778"/>
    <w:rsid w:val="00127B57"/>
    <w:rsid w:val="00133709"/>
    <w:rsid w:val="001348DA"/>
    <w:rsid w:val="001352C0"/>
    <w:rsid w:val="00135357"/>
    <w:rsid w:val="00135446"/>
    <w:rsid w:val="001356AF"/>
    <w:rsid w:val="001371F0"/>
    <w:rsid w:val="00137CE6"/>
    <w:rsid w:val="00140426"/>
    <w:rsid w:val="00140548"/>
    <w:rsid w:val="00140C42"/>
    <w:rsid w:val="001432B8"/>
    <w:rsid w:val="001472BB"/>
    <w:rsid w:val="00147E1F"/>
    <w:rsid w:val="00150C8A"/>
    <w:rsid w:val="00150E37"/>
    <w:rsid w:val="001521C9"/>
    <w:rsid w:val="001528B2"/>
    <w:rsid w:val="00152C2A"/>
    <w:rsid w:val="0015382C"/>
    <w:rsid w:val="00153AF7"/>
    <w:rsid w:val="001555F9"/>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2B1E"/>
    <w:rsid w:val="00186028"/>
    <w:rsid w:val="0018630E"/>
    <w:rsid w:val="0018703F"/>
    <w:rsid w:val="001872FA"/>
    <w:rsid w:val="001907CF"/>
    <w:rsid w:val="001914E1"/>
    <w:rsid w:val="00192CE6"/>
    <w:rsid w:val="00193A41"/>
    <w:rsid w:val="001945E0"/>
    <w:rsid w:val="00194BA2"/>
    <w:rsid w:val="00194E3F"/>
    <w:rsid w:val="00196075"/>
    <w:rsid w:val="00197B1E"/>
    <w:rsid w:val="00197BC6"/>
    <w:rsid w:val="001A0CBA"/>
    <w:rsid w:val="001A1FF2"/>
    <w:rsid w:val="001A2472"/>
    <w:rsid w:val="001A273B"/>
    <w:rsid w:val="001A3254"/>
    <w:rsid w:val="001A363B"/>
    <w:rsid w:val="001A3DF9"/>
    <w:rsid w:val="001A51F7"/>
    <w:rsid w:val="001A56B7"/>
    <w:rsid w:val="001A571C"/>
    <w:rsid w:val="001A62F8"/>
    <w:rsid w:val="001B032D"/>
    <w:rsid w:val="001B1E1C"/>
    <w:rsid w:val="001B313D"/>
    <w:rsid w:val="001B3E82"/>
    <w:rsid w:val="001B6516"/>
    <w:rsid w:val="001C13AC"/>
    <w:rsid w:val="001C158C"/>
    <w:rsid w:val="001C361F"/>
    <w:rsid w:val="001C5648"/>
    <w:rsid w:val="001C6237"/>
    <w:rsid w:val="001C71A7"/>
    <w:rsid w:val="001D0F09"/>
    <w:rsid w:val="001D44B2"/>
    <w:rsid w:val="001D4B00"/>
    <w:rsid w:val="001D4EEE"/>
    <w:rsid w:val="001E0ABF"/>
    <w:rsid w:val="001E310F"/>
    <w:rsid w:val="001E3810"/>
    <w:rsid w:val="001E60BF"/>
    <w:rsid w:val="001F1E9B"/>
    <w:rsid w:val="001F2E46"/>
    <w:rsid w:val="001F3D81"/>
    <w:rsid w:val="001F4798"/>
    <w:rsid w:val="001F5CED"/>
    <w:rsid w:val="001F65C7"/>
    <w:rsid w:val="001F6742"/>
    <w:rsid w:val="001F7516"/>
    <w:rsid w:val="001F7A6B"/>
    <w:rsid w:val="002010EE"/>
    <w:rsid w:val="00201E0B"/>
    <w:rsid w:val="00202766"/>
    <w:rsid w:val="00205A4B"/>
    <w:rsid w:val="002063D6"/>
    <w:rsid w:val="00206928"/>
    <w:rsid w:val="00207358"/>
    <w:rsid w:val="00207CEB"/>
    <w:rsid w:val="002115C8"/>
    <w:rsid w:val="00212A1E"/>
    <w:rsid w:val="00213500"/>
    <w:rsid w:val="0021407B"/>
    <w:rsid w:val="00215063"/>
    <w:rsid w:val="00215947"/>
    <w:rsid w:val="00215AE7"/>
    <w:rsid w:val="00216788"/>
    <w:rsid w:val="002173C1"/>
    <w:rsid w:val="00217BE3"/>
    <w:rsid w:val="00220324"/>
    <w:rsid w:val="002209AE"/>
    <w:rsid w:val="00221368"/>
    <w:rsid w:val="00224328"/>
    <w:rsid w:val="0022493D"/>
    <w:rsid w:val="00226F2B"/>
    <w:rsid w:val="0022723C"/>
    <w:rsid w:val="002272B3"/>
    <w:rsid w:val="00227C5A"/>
    <w:rsid w:val="00227E29"/>
    <w:rsid w:val="00230E0E"/>
    <w:rsid w:val="002319F9"/>
    <w:rsid w:val="00232629"/>
    <w:rsid w:val="0023419C"/>
    <w:rsid w:val="00240DC2"/>
    <w:rsid w:val="002426D6"/>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21CC"/>
    <w:rsid w:val="0028317A"/>
    <w:rsid w:val="00283B4F"/>
    <w:rsid w:val="00283DAF"/>
    <w:rsid w:val="00283F58"/>
    <w:rsid w:val="002850AA"/>
    <w:rsid w:val="0028601C"/>
    <w:rsid w:val="0029040F"/>
    <w:rsid w:val="00291173"/>
    <w:rsid w:val="00291371"/>
    <w:rsid w:val="00292CEA"/>
    <w:rsid w:val="00293A6F"/>
    <w:rsid w:val="00295164"/>
    <w:rsid w:val="002971FC"/>
    <w:rsid w:val="00297B7B"/>
    <w:rsid w:val="002A02EB"/>
    <w:rsid w:val="002A03AD"/>
    <w:rsid w:val="002A1611"/>
    <w:rsid w:val="002A27C6"/>
    <w:rsid w:val="002A3182"/>
    <w:rsid w:val="002A3278"/>
    <w:rsid w:val="002A4DC6"/>
    <w:rsid w:val="002A540E"/>
    <w:rsid w:val="002A5AEF"/>
    <w:rsid w:val="002B1752"/>
    <w:rsid w:val="002B25BF"/>
    <w:rsid w:val="002B3626"/>
    <w:rsid w:val="002B45FC"/>
    <w:rsid w:val="002B4A40"/>
    <w:rsid w:val="002B69C8"/>
    <w:rsid w:val="002B728A"/>
    <w:rsid w:val="002B7E1D"/>
    <w:rsid w:val="002C174A"/>
    <w:rsid w:val="002C670D"/>
    <w:rsid w:val="002C6792"/>
    <w:rsid w:val="002C6A0D"/>
    <w:rsid w:val="002C6C21"/>
    <w:rsid w:val="002C73F2"/>
    <w:rsid w:val="002D0379"/>
    <w:rsid w:val="002D03C1"/>
    <w:rsid w:val="002D054F"/>
    <w:rsid w:val="002D57EB"/>
    <w:rsid w:val="002D5DA0"/>
    <w:rsid w:val="002D7367"/>
    <w:rsid w:val="002E1456"/>
    <w:rsid w:val="002E164E"/>
    <w:rsid w:val="002E24D8"/>
    <w:rsid w:val="002E3AC2"/>
    <w:rsid w:val="002E3B20"/>
    <w:rsid w:val="002E4548"/>
    <w:rsid w:val="002E4A00"/>
    <w:rsid w:val="002E4F9B"/>
    <w:rsid w:val="002E5E4C"/>
    <w:rsid w:val="002E6922"/>
    <w:rsid w:val="002E6C8C"/>
    <w:rsid w:val="002F1142"/>
    <w:rsid w:val="002F1F99"/>
    <w:rsid w:val="002F2E55"/>
    <w:rsid w:val="002F537F"/>
    <w:rsid w:val="002F5F88"/>
    <w:rsid w:val="002F7198"/>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165CD"/>
    <w:rsid w:val="003209DA"/>
    <w:rsid w:val="00320D9C"/>
    <w:rsid w:val="003214DE"/>
    <w:rsid w:val="00323F52"/>
    <w:rsid w:val="003266A6"/>
    <w:rsid w:val="00326E7F"/>
    <w:rsid w:val="00334C1B"/>
    <w:rsid w:val="00335550"/>
    <w:rsid w:val="0034045E"/>
    <w:rsid w:val="003425EF"/>
    <w:rsid w:val="00343256"/>
    <w:rsid w:val="00343359"/>
    <w:rsid w:val="0034472E"/>
    <w:rsid w:val="003455FE"/>
    <w:rsid w:val="00346B22"/>
    <w:rsid w:val="003509F6"/>
    <w:rsid w:val="0035424E"/>
    <w:rsid w:val="003563B1"/>
    <w:rsid w:val="00357888"/>
    <w:rsid w:val="0036046C"/>
    <w:rsid w:val="00361783"/>
    <w:rsid w:val="003617F8"/>
    <w:rsid w:val="00361D0A"/>
    <w:rsid w:val="00363F43"/>
    <w:rsid w:val="0036445C"/>
    <w:rsid w:val="00365BE7"/>
    <w:rsid w:val="00365E43"/>
    <w:rsid w:val="00366847"/>
    <w:rsid w:val="00367845"/>
    <w:rsid w:val="003703E6"/>
    <w:rsid w:val="003705F6"/>
    <w:rsid w:val="00371C91"/>
    <w:rsid w:val="003726F5"/>
    <w:rsid w:val="00372A31"/>
    <w:rsid w:val="00381C18"/>
    <w:rsid w:val="00381F0C"/>
    <w:rsid w:val="00382EA7"/>
    <w:rsid w:val="00382EC0"/>
    <w:rsid w:val="00386EDB"/>
    <w:rsid w:val="00391501"/>
    <w:rsid w:val="003915C4"/>
    <w:rsid w:val="00391DE9"/>
    <w:rsid w:val="00392614"/>
    <w:rsid w:val="0039269A"/>
    <w:rsid w:val="00393194"/>
    <w:rsid w:val="00397C3F"/>
    <w:rsid w:val="003A15DF"/>
    <w:rsid w:val="003A3995"/>
    <w:rsid w:val="003A52E0"/>
    <w:rsid w:val="003B2312"/>
    <w:rsid w:val="003B23A6"/>
    <w:rsid w:val="003B42D7"/>
    <w:rsid w:val="003B4F72"/>
    <w:rsid w:val="003B4FC6"/>
    <w:rsid w:val="003B50DC"/>
    <w:rsid w:val="003B5F6F"/>
    <w:rsid w:val="003B6373"/>
    <w:rsid w:val="003B652D"/>
    <w:rsid w:val="003B70D3"/>
    <w:rsid w:val="003B7C59"/>
    <w:rsid w:val="003C12F7"/>
    <w:rsid w:val="003C3911"/>
    <w:rsid w:val="003C4677"/>
    <w:rsid w:val="003C5A1F"/>
    <w:rsid w:val="003C6DD8"/>
    <w:rsid w:val="003D0F50"/>
    <w:rsid w:val="003D1F40"/>
    <w:rsid w:val="003D35DF"/>
    <w:rsid w:val="003D458D"/>
    <w:rsid w:val="003D49A5"/>
    <w:rsid w:val="003D54B4"/>
    <w:rsid w:val="003E1B1B"/>
    <w:rsid w:val="003E1B83"/>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0795E"/>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1F2D"/>
    <w:rsid w:val="004325BE"/>
    <w:rsid w:val="00432615"/>
    <w:rsid w:val="0043399C"/>
    <w:rsid w:val="0043519E"/>
    <w:rsid w:val="00437B1C"/>
    <w:rsid w:val="00440823"/>
    <w:rsid w:val="00441D82"/>
    <w:rsid w:val="00443D7D"/>
    <w:rsid w:val="0044495D"/>
    <w:rsid w:val="00444E90"/>
    <w:rsid w:val="00445E28"/>
    <w:rsid w:val="00446C84"/>
    <w:rsid w:val="00450157"/>
    <w:rsid w:val="0045054F"/>
    <w:rsid w:val="00451025"/>
    <w:rsid w:val="0045129A"/>
    <w:rsid w:val="00453ABB"/>
    <w:rsid w:val="00457065"/>
    <w:rsid w:val="00457EF4"/>
    <w:rsid w:val="00460D79"/>
    <w:rsid w:val="0046210A"/>
    <w:rsid w:val="00462E37"/>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51CD"/>
    <w:rsid w:val="004868BE"/>
    <w:rsid w:val="004868C7"/>
    <w:rsid w:val="00486E62"/>
    <w:rsid w:val="004902AC"/>
    <w:rsid w:val="00490EAB"/>
    <w:rsid w:val="0049216E"/>
    <w:rsid w:val="00493D80"/>
    <w:rsid w:val="0049402D"/>
    <w:rsid w:val="004957BB"/>
    <w:rsid w:val="00496821"/>
    <w:rsid w:val="004A0255"/>
    <w:rsid w:val="004A0257"/>
    <w:rsid w:val="004A2760"/>
    <w:rsid w:val="004A6A5C"/>
    <w:rsid w:val="004A764A"/>
    <w:rsid w:val="004A7A36"/>
    <w:rsid w:val="004A7A80"/>
    <w:rsid w:val="004B2FB7"/>
    <w:rsid w:val="004B3051"/>
    <w:rsid w:val="004B4834"/>
    <w:rsid w:val="004C1AC0"/>
    <w:rsid w:val="004C2A24"/>
    <w:rsid w:val="004C5C81"/>
    <w:rsid w:val="004C6D65"/>
    <w:rsid w:val="004D467B"/>
    <w:rsid w:val="004D528F"/>
    <w:rsid w:val="004D6CCA"/>
    <w:rsid w:val="004D78B7"/>
    <w:rsid w:val="004E1BA1"/>
    <w:rsid w:val="004E2583"/>
    <w:rsid w:val="004E2F22"/>
    <w:rsid w:val="004E3107"/>
    <w:rsid w:val="004E5880"/>
    <w:rsid w:val="004E71BD"/>
    <w:rsid w:val="004E73D6"/>
    <w:rsid w:val="004F2108"/>
    <w:rsid w:val="004F265E"/>
    <w:rsid w:val="004F4875"/>
    <w:rsid w:val="004F4CE8"/>
    <w:rsid w:val="004F4EF0"/>
    <w:rsid w:val="004F634A"/>
    <w:rsid w:val="004F6CF2"/>
    <w:rsid w:val="004F70F6"/>
    <w:rsid w:val="005021CC"/>
    <w:rsid w:val="00503C45"/>
    <w:rsid w:val="00503F0F"/>
    <w:rsid w:val="005054AA"/>
    <w:rsid w:val="00505BA9"/>
    <w:rsid w:val="005069DF"/>
    <w:rsid w:val="00507295"/>
    <w:rsid w:val="005104A6"/>
    <w:rsid w:val="00511A08"/>
    <w:rsid w:val="00512132"/>
    <w:rsid w:val="00512C85"/>
    <w:rsid w:val="0051410F"/>
    <w:rsid w:val="00514986"/>
    <w:rsid w:val="005151C0"/>
    <w:rsid w:val="00515C8A"/>
    <w:rsid w:val="00515E0C"/>
    <w:rsid w:val="00516B13"/>
    <w:rsid w:val="00517F06"/>
    <w:rsid w:val="00520881"/>
    <w:rsid w:val="00521397"/>
    <w:rsid w:val="00523649"/>
    <w:rsid w:val="00524009"/>
    <w:rsid w:val="00524869"/>
    <w:rsid w:val="00524BCD"/>
    <w:rsid w:val="00527551"/>
    <w:rsid w:val="0052769E"/>
    <w:rsid w:val="00530219"/>
    <w:rsid w:val="00531B95"/>
    <w:rsid w:val="00533F01"/>
    <w:rsid w:val="00534F1B"/>
    <w:rsid w:val="005375CA"/>
    <w:rsid w:val="00540526"/>
    <w:rsid w:val="0054276A"/>
    <w:rsid w:val="00544132"/>
    <w:rsid w:val="00546006"/>
    <w:rsid w:val="00546C65"/>
    <w:rsid w:val="0055085B"/>
    <w:rsid w:val="005510D1"/>
    <w:rsid w:val="005514F4"/>
    <w:rsid w:val="005516C2"/>
    <w:rsid w:val="00553033"/>
    <w:rsid w:val="0055394D"/>
    <w:rsid w:val="00553DC6"/>
    <w:rsid w:val="00554E62"/>
    <w:rsid w:val="005556A2"/>
    <w:rsid w:val="00557F93"/>
    <w:rsid w:val="00561032"/>
    <w:rsid w:val="0056366F"/>
    <w:rsid w:val="005647E1"/>
    <w:rsid w:val="005671A6"/>
    <w:rsid w:val="00570B1E"/>
    <w:rsid w:val="00571BB4"/>
    <w:rsid w:val="00571D2D"/>
    <w:rsid w:val="00575D38"/>
    <w:rsid w:val="00576005"/>
    <w:rsid w:val="00576CED"/>
    <w:rsid w:val="00576F10"/>
    <w:rsid w:val="0058059E"/>
    <w:rsid w:val="0058201D"/>
    <w:rsid w:val="00582D5D"/>
    <w:rsid w:val="00583C64"/>
    <w:rsid w:val="00583DD1"/>
    <w:rsid w:val="00584965"/>
    <w:rsid w:val="005869A2"/>
    <w:rsid w:val="00590CF7"/>
    <w:rsid w:val="00591826"/>
    <w:rsid w:val="00592A63"/>
    <w:rsid w:val="00592D71"/>
    <w:rsid w:val="005946A2"/>
    <w:rsid w:val="00594E25"/>
    <w:rsid w:val="00596645"/>
    <w:rsid w:val="005A0852"/>
    <w:rsid w:val="005A0AE1"/>
    <w:rsid w:val="005A16A2"/>
    <w:rsid w:val="005A17B0"/>
    <w:rsid w:val="005A2836"/>
    <w:rsid w:val="005A3843"/>
    <w:rsid w:val="005A4CB5"/>
    <w:rsid w:val="005B19DA"/>
    <w:rsid w:val="005B1CBC"/>
    <w:rsid w:val="005B24AA"/>
    <w:rsid w:val="005B2F0D"/>
    <w:rsid w:val="005B3810"/>
    <w:rsid w:val="005B4065"/>
    <w:rsid w:val="005B42C3"/>
    <w:rsid w:val="005B48E0"/>
    <w:rsid w:val="005B5E95"/>
    <w:rsid w:val="005C0987"/>
    <w:rsid w:val="005C0CD3"/>
    <w:rsid w:val="005C2241"/>
    <w:rsid w:val="005C5FF6"/>
    <w:rsid w:val="005C66FE"/>
    <w:rsid w:val="005D0364"/>
    <w:rsid w:val="005D21CE"/>
    <w:rsid w:val="005D2DCF"/>
    <w:rsid w:val="005D61E2"/>
    <w:rsid w:val="005D7377"/>
    <w:rsid w:val="005D7C76"/>
    <w:rsid w:val="005E02B2"/>
    <w:rsid w:val="005E194E"/>
    <w:rsid w:val="005E2906"/>
    <w:rsid w:val="005E5E52"/>
    <w:rsid w:val="005F135A"/>
    <w:rsid w:val="005F174D"/>
    <w:rsid w:val="005F22EF"/>
    <w:rsid w:val="005F2670"/>
    <w:rsid w:val="005F28D9"/>
    <w:rsid w:val="005F398C"/>
    <w:rsid w:val="005F3BB8"/>
    <w:rsid w:val="005F46BB"/>
    <w:rsid w:val="005F56E4"/>
    <w:rsid w:val="005F5726"/>
    <w:rsid w:val="005F6B30"/>
    <w:rsid w:val="005F70F2"/>
    <w:rsid w:val="00605EAF"/>
    <w:rsid w:val="00606617"/>
    <w:rsid w:val="00606D69"/>
    <w:rsid w:val="00606E9D"/>
    <w:rsid w:val="00610022"/>
    <w:rsid w:val="00610F14"/>
    <w:rsid w:val="00611D1F"/>
    <w:rsid w:val="00611FB5"/>
    <w:rsid w:val="0061273D"/>
    <w:rsid w:val="00612A37"/>
    <w:rsid w:val="00612EB5"/>
    <w:rsid w:val="00613014"/>
    <w:rsid w:val="00613713"/>
    <w:rsid w:val="006179C3"/>
    <w:rsid w:val="00624FF4"/>
    <w:rsid w:val="006349E7"/>
    <w:rsid w:val="006377A0"/>
    <w:rsid w:val="006404DE"/>
    <w:rsid w:val="00640505"/>
    <w:rsid w:val="00641091"/>
    <w:rsid w:val="006415CA"/>
    <w:rsid w:val="0064160F"/>
    <w:rsid w:val="00642274"/>
    <w:rsid w:val="00643166"/>
    <w:rsid w:val="006435E3"/>
    <w:rsid w:val="006453C6"/>
    <w:rsid w:val="00646928"/>
    <w:rsid w:val="006501A6"/>
    <w:rsid w:val="00651B22"/>
    <w:rsid w:val="00652747"/>
    <w:rsid w:val="00653227"/>
    <w:rsid w:val="006550A5"/>
    <w:rsid w:val="00656DA6"/>
    <w:rsid w:val="00660592"/>
    <w:rsid w:val="00661333"/>
    <w:rsid w:val="00662176"/>
    <w:rsid w:val="006652E8"/>
    <w:rsid w:val="00665423"/>
    <w:rsid w:val="00667E7E"/>
    <w:rsid w:val="006704FB"/>
    <w:rsid w:val="00671968"/>
    <w:rsid w:val="00673419"/>
    <w:rsid w:val="0067347F"/>
    <w:rsid w:val="0067562C"/>
    <w:rsid w:val="006765A1"/>
    <w:rsid w:val="00676F3D"/>
    <w:rsid w:val="0067785C"/>
    <w:rsid w:val="0068094D"/>
    <w:rsid w:val="0068132D"/>
    <w:rsid w:val="0068392C"/>
    <w:rsid w:val="0069201C"/>
    <w:rsid w:val="0069330F"/>
    <w:rsid w:val="00694B99"/>
    <w:rsid w:val="00695E1A"/>
    <w:rsid w:val="00696530"/>
    <w:rsid w:val="006969F0"/>
    <w:rsid w:val="006A0211"/>
    <w:rsid w:val="006A1AA4"/>
    <w:rsid w:val="006A2B13"/>
    <w:rsid w:val="006A474E"/>
    <w:rsid w:val="006A4A99"/>
    <w:rsid w:val="006A6F4C"/>
    <w:rsid w:val="006A72CE"/>
    <w:rsid w:val="006A74BF"/>
    <w:rsid w:val="006B4190"/>
    <w:rsid w:val="006B5173"/>
    <w:rsid w:val="006C08D3"/>
    <w:rsid w:val="006C3609"/>
    <w:rsid w:val="006C60B2"/>
    <w:rsid w:val="006C71E8"/>
    <w:rsid w:val="006C7326"/>
    <w:rsid w:val="006C75C7"/>
    <w:rsid w:val="006D0F26"/>
    <w:rsid w:val="006D1D68"/>
    <w:rsid w:val="006D4AA2"/>
    <w:rsid w:val="006D505C"/>
    <w:rsid w:val="006D56C6"/>
    <w:rsid w:val="006D5F14"/>
    <w:rsid w:val="006D77B8"/>
    <w:rsid w:val="006D7E81"/>
    <w:rsid w:val="006E31E7"/>
    <w:rsid w:val="006E339F"/>
    <w:rsid w:val="006E3423"/>
    <w:rsid w:val="006E43F4"/>
    <w:rsid w:val="006E4B37"/>
    <w:rsid w:val="006E53A4"/>
    <w:rsid w:val="006E5917"/>
    <w:rsid w:val="006E7E65"/>
    <w:rsid w:val="006F3279"/>
    <w:rsid w:val="006F3288"/>
    <w:rsid w:val="006F4AD3"/>
    <w:rsid w:val="006F5808"/>
    <w:rsid w:val="006F59A2"/>
    <w:rsid w:val="006F7811"/>
    <w:rsid w:val="00704FA5"/>
    <w:rsid w:val="00705DDB"/>
    <w:rsid w:val="00707702"/>
    <w:rsid w:val="00710343"/>
    <w:rsid w:val="0071374A"/>
    <w:rsid w:val="00714F93"/>
    <w:rsid w:val="00717EE7"/>
    <w:rsid w:val="00721418"/>
    <w:rsid w:val="00721479"/>
    <w:rsid w:val="00722191"/>
    <w:rsid w:val="00722DF6"/>
    <w:rsid w:val="00731BE1"/>
    <w:rsid w:val="00734DCA"/>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612B2"/>
    <w:rsid w:val="00766EE2"/>
    <w:rsid w:val="0077056C"/>
    <w:rsid w:val="00770CB5"/>
    <w:rsid w:val="00770F12"/>
    <w:rsid w:val="00774482"/>
    <w:rsid w:val="00775C1E"/>
    <w:rsid w:val="00776ABF"/>
    <w:rsid w:val="00777C44"/>
    <w:rsid w:val="007808FD"/>
    <w:rsid w:val="00780E56"/>
    <w:rsid w:val="007815A6"/>
    <w:rsid w:val="007820E8"/>
    <w:rsid w:val="0078314D"/>
    <w:rsid w:val="00783660"/>
    <w:rsid w:val="007843D3"/>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A5888"/>
    <w:rsid w:val="007B2A63"/>
    <w:rsid w:val="007B30CC"/>
    <w:rsid w:val="007B4923"/>
    <w:rsid w:val="007B55DD"/>
    <w:rsid w:val="007B5A8B"/>
    <w:rsid w:val="007B703B"/>
    <w:rsid w:val="007B7868"/>
    <w:rsid w:val="007C24B7"/>
    <w:rsid w:val="007C393B"/>
    <w:rsid w:val="007C49BA"/>
    <w:rsid w:val="007C4A18"/>
    <w:rsid w:val="007C4D14"/>
    <w:rsid w:val="007C55CB"/>
    <w:rsid w:val="007C5BBD"/>
    <w:rsid w:val="007C5E18"/>
    <w:rsid w:val="007C6406"/>
    <w:rsid w:val="007D167E"/>
    <w:rsid w:val="007D5109"/>
    <w:rsid w:val="007D6373"/>
    <w:rsid w:val="007E026F"/>
    <w:rsid w:val="007E2686"/>
    <w:rsid w:val="007E3A36"/>
    <w:rsid w:val="007E3ED6"/>
    <w:rsid w:val="007E4F7F"/>
    <w:rsid w:val="007E5293"/>
    <w:rsid w:val="007E5E23"/>
    <w:rsid w:val="007F0488"/>
    <w:rsid w:val="007F08D5"/>
    <w:rsid w:val="007F116B"/>
    <w:rsid w:val="007F17FF"/>
    <w:rsid w:val="007F25A6"/>
    <w:rsid w:val="007F4013"/>
    <w:rsid w:val="007F4519"/>
    <w:rsid w:val="007F778E"/>
    <w:rsid w:val="008021ED"/>
    <w:rsid w:val="00803323"/>
    <w:rsid w:val="008033D7"/>
    <w:rsid w:val="00804AE4"/>
    <w:rsid w:val="00804BAE"/>
    <w:rsid w:val="008055DA"/>
    <w:rsid w:val="0080590E"/>
    <w:rsid w:val="0080699B"/>
    <w:rsid w:val="00810203"/>
    <w:rsid w:val="008113DF"/>
    <w:rsid w:val="00811772"/>
    <w:rsid w:val="00812A3C"/>
    <w:rsid w:val="0081443E"/>
    <w:rsid w:val="0081490A"/>
    <w:rsid w:val="00815282"/>
    <w:rsid w:val="008154DB"/>
    <w:rsid w:val="0081627C"/>
    <w:rsid w:val="00816B32"/>
    <w:rsid w:val="00817909"/>
    <w:rsid w:val="00821692"/>
    <w:rsid w:val="008226D3"/>
    <w:rsid w:val="00822823"/>
    <w:rsid w:val="00822DA0"/>
    <w:rsid w:val="0082347F"/>
    <w:rsid w:val="00823584"/>
    <w:rsid w:val="00823758"/>
    <w:rsid w:val="00823B7A"/>
    <w:rsid w:val="008246DD"/>
    <w:rsid w:val="008259FE"/>
    <w:rsid w:val="00825CD1"/>
    <w:rsid w:val="008264F0"/>
    <w:rsid w:val="008270F6"/>
    <w:rsid w:val="00827945"/>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2130"/>
    <w:rsid w:val="008526A2"/>
    <w:rsid w:val="0085292A"/>
    <w:rsid w:val="00853CEB"/>
    <w:rsid w:val="00857435"/>
    <w:rsid w:val="00857C1E"/>
    <w:rsid w:val="00857D48"/>
    <w:rsid w:val="00857F59"/>
    <w:rsid w:val="008617FF"/>
    <w:rsid w:val="00861A5C"/>
    <w:rsid w:val="00862417"/>
    <w:rsid w:val="008636C2"/>
    <w:rsid w:val="00866573"/>
    <w:rsid w:val="00866CC8"/>
    <w:rsid w:val="00866F44"/>
    <w:rsid w:val="00872189"/>
    <w:rsid w:val="00873EB5"/>
    <w:rsid w:val="00874DC0"/>
    <w:rsid w:val="0087690C"/>
    <w:rsid w:val="00880D59"/>
    <w:rsid w:val="00883D01"/>
    <w:rsid w:val="0088427D"/>
    <w:rsid w:val="00884CDD"/>
    <w:rsid w:val="00886675"/>
    <w:rsid w:val="00887392"/>
    <w:rsid w:val="0088796E"/>
    <w:rsid w:val="008908FE"/>
    <w:rsid w:val="00890B64"/>
    <w:rsid w:val="00890D2F"/>
    <w:rsid w:val="00891528"/>
    <w:rsid w:val="008916CF"/>
    <w:rsid w:val="0089292F"/>
    <w:rsid w:val="00892F3D"/>
    <w:rsid w:val="00893E48"/>
    <w:rsid w:val="00894050"/>
    <w:rsid w:val="00897871"/>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808"/>
    <w:rsid w:val="008E0D1B"/>
    <w:rsid w:val="008E0E58"/>
    <w:rsid w:val="008E2662"/>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58B0"/>
    <w:rsid w:val="00916430"/>
    <w:rsid w:val="009172FE"/>
    <w:rsid w:val="0091786F"/>
    <w:rsid w:val="009219E4"/>
    <w:rsid w:val="00921C96"/>
    <w:rsid w:val="0092378C"/>
    <w:rsid w:val="0092517A"/>
    <w:rsid w:val="00925263"/>
    <w:rsid w:val="0092526E"/>
    <w:rsid w:val="00930CE6"/>
    <w:rsid w:val="00930E88"/>
    <w:rsid w:val="00931B87"/>
    <w:rsid w:val="00932276"/>
    <w:rsid w:val="0093270D"/>
    <w:rsid w:val="00934204"/>
    <w:rsid w:val="009369BD"/>
    <w:rsid w:val="0094182E"/>
    <w:rsid w:val="00942ECC"/>
    <w:rsid w:val="00950540"/>
    <w:rsid w:val="00952D38"/>
    <w:rsid w:val="00953772"/>
    <w:rsid w:val="009561CD"/>
    <w:rsid w:val="0096146F"/>
    <w:rsid w:val="00962CCB"/>
    <w:rsid w:val="00962F39"/>
    <w:rsid w:val="00963D49"/>
    <w:rsid w:val="00964E66"/>
    <w:rsid w:val="00965019"/>
    <w:rsid w:val="00965178"/>
    <w:rsid w:val="00966B4D"/>
    <w:rsid w:val="00970841"/>
    <w:rsid w:val="00971167"/>
    <w:rsid w:val="00971A3D"/>
    <w:rsid w:val="009736E2"/>
    <w:rsid w:val="00973D29"/>
    <w:rsid w:val="0097460C"/>
    <w:rsid w:val="00975169"/>
    <w:rsid w:val="009757FD"/>
    <w:rsid w:val="00977647"/>
    <w:rsid w:val="009777B3"/>
    <w:rsid w:val="0097792C"/>
    <w:rsid w:val="00982D40"/>
    <w:rsid w:val="00984AD8"/>
    <w:rsid w:val="00985ABC"/>
    <w:rsid w:val="00986263"/>
    <w:rsid w:val="00987151"/>
    <w:rsid w:val="00987924"/>
    <w:rsid w:val="00990786"/>
    <w:rsid w:val="00990E61"/>
    <w:rsid w:val="00991281"/>
    <w:rsid w:val="00992884"/>
    <w:rsid w:val="00992DA5"/>
    <w:rsid w:val="009930CD"/>
    <w:rsid w:val="00995C67"/>
    <w:rsid w:val="00997577"/>
    <w:rsid w:val="009A04F8"/>
    <w:rsid w:val="009A05C5"/>
    <w:rsid w:val="009A06D9"/>
    <w:rsid w:val="009A165A"/>
    <w:rsid w:val="009A1FEC"/>
    <w:rsid w:val="009A24BC"/>
    <w:rsid w:val="009A3021"/>
    <w:rsid w:val="009A514E"/>
    <w:rsid w:val="009A68D3"/>
    <w:rsid w:val="009A68F6"/>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80A"/>
    <w:rsid w:val="009D44D1"/>
    <w:rsid w:val="009D4684"/>
    <w:rsid w:val="009D5125"/>
    <w:rsid w:val="009D5472"/>
    <w:rsid w:val="009D5BEF"/>
    <w:rsid w:val="009E0771"/>
    <w:rsid w:val="009E1144"/>
    <w:rsid w:val="009E1ECD"/>
    <w:rsid w:val="009E225B"/>
    <w:rsid w:val="009E2CEE"/>
    <w:rsid w:val="009E34F0"/>
    <w:rsid w:val="009E477B"/>
    <w:rsid w:val="009E47A8"/>
    <w:rsid w:val="009E4B85"/>
    <w:rsid w:val="009E6FA4"/>
    <w:rsid w:val="009E7743"/>
    <w:rsid w:val="009E7F2C"/>
    <w:rsid w:val="009F0F9C"/>
    <w:rsid w:val="009F11A8"/>
    <w:rsid w:val="009F201E"/>
    <w:rsid w:val="009F395A"/>
    <w:rsid w:val="009F46B7"/>
    <w:rsid w:val="009F482C"/>
    <w:rsid w:val="009F6590"/>
    <w:rsid w:val="009F68C5"/>
    <w:rsid w:val="009F6A7A"/>
    <w:rsid w:val="009F6AF8"/>
    <w:rsid w:val="009F721F"/>
    <w:rsid w:val="00A000D9"/>
    <w:rsid w:val="00A018F8"/>
    <w:rsid w:val="00A0261A"/>
    <w:rsid w:val="00A02A36"/>
    <w:rsid w:val="00A03770"/>
    <w:rsid w:val="00A0442B"/>
    <w:rsid w:val="00A04BAF"/>
    <w:rsid w:val="00A05867"/>
    <w:rsid w:val="00A05C81"/>
    <w:rsid w:val="00A071C6"/>
    <w:rsid w:val="00A074C3"/>
    <w:rsid w:val="00A134FB"/>
    <w:rsid w:val="00A21C42"/>
    <w:rsid w:val="00A2265C"/>
    <w:rsid w:val="00A24B38"/>
    <w:rsid w:val="00A2591D"/>
    <w:rsid w:val="00A26210"/>
    <w:rsid w:val="00A26F86"/>
    <w:rsid w:val="00A31A5C"/>
    <w:rsid w:val="00A33B11"/>
    <w:rsid w:val="00A34EA8"/>
    <w:rsid w:val="00A3548F"/>
    <w:rsid w:val="00A357EA"/>
    <w:rsid w:val="00A42D93"/>
    <w:rsid w:val="00A43B7D"/>
    <w:rsid w:val="00A456C2"/>
    <w:rsid w:val="00A50003"/>
    <w:rsid w:val="00A51ED2"/>
    <w:rsid w:val="00A532C6"/>
    <w:rsid w:val="00A533A7"/>
    <w:rsid w:val="00A53B3D"/>
    <w:rsid w:val="00A54CE0"/>
    <w:rsid w:val="00A54DB1"/>
    <w:rsid w:val="00A5500D"/>
    <w:rsid w:val="00A56B7D"/>
    <w:rsid w:val="00A5712B"/>
    <w:rsid w:val="00A600D6"/>
    <w:rsid w:val="00A61663"/>
    <w:rsid w:val="00A61DC9"/>
    <w:rsid w:val="00A62208"/>
    <w:rsid w:val="00A6280F"/>
    <w:rsid w:val="00A62943"/>
    <w:rsid w:val="00A62969"/>
    <w:rsid w:val="00A62A7F"/>
    <w:rsid w:val="00A63C7B"/>
    <w:rsid w:val="00A66D78"/>
    <w:rsid w:val="00A7308B"/>
    <w:rsid w:val="00A73A05"/>
    <w:rsid w:val="00A73D13"/>
    <w:rsid w:val="00A8014D"/>
    <w:rsid w:val="00A80B8D"/>
    <w:rsid w:val="00A80D2C"/>
    <w:rsid w:val="00A828EF"/>
    <w:rsid w:val="00A829BE"/>
    <w:rsid w:val="00A83A38"/>
    <w:rsid w:val="00A849A4"/>
    <w:rsid w:val="00A861E5"/>
    <w:rsid w:val="00A862D1"/>
    <w:rsid w:val="00A865E6"/>
    <w:rsid w:val="00A907A6"/>
    <w:rsid w:val="00A909CA"/>
    <w:rsid w:val="00A91284"/>
    <w:rsid w:val="00A93714"/>
    <w:rsid w:val="00A93C55"/>
    <w:rsid w:val="00A93FD3"/>
    <w:rsid w:val="00A95189"/>
    <w:rsid w:val="00AA09D8"/>
    <w:rsid w:val="00AA0A20"/>
    <w:rsid w:val="00AA2E39"/>
    <w:rsid w:val="00AA5833"/>
    <w:rsid w:val="00AA6CC0"/>
    <w:rsid w:val="00AA74D7"/>
    <w:rsid w:val="00AB1A30"/>
    <w:rsid w:val="00AB23D4"/>
    <w:rsid w:val="00AB2D7B"/>
    <w:rsid w:val="00AB52CC"/>
    <w:rsid w:val="00AB59D2"/>
    <w:rsid w:val="00AC2D83"/>
    <w:rsid w:val="00AC31C5"/>
    <w:rsid w:val="00AC4217"/>
    <w:rsid w:val="00AC45E8"/>
    <w:rsid w:val="00AC4673"/>
    <w:rsid w:val="00AC6AED"/>
    <w:rsid w:val="00AC7D1D"/>
    <w:rsid w:val="00AD0C7A"/>
    <w:rsid w:val="00AD104A"/>
    <w:rsid w:val="00AD4A40"/>
    <w:rsid w:val="00AD50C7"/>
    <w:rsid w:val="00AD64F1"/>
    <w:rsid w:val="00AE1E8D"/>
    <w:rsid w:val="00AE3651"/>
    <w:rsid w:val="00AE465B"/>
    <w:rsid w:val="00AE7E46"/>
    <w:rsid w:val="00AF1F6C"/>
    <w:rsid w:val="00AF235C"/>
    <w:rsid w:val="00AF4D92"/>
    <w:rsid w:val="00AF5FE4"/>
    <w:rsid w:val="00B00003"/>
    <w:rsid w:val="00B01716"/>
    <w:rsid w:val="00B03A65"/>
    <w:rsid w:val="00B05B20"/>
    <w:rsid w:val="00B05DA7"/>
    <w:rsid w:val="00B11E4C"/>
    <w:rsid w:val="00B12F4C"/>
    <w:rsid w:val="00B13612"/>
    <w:rsid w:val="00B14854"/>
    <w:rsid w:val="00B20823"/>
    <w:rsid w:val="00B214F4"/>
    <w:rsid w:val="00B22828"/>
    <w:rsid w:val="00B22AB8"/>
    <w:rsid w:val="00B22BFD"/>
    <w:rsid w:val="00B22D05"/>
    <w:rsid w:val="00B2308F"/>
    <w:rsid w:val="00B23E18"/>
    <w:rsid w:val="00B2615E"/>
    <w:rsid w:val="00B3158D"/>
    <w:rsid w:val="00B3223E"/>
    <w:rsid w:val="00B34EF8"/>
    <w:rsid w:val="00B365DE"/>
    <w:rsid w:val="00B36641"/>
    <w:rsid w:val="00B37D63"/>
    <w:rsid w:val="00B43160"/>
    <w:rsid w:val="00B44050"/>
    <w:rsid w:val="00B453F1"/>
    <w:rsid w:val="00B456BF"/>
    <w:rsid w:val="00B472FB"/>
    <w:rsid w:val="00B47567"/>
    <w:rsid w:val="00B513DB"/>
    <w:rsid w:val="00B524FD"/>
    <w:rsid w:val="00B54B68"/>
    <w:rsid w:val="00B555D8"/>
    <w:rsid w:val="00B60518"/>
    <w:rsid w:val="00B63418"/>
    <w:rsid w:val="00B63F9B"/>
    <w:rsid w:val="00B70D9A"/>
    <w:rsid w:val="00B70FC9"/>
    <w:rsid w:val="00B738E0"/>
    <w:rsid w:val="00B760FD"/>
    <w:rsid w:val="00B77291"/>
    <w:rsid w:val="00B83245"/>
    <w:rsid w:val="00B84020"/>
    <w:rsid w:val="00B849DE"/>
    <w:rsid w:val="00B854AA"/>
    <w:rsid w:val="00B86E27"/>
    <w:rsid w:val="00B90706"/>
    <w:rsid w:val="00B94D8D"/>
    <w:rsid w:val="00B94EBC"/>
    <w:rsid w:val="00B96927"/>
    <w:rsid w:val="00B97498"/>
    <w:rsid w:val="00B975AD"/>
    <w:rsid w:val="00BA299D"/>
    <w:rsid w:val="00BA3C84"/>
    <w:rsid w:val="00BA48EC"/>
    <w:rsid w:val="00BA55D8"/>
    <w:rsid w:val="00BA5C28"/>
    <w:rsid w:val="00BA642E"/>
    <w:rsid w:val="00BA7ADC"/>
    <w:rsid w:val="00BA7B2F"/>
    <w:rsid w:val="00BB19F3"/>
    <w:rsid w:val="00BB407E"/>
    <w:rsid w:val="00BB46FD"/>
    <w:rsid w:val="00BB53C6"/>
    <w:rsid w:val="00BB6096"/>
    <w:rsid w:val="00BB7133"/>
    <w:rsid w:val="00BB7445"/>
    <w:rsid w:val="00BB7788"/>
    <w:rsid w:val="00BC0975"/>
    <w:rsid w:val="00BC2161"/>
    <w:rsid w:val="00BC50A6"/>
    <w:rsid w:val="00BC51CD"/>
    <w:rsid w:val="00BC5307"/>
    <w:rsid w:val="00BC6937"/>
    <w:rsid w:val="00BC6B69"/>
    <w:rsid w:val="00BC7238"/>
    <w:rsid w:val="00BC76F5"/>
    <w:rsid w:val="00BD1D8B"/>
    <w:rsid w:val="00BD39F8"/>
    <w:rsid w:val="00BD3C43"/>
    <w:rsid w:val="00BD5469"/>
    <w:rsid w:val="00BD7CAE"/>
    <w:rsid w:val="00BD7FBD"/>
    <w:rsid w:val="00BE2761"/>
    <w:rsid w:val="00BE7170"/>
    <w:rsid w:val="00BE79A3"/>
    <w:rsid w:val="00BF172E"/>
    <w:rsid w:val="00BF3245"/>
    <w:rsid w:val="00BF3BF7"/>
    <w:rsid w:val="00BF6C4B"/>
    <w:rsid w:val="00BF7401"/>
    <w:rsid w:val="00BF7C5E"/>
    <w:rsid w:val="00BF7EBF"/>
    <w:rsid w:val="00C00492"/>
    <w:rsid w:val="00C01B29"/>
    <w:rsid w:val="00C0254F"/>
    <w:rsid w:val="00C0275A"/>
    <w:rsid w:val="00C03210"/>
    <w:rsid w:val="00C04F40"/>
    <w:rsid w:val="00C0572D"/>
    <w:rsid w:val="00C05EF8"/>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DF1"/>
    <w:rsid w:val="00C50DD2"/>
    <w:rsid w:val="00C51FD8"/>
    <w:rsid w:val="00C52935"/>
    <w:rsid w:val="00C54E0E"/>
    <w:rsid w:val="00C56293"/>
    <w:rsid w:val="00C63C32"/>
    <w:rsid w:val="00C653D5"/>
    <w:rsid w:val="00C659A4"/>
    <w:rsid w:val="00C662F9"/>
    <w:rsid w:val="00C70700"/>
    <w:rsid w:val="00C70D79"/>
    <w:rsid w:val="00C72C24"/>
    <w:rsid w:val="00C72F7A"/>
    <w:rsid w:val="00C742B8"/>
    <w:rsid w:val="00C75DF6"/>
    <w:rsid w:val="00C75EE8"/>
    <w:rsid w:val="00C760F7"/>
    <w:rsid w:val="00C77085"/>
    <w:rsid w:val="00C822C7"/>
    <w:rsid w:val="00C8335E"/>
    <w:rsid w:val="00C86ACE"/>
    <w:rsid w:val="00C87E1B"/>
    <w:rsid w:val="00C907C2"/>
    <w:rsid w:val="00C9152F"/>
    <w:rsid w:val="00C91F8C"/>
    <w:rsid w:val="00C925E1"/>
    <w:rsid w:val="00C96DCA"/>
    <w:rsid w:val="00CA0CD4"/>
    <w:rsid w:val="00CA15F9"/>
    <w:rsid w:val="00CA1ED0"/>
    <w:rsid w:val="00CA34D9"/>
    <w:rsid w:val="00CA3EBB"/>
    <w:rsid w:val="00CA4101"/>
    <w:rsid w:val="00CA46A3"/>
    <w:rsid w:val="00CA4CC8"/>
    <w:rsid w:val="00CA7D66"/>
    <w:rsid w:val="00CB06C4"/>
    <w:rsid w:val="00CB15D8"/>
    <w:rsid w:val="00CB4377"/>
    <w:rsid w:val="00CB640C"/>
    <w:rsid w:val="00CC08EC"/>
    <w:rsid w:val="00CC1303"/>
    <w:rsid w:val="00CC319E"/>
    <w:rsid w:val="00CC3701"/>
    <w:rsid w:val="00CC4463"/>
    <w:rsid w:val="00CC5061"/>
    <w:rsid w:val="00CC7C5E"/>
    <w:rsid w:val="00CD056B"/>
    <w:rsid w:val="00CD1863"/>
    <w:rsid w:val="00CD1961"/>
    <w:rsid w:val="00CD1D30"/>
    <w:rsid w:val="00CD1D9A"/>
    <w:rsid w:val="00CD2260"/>
    <w:rsid w:val="00CD3B0B"/>
    <w:rsid w:val="00CD46C5"/>
    <w:rsid w:val="00CE17A4"/>
    <w:rsid w:val="00CE216C"/>
    <w:rsid w:val="00CE2182"/>
    <w:rsid w:val="00CE3F4B"/>
    <w:rsid w:val="00CE64EE"/>
    <w:rsid w:val="00CE6B86"/>
    <w:rsid w:val="00CF0714"/>
    <w:rsid w:val="00CF3A54"/>
    <w:rsid w:val="00CF41F1"/>
    <w:rsid w:val="00CF6BA5"/>
    <w:rsid w:val="00D00E5F"/>
    <w:rsid w:val="00D033B9"/>
    <w:rsid w:val="00D03F11"/>
    <w:rsid w:val="00D04F54"/>
    <w:rsid w:val="00D055AE"/>
    <w:rsid w:val="00D108F8"/>
    <w:rsid w:val="00D116FA"/>
    <w:rsid w:val="00D1221E"/>
    <w:rsid w:val="00D12756"/>
    <w:rsid w:val="00D14907"/>
    <w:rsid w:val="00D14DA0"/>
    <w:rsid w:val="00D14E25"/>
    <w:rsid w:val="00D165AA"/>
    <w:rsid w:val="00D170FF"/>
    <w:rsid w:val="00D206EB"/>
    <w:rsid w:val="00D20A32"/>
    <w:rsid w:val="00D236B5"/>
    <w:rsid w:val="00D24031"/>
    <w:rsid w:val="00D25099"/>
    <w:rsid w:val="00D255B0"/>
    <w:rsid w:val="00D256BE"/>
    <w:rsid w:val="00D25E6E"/>
    <w:rsid w:val="00D27466"/>
    <w:rsid w:val="00D2789F"/>
    <w:rsid w:val="00D33E85"/>
    <w:rsid w:val="00D342A5"/>
    <w:rsid w:val="00D354DA"/>
    <w:rsid w:val="00D3557B"/>
    <w:rsid w:val="00D404DF"/>
    <w:rsid w:val="00D42CFE"/>
    <w:rsid w:val="00D431EA"/>
    <w:rsid w:val="00D4364F"/>
    <w:rsid w:val="00D460D3"/>
    <w:rsid w:val="00D51FBE"/>
    <w:rsid w:val="00D52EE3"/>
    <w:rsid w:val="00D53A14"/>
    <w:rsid w:val="00D5401B"/>
    <w:rsid w:val="00D5408E"/>
    <w:rsid w:val="00D5462E"/>
    <w:rsid w:val="00D573AA"/>
    <w:rsid w:val="00D64FE1"/>
    <w:rsid w:val="00D65A83"/>
    <w:rsid w:val="00D668C8"/>
    <w:rsid w:val="00D6756D"/>
    <w:rsid w:val="00D7093B"/>
    <w:rsid w:val="00D71556"/>
    <w:rsid w:val="00D751BF"/>
    <w:rsid w:val="00D760E1"/>
    <w:rsid w:val="00D77E51"/>
    <w:rsid w:val="00D83F06"/>
    <w:rsid w:val="00D85418"/>
    <w:rsid w:val="00D87B2D"/>
    <w:rsid w:val="00D91811"/>
    <w:rsid w:val="00D9368F"/>
    <w:rsid w:val="00D941EB"/>
    <w:rsid w:val="00D96686"/>
    <w:rsid w:val="00D96D5D"/>
    <w:rsid w:val="00D974B4"/>
    <w:rsid w:val="00D976F6"/>
    <w:rsid w:val="00DA1743"/>
    <w:rsid w:val="00DA2EC6"/>
    <w:rsid w:val="00DA2ED6"/>
    <w:rsid w:val="00DA41EF"/>
    <w:rsid w:val="00DA4E1A"/>
    <w:rsid w:val="00DA582D"/>
    <w:rsid w:val="00DA5E0A"/>
    <w:rsid w:val="00DB2136"/>
    <w:rsid w:val="00DB30A1"/>
    <w:rsid w:val="00DB3694"/>
    <w:rsid w:val="00DB6AA0"/>
    <w:rsid w:val="00DB7097"/>
    <w:rsid w:val="00DC25A4"/>
    <w:rsid w:val="00DC2B70"/>
    <w:rsid w:val="00DC2D85"/>
    <w:rsid w:val="00DC2EB6"/>
    <w:rsid w:val="00DC3569"/>
    <w:rsid w:val="00DC3660"/>
    <w:rsid w:val="00DC3F49"/>
    <w:rsid w:val="00DC431A"/>
    <w:rsid w:val="00DC5130"/>
    <w:rsid w:val="00DC5267"/>
    <w:rsid w:val="00DC7F63"/>
    <w:rsid w:val="00DD286A"/>
    <w:rsid w:val="00DD30A4"/>
    <w:rsid w:val="00DD338E"/>
    <w:rsid w:val="00DD5EF1"/>
    <w:rsid w:val="00DD5FB0"/>
    <w:rsid w:val="00DD67B3"/>
    <w:rsid w:val="00DE19FF"/>
    <w:rsid w:val="00DE3836"/>
    <w:rsid w:val="00DE3A85"/>
    <w:rsid w:val="00DE4C0C"/>
    <w:rsid w:val="00DE658C"/>
    <w:rsid w:val="00DE6CA2"/>
    <w:rsid w:val="00DE7EF0"/>
    <w:rsid w:val="00DF1388"/>
    <w:rsid w:val="00DF2249"/>
    <w:rsid w:val="00DF7852"/>
    <w:rsid w:val="00DF7BFD"/>
    <w:rsid w:val="00E00502"/>
    <w:rsid w:val="00E0059E"/>
    <w:rsid w:val="00E0129C"/>
    <w:rsid w:val="00E01752"/>
    <w:rsid w:val="00E026B3"/>
    <w:rsid w:val="00E02F13"/>
    <w:rsid w:val="00E03A16"/>
    <w:rsid w:val="00E04DEA"/>
    <w:rsid w:val="00E06007"/>
    <w:rsid w:val="00E0765C"/>
    <w:rsid w:val="00E07729"/>
    <w:rsid w:val="00E1108A"/>
    <w:rsid w:val="00E11548"/>
    <w:rsid w:val="00E153CF"/>
    <w:rsid w:val="00E156BF"/>
    <w:rsid w:val="00E157BC"/>
    <w:rsid w:val="00E17BA3"/>
    <w:rsid w:val="00E17F80"/>
    <w:rsid w:val="00E210B1"/>
    <w:rsid w:val="00E22A06"/>
    <w:rsid w:val="00E23E90"/>
    <w:rsid w:val="00E2577B"/>
    <w:rsid w:val="00E258C7"/>
    <w:rsid w:val="00E268B6"/>
    <w:rsid w:val="00E26C1E"/>
    <w:rsid w:val="00E2724C"/>
    <w:rsid w:val="00E2761B"/>
    <w:rsid w:val="00E27ADA"/>
    <w:rsid w:val="00E27C91"/>
    <w:rsid w:val="00E27D8A"/>
    <w:rsid w:val="00E31FB4"/>
    <w:rsid w:val="00E33A0F"/>
    <w:rsid w:val="00E33BDC"/>
    <w:rsid w:val="00E3441A"/>
    <w:rsid w:val="00E3521B"/>
    <w:rsid w:val="00E369B0"/>
    <w:rsid w:val="00E42EF1"/>
    <w:rsid w:val="00E461C6"/>
    <w:rsid w:val="00E47953"/>
    <w:rsid w:val="00E56EA5"/>
    <w:rsid w:val="00E615E1"/>
    <w:rsid w:val="00E618BD"/>
    <w:rsid w:val="00E62A86"/>
    <w:rsid w:val="00E633E9"/>
    <w:rsid w:val="00E63B1F"/>
    <w:rsid w:val="00E63DB1"/>
    <w:rsid w:val="00E64586"/>
    <w:rsid w:val="00E64653"/>
    <w:rsid w:val="00E65976"/>
    <w:rsid w:val="00E65DDB"/>
    <w:rsid w:val="00E6716A"/>
    <w:rsid w:val="00E70084"/>
    <w:rsid w:val="00E7338B"/>
    <w:rsid w:val="00E7607E"/>
    <w:rsid w:val="00E762E0"/>
    <w:rsid w:val="00E77034"/>
    <w:rsid w:val="00E778F7"/>
    <w:rsid w:val="00E81038"/>
    <w:rsid w:val="00E814F7"/>
    <w:rsid w:val="00E81B50"/>
    <w:rsid w:val="00E82B9B"/>
    <w:rsid w:val="00E8330C"/>
    <w:rsid w:val="00E836A0"/>
    <w:rsid w:val="00E836CF"/>
    <w:rsid w:val="00E85DB6"/>
    <w:rsid w:val="00E8600B"/>
    <w:rsid w:val="00E87974"/>
    <w:rsid w:val="00E913E3"/>
    <w:rsid w:val="00E92BAD"/>
    <w:rsid w:val="00E944C4"/>
    <w:rsid w:val="00E9654E"/>
    <w:rsid w:val="00E96CFA"/>
    <w:rsid w:val="00E976E4"/>
    <w:rsid w:val="00EA1564"/>
    <w:rsid w:val="00EA26AB"/>
    <w:rsid w:val="00EA305B"/>
    <w:rsid w:val="00EA3615"/>
    <w:rsid w:val="00EA467D"/>
    <w:rsid w:val="00EA6447"/>
    <w:rsid w:val="00EA7863"/>
    <w:rsid w:val="00EA7F54"/>
    <w:rsid w:val="00EB0474"/>
    <w:rsid w:val="00EB04AC"/>
    <w:rsid w:val="00EB0619"/>
    <w:rsid w:val="00EB0B59"/>
    <w:rsid w:val="00EB0F69"/>
    <w:rsid w:val="00EB133F"/>
    <w:rsid w:val="00EB242A"/>
    <w:rsid w:val="00EB46B7"/>
    <w:rsid w:val="00EB5B6C"/>
    <w:rsid w:val="00EB6472"/>
    <w:rsid w:val="00EB7A92"/>
    <w:rsid w:val="00EC0411"/>
    <w:rsid w:val="00EC0BBB"/>
    <w:rsid w:val="00EC2E26"/>
    <w:rsid w:val="00EC327B"/>
    <w:rsid w:val="00EC3628"/>
    <w:rsid w:val="00EC4E90"/>
    <w:rsid w:val="00EC5EB5"/>
    <w:rsid w:val="00EC70AC"/>
    <w:rsid w:val="00EC7B78"/>
    <w:rsid w:val="00ED04CB"/>
    <w:rsid w:val="00ED25CC"/>
    <w:rsid w:val="00ED2C82"/>
    <w:rsid w:val="00ED5109"/>
    <w:rsid w:val="00ED7978"/>
    <w:rsid w:val="00ED797D"/>
    <w:rsid w:val="00EE002A"/>
    <w:rsid w:val="00EE036E"/>
    <w:rsid w:val="00EE0ED9"/>
    <w:rsid w:val="00EE384B"/>
    <w:rsid w:val="00EE3961"/>
    <w:rsid w:val="00EE4059"/>
    <w:rsid w:val="00EE4171"/>
    <w:rsid w:val="00EE489D"/>
    <w:rsid w:val="00EE5FE0"/>
    <w:rsid w:val="00EE6EFB"/>
    <w:rsid w:val="00EF033E"/>
    <w:rsid w:val="00EF1DE6"/>
    <w:rsid w:val="00EF2489"/>
    <w:rsid w:val="00EF395E"/>
    <w:rsid w:val="00EF70BE"/>
    <w:rsid w:val="00EF7533"/>
    <w:rsid w:val="00F006E9"/>
    <w:rsid w:val="00F0228D"/>
    <w:rsid w:val="00F0234D"/>
    <w:rsid w:val="00F0261E"/>
    <w:rsid w:val="00F028BB"/>
    <w:rsid w:val="00F03DCF"/>
    <w:rsid w:val="00F043EC"/>
    <w:rsid w:val="00F046AB"/>
    <w:rsid w:val="00F056C1"/>
    <w:rsid w:val="00F06566"/>
    <w:rsid w:val="00F1010B"/>
    <w:rsid w:val="00F1013D"/>
    <w:rsid w:val="00F12CA0"/>
    <w:rsid w:val="00F1357E"/>
    <w:rsid w:val="00F14750"/>
    <w:rsid w:val="00F15467"/>
    <w:rsid w:val="00F167EB"/>
    <w:rsid w:val="00F17347"/>
    <w:rsid w:val="00F21D93"/>
    <w:rsid w:val="00F22354"/>
    <w:rsid w:val="00F23E66"/>
    <w:rsid w:val="00F23F23"/>
    <w:rsid w:val="00F3003F"/>
    <w:rsid w:val="00F3022C"/>
    <w:rsid w:val="00F32245"/>
    <w:rsid w:val="00F32284"/>
    <w:rsid w:val="00F33838"/>
    <w:rsid w:val="00F34BD4"/>
    <w:rsid w:val="00F364AD"/>
    <w:rsid w:val="00F36554"/>
    <w:rsid w:val="00F40AF5"/>
    <w:rsid w:val="00F40BB7"/>
    <w:rsid w:val="00F40F98"/>
    <w:rsid w:val="00F4484C"/>
    <w:rsid w:val="00F449EA"/>
    <w:rsid w:val="00F4531F"/>
    <w:rsid w:val="00F455E6"/>
    <w:rsid w:val="00F4648D"/>
    <w:rsid w:val="00F46A2F"/>
    <w:rsid w:val="00F47017"/>
    <w:rsid w:val="00F519F1"/>
    <w:rsid w:val="00F5550D"/>
    <w:rsid w:val="00F57257"/>
    <w:rsid w:val="00F573A2"/>
    <w:rsid w:val="00F57A0E"/>
    <w:rsid w:val="00F61EE0"/>
    <w:rsid w:val="00F64339"/>
    <w:rsid w:val="00F64A60"/>
    <w:rsid w:val="00F64FAE"/>
    <w:rsid w:val="00F650FC"/>
    <w:rsid w:val="00F659D2"/>
    <w:rsid w:val="00F66FEB"/>
    <w:rsid w:val="00F6744C"/>
    <w:rsid w:val="00F700B3"/>
    <w:rsid w:val="00F71BBC"/>
    <w:rsid w:val="00F7251F"/>
    <w:rsid w:val="00F734C4"/>
    <w:rsid w:val="00F735C9"/>
    <w:rsid w:val="00F74787"/>
    <w:rsid w:val="00F74A54"/>
    <w:rsid w:val="00F74FE3"/>
    <w:rsid w:val="00F753C0"/>
    <w:rsid w:val="00F81ACE"/>
    <w:rsid w:val="00F82DC3"/>
    <w:rsid w:val="00F85477"/>
    <w:rsid w:val="00F8624B"/>
    <w:rsid w:val="00F868BB"/>
    <w:rsid w:val="00F87018"/>
    <w:rsid w:val="00F87259"/>
    <w:rsid w:val="00F91BE3"/>
    <w:rsid w:val="00F93CB6"/>
    <w:rsid w:val="00F93F35"/>
    <w:rsid w:val="00F94ACF"/>
    <w:rsid w:val="00F95569"/>
    <w:rsid w:val="00F968F7"/>
    <w:rsid w:val="00F979ED"/>
    <w:rsid w:val="00FA0E33"/>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4F7F"/>
    <w:rsid w:val="00FD73A5"/>
    <w:rsid w:val="00FE0366"/>
    <w:rsid w:val="00FE12A5"/>
    <w:rsid w:val="00FE2160"/>
    <w:rsid w:val="00FE32D1"/>
    <w:rsid w:val="00FE3D52"/>
    <w:rsid w:val="00FE42B3"/>
    <w:rsid w:val="00FE6D44"/>
    <w:rsid w:val="00FE6F19"/>
    <w:rsid w:val="00FF081E"/>
    <w:rsid w:val="00FF0AAB"/>
    <w:rsid w:val="00FF0E3E"/>
    <w:rsid w:val="00FF1019"/>
    <w:rsid w:val="00FF12B7"/>
    <w:rsid w:val="00FF2FCF"/>
    <w:rsid w:val="00FF3B9B"/>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9"/>
      </o:rules>
    </o:shapelayout>
  </w:shapeDefaults>
  <w:decimalSymbol w:val="."/>
  <w:listSeparator w:val=","/>
  <w15:chartTrackingRefBased/>
  <w15:docId w15:val="{E4322906-8A3B-4F5B-AAF4-8690248E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5823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iicrc.org/general/custom.asp?page=SANSIIICRCS100" TargetMode="External"/><Relationship Id="rId17" Type="http://schemas.openxmlformats.org/officeDocument/2006/relationships/footer" Target="footer2.xm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header" Target="header5.xml"/><Relationship Id="rId10" Type="http://schemas.openxmlformats.org/officeDocument/2006/relationships/hyperlink" Target="https://www.mass.gov/doc/indoor-plants-and-indoor-air-quality-0/download" TargetMode="Externa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mass.gov/service-details/construction-and-renovation-generated-pollutants-in-occupied-buildings" TargetMode="Externa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10A7-6D22-4BB3-962F-4DCA8E2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1540</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9978</CharactersWithSpaces>
  <SharedDoc>false</SharedDoc>
  <HLinks>
    <vt:vector size="30" baseType="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12</vt:i4>
      </vt:variant>
      <vt:variant>
        <vt:i4>0</vt:i4>
      </vt:variant>
      <vt:variant>
        <vt:i4>5</vt:i4>
      </vt:variant>
      <vt:variant>
        <vt:lpwstr>https://www.iicrc.org/general/custom.asp?page=SANSIIICRCS100</vt:lpwstr>
      </vt:variant>
      <vt:variant>
        <vt:lpwstr/>
      </vt:variant>
      <vt:variant>
        <vt:i4>6619247</vt:i4>
      </vt:variant>
      <vt:variant>
        <vt:i4>9</vt:i4>
      </vt:variant>
      <vt:variant>
        <vt:i4>0</vt:i4>
      </vt:variant>
      <vt:variant>
        <vt:i4>5</vt:i4>
      </vt:variant>
      <vt:variant>
        <vt:lpwstr>http://mass.gov/dph/iaq</vt:lpwstr>
      </vt:variant>
      <vt:variant>
        <vt:lpwstr/>
      </vt:variant>
      <vt:variant>
        <vt:i4>1638470</vt:i4>
      </vt:variant>
      <vt:variant>
        <vt:i4>6</vt:i4>
      </vt:variant>
      <vt:variant>
        <vt:i4>0</vt:i4>
      </vt:variant>
      <vt:variant>
        <vt:i4>5</vt:i4>
      </vt:variant>
      <vt:variant>
        <vt:lpwstr>https://www.mass.gov/doc/indoor-plants-and-indoor-air-quality-0/download</vt:lpwstr>
      </vt:variant>
      <vt:variant>
        <vt:lpwstr/>
      </vt:variant>
      <vt:variant>
        <vt:i4>3014756</vt:i4>
      </vt:variant>
      <vt:variant>
        <vt:i4>3</vt:i4>
      </vt:variant>
      <vt:variant>
        <vt:i4>0</vt:i4>
      </vt:variant>
      <vt:variant>
        <vt:i4>5</vt:i4>
      </vt:variant>
      <vt:variant>
        <vt:lpwstr>https://www.mass.gov/service-details/construction-and-renovation-generated-pollutants-in-occupied-buildings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Department of Early Education &amp; Care (January 2019)</dc:title>
  <dc:subject>Worcester Early Education and Care Office</dc:subject>
  <dc:creator>Indoor Air Quality Program</dc:creator>
  <cp:keywords/>
  <cp:lastModifiedBy>Woo, Karl (EHS)</cp:lastModifiedBy>
  <cp:revision>2</cp:revision>
  <cp:lastPrinted>2019-01-11T19:40:00Z</cp:lastPrinted>
  <dcterms:created xsi:type="dcterms:W3CDTF">2019-03-19T14:56:00Z</dcterms:created>
  <dcterms:modified xsi:type="dcterms:W3CDTF">2019-03-19T14:56:00Z</dcterms:modified>
</cp:coreProperties>
</file>