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CE6B60">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5A7601" w:rsidRPr="00C31EE9" w:rsidRDefault="005A7601" w:rsidP="00C31EE9">
                            <w:pPr>
                              <w:jc w:val="center"/>
                            </w:pPr>
                          </w:p>
                          <w:p w:rsidR="005A7601" w:rsidRPr="00C31EE9" w:rsidRDefault="005A7601" w:rsidP="00C31EE9">
                            <w:pPr>
                              <w:jc w:val="center"/>
                            </w:pPr>
                          </w:p>
                          <w:p w:rsidR="005A7601" w:rsidRPr="00C31EE9" w:rsidRDefault="005A7601"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5A7601" w:rsidRPr="00C31EE9" w:rsidRDefault="005A7601" w:rsidP="00C31EE9">
                            <w:pPr>
                              <w:jc w:val="center"/>
                              <w:rPr>
                                <w:b/>
                                <w:sz w:val="36"/>
                                <w:szCs w:val="36"/>
                              </w:rPr>
                            </w:pPr>
                          </w:p>
                          <w:p w:rsidR="005A7601" w:rsidRPr="00C31EE9" w:rsidRDefault="005A7601" w:rsidP="00C31EE9">
                            <w:pPr>
                              <w:jc w:val="center"/>
                              <w:rPr>
                                <w:b/>
                                <w:sz w:val="28"/>
                                <w:szCs w:val="28"/>
                              </w:rPr>
                            </w:pPr>
                          </w:p>
                          <w:p w:rsidR="005A7601" w:rsidRDefault="005A7601" w:rsidP="00C31EE9">
                            <w:pPr>
                              <w:jc w:val="center"/>
                              <w:rPr>
                                <w:b/>
                                <w:sz w:val="28"/>
                                <w:szCs w:val="28"/>
                              </w:rPr>
                            </w:pPr>
                            <w:r>
                              <w:rPr>
                                <w:b/>
                                <w:sz w:val="28"/>
                                <w:szCs w:val="28"/>
                              </w:rPr>
                              <w:t xml:space="preserve">Massachusetts </w:t>
                            </w:r>
                            <w:r w:rsidR="00C43970">
                              <w:rPr>
                                <w:b/>
                                <w:sz w:val="28"/>
                                <w:szCs w:val="28"/>
                              </w:rPr>
                              <w:t xml:space="preserve">Department of </w:t>
                            </w:r>
                            <w:r w:rsidR="0033400D">
                              <w:rPr>
                                <w:b/>
                                <w:sz w:val="28"/>
                                <w:szCs w:val="28"/>
                              </w:rPr>
                              <w:t>Mental Health</w:t>
                            </w:r>
                          </w:p>
                          <w:p w:rsidR="005A7601" w:rsidRDefault="0033400D" w:rsidP="00C31EE9">
                            <w:pPr>
                              <w:jc w:val="center"/>
                              <w:rPr>
                                <w:b/>
                                <w:sz w:val="28"/>
                                <w:szCs w:val="28"/>
                              </w:rPr>
                            </w:pPr>
                            <w:r>
                              <w:rPr>
                                <w:b/>
                                <w:sz w:val="28"/>
                                <w:szCs w:val="28"/>
                              </w:rPr>
                              <w:t>Gifford Building</w:t>
                            </w:r>
                          </w:p>
                          <w:p w:rsidR="005A7601" w:rsidRPr="00C31EE9" w:rsidRDefault="005A7601" w:rsidP="00C31EE9">
                            <w:pPr>
                              <w:jc w:val="center"/>
                              <w:rPr>
                                <w:b/>
                                <w:sz w:val="28"/>
                                <w:szCs w:val="28"/>
                              </w:rPr>
                            </w:pPr>
                            <w:r>
                              <w:rPr>
                                <w:b/>
                                <w:sz w:val="28"/>
                                <w:szCs w:val="28"/>
                              </w:rPr>
                              <w:t>Taunton</w:t>
                            </w:r>
                            <w:r w:rsidRPr="00C31EE9">
                              <w:rPr>
                                <w:b/>
                                <w:sz w:val="28"/>
                                <w:szCs w:val="28"/>
                              </w:rPr>
                              <w:t>, MA</w:t>
                            </w:r>
                          </w:p>
                          <w:p w:rsidR="005A7601" w:rsidRPr="00C31EE9" w:rsidRDefault="005A7601" w:rsidP="00C31EE9">
                            <w:pPr>
                              <w:jc w:val="center"/>
                              <w:rPr>
                                <w:b/>
                              </w:rPr>
                            </w:pPr>
                          </w:p>
                          <w:p w:rsidR="005A7601" w:rsidRDefault="005A7601" w:rsidP="00C31EE9">
                            <w:pPr>
                              <w:jc w:val="center"/>
                              <w:rPr>
                                <w:b/>
                              </w:rPr>
                            </w:pPr>
                          </w:p>
                          <w:p w:rsidR="0054698C" w:rsidRPr="00C31EE9" w:rsidRDefault="0054698C" w:rsidP="00C31EE9">
                            <w:pPr>
                              <w:jc w:val="center"/>
                              <w:rPr>
                                <w:b/>
                              </w:rPr>
                            </w:pPr>
                          </w:p>
                          <w:p w:rsidR="005A7601" w:rsidRDefault="005A7601" w:rsidP="00C31EE9">
                            <w:pPr>
                              <w:jc w:val="center"/>
                              <w:rPr>
                                <w:b/>
                              </w:rPr>
                            </w:pPr>
                          </w:p>
                          <w:p w:rsidR="005A7601" w:rsidRPr="00C31EE9" w:rsidRDefault="005A7601" w:rsidP="00C31EE9">
                            <w:pPr>
                              <w:jc w:val="center"/>
                              <w:rPr>
                                <w:b/>
                              </w:rPr>
                            </w:pPr>
                          </w:p>
                          <w:p w:rsidR="005A7601" w:rsidRPr="00C31EE9" w:rsidRDefault="00CE6B60" w:rsidP="00C31EE9">
                            <w:pPr>
                              <w:jc w:val="center"/>
                              <w:rPr>
                                <w:b/>
                              </w:rPr>
                            </w:pPr>
                            <w:bookmarkStart w:id="0" w:name="_GoBack"/>
                            <w:bookmarkEnd w:id="0"/>
                            <w:r>
                              <w:rPr>
                                <w:b/>
                                <w:noProof/>
                                <w:lang w:eastAsia="zh-TW"/>
                              </w:rPr>
                              <w:drawing>
                                <wp:inline distT="0" distB="0" distL="0" distR="0">
                                  <wp:extent cx="4274820" cy="3200400"/>
                                  <wp:effectExtent l="0" t="0" r="0" b="0"/>
                                  <wp:docPr id="7" name="Picture 7" descr="Gifford Building at the Taunton DMH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fford Building at the Taunton DMH fac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5A7601" w:rsidRPr="00C31EE9" w:rsidRDefault="005A7601" w:rsidP="00C31EE9">
                            <w:pPr>
                              <w:jc w:val="center"/>
                              <w:rPr>
                                <w:b/>
                              </w:rPr>
                            </w:pPr>
                          </w:p>
                          <w:p w:rsidR="005A7601" w:rsidRPr="00C31EE9" w:rsidRDefault="005A7601" w:rsidP="00C31EE9">
                            <w:pPr>
                              <w:jc w:val="center"/>
                              <w:rPr>
                                <w:b/>
                              </w:rPr>
                            </w:pPr>
                          </w:p>
                          <w:p w:rsidR="005A7601" w:rsidRDefault="005A7601" w:rsidP="00C31EE9">
                            <w:pPr>
                              <w:jc w:val="center"/>
                              <w:rPr>
                                <w:b/>
                              </w:rPr>
                            </w:pPr>
                          </w:p>
                          <w:p w:rsidR="005A7601" w:rsidRDefault="005A7601" w:rsidP="00C31EE9">
                            <w:pPr>
                              <w:jc w:val="center"/>
                              <w:rPr>
                                <w:b/>
                              </w:rPr>
                            </w:pPr>
                          </w:p>
                          <w:p w:rsidR="005A7601" w:rsidRDefault="005A7601" w:rsidP="00C31EE9">
                            <w:pPr>
                              <w:jc w:val="center"/>
                              <w:rPr>
                                <w:b/>
                              </w:rPr>
                            </w:pPr>
                          </w:p>
                          <w:p w:rsidR="005A7601" w:rsidRDefault="005A7601" w:rsidP="00C31EE9">
                            <w:pPr>
                              <w:jc w:val="center"/>
                            </w:pPr>
                          </w:p>
                          <w:p w:rsidR="005A7601" w:rsidRPr="00C31EE9" w:rsidRDefault="005A7601" w:rsidP="00C31EE9">
                            <w:pPr>
                              <w:jc w:val="center"/>
                            </w:pPr>
                          </w:p>
                          <w:p w:rsidR="005A7601" w:rsidRPr="00C31EE9" w:rsidRDefault="005A7601" w:rsidP="00C31EE9">
                            <w:pPr>
                              <w:jc w:val="center"/>
                            </w:pPr>
                            <w:r w:rsidRPr="00C31EE9">
                              <w:t>Prepared by:</w:t>
                            </w:r>
                          </w:p>
                          <w:p w:rsidR="005A7601" w:rsidRPr="00C31EE9" w:rsidRDefault="005A7601" w:rsidP="00C31EE9">
                            <w:pPr>
                              <w:jc w:val="center"/>
                            </w:pPr>
                            <w:r w:rsidRPr="00C31EE9">
                              <w:t>Massachusetts Department of Public Health</w:t>
                            </w:r>
                          </w:p>
                          <w:p w:rsidR="005A7601" w:rsidRPr="00C31EE9" w:rsidRDefault="005A7601" w:rsidP="00C31EE9">
                            <w:pPr>
                              <w:jc w:val="center"/>
                            </w:pPr>
                            <w:r w:rsidRPr="00C31EE9">
                              <w:t>Bureau of Environmental Health</w:t>
                            </w:r>
                          </w:p>
                          <w:p w:rsidR="005A7601" w:rsidRPr="00C31EE9" w:rsidRDefault="005A7601" w:rsidP="00C31EE9">
                            <w:pPr>
                              <w:jc w:val="center"/>
                            </w:pPr>
                            <w:r w:rsidRPr="00C31EE9">
                              <w:t>Indoor Air Quality Program</w:t>
                            </w:r>
                          </w:p>
                          <w:p w:rsidR="005A7601" w:rsidRPr="00C31EE9" w:rsidRDefault="008C7B3A" w:rsidP="00C31EE9">
                            <w:pPr>
                              <w:jc w:val="center"/>
                            </w:pPr>
                            <w:r>
                              <w:t>June</w:t>
                            </w:r>
                            <w:r w:rsidR="00C43970">
                              <w:t xml:space="preserve"> 2015</w:t>
                            </w:r>
                          </w:p>
                          <w:p w:rsidR="005A7601" w:rsidRDefault="005A7601"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yYJPUSkCAABSBAAADgAAAAAAAAAAAAAAAAAuAgAAZHJzL2Uyb0Rv&#10;Yy54bWxQSwECLQAUAAYACAAAACEAg/viG9sAAAAGAQAADwAAAAAAAAAAAAAAAACDBAAAZHJzL2Rv&#10;d25yZXYueG1sUEsFBgAAAAAEAAQA8wAAAIsFAAAAAA==&#10;">
                <v:textbox>
                  <w:txbxContent>
                    <w:p w:rsidR="005A7601" w:rsidRPr="00C31EE9" w:rsidRDefault="005A7601" w:rsidP="00C31EE9">
                      <w:pPr>
                        <w:jc w:val="center"/>
                      </w:pPr>
                    </w:p>
                    <w:p w:rsidR="005A7601" w:rsidRPr="00C31EE9" w:rsidRDefault="005A7601" w:rsidP="00C31EE9">
                      <w:pPr>
                        <w:jc w:val="center"/>
                      </w:pPr>
                    </w:p>
                    <w:p w:rsidR="005A7601" w:rsidRPr="00C31EE9" w:rsidRDefault="005A7601"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5A7601" w:rsidRPr="00C31EE9" w:rsidRDefault="005A7601" w:rsidP="00C31EE9">
                      <w:pPr>
                        <w:jc w:val="center"/>
                        <w:rPr>
                          <w:b/>
                          <w:sz w:val="36"/>
                          <w:szCs w:val="36"/>
                        </w:rPr>
                      </w:pPr>
                    </w:p>
                    <w:p w:rsidR="005A7601" w:rsidRPr="00C31EE9" w:rsidRDefault="005A7601" w:rsidP="00C31EE9">
                      <w:pPr>
                        <w:jc w:val="center"/>
                        <w:rPr>
                          <w:b/>
                          <w:sz w:val="28"/>
                          <w:szCs w:val="28"/>
                        </w:rPr>
                      </w:pPr>
                    </w:p>
                    <w:p w:rsidR="005A7601" w:rsidRDefault="005A7601" w:rsidP="00C31EE9">
                      <w:pPr>
                        <w:jc w:val="center"/>
                        <w:rPr>
                          <w:b/>
                          <w:sz w:val="28"/>
                          <w:szCs w:val="28"/>
                        </w:rPr>
                      </w:pPr>
                      <w:r>
                        <w:rPr>
                          <w:b/>
                          <w:sz w:val="28"/>
                          <w:szCs w:val="28"/>
                        </w:rPr>
                        <w:t xml:space="preserve">Massachusetts </w:t>
                      </w:r>
                      <w:r w:rsidR="00C43970">
                        <w:rPr>
                          <w:b/>
                          <w:sz w:val="28"/>
                          <w:szCs w:val="28"/>
                        </w:rPr>
                        <w:t xml:space="preserve">Department of </w:t>
                      </w:r>
                      <w:r w:rsidR="0033400D">
                        <w:rPr>
                          <w:b/>
                          <w:sz w:val="28"/>
                          <w:szCs w:val="28"/>
                        </w:rPr>
                        <w:t>Mental Health</w:t>
                      </w:r>
                    </w:p>
                    <w:p w:rsidR="005A7601" w:rsidRDefault="0033400D" w:rsidP="00C31EE9">
                      <w:pPr>
                        <w:jc w:val="center"/>
                        <w:rPr>
                          <w:b/>
                          <w:sz w:val="28"/>
                          <w:szCs w:val="28"/>
                        </w:rPr>
                      </w:pPr>
                      <w:r>
                        <w:rPr>
                          <w:b/>
                          <w:sz w:val="28"/>
                          <w:szCs w:val="28"/>
                        </w:rPr>
                        <w:t>Gifford Building</w:t>
                      </w:r>
                    </w:p>
                    <w:p w:rsidR="005A7601" w:rsidRPr="00C31EE9" w:rsidRDefault="005A7601" w:rsidP="00C31EE9">
                      <w:pPr>
                        <w:jc w:val="center"/>
                        <w:rPr>
                          <w:b/>
                          <w:sz w:val="28"/>
                          <w:szCs w:val="28"/>
                        </w:rPr>
                      </w:pPr>
                      <w:r>
                        <w:rPr>
                          <w:b/>
                          <w:sz w:val="28"/>
                          <w:szCs w:val="28"/>
                        </w:rPr>
                        <w:t>Taunton</w:t>
                      </w:r>
                      <w:r w:rsidRPr="00C31EE9">
                        <w:rPr>
                          <w:b/>
                          <w:sz w:val="28"/>
                          <w:szCs w:val="28"/>
                        </w:rPr>
                        <w:t>, MA</w:t>
                      </w:r>
                    </w:p>
                    <w:p w:rsidR="005A7601" w:rsidRPr="00C31EE9" w:rsidRDefault="005A7601" w:rsidP="00C31EE9">
                      <w:pPr>
                        <w:jc w:val="center"/>
                        <w:rPr>
                          <w:b/>
                        </w:rPr>
                      </w:pPr>
                    </w:p>
                    <w:p w:rsidR="005A7601" w:rsidRDefault="005A7601" w:rsidP="00C31EE9">
                      <w:pPr>
                        <w:jc w:val="center"/>
                        <w:rPr>
                          <w:b/>
                        </w:rPr>
                      </w:pPr>
                    </w:p>
                    <w:p w:rsidR="0054698C" w:rsidRPr="00C31EE9" w:rsidRDefault="0054698C" w:rsidP="00C31EE9">
                      <w:pPr>
                        <w:jc w:val="center"/>
                        <w:rPr>
                          <w:b/>
                        </w:rPr>
                      </w:pPr>
                    </w:p>
                    <w:p w:rsidR="005A7601" w:rsidRDefault="005A7601" w:rsidP="00C31EE9">
                      <w:pPr>
                        <w:jc w:val="center"/>
                        <w:rPr>
                          <w:b/>
                        </w:rPr>
                      </w:pPr>
                    </w:p>
                    <w:p w:rsidR="005A7601" w:rsidRPr="00C31EE9" w:rsidRDefault="005A7601" w:rsidP="00C31EE9">
                      <w:pPr>
                        <w:jc w:val="center"/>
                        <w:rPr>
                          <w:b/>
                        </w:rPr>
                      </w:pPr>
                    </w:p>
                    <w:p w:rsidR="005A7601" w:rsidRPr="00C31EE9" w:rsidRDefault="00CE6B60" w:rsidP="00C31EE9">
                      <w:pPr>
                        <w:jc w:val="center"/>
                        <w:rPr>
                          <w:b/>
                        </w:rPr>
                      </w:pPr>
                      <w:bookmarkStart w:id="1" w:name="_GoBack"/>
                      <w:bookmarkEnd w:id="1"/>
                      <w:r>
                        <w:rPr>
                          <w:b/>
                          <w:noProof/>
                          <w:lang w:eastAsia="zh-TW"/>
                        </w:rPr>
                        <w:drawing>
                          <wp:inline distT="0" distB="0" distL="0" distR="0">
                            <wp:extent cx="4274820" cy="3200400"/>
                            <wp:effectExtent l="0" t="0" r="0" b="0"/>
                            <wp:docPr id="7" name="Picture 7" descr="Gifford Building at the Taunton DMH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fford Building at the Taunton DMH fac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5A7601" w:rsidRPr="00C31EE9" w:rsidRDefault="005A7601" w:rsidP="00C31EE9">
                      <w:pPr>
                        <w:jc w:val="center"/>
                        <w:rPr>
                          <w:b/>
                        </w:rPr>
                      </w:pPr>
                    </w:p>
                    <w:p w:rsidR="005A7601" w:rsidRPr="00C31EE9" w:rsidRDefault="005A7601" w:rsidP="00C31EE9">
                      <w:pPr>
                        <w:jc w:val="center"/>
                        <w:rPr>
                          <w:b/>
                        </w:rPr>
                      </w:pPr>
                    </w:p>
                    <w:p w:rsidR="005A7601" w:rsidRDefault="005A7601" w:rsidP="00C31EE9">
                      <w:pPr>
                        <w:jc w:val="center"/>
                        <w:rPr>
                          <w:b/>
                        </w:rPr>
                      </w:pPr>
                    </w:p>
                    <w:p w:rsidR="005A7601" w:rsidRDefault="005A7601" w:rsidP="00C31EE9">
                      <w:pPr>
                        <w:jc w:val="center"/>
                        <w:rPr>
                          <w:b/>
                        </w:rPr>
                      </w:pPr>
                    </w:p>
                    <w:p w:rsidR="005A7601" w:rsidRDefault="005A7601" w:rsidP="00C31EE9">
                      <w:pPr>
                        <w:jc w:val="center"/>
                        <w:rPr>
                          <w:b/>
                        </w:rPr>
                      </w:pPr>
                    </w:p>
                    <w:p w:rsidR="005A7601" w:rsidRDefault="005A7601" w:rsidP="00C31EE9">
                      <w:pPr>
                        <w:jc w:val="center"/>
                      </w:pPr>
                    </w:p>
                    <w:p w:rsidR="005A7601" w:rsidRPr="00C31EE9" w:rsidRDefault="005A7601" w:rsidP="00C31EE9">
                      <w:pPr>
                        <w:jc w:val="center"/>
                      </w:pPr>
                    </w:p>
                    <w:p w:rsidR="005A7601" w:rsidRPr="00C31EE9" w:rsidRDefault="005A7601" w:rsidP="00C31EE9">
                      <w:pPr>
                        <w:jc w:val="center"/>
                      </w:pPr>
                      <w:r w:rsidRPr="00C31EE9">
                        <w:t>Prepared by:</w:t>
                      </w:r>
                    </w:p>
                    <w:p w:rsidR="005A7601" w:rsidRPr="00C31EE9" w:rsidRDefault="005A7601" w:rsidP="00C31EE9">
                      <w:pPr>
                        <w:jc w:val="center"/>
                      </w:pPr>
                      <w:r w:rsidRPr="00C31EE9">
                        <w:t>Massachusetts Department of Public Health</w:t>
                      </w:r>
                    </w:p>
                    <w:p w:rsidR="005A7601" w:rsidRPr="00C31EE9" w:rsidRDefault="005A7601" w:rsidP="00C31EE9">
                      <w:pPr>
                        <w:jc w:val="center"/>
                      </w:pPr>
                      <w:r w:rsidRPr="00C31EE9">
                        <w:t>Bureau of Environmental Health</w:t>
                      </w:r>
                    </w:p>
                    <w:p w:rsidR="005A7601" w:rsidRPr="00C31EE9" w:rsidRDefault="005A7601" w:rsidP="00C31EE9">
                      <w:pPr>
                        <w:jc w:val="center"/>
                      </w:pPr>
                      <w:r w:rsidRPr="00C31EE9">
                        <w:t>Indoor Air Quality Program</w:t>
                      </w:r>
                    </w:p>
                    <w:p w:rsidR="005A7601" w:rsidRPr="00C31EE9" w:rsidRDefault="008C7B3A" w:rsidP="00C31EE9">
                      <w:pPr>
                        <w:jc w:val="center"/>
                      </w:pPr>
                      <w:r>
                        <w:t>June</w:t>
                      </w:r>
                      <w:r w:rsidR="00C43970">
                        <w:t xml:space="preserve"> 2015</w:t>
                      </w:r>
                    </w:p>
                    <w:p w:rsidR="005A7601" w:rsidRDefault="005A7601" w:rsidP="00C31EE9"/>
                  </w:txbxContent>
                </v:textbox>
                <w10:wrap type="topAndBottom" anchorx="page" anchory="page"/>
              </v:shape>
            </w:pict>
          </mc:Fallback>
        </mc:AlternateContent>
      </w:r>
      <w:r w:rsidR="002E5358">
        <w:br w:type="page"/>
      </w:r>
      <w:r w:rsidR="00D77E51">
        <w:lastRenderedPageBreak/>
        <w:t>Background/Introduction</w:t>
      </w:r>
    </w:p>
    <w:p w:rsidR="00415FB5" w:rsidRDefault="00415FB5" w:rsidP="00415FB5">
      <w:pPr>
        <w:pStyle w:val="BodyText"/>
      </w:pPr>
      <w:r>
        <w:t xml:space="preserve">In response to a request from </w:t>
      </w:r>
      <w:r w:rsidR="004A3C83">
        <w:t>Mr. Todd Gundlach, Director, Engineering and Facility Management, Department of Mental Health</w:t>
      </w:r>
      <w:r w:rsidR="00D025CA">
        <w:t xml:space="preserve"> (DMH)</w:t>
      </w:r>
      <w:r>
        <w:t xml:space="preserve">, the Massachusetts Department of Public Health (MDPH), Bureau of Environmental Health (BEH) conducted an indoor air quality (IAQ) </w:t>
      </w:r>
      <w:proofErr w:type="gramStart"/>
      <w:r>
        <w:t>assessment</w:t>
      </w:r>
      <w:proofErr w:type="gramEnd"/>
      <w:r>
        <w:t xml:space="preserve"> at the </w:t>
      </w:r>
      <w:r w:rsidR="00D025CA">
        <w:t xml:space="preserve">DMH </w:t>
      </w:r>
      <w:r w:rsidR="00373E12">
        <w:t>Taunton area office.</w:t>
      </w:r>
      <w:r>
        <w:t xml:space="preserve"> </w:t>
      </w:r>
      <w:r w:rsidR="00373E12">
        <w:t xml:space="preserve"> The DMH Taunton office is </w:t>
      </w:r>
      <w:r w:rsidR="004A3C83">
        <w:t xml:space="preserve">located </w:t>
      </w:r>
      <w:r w:rsidR="00D025CA">
        <w:t xml:space="preserve">in the Gifford Building </w:t>
      </w:r>
      <w:r w:rsidR="004A3C83">
        <w:t>on the campus of Taunton State Hospital</w:t>
      </w:r>
      <w:r>
        <w:t xml:space="preserve">.  On </w:t>
      </w:r>
      <w:r w:rsidR="004A3C83">
        <w:t>April 2</w:t>
      </w:r>
      <w:r w:rsidR="00EF0FE8">
        <w:t>3</w:t>
      </w:r>
      <w:r w:rsidR="004A3C83">
        <w:t>, 2015</w:t>
      </w:r>
      <w:r>
        <w:t xml:space="preserve">, a </w:t>
      </w:r>
      <w:r w:rsidR="00D025CA">
        <w:t xml:space="preserve">site </w:t>
      </w:r>
      <w:r>
        <w:t>visit was made by Cory Holmes</w:t>
      </w:r>
      <w:r w:rsidR="004A3C83">
        <w:t>,</w:t>
      </w:r>
      <w:r w:rsidR="004E1DAD">
        <w:t xml:space="preserve"> Environmental Analyst</w:t>
      </w:r>
      <w:r>
        <w:t>/</w:t>
      </w:r>
      <w:r w:rsidR="004A3C83">
        <w:t xml:space="preserve">Regional </w:t>
      </w:r>
      <w:r>
        <w:t>Inspector for BEH’s IAQ Program.</w:t>
      </w:r>
    </w:p>
    <w:p w:rsidR="0048737E" w:rsidRDefault="00756674" w:rsidP="007B12B5">
      <w:pPr>
        <w:pStyle w:val="BodyText"/>
      </w:pPr>
      <w:r>
        <w:t>T</w:t>
      </w:r>
      <w:r w:rsidR="007B12B5">
        <w:t xml:space="preserve">he </w:t>
      </w:r>
      <w:r>
        <w:t>D</w:t>
      </w:r>
      <w:r w:rsidR="004A3C83">
        <w:t>MH is located on the 1</w:t>
      </w:r>
      <w:r w:rsidR="004A3C83" w:rsidRPr="004A3C83">
        <w:rPr>
          <w:vertAlign w:val="superscript"/>
        </w:rPr>
        <w:t>st</w:t>
      </w:r>
      <w:r w:rsidR="004A3C83">
        <w:t xml:space="preserve"> and 2</w:t>
      </w:r>
      <w:r w:rsidR="004A3C83" w:rsidRPr="004A3C83">
        <w:rPr>
          <w:vertAlign w:val="superscript"/>
        </w:rPr>
        <w:t>nd</w:t>
      </w:r>
      <w:r w:rsidR="004A3C83">
        <w:t xml:space="preserve"> floors of the Gifford</w:t>
      </w:r>
      <w:r w:rsidR="00DA71A8">
        <w:t xml:space="preserve"> Building</w:t>
      </w:r>
      <w:r w:rsidR="004A3C83">
        <w:t>,</w:t>
      </w:r>
      <w:r>
        <w:t xml:space="preserve"> </w:t>
      </w:r>
      <w:r w:rsidR="004A3C83">
        <w:t xml:space="preserve">which is a red brick building with slate roof that was </w:t>
      </w:r>
      <w:r w:rsidR="00373E12">
        <w:t xml:space="preserve">originally </w:t>
      </w:r>
      <w:r w:rsidR="004A3C83">
        <w:t xml:space="preserve">constructed in the early 1900s as a hospital.  The </w:t>
      </w:r>
      <w:r w:rsidR="002A3733">
        <w:t>space consists</w:t>
      </w:r>
      <w:r w:rsidR="004A3C83">
        <w:t xml:space="preserve"> of private offices, common areas and conference rooms.  At the time of the assessment portions of the 2</w:t>
      </w:r>
      <w:r w:rsidR="004A3C83" w:rsidRPr="004A3C83">
        <w:rPr>
          <w:vertAlign w:val="superscript"/>
        </w:rPr>
        <w:t>nd</w:t>
      </w:r>
      <w:r w:rsidR="004A3C83">
        <w:t xml:space="preserve"> floor were being </w:t>
      </w:r>
      <w:r w:rsidR="002A3733">
        <w:t>temporarily</w:t>
      </w:r>
      <w:r w:rsidR="004A3C83">
        <w:t xml:space="preserve"> occupied by the Department of Developmental </w:t>
      </w:r>
      <w:r w:rsidR="00FA36C6">
        <w:t>Services</w:t>
      </w:r>
      <w:r w:rsidR="004A3C83">
        <w:t xml:space="preserve"> (DDS).  Windows are openable throughout the </w:t>
      </w:r>
      <w:r w:rsidR="00A934BB">
        <w:t>building;</w:t>
      </w:r>
      <w:r w:rsidR="004A3C83">
        <w:t xml:space="preserve"> however, </w:t>
      </w:r>
      <w:r w:rsidR="00A934BB">
        <w:t>s</w:t>
      </w:r>
      <w:r w:rsidR="004A3C83">
        <w:t>everal could not be opened due to the installation of portable air conditioners (ACs).</w:t>
      </w:r>
    </w:p>
    <w:p w:rsidR="00D77E51" w:rsidRDefault="00D77E51" w:rsidP="007F17FF">
      <w:pPr>
        <w:pStyle w:val="Heading1"/>
      </w:pPr>
      <w:r>
        <w:t>Methods</w:t>
      </w:r>
    </w:p>
    <w:p w:rsidR="00A934BB" w:rsidRDefault="00A934BB" w:rsidP="00A934BB">
      <w:pPr>
        <w:pStyle w:val="BodyText"/>
      </w:pPr>
      <w:r>
        <w:t xml:space="preserve">Air tests for carbon dioxide, carbon monoxide, temperature and relative humidity were taken with the TSI, Q-Trak, </w:t>
      </w:r>
      <w:proofErr w:type="gramStart"/>
      <w:r>
        <w:t>IAQ</w:t>
      </w:r>
      <w:proofErr w:type="gramEnd"/>
      <w:r>
        <w:t xml:space="preserve"> Monitor 7565.  </w:t>
      </w:r>
      <w:r w:rsidRPr="00941BFB">
        <w:t>Air tests for airborne particle matter with a diameter less than 2.5 micrometers were taken with the TSI, DUSTTRA</w:t>
      </w:r>
      <w:r>
        <w:t>K™ Aerosol Monitor Model 8520.</w:t>
      </w:r>
      <w:r w:rsidRPr="001E7D44">
        <w:t xml:space="preserve">  Screening for total volatile organic compounds was conducted using a </w:t>
      </w:r>
      <w:r>
        <w:t>Rae Systems, MiniRae Lite photoionization detector</w:t>
      </w:r>
      <w:r w:rsidRPr="001E7D44">
        <w:t xml:space="preserve"> (PID).</w:t>
      </w:r>
      <w:r>
        <w:t xml:space="preserve">  BEH</w:t>
      </w:r>
      <w:r w:rsidR="00D025CA">
        <w:t>/IAQ</w:t>
      </w:r>
      <w:r w:rsidRPr="00941BFB">
        <w:t xml:space="preserve"> staff also performed visual inspection of building materials for </w:t>
      </w:r>
      <w:r>
        <w:t xml:space="preserve">water </w:t>
      </w:r>
      <w:r w:rsidRPr="00941BFB">
        <w:t>damage and/or microbial growth</w:t>
      </w:r>
      <w:r>
        <w:t>.</w:t>
      </w:r>
    </w:p>
    <w:p w:rsidR="00D77E51" w:rsidRDefault="00D77E51" w:rsidP="007F17FF">
      <w:pPr>
        <w:pStyle w:val="Heading1"/>
      </w:pPr>
      <w:r>
        <w:lastRenderedPageBreak/>
        <w:t>Results</w:t>
      </w:r>
    </w:p>
    <w:p w:rsidR="00D77E51" w:rsidRPr="00A177AE" w:rsidRDefault="00C71125" w:rsidP="00341248">
      <w:pPr>
        <w:pStyle w:val="BodyText"/>
      </w:pPr>
      <w:r w:rsidRPr="00C71125">
        <w:t xml:space="preserve">This building currently houses </w:t>
      </w:r>
      <w:r w:rsidR="0048737E">
        <w:t xml:space="preserve">approximately </w:t>
      </w:r>
      <w:r w:rsidR="00825FDF">
        <w:t>50</w:t>
      </w:r>
      <w:r w:rsidRPr="00C71125">
        <w:t xml:space="preserve"> </w:t>
      </w:r>
      <w:r w:rsidR="00825FDF">
        <w:t>DMH and approximately 20 DDS staff</w:t>
      </w:r>
      <w:r w:rsidRPr="00C71125">
        <w:t xml:space="preserve">.  </w:t>
      </w:r>
      <w:r w:rsidR="00825FDF" w:rsidRPr="00E2577B">
        <w:t xml:space="preserve">The tests were taken during normal operations.  Test results </w:t>
      </w:r>
      <w:r w:rsidR="00825FDF">
        <w:t>appear in Table 1.</w:t>
      </w:r>
    </w:p>
    <w:p w:rsidR="00D77E51" w:rsidRDefault="00D77E51" w:rsidP="007F17FF">
      <w:pPr>
        <w:pStyle w:val="Heading1"/>
      </w:pPr>
      <w:r>
        <w:t>Discussion</w:t>
      </w:r>
    </w:p>
    <w:p w:rsidR="00D77E51" w:rsidRDefault="00D77E51" w:rsidP="007F17FF">
      <w:pPr>
        <w:pStyle w:val="Heading2"/>
        <w:spacing w:before="0"/>
      </w:pPr>
      <w:r>
        <w:t>Ventilation</w:t>
      </w:r>
    </w:p>
    <w:p w:rsidR="000C468C" w:rsidRPr="001754A3" w:rsidRDefault="00256E17" w:rsidP="004814DC">
      <w:pPr>
        <w:pStyle w:val="BodyText"/>
      </w:pPr>
      <w:r>
        <w:t xml:space="preserve">It can be seen from Table 1 that </w:t>
      </w:r>
      <w:r w:rsidR="00825FDF">
        <w:t xml:space="preserve">all </w:t>
      </w:r>
      <w:r>
        <w:t xml:space="preserve">carbon dioxide levels were </w:t>
      </w:r>
      <w:r w:rsidR="00B0718B">
        <w:t>below</w:t>
      </w:r>
      <w:r>
        <w:t xml:space="preserve"> 800 parts per million (ppm), indicating </w:t>
      </w:r>
      <w:r w:rsidR="00B0718B">
        <w:t>adequate</w:t>
      </w:r>
      <w:r>
        <w:t xml:space="preserve"> air exchange </w:t>
      </w:r>
      <w:r w:rsidR="005905BD">
        <w:t xml:space="preserve">in </w:t>
      </w:r>
      <w:r w:rsidR="00944B0B">
        <w:t xml:space="preserve">all </w:t>
      </w:r>
      <w:r w:rsidR="005905BD">
        <w:t xml:space="preserve">areas </w:t>
      </w:r>
      <w:r w:rsidR="00C26151">
        <w:t>surveyed</w:t>
      </w:r>
      <w:r w:rsidR="005905BD">
        <w:t xml:space="preserve"> </w:t>
      </w:r>
      <w:r w:rsidR="00EB172C">
        <w:t xml:space="preserve">at the time of </w:t>
      </w:r>
      <w:r w:rsidR="006F4693">
        <w:t xml:space="preserve">the </w:t>
      </w:r>
      <w:r w:rsidR="00EB172C">
        <w:t>assessment</w:t>
      </w:r>
      <w:r w:rsidR="00B0718B">
        <w:t xml:space="preserve"> </w:t>
      </w:r>
      <w:r w:rsidR="00E87CCD">
        <w:t>(Table 1)</w:t>
      </w:r>
      <w:r w:rsidR="00252B67">
        <w:t xml:space="preserve">.  </w:t>
      </w:r>
      <w:r w:rsidR="00825FDF">
        <w:t>Note that the building does not have a means of mechanical ventilation but uses windows to introduce fresh outside air.</w:t>
      </w:r>
      <w:r w:rsidR="00A84F2B">
        <w:t xml:space="preserve">  As mentioned, in some areas windows were unopenable due to the installation of ACs, however in most areas, a second window was openable or windows were modified by </w:t>
      </w:r>
      <w:r w:rsidR="002B09E5">
        <w:t>facilities</w:t>
      </w:r>
      <w:r w:rsidR="00A84F2B">
        <w:t xml:space="preserve"> staff to open (Picture 1).</w:t>
      </w:r>
    </w:p>
    <w:p w:rsidR="00BE3D4A" w:rsidRPr="00550C3F" w:rsidRDefault="00BE3D4A" w:rsidP="002838F0">
      <w:pPr>
        <w:pStyle w:val="BodyTextIndent2"/>
        <w:rPr>
          <w:snapToGrid w:val="0"/>
        </w:rPr>
      </w:pPr>
      <w:r w:rsidRPr="00550C3F">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550C3F">
        <w:t>State Board of Building Regulations and Standards (SBBRS)</w:t>
      </w:r>
      <w:r w:rsidRPr="00550C3F">
        <w:rPr>
          <w:snapToGrid w:val="0"/>
        </w:rPr>
        <w:t xml:space="preserve">, adopted the 2009 International Mechanical Code (IMC) to set minimum ventilation rates.  </w:t>
      </w:r>
      <w:r w:rsidRPr="00550C3F">
        <w:rPr>
          <w:b/>
          <w:snapToGrid w:val="0"/>
          <w:u w:val="single"/>
        </w:rPr>
        <w:t>Please note that the MSBC is a minimum standard that is not health-based</w:t>
      </w:r>
      <w:r w:rsidRPr="00550C3F">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w:t>
      </w:r>
      <w:r w:rsidRPr="00550C3F">
        <w:rPr>
          <w:snapToGrid w:val="0"/>
        </w:rPr>
        <w:lastRenderedPageBreak/>
        <w:t xml:space="preserve">because most environmental and occupational health scientists </w:t>
      </w:r>
      <w:r>
        <w:rPr>
          <w:snapToGrid w:val="0"/>
        </w:rPr>
        <w:t>involved with research on IAQ and health effects</w:t>
      </w:r>
      <w:r w:rsidRPr="00550C3F">
        <w:rPr>
          <w:snapToGrid w:val="0"/>
        </w:rPr>
        <w:t xml:space="preserve">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BE3D4A" w:rsidRPr="00550C3F" w:rsidRDefault="00BE3D4A" w:rsidP="00BE3D4A">
      <w:pPr>
        <w:pStyle w:val="BodyText"/>
      </w:pPr>
      <w:r w:rsidRPr="00550C3F">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BE3D4A" w:rsidRPr="00550C3F" w:rsidRDefault="00BE3D4A" w:rsidP="00BE3D4A">
      <w:pPr>
        <w:pStyle w:val="BodyText"/>
      </w:pPr>
      <w:r w:rsidRPr="00550C3F">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023C7C">
          <w:rPr>
            <w:rStyle w:val="Hyperlink"/>
          </w:rPr>
          <w:t>Append</w:t>
        </w:r>
        <w:r w:rsidRPr="00023C7C">
          <w:rPr>
            <w:rStyle w:val="Hyperlink"/>
          </w:rPr>
          <w:t>i</w:t>
        </w:r>
        <w:r w:rsidRPr="00023C7C">
          <w:rPr>
            <w:rStyle w:val="Hyperlink"/>
          </w:rPr>
          <w:t>x A</w:t>
        </w:r>
      </w:hyperlink>
      <w:r w:rsidRPr="00FD3F5C">
        <w:t>.</w:t>
      </w:r>
    </w:p>
    <w:p w:rsidR="00BE3D4A" w:rsidRPr="00550C3F" w:rsidRDefault="00BE3D4A" w:rsidP="00BE3D4A">
      <w:pPr>
        <w:pStyle w:val="BodyText"/>
      </w:pPr>
      <w:r w:rsidRPr="00550C3F">
        <w:t xml:space="preserve">Indoor temperature measurements </w:t>
      </w:r>
      <w:r w:rsidR="007E41B4" w:rsidRPr="00550C3F">
        <w:t xml:space="preserve">at the time of </w:t>
      </w:r>
      <w:r w:rsidR="006F4693">
        <w:t xml:space="preserve">the </w:t>
      </w:r>
      <w:r w:rsidR="007E41B4" w:rsidRPr="00550C3F">
        <w:t xml:space="preserve">assessment </w:t>
      </w:r>
      <w:r w:rsidRPr="00550C3F">
        <w:t xml:space="preserve">ranged from </w:t>
      </w:r>
      <w:r w:rsidR="00E84B07">
        <w:t>72</w:t>
      </w:r>
      <w:r w:rsidR="00DB535B">
        <w:t>°</w:t>
      </w:r>
      <w:r w:rsidRPr="00550C3F">
        <w:t xml:space="preserve">F to </w:t>
      </w:r>
      <w:r w:rsidR="00E84B07">
        <w:t>77</w:t>
      </w:r>
      <w:r w:rsidR="00DB535B">
        <w:t>°</w:t>
      </w:r>
      <w:r w:rsidRPr="00550C3F">
        <w:t>F (Table 1)</w:t>
      </w:r>
      <w:r>
        <w:t>, which were w</w:t>
      </w:r>
      <w:r w:rsidRPr="00550C3F">
        <w:t xml:space="preserve">ithin the MDPH recommended comfort range.  The MDPH recommends that indoor air temperatures </w:t>
      </w:r>
      <w:r w:rsidR="00DB535B">
        <w:t>be maintained in a range of 70°F to 78°</w:t>
      </w:r>
      <w:r w:rsidRPr="00550C3F">
        <w:t xml:space="preserve">F in order to provide for the </w:t>
      </w:r>
      <w:r w:rsidRPr="00550C3F">
        <w:lastRenderedPageBreak/>
        <w:t>comfort of building occupants.  In many cases concerning indoor air quality, fluctuations of temperature in occupied spaces are typically experienced, even in a building with an adequate fresh air supply.</w:t>
      </w:r>
      <w:r w:rsidR="00B72856">
        <w:t xml:space="preserve"> </w:t>
      </w:r>
      <w:r w:rsidR="00B72856" w:rsidRPr="00B72856">
        <w:t xml:space="preserve"> </w:t>
      </w:r>
      <w:r w:rsidR="00722B69">
        <w:t xml:space="preserve">Maintaining comfort parameters is </w:t>
      </w:r>
      <w:r w:rsidR="00E84B07">
        <w:t xml:space="preserve">also </w:t>
      </w:r>
      <w:r w:rsidR="00722B69">
        <w:t xml:space="preserve">difficult </w:t>
      </w:r>
      <w:r w:rsidR="00E84B07">
        <w:t xml:space="preserve">in a building of this age </w:t>
      </w:r>
      <w:r w:rsidR="002838F0">
        <w:t>with</w:t>
      </w:r>
      <w:r w:rsidR="00E84B07">
        <w:t xml:space="preserve"> modern office </w:t>
      </w:r>
      <w:r w:rsidR="002838F0">
        <w:t>equipment</w:t>
      </w:r>
      <w:r w:rsidR="00E84B07">
        <w:t xml:space="preserve"> (computers, printers, copiers, etc.) </w:t>
      </w:r>
      <w:r w:rsidR="00722B69">
        <w:t>with</w:t>
      </w:r>
      <w:r w:rsidR="00E84B07">
        <w:t>out mechanical</w:t>
      </w:r>
      <w:r w:rsidR="00722B69">
        <w:t xml:space="preserve"> ventilation systems</w:t>
      </w:r>
      <w:r w:rsidR="00B72856">
        <w:t>.</w:t>
      </w:r>
    </w:p>
    <w:p w:rsidR="00BE3D4A" w:rsidRPr="00550C3F" w:rsidRDefault="007E41B4" w:rsidP="00BE3D4A">
      <w:pPr>
        <w:pStyle w:val="BodyText"/>
      </w:pPr>
      <w:r>
        <w:t xml:space="preserve">Indoor </w:t>
      </w:r>
      <w:r w:rsidR="00BE3D4A">
        <w:t xml:space="preserve">relative humidity measurements </w:t>
      </w:r>
      <w:r w:rsidRPr="00550C3F">
        <w:t xml:space="preserve">at the time of </w:t>
      </w:r>
      <w:r w:rsidR="006F4693">
        <w:t xml:space="preserve">the </w:t>
      </w:r>
      <w:r w:rsidRPr="00550C3F">
        <w:t xml:space="preserve">assessment </w:t>
      </w:r>
      <w:r>
        <w:t>r</w:t>
      </w:r>
      <w:r w:rsidR="00BE3D4A" w:rsidRPr="00550C3F">
        <w:t xml:space="preserve">anged from </w:t>
      </w:r>
      <w:r w:rsidR="002E65BF">
        <w:t>1</w:t>
      </w:r>
      <w:r w:rsidR="00C56637">
        <w:t>8</w:t>
      </w:r>
      <w:r w:rsidR="0050328E">
        <w:t xml:space="preserve"> </w:t>
      </w:r>
      <w:r w:rsidR="00BE3D4A" w:rsidRPr="00550C3F">
        <w:t xml:space="preserve">to </w:t>
      </w:r>
      <w:r w:rsidR="00C56637">
        <w:t>31</w:t>
      </w:r>
      <w:r w:rsidR="00BE3D4A" w:rsidRPr="00550C3F">
        <w:t xml:space="preserve"> percent (Table 1)</w:t>
      </w:r>
      <w:r w:rsidR="0050328E">
        <w:t xml:space="preserve">, which were </w:t>
      </w:r>
      <w:r w:rsidR="002E65BF">
        <w:t>below</w:t>
      </w:r>
      <w:r w:rsidR="00BE3D4A" w:rsidRPr="00550C3F">
        <w:t xml:space="preserve"> the MDPH recommended comfort range.  The MDPH recommends a comfort range of 40 to 60 percent for indoor air relative humidity.  </w:t>
      </w:r>
      <w:r w:rsidR="00DE1B72" w:rsidRPr="00DE1B72">
        <w:t>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4814DC" w:rsidRDefault="004814DC" w:rsidP="0085587D">
      <w:pPr>
        <w:pStyle w:val="Heading2"/>
      </w:pPr>
      <w:r w:rsidRPr="004814DC">
        <w:t>Microbial/Moisture Concerns</w:t>
      </w:r>
    </w:p>
    <w:p w:rsidR="00B40D29" w:rsidRDefault="00B40D29" w:rsidP="00B40D29">
      <w:pPr>
        <w:pStyle w:val="BodyText"/>
      </w:pPr>
      <w:r>
        <w:t>Signs of water infiltration were noted as evidenced by damaged plaster, peeling paint and efflorescence on interior walls (Pictures 2 and 3).</w:t>
      </w:r>
      <w:r w:rsidR="008008FF" w:rsidRPr="008008FF">
        <w:t xml:space="preserve"> </w:t>
      </w:r>
      <w:r w:rsidR="008008FF">
        <w:t xml:space="preserve"> </w:t>
      </w:r>
      <w:r w:rsidR="008008FF" w:rsidRPr="00033C7C">
        <w:t>Effloresce</w:t>
      </w:r>
      <w:r w:rsidR="008008FF" w:rsidRPr="00822A51">
        <w:t>nce is</w:t>
      </w:r>
      <w:r w:rsidR="008008FF">
        <w:t xml:space="preserve"> a characteristic sign of water </w:t>
      </w:r>
      <w:r w:rsidR="008008FF" w:rsidRPr="00822A51">
        <w:t>damage to brick and mortar, but it is not mold growth.  As moisture penetrates and works its way through mortar, brick or plaster, water-soluble compounds dissolve, creating a solution.  As the solution moves to the surface of the material, the water evaporates, leaving behind white, powdery mineral deposit</w:t>
      </w:r>
      <w:r w:rsidR="008008FF" w:rsidRPr="00033C7C">
        <w:t>s</w:t>
      </w:r>
      <w:r w:rsidR="00F17882">
        <w:t>.</w:t>
      </w:r>
    </w:p>
    <w:p w:rsidR="00392C61" w:rsidRPr="002838F0" w:rsidRDefault="00392C61" w:rsidP="002838F0">
      <w:pPr>
        <w:pStyle w:val="BodyText"/>
      </w:pPr>
      <w:r w:rsidRPr="002838F0">
        <w:t>Plants were observed in several offices (Table 1).  Plant soil, standing water and drip pans can be potential sources of mold growth.  Drip pans should be inspected period</w:t>
      </w:r>
      <w:r w:rsidR="002838F0">
        <w:t>ically for mold growth and over</w:t>
      </w:r>
      <w:r w:rsidRPr="002838F0">
        <w:t>watering should be avoided.</w:t>
      </w:r>
    </w:p>
    <w:p w:rsidR="0085587D" w:rsidRPr="002D71D1" w:rsidRDefault="0085587D" w:rsidP="0085587D">
      <w:pPr>
        <w:pStyle w:val="Heading2"/>
      </w:pPr>
      <w:r w:rsidRPr="002D71D1">
        <w:lastRenderedPageBreak/>
        <w:t xml:space="preserve">Other </w:t>
      </w:r>
      <w:r w:rsidR="00AA3010">
        <w:t>IAQ</w:t>
      </w:r>
      <w:r w:rsidRPr="002D71D1">
        <w:t xml:space="preserve"> </w:t>
      </w:r>
      <w:r>
        <w:t>Evaluations</w:t>
      </w:r>
    </w:p>
    <w:p w:rsidR="00CA70CB" w:rsidRPr="002B63D4" w:rsidRDefault="00CA70CB" w:rsidP="00CA70CB">
      <w:pPr>
        <w:pStyle w:val="BodyText"/>
      </w:pPr>
      <w:r w:rsidRPr="002B63D4">
        <w:t>Indoor air quality can be negatively influenced by the presence of respiratory irritants,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w:t>
      </w:r>
      <w:r>
        <w:t>BEH/IAQ</w:t>
      </w:r>
      <w:r w:rsidRPr="002B63D4">
        <w:t xml:space="preserve"> staff obtained measurements for carbon monoxide and PM2.5.</w:t>
      </w:r>
    </w:p>
    <w:p w:rsidR="00CA70CB" w:rsidRDefault="00CA70CB" w:rsidP="00CA70CB">
      <w:pPr>
        <w:pStyle w:val="Heading3"/>
      </w:pPr>
      <w:r w:rsidRPr="00610DD3">
        <w:t>Carbon Monoxide</w:t>
      </w:r>
    </w:p>
    <w:p w:rsidR="00CA70CB" w:rsidRPr="00941BFB" w:rsidRDefault="00CA70CB" w:rsidP="00CA70CB">
      <w:pPr>
        <w:pStyle w:val="BodyText"/>
      </w:pPr>
      <w:r w:rsidRPr="00941BFB">
        <w:t xml:space="preserve">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491A57">
        <w:t>(MDPH, 1997).</w:t>
      </w:r>
    </w:p>
    <w:p w:rsidR="00CA70CB" w:rsidRPr="003E6CC1" w:rsidRDefault="00CA70CB" w:rsidP="00CA70CB">
      <w:pPr>
        <w:pStyle w:val="BodyText"/>
      </w:pPr>
      <w:r w:rsidRPr="003E6CC1">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491A57">
        <w:t>(ASHRAE, 1989).</w:t>
      </w:r>
      <w:r w:rsidRPr="003E6CC1">
        <w:t xml:space="preserve">  The NAAQS are standards established by the US EPA to protect the public health from six criteria pollutants, including carbon monoxide and particulate matter </w:t>
      </w:r>
      <w:r w:rsidRPr="00491A57">
        <w:t xml:space="preserve">(US EPA, </w:t>
      </w:r>
      <w:r w:rsidRPr="00491A57">
        <w:lastRenderedPageBreak/>
        <w:t>2006).</w:t>
      </w:r>
      <w:r w:rsidRPr="003E6CC1">
        <w:t xml:space="preserve">  As recommended by ASHRAE, pollutant levels of fresh air introduced to a building should not exceed the NAAQS levels (ASHRAE, 1989).  The NAAQS were adopted by reference in the Building Officials &amp; Code Administrators (BOCA) National Mechanical Code of 1993 </w:t>
      </w:r>
      <w:r w:rsidRPr="00491A57">
        <w:t>(BOCA, 1993),</w:t>
      </w:r>
      <w:r w:rsidRPr="003E6CC1">
        <w:t xml:space="preserve"> which is now an HVAC standard included in the Massachusetts State Building Code </w:t>
      </w:r>
      <w:r w:rsidRPr="00491A57">
        <w:t xml:space="preserve">(SBBRS, </w:t>
      </w:r>
      <w:r>
        <w:t>2011</w:t>
      </w:r>
      <w:r w:rsidRPr="00491A57">
        <w:t>).</w:t>
      </w:r>
      <w:r w:rsidRPr="003E6CC1">
        <w:t xml:space="preserve">  According to the NAAQS, carbon monoxide levels in outdoor air should not exceed 9 ppm in an eight-hour average (US EPA, 2006).</w:t>
      </w:r>
    </w:p>
    <w:p w:rsidR="00CA70CB" w:rsidRDefault="00CA70CB" w:rsidP="00CA70CB">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w:t>
      </w:r>
      <w:r w:rsidR="007E41B4">
        <w:t xml:space="preserve"> </w:t>
      </w:r>
      <w:r w:rsidR="00E50097" w:rsidRPr="00941BFB">
        <w:t xml:space="preserve">On the day of </w:t>
      </w:r>
      <w:r w:rsidR="006F4693">
        <w:t xml:space="preserve">the </w:t>
      </w:r>
      <w:r w:rsidR="00E50097" w:rsidRPr="00941BFB">
        <w:t xml:space="preserve">assessment, outdoor carbon monoxide concentrations were </w:t>
      </w:r>
      <w:proofErr w:type="gramStart"/>
      <w:r w:rsidR="00E50097" w:rsidRPr="00941BFB">
        <w:t>non</w:t>
      </w:r>
      <w:proofErr w:type="gramEnd"/>
      <w:r w:rsidR="00E50097" w:rsidRPr="00941BFB">
        <w:t xml:space="preserve">-detect (ND) (Table 1).  </w:t>
      </w:r>
      <w:r w:rsidR="00E50097">
        <w:t>No measurable levels of c</w:t>
      </w:r>
      <w:r w:rsidR="00E50097" w:rsidRPr="00941BFB">
        <w:t xml:space="preserve">arbon monoxide were </w:t>
      </w:r>
      <w:r w:rsidR="00E50097">
        <w:t>detected inside the building (Table 1)</w:t>
      </w:r>
      <w:r w:rsidR="00E50097" w:rsidRPr="00941BFB">
        <w:t>.</w:t>
      </w:r>
    </w:p>
    <w:p w:rsidR="00CA70CB" w:rsidRPr="00610DD3" w:rsidRDefault="00CA70CB" w:rsidP="00CA70CB">
      <w:pPr>
        <w:pStyle w:val="Heading3"/>
      </w:pPr>
      <w:r w:rsidRPr="00610DD3">
        <w:t>Particulate Matter</w:t>
      </w:r>
    </w:p>
    <w:p w:rsidR="00CA70CB" w:rsidRPr="007F17FF" w:rsidRDefault="00CA70CB" w:rsidP="00CA70CB">
      <w:pPr>
        <w:pStyle w:val="BodyText"/>
      </w:pPr>
      <w:r w:rsidRPr="007F17FF">
        <w:t xml:space="preserve">The US EPA has established NAAQS limits for exposure to particulate matter.  Particulate matter </w:t>
      </w:r>
      <w:r>
        <w:t>includes</w:t>
      </w:r>
      <w:r w:rsidRPr="007F17FF">
        <w:t xml:space="preserve"> airborne solids</w:t>
      </w:r>
      <w:r w:rsidRPr="00F200F9">
        <w:t>, which can result in eye and respiratory irritation if exposure occurs.</w:t>
      </w:r>
      <w:r>
        <w:t xml:space="preserve">  </w:t>
      </w:r>
      <w:r w:rsidRPr="007F17FF">
        <w:t>The NAAQS originally established exposure limits to particulate matter with a diameter of 10 μm or less (PM10).  According to the NAAQS, PM10 levels should not exceed 150 microgram</w:t>
      </w:r>
      <w:r>
        <w:t>s</w:t>
      </w:r>
      <w:r w:rsidRPr="007F17FF">
        <w:t xml:space="preserve"> per cubic meter (μg/m</w:t>
      </w:r>
      <w:r w:rsidRPr="0025016D">
        <w:rPr>
          <w:vertAlign w:val="superscript"/>
        </w:rPr>
        <w:t>3</w:t>
      </w:r>
      <w:r w:rsidR="002838F0" w:rsidRPr="002838F0">
        <w:t>)</w:t>
      </w:r>
      <w:r w:rsidRPr="007F17FF">
        <w:t xml:space="preserve">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μg/m</w:t>
      </w:r>
      <w:r w:rsidRPr="0025016D">
        <w:rPr>
          <w:vertAlign w:val="superscript"/>
        </w:rPr>
        <w:t>3</w:t>
      </w:r>
      <w:r w:rsidRPr="007F17FF">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CA70CB" w:rsidRDefault="00CA70CB" w:rsidP="00CA70CB">
      <w:pPr>
        <w:pStyle w:val="BodyText"/>
      </w:pPr>
      <w:r>
        <w:lastRenderedPageBreak/>
        <w:t>O</w:t>
      </w:r>
      <w:r w:rsidRPr="00CD073F">
        <w:t>utdoor PM2.5</w:t>
      </w:r>
      <w:r>
        <w:t xml:space="preserve"> was measured </w:t>
      </w:r>
      <w:proofErr w:type="gramStart"/>
      <w:r>
        <w:t xml:space="preserve">at </w:t>
      </w:r>
      <w:r w:rsidR="00F84B2D">
        <w:t>6</w:t>
      </w:r>
      <w:r w:rsidRPr="00491A57">
        <w:t xml:space="preserve"> μg/m</w:t>
      </w:r>
      <w:r w:rsidRPr="00491A57">
        <w:rPr>
          <w:vertAlign w:val="superscript"/>
        </w:rPr>
        <w:t>3</w:t>
      </w:r>
      <w:r w:rsidRPr="00491A57">
        <w:t xml:space="preserve"> (</w:t>
      </w:r>
      <w:r w:rsidRPr="00CD073F">
        <w:t xml:space="preserve">Table </w:t>
      </w:r>
      <w:r>
        <w:t>1</w:t>
      </w:r>
      <w:r w:rsidRPr="00CD073F">
        <w:t>)</w:t>
      </w:r>
      <w:proofErr w:type="gramEnd"/>
      <w:r>
        <w:t>.</w:t>
      </w:r>
      <w:r w:rsidRPr="00CD073F">
        <w:t xml:space="preserve">  PM2.5 levels measured indoors ranged from </w:t>
      </w:r>
      <w:r w:rsidR="00F84B2D">
        <w:t>2</w:t>
      </w:r>
      <w:r w:rsidR="005F0669">
        <w:t xml:space="preserve"> </w:t>
      </w:r>
      <w:proofErr w:type="gramStart"/>
      <w:r w:rsidR="005F0669">
        <w:t xml:space="preserve">to </w:t>
      </w:r>
      <w:r w:rsidR="009C1D81">
        <w:t>9</w:t>
      </w:r>
      <w:r w:rsidRPr="00491A57">
        <w:t xml:space="preserve"> μg/m</w:t>
      </w:r>
      <w:r w:rsidRPr="00491A57">
        <w:rPr>
          <w:vertAlign w:val="superscript"/>
        </w:rPr>
        <w:t>3</w:t>
      </w:r>
      <w:r w:rsidRPr="00CD073F">
        <w:rPr>
          <w:vertAlign w:val="superscript"/>
        </w:rPr>
        <w:t xml:space="preserve"> </w:t>
      </w:r>
      <w:r w:rsidRPr="00CD073F">
        <w:t xml:space="preserve">(Table </w:t>
      </w:r>
      <w:r>
        <w:t>1</w:t>
      </w:r>
      <w:r w:rsidRPr="00CD073F">
        <w:t>),</w:t>
      </w:r>
      <w:proofErr w:type="gramEnd"/>
      <w:r w:rsidRPr="00CD073F">
        <w:t xml:space="preserve"> which were below the NAAQS PM2.5 level of 35 μg/m</w:t>
      </w:r>
      <w:r w:rsidRPr="00CD073F">
        <w:rPr>
          <w:vertAlign w:val="superscript"/>
        </w:rPr>
        <w:t>3</w:t>
      </w:r>
      <w:r w:rsidRPr="00CD073F">
        <w:t>.  Frequently, indoor air levels of particulate</w:t>
      </w:r>
      <w:r w:rsidR="00DB535B">
        <w:t xml:space="preserve"> matter</w:t>
      </w:r>
      <w:r w:rsidRPr="00CD073F">
        <w:t xml:space="preserve"> (including PM2.5) can be at higher levels than those measured outdoors.  A number of mechanical devices and/or </w:t>
      </w:r>
      <w:r>
        <w:t>activities that occur in buildings</w:t>
      </w:r>
      <w:r w:rsidRPr="00CD073F">
        <w:t xml:space="preserve"> can generate particulate </w:t>
      </w:r>
      <w:r w:rsidR="009F3743">
        <w:t xml:space="preserve">matter </w:t>
      </w:r>
      <w:r w:rsidRPr="00CD073F">
        <w:t>during normal operations.  Sources of indoor airborne particulate</w:t>
      </w:r>
      <w:r w:rsidR="002A326F">
        <w:t xml:space="preserve"> matter</w:t>
      </w:r>
      <w:r w:rsidRPr="00CD073F">
        <w:t xml:space="preserve"> may include but are not limited to particles generated during the operation of fan belts in the </w:t>
      </w:r>
      <w:r>
        <w:t>HVAC system, use of stoves and/or microwave ovens in kitchen areas</w:t>
      </w:r>
      <w:r w:rsidRPr="00CD073F">
        <w:t>; use of photocopiers, fax machines and computer printing devices; operation of an ordinary vacuum cleaner and heavy foot traffic indoors.</w:t>
      </w:r>
    </w:p>
    <w:p w:rsidR="00950E93" w:rsidRPr="00950E93" w:rsidRDefault="00950E93" w:rsidP="002838F0">
      <w:pPr>
        <w:pStyle w:val="Heading3"/>
      </w:pPr>
      <w:r w:rsidRPr="00950E93">
        <w:t>Volatile Organic Compounds</w:t>
      </w:r>
    </w:p>
    <w:p w:rsidR="00950E93" w:rsidRPr="00950E93" w:rsidRDefault="00950E93" w:rsidP="002838F0">
      <w:pPr>
        <w:pStyle w:val="BodyText"/>
      </w:pPr>
      <w:r w:rsidRPr="00950E93">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if exposure occurs.  For example, the application of pesticides, the use of certain cleaning products or chemicals evaporating from a paint can stored at room temperature would most likely contain VOCs.  In an effort to determine whether VOCs were present in the building, air monitoring for TVOCs was conducted.</w:t>
      </w:r>
    </w:p>
    <w:p w:rsidR="00950E93" w:rsidRPr="00950E93" w:rsidRDefault="00950E93" w:rsidP="002838F0">
      <w:pPr>
        <w:pStyle w:val="BodyText"/>
      </w:pPr>
      <w:r w:rsidRPr="00950E93">
        <w:t xml:space="preserve">Outdoor air samples were taken for comparison.  Outdoor TVOC concentrations were </w:t>
      </w:r>
      <w:proofErr w:type="gramStart"/>
      <w:r w:rsidRPr="00950E93">
        <w:t>non</w:t>
      </w:r>
      <w:proofErr w:type="gramEnd"/>
      <w:r w:rsidRPr="00950E93">
        <w:t>-detect (ND).  At the time of the assessment, no measurable levels of TVOCs were detected in the building (Table 1).</w:t>
      </w:r>
    </w:p>
    <w:p w:rsidR="00A46393" w:rsidRDefault="00A46393" w:rsidP="00A46393">
      <w:pPr>
        <w:pStyle w:val="Heading2"/>
      </w:pPr>
      <w:r w:rsidRPr="001C749B">
        <w:lastRenderedPageBreak/>
        <w:t>Other Conditions</w:t>
      </w:r>
    </w:p>
    <w:p w:rsidR="00F84B2D" w:rsidRPr="00F84B2D" w:rsidRDefault="00A46393" w:rsidP="00F84B2D">
      <w:pPr>
        <w:pStyle w:val="BodyText"/>
      </w:pPr>
      <w:r w:rsidRPr="00510902">
        <w:t xml:space="preserve">Other conditions that can affect indoor air quality were </w:t>
      </w:r>
      <w:r>
        <w:t>observed</w:t>
      </w:r>
      <w:r w:rsidRPr="00510902">
        <w:t xml:space="preserve"> during the assessment. </w:t>
      </w:r>
      <w:r>
        <w:t xml:space="preserve"> </w:t>
      </w:r>
      <w:r w:rsidR="00F84B2D" w:rsidRPr="00F84B2D">
        <w:t xml:space="preserve">Abandoned </w:t>
      </w:r>
      <w:r w:rsidR="00FB38C5">
        <w:t>sinks</w:t>
      </w:r>
      <w:r w:rsidR="00F84B2D" w:rsidRPr="00F84B2D">
        <w:t xml:space="preserve"> were observed in restroom</w:t>
      </w:r>
      <w:r w:rsidR="00FB38C5">
        <w:t>s</w:t>
      </w:r>
      <w:r w:rsidR="00F84B2D" w:rsidRPr="00F84B2D">
        <w:t>.</w:t>
      </w:r>
      <w:r w:rsidR="00F84B2D" w:rsidRPr="00F84B2D">
        <w:rPr>
          <w:szCs w:val="24"/>
        </w:rPr>
        <w:t xml:space="preserve">  Instead of properly sealing the drains or removing the fixtures, the</w:t>
      </w:r>
      <w:r w:rsidR="00FB38C5">
        <w:rPr>
          <w:szCs w:val="24"/>
        </w:rPr>
        <w:t>y</w:t>
      </w:r>
      <w:r w:rsidR="00F84B2D" w:rsidRPr="00F84B2D">
        <w:rPr>
          <w:szCs w:val="24"/>
        </w:rPr>
        <w:t xml:space="preserve"> were covered with plastic trash bags </w:t>
      </w:r>
      <w:r w:rsidR="00F84B2D" w:rsidRPr="00F84B2D">
        <w:t>(Picture 4)</w:t>
      </w:r>
      <w:r w:rsidR="00F84B2D" w:rsidRPr="00F84B2D">
        <w:rPr>
          <w:szCs w:val="24"/>
        </w:rPr>
        <w:t xml:space="preserve">.  </w:t>
      </w:r>
      <w:r w:rsidR="00F84B2D" w:rsidRPr="00F84B2D">
        <w:t>Drains are designed with traps in order to prevent sewer odors/gases from penetrating into occupied spaces.  When water enters a drain, the trap fills and forms a watertight seal.  Without a periodic input of water (e.g., every other day), traps can dry, breaking the watertight seal.  Without a watertight seal, odors</w:t>
      </w:r>
      <w:r w:rsidR="002838F0">
        <w:t>/sewer gases</w:t>
      </w:r>
      <w:r w:rsidR="00F84B2D" w:rsidRPr="00F84B2D">
        <w:t xml:space="preserve"> can travel up the drain and enter the occupied space.</w:t>
      </w:r>
    </w:p>
    <w:p w:rsidR="00BF7B0A" w:rsidRDefault="00BF7B0A" w:rsidP="00BF7B0A">
      <w:pPr>
        <w:pStyle w:val="BodyText"/>
      </w:pPr>
      <w:r>
        <w:t xml:space="preserve">Some parts of the building contain wall-to-wall carpet that is likely over 15 to 20 years old.  </w:t>
      </w:r>
      <w:r w:rsidR="00895988" w:rsidRPr="00895988">
        <w:t xml:space="preserve">The average lifespan of carpeting is approximately eleven years (Bishop, 2002).  </w:t>
      </w:r>
      <w:r>
        <w:t>It was unclear if the building has a regular carpet-cleaning program.  T</w:t>
      </w:r>
      <w:r w:rsidRPr="00AC7C27">
        <w:t>he Institute of Inspection, Cleaning and Restoration Certification (IICRC), recommends that carpeting be cleaned annually (or semi-annually in soiled high traffic areas) (IICRC, 20</w:t>
      </w:r>
      <w:r>
        <w:t>12</w:t>
      </w:r>
      <w:r w:rsidRPr="00AC7C27">
        <w:t>).</w:t>
      </w:r>
    </w:p>
    <w:p w:rsidR="00CD152B" w:rsidRDefault="00CD152B" w:rsidP="00F84B2D">
      <w:pPr>
        <w:pStyle w:val="BodyText"/>
      </w:pPr>
      <w:r>
        <w:t xml:space="preserve">As previously mentioned, the majority of occupied areas </w:t>
      </w:r>
      <w:r w:rsidRPr="00CD152B">
        <w:t xml:space="preserve">are equipped with </w:t>
      </w:r>
      <w:r>
        <w:t>portable ACs</w:t>
      </w:r>
      <w:r w:rsidRPr="00CD152B">
        <w:t xml:space="preserve">.  </w:t>
      </w:r>
      <w:r>
        <w:t>ACs</w:t>
      </w:r>
      <w:r w:rsidRPr="00CD152B">
        <w:t xml:space="preserve"> </w:t>
      </w:r>
      <w:proofErr w:type="gramStart"/>
      <w:r w:rsidRPr="00CD152B">
        <w:t>are</w:t>
      </w:r>
      <w:proofErr w:type="gramEnd"/>
      <w:r w:rsidRPr="00CD152B">
        <w:t xml:space="preserve"> typically equipped with filters that need to be cleaned in accordance with manufacturer’s instructions.  In addition, gaps around some of these units were observed to have cloth</w:t>
      </w:r>
      <w:r>
        <w:t>/porous material</w:t>
      </w:r>
      <w:r w:rsidRPr="00CD152B">
        <w:t xml:space="preserve"> set around them, presumably to reduce infiltration of outside air.  Cloth is not water or air resistant and can become mold-colonized if repeatedly moistened and may also provide access and/or harborage for pests.</w:t>
      </w:r>
    </w:p>
    <w:p w:rsidR="00F84B2D" w:rsidRPr="00080A02" w:rsidRDefault="007D70F6" w:rsidP="00F84B2D">
      <w:pPr>
        <w:pStyle w:val="BodyText"/>
        <w:rPr>
          <w:szCs w:val="24"/>
        </w:rPr>
      </w:pPr>
      <w:r>
        <w:t>Severely d</w:t>
      </w:r>
      <w:r w:rsidR="00F84B2D" w:rsidRPr="00B96AB6">
        <w:t xml:space="preserve">amaged </w:t>
      </w:r>
      <w:r>
        <w:t>walls and damaged/</w:t>
      </w:r>
      <w:r w:rsidR="00F84B2D" w:rsidRPr="00B96AB6">
        <w:t xml:space="preserve">missing floor tiles were observed in </w:t>
      </w:r>
      <w:r>
        <w:t>one of the</w:t>
      </w:r>
      <w:r w:rsidR="00F84B2D">
        <w:t xml:space="preserve"> main staircase</w:t>
      </w:r>
      <w:r>
        <w:t>s</w:t>
      </w:r>
      <w:r w:rsidR="00F84B2D">
        <w:t xml:space="preserve"> (Picture</w:t>
      </w:r>
      <w:r>
        <w:t>s</w:t>
      </w:r>
      <w:r w:rsidR="00F84B2D">
        <w:t xml:space="preserve"> </w:t>
      </w:r>
      <w:r>
        <w:t>5 and 6</w:t>
      </w:r>
      <w:r w:rsidR="00F84B2D">
        <w:t xml:space="preserve">).  </w:t>
      </w:r>
      <w:r w:rsidR="00047BFB">
        <w:t>Due to their age</w:t>
      </w:r>
      <w:r>
        <w:t>, t</w:t>
      </w:r>
      <w:r w:rsidR="00F84B2D" w:rsidRPr="00B96AB6">
        <w:t>hese flo</w:t>
      </w:r>
      <w:r w:rsidR="00F84B2D">
        <w:t xml:space="preserve">or tiles may contain asbestos.  </w:t>
      </w:r>
      <w:r>
        <w:t xml:space="preserve">As a precaution, this staircase has been deemed “off-limits” to building staff, for use in emergency only.  </w:t>
      </w:r>
      <w:r w:rsidR="00F84B2D" w:rsidRPr="00B96AB6">
        <w:t>Inta</w:t>
      </w:r>
      <w:r w:rsidR="00F84B2D">
        <w:t xml:space="preserve">ct asbestos-containing material (ACM) does not pose a health hazard.  </w:t>
      </w:r>
      <w:r w:rsidR="00F84B2D" w:rsidRPr="00B96AB6">
        <w:t>If damage</w:t>
      </w:r>
      <w:r w:rsidR="00F84B2D">
        <w:t xml:space="preserve">d, </w:t>
      </w:r>
      <w:r w:rsidR="00F84B2D">
        <w:lastRenderedPageBreak/>
        <w:t>ACM</w:t>
      </w:r>
      <w:r w:rsidR="00F84B2D" w:rsidRPr="00B96AB6">
        <w:t xml:space="preserve"> can be rendered f</w:t>
      </w:r>
      <w:r w:rsidR="00F84B2D">
        <w:t xml:space="preserve">riable and become aerosolized.  </w:t>
      </w:r>
      <w:r w:rsidR="00F84B2D" w:rsidRPr="00B96AB6">
        <w:t xml:space="preserve">Friable asbestos is a chronic (long-term) health hazard, but will not produce acute (short-term) health effects (e.g., headaches) typically </w:t>
      </w:r>
      <w:proofErr w:type="gramStart"/>
      <w:r w:rsidR="00F84B2D" w:rsidRPr="00B96AB6">
        <w:t>associated</w:t>
      </w:r>
      <w:proofErr w:type="gramEnd"/>
      <w:r w:rsidR="00F84B2D" w:rsidRPr="00B96AB6">
        <w:t xml:space="preserve"> with buildings believed to hav</w:t>
      </w:r>
      <w:r w:rsidR="00F84B2D">
        <w:t xml:space="preserve">e indoor air quality problems.  </w:t>
      </w:r>
      <w:r w:rsidR="00F84B2D" w:rsidRPr="00B96AB6">
        <w:t>Where asbestos-containing materials are found damaged, these materials should be removed or remediated in a manner consistent with Massachusetts asbestos remediation laws (MDLI, 1993).</w:t>
      </w:r>
    </w:p>
    <w:p w:rsidR="00D77E51" w:rsidRDefault="00D77E51" w:rsidP="007F17FF">
      <w:pPr>
        <w:pStyle w:val="Heading1"/>
      </w:pPr>
      <w:r>
        <w:t>Conclusions/Recommendations</w:t>
      </w:r>
    </w:p>
    <w:p w:rsidR="002766B4" w:rsidRDefault="002766B4" w:rsidP="00A177AE">
      <w:pPr>
        <w:pStyle w:val="BodyText"/>
      </w:pPr>
      <w:r w:rsidRPr="00A177AE">
        <w:t>In view of the findings at the time of the visit, the following recommendations are made:</w:t>
      </w:r>
    </w:p>
    <w:p w:rsidR="002A3733" w:rsidRDefault="00275929" w:rsidP="00275929">
      <w:pPr>
        <w:pStyle w:val="TOC6"/>
      </w:pPr>
      <w:r>
        <w:t xml:space="preserve">This building was designed to use windows to provide air circulation.  Open windows (weather permitting) where operable, to temper rooms and provide fresh air.  Care should be taken to ensure windows are properly closed at night and on weekends to avoid the freezing of pipes </w:t>
      </w:r>
      <w:r w:rsidR="00882AE0">
        <w:t xml:space="preserve">(during winter months) </w:t>
      </w:r>
      <w:r>
        <w:t>and potential flooding.</w:t>
      </w:r>
    </w:p>
    <w:p w:rsidR="00275929" w:rsidRPr="00B434EE" w:rsidRDefault="005120D1" w:rsidP="00275929">
      <w:pPr>
        <w:pStyle w:val="TOC6"/>
      </w:pPr>
      <w:r>
        <w:t>In areas</w:t>
      </w:r>
      <w:r w:rsidR="00275929">
        <w:t xml:space="preserve"> where windows were rendered unopenable in occupied areas, they </w:t>
      </w:r>
      <w:r w:rsidR="002A3733">
        <w:t>should</w:t>
      </w:r>
      <w:r w:rsidR="00275929">
        <w:t xml:space="preserve"> be restored to working order or fresh air must be provided via mechanical means</w:t>
      </w:r>
      <w:r w:rsidR="002A3733">
        <w:t xml:space="preserve"> such as </w:t>
      </w:r>
      <w:r w:rsidR="00275929" w:rsidRPr="00B434EE">
        <w:t>operating window-mounted ACs</w:t>
      </w:r>
      <w:r w:rsidR="00275929">
        <w:t xml:space="preserve"> in the “fan only” “fresh air” mode</w:t>
      </w:r>
      <w:r w:rsidR="002A3733">
        <w:t>.</w:t>
      </w:r>
    </w:p>
    <w:p w:rsidR="00A46393" w:rsidRDefault="00A46393" w:rsidP="00882AE0">
      <w:pPr>
        <w:pStyle w:val="TOC6"/>
      </w:pPr>
      <w:r w:rsidRPr="00DF0FE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w:t>
      </w:r>
      <w:r w:rsidR="00882AE0" w:rsidRPr="00882AE0">
        <w:t xml:space="preserve">high efficiency particulate arrestance (HEPA) </w:t>
      </w:r>
      <w:r w:rsidRPr="00DF0FEA">
        <w:t>filter equipped vacuum cleaner in conjunction with wet wiping of all surfaces is recommended.  Drinking water during the day can help ease some symptoms associated with a dry environment (throat and sinus irritations).</w:t>
      </w:r>
    </w:p>
    <w:p w:rsidR="008008FF" w:rsidRDefault="008008FF" w:rsidP="002A3733">
      <w:pPr>
        <w:pStyle w:val="TOC6"/>
      </w:pPr>
      <w:r>
        <w:lastRenderedPageBreak/>
        <w:t xml:space="preserve">Explore the source of chronic moisture causing peeling paint and </w:t>
      </w:r>
      <w:r w:rsidR="002A3733">
        <w:t>efflorescence</w:t>
      </w:r>
      <w:r>
        <w:t xml:space="preserve"> and make repairs as necessary.  Clean/scape loose paint and </w:t>
      </w:r>
      <w:r w:rsidR="002A3733" w:rsidRPr="002A3733">
        <w:rPr>
          <w:szCs w:val="24"/>
        </w:rPr>
        <w:t>efflorescence</w:t>
      </w:r>
      <w:r>
        <w:t>; the room</w:t>
      </w:r>
      <w:r w:rsidR="002A3733">
        <w:t>/stairwell</w:t>
      </w:r>
      <w:r>
        <w:t xml:space="preserve"> should be sealed and under negative ventilation</w:t>
      </w:r>
      <w:r w:rsidR="004E1DAD">
        <w:t xml:space="preserve"> during these activities</w:t>
      </w:r>
      <w:r>
        <w:t xml:space="preserve">.  Clean areas with </w:t>
      </w:r>
      <w:r w:rsidRPr="008008FF">
        <w:t>a HEPA filter equipped vacuum cleaner in conjunction with wet wiping of all surfaces</w:t>
      </w:r>
      <w:r>
        <w:t>.</w:t>
      </w:r>
    </w:p>
    <w:p w:rsidR="002B09E5" w:rsidRDefault="002B09E5" w:rsidP="002B09E5">
      <w:pPr>
        <w:pStyle w:val="TOC6"/>
      </w:pPr>
      <w:r>
        <w:t xml:space="preserve">If renovation activities (e.g., sanding, painting) are planned for this building (or other buildings on campus) while occupied, follow the recommendations in the MDPH guidance attached as </w:t>
      </w:r>
      <w:hyperlink r:id="rId11" w:history="1">
        <w:r w:rsidRPr="00023C7C">
          <w:rPr>
            <w:rStyle w:val="Hyperlink"/>
          </w:rPr>
          <w:t>Appendix B</w:t>
        </w:r>
      </w:hyperlink>
      <w:r>
        <w:t>:  “</w:t>
      </w:r>
      <w:r w:rsidRPr="00F34B0A">
        <w:t>Methods Used to Reduce/Prevent Exposure to Construction/Renovation Generated Pollutants in Occupied Buildings</w:t>
      </w:r>
      <w:r>
        <w:t>.”</w:t>
      </w:r>
    </w:p>
    <w:p w:rsidR="00275929" w:rsidRPr="00B434EE" w:rsidRDefault="00275929" w:rsidP="00275929">
      <w:pPr>
        <w:pStyle w:val="TOC6"/>
      </w:pPr>
      <w:r>
        <w:t>Consider consulting with an architect, masonry firm or general contractor regarding the integrity of the building envelope, primarily focusing on water penetration through the roof/exterior walls.</w:t>
      </w:r>
    </w:p>
    <w:p w:rsidR="00EC0C00" w:rsidRPr="00EC0C00" w:rsidRDefault="00EC0C00" w:rsidP="00EC0C00">
      <w:pPr>
        <w:pStyle w:val="TOC6"/>
      </w:pPr>
      <w:r w:rsidRPr="00EC0C00">
        <w:t>Plants should be properly maintained and equipped with drip pans to prevent water damage to porous building materials.</w:t>
      </w:r>
    </w:p>
    <w:p w:rsidR="008008FF" w:rsidRDefault="008008FF" w:rsidP="008008FF">
      <w:pPr>
        <w:pStyle w:val="TOC6"/>
      </w:pPr>
      <w:r>
        <w:t xml:space="preserve">Remove and properly cap any unused </w:t>
      </w:r>
      <w:r w:rsidR="002A3733">
        <w:t xml:space="preserve">utilities (e.g., </w:t>
      </w:r>
      <w:r>
        <w:t>sinks, toilets, water fountains</w:t>
      </w:r>
      <w:r w:rsidR="002A3733">
        <w:t>)</w:t>
      </w:r>
      <w:r>
        <w:t xml:space="preserve"> to prevent </w:t>
      </w:r>
      <w:r w:rsidR="00FD205C">
        <w:t xml:space="preserve">the </w:t>
      </w:r>
      <w:r>
        <w:t>releas</w:t>
      </w:r>
      <w:r w:rsidR="00FD205C">
        <w:t>e</w:t>
      </w:r>
      <w:r>
        <w:t xml:space="preserve"> sewer gas into occupied areas.</w:t>
      </w:r>
    </w:p>
    <w:p w:rsidR="00275929" w:rsidRDefault="00275929" w:rsidP="00C32BE5">
      <w:pPr>
        <w:pStyle w:val="TOC6"/>
      </w:pPr>
      <w:r>
        <w:t xml:space="preserve">Consider replacing any old/stained/worn carpeting.  </w:t>
      </w:r>
      <w:r w:rsidR="00A24EBB">
        <w:t>C</w:t>
      </w:r>
      <w:r w:rsidRPr="00C71538">
        <w:t>lean existing carpeting annually</w:t>
      </w:r>
      <w:r>
        <w:t xml:space="preserve"> (or semi-annually in soiled high traffic areas) as per the recommendations of the Institute of Inspection, Cleaning and Restoration Certification (IICRC).  Copies of the IICRC fact sheet can be downloaded at: </w:t>
      </w:r>
      <w:r w:rsidR="00C32BE5" w:rsidRPr="00C32BE5">
        <w:t>http://www.iicrc.org/consumers/care/carpet-cleaning/#faq</w:t>
      </w:r>
      <w:r>
        <w:t xml:space="preserve"> (</w:t>
      </w:r>
      <w:r w:rsidR="00C32BE5">
        <w:t>IICRC, 2012</w:t>
      </w:r>
      <w:r w:rsidRPr="00FC020D">
        <w:t>)</w:t>
      </w:r>
      <w:r>
        <w:t>.</w:t>
      </w:r>
      <w:r w:rsidR="00C32BE5">
        <w:t xml:space="preserve"> </w:t>
      </w:r>
    </w:p>
    <w:p w:rsidR="00CD152B" w:rsidRPr="00CD152B" w:rsidRDefault="00392C61" w:rsidP="00CD152B">
      <w:pPr>
        <w:pStyle w:val="TOC6"/>
      </w:pPr>
      <w:r w:rsidRPr="00392C61">
        <w:t>Change filters for ACs as per the manufacturers’ instructions or more frequently if needed.</w:t>
      </w:r>
      <w:r w:rsidR="00CD152B" w:rsidRPr="00CD152B">
        <w:t xml:space="preserve">  Replace cloth</w:t>
      </w:r>
      <w:r w:rsidR="00A24EBB">
        <w:t>/porous material</w:t>
      </w:r>
      <w:r w:rsidR="00CD152B" w:rsidRPr="00CD152B">
        <w:t xml:space="preserve"> around these units with a suitable water and mold-resistant material.</w:t>
      </w:r>
    </w:p>
    <w:p w:rsidR="00275929" w:rsidRPr="006205F8" w:rsidRDefault="00275929" w:rsidP="00275929">
      <w:pPr>
        <w:pStyle w:val="TOC6"/>
      </w:pPr>
      <w:r w:rsidRPr="003848CD">
        <w:lastRenderedPageBreak/>
        <w:t xml:space="preserve">Determine if damaged floor tiles </w:t>
      </w:r>
      <w:r w:rsidR="002A3733">
        <w:t xml:space="preserve">in stairwell </w:t>
      </w:r>
      <w:r w:rsidR="00E1128D">
        <w:t>consist of ACM</w:t>
      </w:r>
      <w:r w:rsidRPr="003848CD">
        <w:t xml:space="preserve">.  Remediate </w:t>
      </w:r>
      <w:r w:rsidR="002A3733">
        <w:t xml:space="preserve">any </w:t>
      </w:r>
      <w:r w:rsidRPr="003848CD">
        <w:t>damaged ACM (e.g., floor tiles, pipe insulation) throughout the building in conformance with Massachusetts asbestos remediation and hazardous waste disposal laws and regulations</w:t>
      </w:r>
      <w:r>
        <w:t>.</w:t>
      </w:r>
    </w:p>
    <w:p w:rsidR="001651AD" w:rsidRDefault="001651AD" w:rsidP="007625AA">
      <w:pPr>
        <w:pStyle w:val="BodyText"/>
        <w:numPr>
          <w:ilvl w:val="0"/>
          <w:numId w:val="27"/>
        </w:numPr>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2" w:history="1">
        <w:r w:rsidR="00E25538" w:rsidRPr="00AA2941">
          <w:rPr>
            <w:rStyle w:val="Hyperlink"/>
            <w:szCs w:val="24"/>
          </w:rPr>
          <w:t>http://mass.go</w:t>
        </w:r>
        <w:r w:rsidR="00E25538" w:rsidRPr="00AA2941">
          <w:rPr>
            <w:rStyle w:val="Hyperlink"/>
            <w:szCs w:val="24"/>
          </w:rPr>
          <w:t>v</w:t>
        </w:r>
        <w:r w:rsidR="00E25538" w:rsidRPr="00AA2941">
          <w:rPr>
            <w:rStyle w:val="Hyperlink"/>
            <w:szCs w:val="24"/>
          </w:rPr>
          <w:t>/dph/iaq</w:t>
        </w:r>
      </w:hyperlink>
      <w:r w:rsidRPr="006E7309">
        <w:t>.</w:t>
      </w:r>
    </w:p>
    <w:p w:rsidR="0085587D" w:rsidRPr="00704AF8" w:rsidRDefault="0025016D" w:rsidP="007E55BA">
      <w:pPr>
        <w:pStyle w:val="Heading1"/>
      </w:pPr>
      <w:r>
        <w:br w:type="page"/>
      </w:r>
      <w:r w:rsidR="0085587D" w:rsidRPr="00704AF8">
        <w:lastRenderedPageBreak/>
        <w:t>References</w:t>
      </w:r>
    </w:p>
    <w:p w:rsidR="007E55BA" w:rsidRPr="00C32BE5" w:rsidRDefault="007E55BA" w:rsidP="0085511F">
      <w:pPr>
        <w:pStyle w:val="BodyText2"/>
      </w:pPr>
      <w:proofErr w:type="gramStart"/>
      <w:r w:rsidRPr="00C32BE5">
        <w:t>ASHRAE.</w:t>
      </w:r>
      <w:proofErr w:type="gramEnd"/>
      <w:r w:rsidRPr="00C32BE5">
        <w:t xml:space="preserve">  1989.  Ventilation for Acceptable Indoor Air Quality.  </w:t>
      </w:r>
      <w:proofErr w:type="gramStart"/>
      <w:r w:rsidRPr="00C32BE5">
        <w:t xml:space="preserve">American Society of Heating, </w:t>
      </w:r>
      <w:r w:rsidR="00175726" w:rsidRPr="00C32BE5">
        <w:t>Refrigeration,</w:t>
      </w:r>
      <w:r w:rsidRPr="00C32BE5">
        <w:t xml:space="preserve"> and Air Conditioning Engineers.</w:t>
      </w:r>
      <w:proofErr w:type="gramEnd"/>
      <w:r w:rsidRPr="00C32BE5">
        <w:t xml:space="preserve"> </w:t>
      </w:r>
      <w:r w:rsidR="00195DE6" w:rsidRPr="00C32BE5">
        <w:t xml:space="preserve"> </w:t>
      </w:r>
      <w:r w:rsidRPr="00C32BE5">
        <w:t>ANSI/ASHRAE 62-1989.</w:t>
      </w:r>
    </w:p>
    <w:p w:rsidR="00895988" w:rsidRPr="00C32BE5" w:rsidRDefault="00895988" w:rsidP="0085511F">
      <w:pPr>
        <w:pStyle w:val="BodyText2"/>
      </w:pPr>
      <w:proofErr w:type="gramStart"/>
      <w:r w:rsidRPr="00C32BE5">
        <w:t>Bishop.</w:t>
      </w:r>
      <w:proofErr w:type="gramEnd"/>
      <w:r w:rsidRPr="00C32BE5">
        <w:t xml:space="preserve">  2002.  Bishop, J. &amp; Institute of Inspection, Cleaning and Restoration Certification.  A Life Cycle Cost Analysis for Floor Coverings in School Facilities.</w:t>
      </w:r>
    </w:p>
    <w:p w:rsidR="007E55BA" w:rsidRDefault="007E55BA" w:rsidP="0085511F">
      <w:pPr>
        <w:pStyle w:val="BodyText2"/>
      </w:pPr>
      <w:proofErr w:type="gramStart"/>
      <w:r w:rsidRPr="00C32BE5">
        <w:t>BOCA.</w:t>
      </w:r>
      <w:proofErr w:type="gramEnd"/>
      <w:r w:rsidRPr="00C32BE5">
        <w:t xml:space="preserve">  1993.  The BOCA National Mechanical Code/1993.  8th </w:t>
      </w:r>
      <w:proofErr w:type="gramStart"/>
      <w:r w:rsidRPr="00C32BE5">
        <w:t>ed</w:t>
      </w:r>
      <w:proofErr w:type="gramEnd"/>
      <w:r w:rsidRPr="00C32BE5">
        <w:t xml:space="preserve">.  </w:t>
      </w:r>
      <w:proofErr w:type="gramStart"/>
      <w:r w:rsidRPr="00C32BE5">
        <w:t>Building Officials and Code Administrators International, Inc., Country Club Hill, IL.</w:t>
      </w:r>
      <w:proofErr w:type="gramEnd"/>
    </w:p>
    <w:p w:rsidR="00BF7B0A" w:rsidRPr="00C32BE5" w:rsidRDefault="00BF7B0A" w:rsidP="00850C73">
      <w:pPr>
        <w:pStyle w:val="BodyText2"/>
      </w:pPr>
      <w:proofErr w:type="gramStart"/>
      <w:r w:rsidRPr="00C32BE5">
        <w:t>IICRC.</w:t>
      </w:r>
      <w:proofErr w:type="gramEnd"/>
      <w:r w:rsidRPr="00C32BE5">
        <w:t xml:space="preserve">  2012.  Institute of Inspection, Cleaning and Restoration Certification.  Carpet Cleaning: FAQ.  </w:t>
      </w:r>
      <w:proofErr w:type="gramStart"/>
      <w:r w:rsidRPr="00C32BE5">
        <w:t xml:space="preserve">Retrieved from </w:t>
      </w:r>
      <w:hyperlink r:id="rId13" w:history="1">
        <w:r w:rsidRPr="00C32BE5">
          <w:rPr>
            <w:rStyle w:val="Hyperlink"/>
          </w:rPr>
          <w:t>http://www.iicrc.org/consu</w:t>
        </w:r>
        <w:r w:rsidRPr="00C32BE5">
          <w:rPr>
            <w:rStyle w:val="Hyperlink"/>
          </w:rPr>
          <w:t>m</w:t>
        </w:r>
        <w:r w:rsidRPr="00C32BE5">
          <w:rPr>
            <w:rStyle w:val="Hyperlink"/>
          </w:rPr>
          <w:t>ers/care/carpet-cleaning/#faq</w:t>
        </w:r>
      </w:hyperlink>
      <w:r w:rsidRPr="00C32BE5">
        <w:t>.</w:t>
      </w:r>
      <w:proofErr w:type="gramEnd"/>
    </w:p>
    <w:p w:rsidR="00850C73" w:rsidRPr="00C32BE5" w:rsidRDefault="00850C73" w:rsidP="00850C73">
      <w:pPr>
        <w:pStyle w:val="BodyText2"/>
      </w:pPr>
      <w:r w:rsidRPr="00C32BE5">
        <w:t>IMC</w:t>
      </w:r>
      <w:proofErr w:type="gramStart"/>
      <w:r w:rsidRPr="00C32BE5">
        <w:t>.  2009</w:t>
      </w:r>
      <w:proofErr w:type="gramEnd"/>
      <w:r w:rsidRPr="00C32BE5">
        <w:t xml:space="preserve">.  </w:t>
      </w:r>
      <w:proofErr w:type="gramStart"/>
      <w:r w:rsidRPr="00C32BE5">
        <w:t>2009 International Mechanical Code.</w:t>
      </w:r>
      <w:proofErr w:type="gramEnd"/>
      <w:r w:rsidRPr="00C32BE5">
        <w:t xml:space="preserve">  </w:t>
      </w:r>
      <w:proofErr w:type="gramStart"/>
      <w:r w:rsidRPr="00C32BE5">
        <w:t>International Code Council Inc., Country Club Hills, IL.</w:t>
      </w:r>
      <w:proofErr w:type="gramEnd"/>
    </w:p>
    <w:p w:rsidR="00BF7B0A" w:rsidRPr="00C32BE5" w:rsidRDefault="00BF7B0A" w:rsidP="0085511F">
      <w:pPr>
        <w:pStyle w:val="BodyText2"/>
      </w:pPr>
      <w:r w:rsidRPr="00C32BE5">
        <w:t>MDLI</w:t>
      </w:r>
      <w:proofErr w:type="gramStart"/>
      <w:r w:rsidRPr="00C32BE5">
        <w:t>.  1993</w:t>
      </w:r>
      <w:proofErr w:type="gramEnd"/>
      <w:r w:rsidRPr="00C32BE5">
        <w:t xml:space="preserve">.  </w:t>
      </w:r>
      <w:proofErr w:type="gramStart"/>
      <w:r w:rsidRPr="00C32BE5">
        <w:t>Regulation of the Removal, Containment or Encapsulation of Asbestos, Appendix 2.</w:t>
      </w:r>
      <w:proofErr w:type="gramEnd"/>
      <w:r w:rsidRPr="00C32BE5">
        <w:t xml:space="preserve">  453 CMR 6</w:t>
      </w:r>
      <w:proofErr w:type="gramStart"/>
      <w:r w:rsidRPr="00C32BE5">
        <w:t>,92</w:t>
      </w:r>
      <w:proofErr w:type="gramEnd"/>
      <w:r w:rsidRPr="00C32BE5">
        <w:t>(I)(i).</w:t>
      </w:r>
    </w:p>
    <w:p w:rsidR="007E55BA" w:rsidRPr="00C32BE5" w:rsidRDefault="007E55BA" w:rsidP="0085511F">
      <w:pPr>
        <w:pStyle w:val="BodyText2"/>
      </w:pPr>
      <w:proofErr w:type="gramStart"/>
      <w:r w:rsidRPr="00C32BE5">
        <w:t>MDPH.</w:t>
      </w:r>
      <w:proofErr w:type="gramEnd"/>
      <w:r w:rsidRPr="00C32BE5">
        <w:t xml:space="preserve">  1997.  Requirements to Maintain Air Quality in Indoor Skating Rinks (State Sanitary Code, Chapter XI).  </w:t>
      </w:r>
      <w:proofErr w:type="gramStart"/>
      <w:r w:rsidRPr="00C32BE5">
        <w:t>105 CMR 675.000.</w:t>
      </w:r>
      <w:proofErr w:type="gramEnd"/>
      <w:r w:rsidRPr="00C32BE5">
        <w:t xml:space="preserve">  </w:t>
      </w:r>
      <w:proofErr w:type="gramStart"/>
      <w:r w:rsidRPr="00C32BE5">
        <w:t>Massachusetts Department of Public Health, Boston, MA.</w:t>
      </w:r>
      <w:proofErr w:type="gramEnd"/>
    </w:p>
    <w:p w:rsidR="007E55BA" w:rsidRPr="00C32BE5" w:rsidRDefault="007E55BA" w:rsidP="0085511F">
      <w:pPr>
        <w:pStyle w:val="BodyText2"/>
      </w:pPr>
      <w:proofErr w:type="gramStart"/>
      <w:r w:rsidRPr="00C32BE5">
        <w:t>OSHA.</w:t>
      </w:r>
      <w:proofErr w:type="gramEnd"/>
      <w:r w:rsidRPr="00C32BE5">
        <w:t xml:space="preserve">  1997.  Limits for Air Contaminants. </w:t>
      </w:r>
      <w:r w:rsidR="00195DE6" w:rsidRPr="00C32BE5">
        <w:t xml:space="preserve"> </w:t>
      </w:r>
      <w:proofErr w:type="gramStart"/>
      <w:r w:rsidRPr="00C32BE5">
        <w:t>Occupational Safety and Health Administration.</w:t>
      </w:r>
      <w:proofErr w:type="gramEnd"/>
      <w:r w:rsidRPr="00C32BE5">
        <w:t xml:space="preserve">  </w:t>
      </w:r>
      <w:proofErr w:type="gramStart"/>
      <w:r w:rsidRPr="00C32BE5">
        <w:t>Code of Federal Regulations.</w:t>
      </w:r>
      <w:proofErr w:type="gramEnd"/>
      <w:r w:rsidRPr="00C32BE5">
        <w:t xml:space="preserve">  29 C.F.R 1910.1000 Table </w:t>
      </w:r>
      <w:proofErr w:type="gramStart"/>
      <w:r w:rsidRPr="00C32BE5">
        <w:t>Z-1-A</w:t>
      </w:r>
      <w:proofErr w:type="gramEnd"/>
    </w:p>
    <w:p w:rsidR="003816A8" w:rsidRPr="00C32BE5" w:rsidRDefault="003816A8" w:rsidP="003816A8">
      <w:pPr>
        <w:pStyle w:val="BodyText2"/>
        <w:rPr>
          <w:szCs w:val="24"/>
        </w:rPr>
      </w:pPr>
      <w:proofErr w:type="gramStart"/>
      <w:r w:rsidRPr="00C32BE5">
        <w:rPr>
          <w:szCs w:val="24"/>
        </w:rPr>
        <w:t>SBBRS.</w:t>
      </w:r>
      <w:proofErr w:type="gramEnd"/>
      <w:r w:rsidRPr="00C32BE5">
        <w:rPr>
          <w:szCs w:val="24"/>
        </w:rPr>
        <w:t xml:space="preserve">  2011.  Mechanical Ventilation.  </w:t>
      </w:r>
      <w:proofErr w:type="gramStart"/>
      <w:r w:rsidRPr="00C32BE5">
        <w:rPr>
          <w:szCs w:val="24"/>
        </w:rPr>
        <w:t>State Board of Building Regulations and Standards.</w:t>
      </w:r>
      <w:proofErr w:type="gramEnd"/>
      <w:r w:rsidRPr="00C32BE5">
        <w:rPr>
          <w:szCs w:val="24"/>
        </w:rPr>
        <w:t xml:space="preserve">  </w:t>
      </w:r>
      <w:proofErr w:type="gramStart"/>
      <w:r w:rsidRPr="00C32BE5">
        <w:rPr>
          <w:szCs w:val="24"/>
        </w:rPr>
        <w:t>Code of Massachusetts Regulations, 8</w:t>
      </w:r>
      <w:r w:rsidRPr="00C32BE5">
        <w:rPr>
          <w:szCs w:val="24"/>
          <w:vertAlign w:val="superscript"/>
        </w:rPr>
        <w:t>th</w:t>
      </w:r>
      <w:r w:rsidRPr="00C32BE5">
        <w:rPr>
          <w:szCs w:val="24"/>
        </w:rPr>
        <w:t xml:space="preserve"> edition.</w:t>
      </w:r>
      <w:proofErr w:type="gramEnd"/>
      <w:r w:rsidRPr="00C32BE5">
        <w:rPr>
          <w:szCs w:val="24"/>
        </w:rPr>
        <w:t xml:space="preserve">  780 CMR 1209.0</w:t>
      </w:r>
    </w:p>
    <w:p w:rsidR="003816A8" w:rsidRPr="00C32BE5" w:rsidRDefault="003816A8" w:rsidP="00CE19B7">
      <w:pPr>
        <w:pStyle w:val="BodyText2"/>
      </w:pPr>
      <w:proofErr w:type="gramStart"/>
      <w:r w:rsidRPr="00C32BE5">
        <w:t>Sundell.</w:t>
      </w:r>
      <w:proofErr w:type="gramEnd"/>
      <w:r w:rsidRPr="00C32BE5">
        <w:t xml:space="preserve">  2011.  Sundell, J., H. Levin, W. W. Nazaroff, W. S. Cain, W. J. Fisk, D. T. Grimsrud, F. Gyntelberg, Y. Li, A. K. Persily, A. C. Pickering, J. M. Samet, J. D. Spengler, S. T. Taylor, and C. J. Weschler.  2011.  Ventilation rates and health: multidisciplinary review of the scientific literature.  </w:t>
      </w:r>
      <w:r w:rsidRPr="00C32BE5">
        <w:rPr>
          <w:bCs/>
          <w:i/>
        </w:rPr>
        <w:t>Indoor Air</w:t>
      </w:r>
      <w:r w:rsidRPr="00C32BE5">
        <w:rPr>
          <w:bCs/>
        </w:rPr>
        <w:t xml:space="preserve">, </w:t>
      </w:r>
      <w:r w:rsidRPr="00C32BE5">
        <w:t>Volume 21: pp 191–204.</w:t>
      </w:r>
    </w:p>
    <w:p w:rsidR="00023C7C" w:rsidRDefault="007E55BA" w:rsidP="0085511F">
      <w:pPr>
        <w:pStyle w:val="BodyText2"/>
        <w:sectPr w:rsidR="00023C7C" w:rsidSect="000F60D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sectPr>
      </w:pPr>
      <w:proofErr w:type="gramStart"/>
      <w:r w:rsidRPr="00C32BE5">
        <w:t>US EPA.</w:t>
      </w:r>
      <w:proofErr w:type="gramEnd"/>
      <w:r w:rsidRPr="00C32BE5">
        <w:t xml:space="preserve">  2006.  National Ambient Air Quality Standards (NAAQS).  </w:t>
      </w:r>
      <w:proofErr w:type="gramStart"/>
      <w:r w:rsidRPr="00C32BE5">
        <w:t>US Environmental Protection Agency, Office of Air Quality Planning and Standards, Washington, DC.</w:t>
      </w:r>
      <w:proofErr w:type="gramEnd"/>
      <w:r w:rsidRPr="00C32BE5">
        <w:t xml:space="preserve">  </w:t>
      </w:r>
      <w:hyperlink r:id="rId20" w:history="1">
        <w:r w:rsidRPr="00C32BE5">
          <w:rPr>
            <w:rStyle w:val="Hyperlink"/>
            <w:color w:val="auto"/>
            <w:u w:val="none"/>
          </w:rPr>
          <w:t>http://www.epa.</w:t>
        </w:r>
        <w:bookmarkStart w:id="2" w:name="_Hlt521827363"/>
        <w:r w:rsidRPr="00C32BE5">
          <w:rPr>
            <w:rStyle w:val="Hyperlink"/>
            <w:color w:val="auto"/>
            <w:u w:val="none"/>
          </w:rPr>
          <w:t>g</w:t>
        </w:r>
        <w:bookmarkEnd w:id="2"/>
        <w:r w:rsidRPr="00C32BE5">
          <w:rPr>
            <w:rStyle w:val="Hyperlink"/>
            <w:color w:val="auto"/>
            <w:u w:val="none"/>
          </w:rPr>
          <w:t>ov/air/criteria.html</w:t>
        </w:r>
      </w:hyperlink>
      <w:r w:rsidR="007E41B4" w:rsidRPr="00C32BE5">
        <w:t>.</w:t>
      </w:r>
    </w:p>
    <w:p w:rsidR="00023C7C" w:rsidRPr="00023C7C" w:rsidRDefault="00023C7C" w:rsidP="00023C7C">
      <w:pPr>
        <w:spacing w:after="200" w:line="276" w:lineRule="auto"/>
        <w:rPr>
          <w:rFonts w:eastAsia="Calibri"/>
          <w:b/>
          <w:szCs w:val="24"/>
        </w:rPr>
      </w:pPr>
      <w:r w:rsidRPr="00023C7C">
        <w:rPr>
          <w:rFonts w:eastAsia="Calibri"/>
          <w:b/>
          <w:szCs w:val="24"/>
        </w:rPr>
        <w:lastRenderedPageBreak/>
        <w:t>Picture 1</w:t>
      </w:r>
    </w:p>
    <w:p w:rsidR="00023C7C" w:rsidRPr="00023C7C" w:rsidRDefault="00CE6B60" w:rsidP="00023C7C">
      <w:pPr>
        <w:spacing w:after="200" w:line="276" w:lineRule="auto"/>
        <w:jc w:val="center"/>
        <w:rPr>
          <w:rFonts w:eastAsia="Calibri"/>
          <w:b/>
          <w:szCs w:val="24"/>
        </w:rPr>
      </w:pPr>
      <w:r>
        <w:rPr>
          <w:rFonts w:eastAsia="Calibri"/>
          <w:b/>
          <w:noProof/>
          <w:szCs w:val="24"/>
          <w:lang w:eastAsia="zh-TW"/>
        </w:rPr>
        <w:drawing>
          <wp:inline distT="0" distB="0" distL="0" distR="0">
            <wp:extent cx="3992880" cy="3291840"/>
            <wp:effectExtent l="0" t="0" r="0" b="0"/>
            <wp:docPr id="1" name="Picture 1" descr="Modified window"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dified window" titl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8038" r="13948" b="14191"/>
                    <a:stretch/>
                  </pic:blipFill>
                  <pic:spPr bwMode="auto">
                    <a:xfrm>
                      <a:off x="0" y="0"/>
                      <a:ext cx="399288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23C7C" w:rsidRPr="00023C7C" w:rsidRDefault="00023C7C" w:rsidP="00023C7C">
      <w:pPr>
        <w:spacing w:after="200" w:line="276" w:lineRule="auto"/>
        <w:jc w:val="center"/>
        <w:rPr>
          <w:rFonts w:eastAsia="Calibri"/>
          <w:b/>
          <w:szCs w:val="24"/>
        </w:rPr>
      </w:pPr>
      <w:r w:rsidRPr="00023C7C">
        <w:rPr>
          <w:rFonts w:eastAsia="Calibri"/>
          <w:b/>
          <w:szCs w:val="24"/>
        </w:rPr>
        <w:t>Modified window</w:t>
      </w:r>
    </w:p>
    <w:p w:rsidR="00023C7C" w:rsidRPr="00023C7C" w:rsidRDefault="00023C7C" w:rsidP="00023C7C">
      <w:pPr>
        <w:spacing w:after="200" w:line="276" w:lineRule="auto"/>
        <w:rPr>
          <w:rFonts w:eastAsia="Calibri"/>
          <w:b/>
          <w:szCs w:val="24"/>
        </w:rPr>
      </w:pPr>
      <w:r w:rsidRPr="00023C7C">
        <w:rPr>
          <w:rFonts w:eastAsia="Calibri"/>
          <w:b/>
          <w:szCs w:val="24"/>
        </w:rPr>
        <w:t>Picture 2</w:t>
      </w:r>
    </w:p>
    <w:p w:rsidR="00023C7C" w:rsidRPr="00023C7C" w:rsidRDefault="00CE6B60" w:rsidP="00023C7C">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2" name="Picture 2" descr="Title: Picture 2 - Description: Peeling paint and efflorescence on plaste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Peeling paint and efflorescence on plaster wal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023C7C" w:rsidRPr="00023C7C" w:rsidRDefault="00023C7C" w:rsidP="00023C7C">
      <w:pPr>
        <w:spacing w:after="200" w:line="276" w:lineRule="auto"/>
        <w:jc w:val="center"/>
        <w:rPr>
          <w:rFonts w:eastAsia="Calibri"/>
          <w:b/>
          <w:szCs w:val="24"/>
        </w:rPr>
      </w:pPr>
      <w:r w:rsidRPr="00023C7C">
        <w:rPr>
          <w:rFonts w:eastAsia="Calibri"/>
          <w:b/>
          <w:szCs w:val="24"/>
        </w:rPr>
        <w:t>Peeling paint and efflorescence on plaster walls</w:t>
      </w:r>
    </w:p>
    <w:p w:rsidR="00023C7C" w:rsidRPr="00023C7C" w:rsidRDefault="00023C7C" w:rsidP="00023C7C">
      <w:pPr>
        <w:spacing w:after="200" w:line="276" w:lineRule="auto"/>
        <w:rPr>
          <w:rFonts w:eastAsia="Calibri"/>
          <w:b/>
          <w:szCs w:val="24"/>
        </w:rPr>
      </w:pPr>
      <w:r w:rsidRPr="00023C7C">
        <w:rPr>
          <w:rFonts w:eastAsia="Calibri"/>
          <w:b/>
          <w:szCs w:val="24"/>
        </w:rPr>
        <w:lastRenderedPageBreak/>
        <w:t>Picture 3</w:t>
      </w:r>
    </w:p>
    <w:p w:rsidR="00023C7C" w:rsidRPr="00023C7C" w:rsidRDefault="00CE6B60" w:rsidP="00023C7C">
      <w:pPr>
        <w:spacing w:after="200" w:line="276" w:lineRule="auto"/>
        <w:jc w:val="center"/>
        <w:rPr>
          <w:rFonts w:eastAsia="Calibri"/>
          <w:b/>
          <w:szCs w:val="24"/>
        </w:rPr>
      </w:pPr>
      <w:r>
        <w:rPr>
          <w:rFonts w:ascii="Calibri" w:eastAsia="Calibri" w:hAnsi="Calibri"/>
          <w:noProof/>
          <w:sz w:val="22"/>
          <w:szCs w:val="22"/>
          <w:lang w:eastAsia="zh-TW"/>
        </w:rPr>
        <w:drawing>
          <wp:inline distT="0" distB="0" distL="0" distR="0">
            <wp:extent cx="2560320" cy="3291840"/>
            <wp:effectExtent l="0" t="0" r="0" b="0"/>
            <wp:docPr id="3" name="Picture 3" descr="Title: Picture 3 - Description: Peeling paint and efflorescence on interior plaste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Peeling paint and efflorescence on interior plaster wa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3291840"/>
                    </a:xfrm>
                    <a:prstGeom prst="rect">
                      <a:avLst/>
                    </a:prstGeom>
                    <a:noFill/>
                    <a:ln>
                      <a:noFill/>
                    </a:ln>
                  </pic:spPr>
                </pic:pic>
              </a:graphicData>
            </a:graphic>
          </wp:inline>
        </w:drawing>
      </w:r>
    </w:p>
    <w:p w:rsidR="00023C7C" w:rsidRPr="00023C7C" w:rsidRDefault="00023C7C" w:rsidP="00023C7C">
      <w:pPr>
        <w:spacing w:after="200" w:line="276" w:lineRule="auto"/>
        <w:jc w:val="center"/>
        <w:rPr>
          <w:rFonts w:eastAsia="Calibri"/>
          <w:b/>
          <w:szCs w:val="24"/>
        </w:rPr>
      </w:pPr>
      <w:r w:rsidRPr="00023C7C">
        <w:rPr>
          <w:rFonts w:eastAsia="Calibri"/>
          <w:b/>
          <w:szCs w:val="24"/>
        </w:rPr>
        <w:t>Peeling paint and efflorescence on interior plaster walls</w:t>
      </w:r>
    </w:p>
    <w:p w:rsidR="00023C7C" w:rsidRPr="00023C7C" w:rsidRDefault="00023C7C" w:rsidP="00023C7C">
      <w:pPr>
        <w:spacing w:after="200" w:line="276" w:lineRule="auto"/>
        <w:rPr>
          <w:rFonts w:eastAsia="Calibri"/>
          <w:b/>
          <w:szCs w:val="24"/>
        </w:rPr>
      </w:pPr>
      <w:r w:rsidRPr="00023C7C">
        <w:rPr>
          <w:rFonts w:eastAsia="Calibri"/>
          <w:b/>
          <w:szCs w:val="24"/>
        </w:rPr>
        <w:t>Picture 4</w:t>
      </w:r>
    </w:p>
    <w:p w:rsidR="00023C7C" w:rsidRPr="00023C7C" w:rsidRDefault="00CE6B60" w:rsidP="00023C7C">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4" name="Picture 4" descr="Title: Picture 4 - Description: Abandoned sinks sealed with trash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Abandoned sinks sealed with trash ba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023C7C" w:rsidRPr="00023C7C" w:rsidRDefault="00023C7C" w:rsidP="00023C7C">
      <w:pPr>
        <w:spacing w:after="200" w:line="276" w:lineRule="auto"/>
        <w:jc w:val="center"/>
        <w:rPr>
          <w:rFonts w:eastAsia="Calibri"/>
          <w:b/>
          <w:szCs w:val="24"/>
        </w:rPr>
      </w:pPr>
      <w:r w:rsidRPr="00023C7C">
        <w:rPr>
          <w:rFonts w:eastAsia="Calibri"/>
          <w:b/>
          <w:szCs w:val="24"/>
        </w:rPr>
        <w:t>Abandoned sinks sealed with trash bags</w:t>
      </w:r>
    </w:p>
    <w:p w:rsidR="00023C7C" w:rsidRPr="00023C7C" w:rsidRDefault="00023C7C" w:rsidP="00023C7C">
      <w:pPr>
        <w:spacing w:after="200" w:line="276" w:lineRule="auto"/>
        <w:rPr>
          <w:rFonts w:eastAsia="Calibri"/>
          <w:b/>
          <w:szCs w:val="24"/>
        </w:rPr>
      </w:pPr>
      <w:r w:rsidRPr="00023C7C">
        <w:rPr>
          <w:rFonts w:eastAsia="Calibri"/>
          <w:b/>
          <w:szCs w:val="24"/>
        </w:rPr>
        <w:lastRenderedPageBreak/>
        <w:t>Picture 5</w:t>
      </w:r>
    </w:p>
    <w:p w:rsidR="00023C7C" w:rsidRPr="00023C7C" w:rsidRDefault="00CE6B60" w:rsidP="00023C7C">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5" name="Picture 5" descr="Title: Picture 5 - Description: Peeling paint and damaged wall plaster in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Peeling paint and damaged wall plaster in stairwe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023C7C" w:rsidRPr="00023C7C" w:rsidRDefault="00023C7C" w:rsidP="00023C7C">
      <w:pPr>
        <w:spacing w:after="200" w:line="276" w:lineRule="auto"/>
        <w:jc w:val="center"/>
        <w:rPr>
          <w:rFonts w:eastAsia="Calibri"/>
          <w:b/>
          <w:szCs w:val="24"/>
        </w:rPr>
      </w:pPr>
      <w:r w:rsidRPr="00023C7C">
        <w:rPr>
          <w:rFonts w:eastAsia="Calibri"/>
          <w:b/>
          <w:szCs w:val="24"/>
        </w:rPr>
        <w:t>Peeling paint and damaged wall plaster in stairwell</w:t>
      </w:r>
    </w:p>
    <w:p w:rsidR="00023C7C" w:rsidRPr="00023C7C" w:rsidRDefault="00023C7C" w:rsidP="00023C7C">
      <w:pPr>
        <w:spacing w:after="200" w:line="276" w:lineRule="auto"/>
        <w:rPr>
          <w:rFonts w:eastAsia="Calibri"/>
          <w:b/>
          <w:szCs w:val="24"/>
        </w:rPr>
      </w:pPr>
      <w:r w:rsidRPr="00023C7C">
        <w:rPr>
          <w:rFonts w:eastAsia="Calibri"/>
          <w:b/>
          <w:szCs w:val="24"/>
        </w:rPr>
        <w:t>Picture 6</w:t>
      </w:r>
    </w:p>
    <w:p w:rsidR="00023C7C" w:rsidRPr="00023C7C" w:rsidRDefault="00CE6B60" w:rsidP="00023C7C">
      <w:pPr>
        <w:spacing w:after="200" w:line="276" w:lineRule="auto"/>
        <w:jc w:val="center"/>
        <w:rPr>
          <w:rFonts w:eastAsia="Calibri"/>
          <w:b/>
          <w:szCs w:val="24"/>
        </w:rPr>
      </w:pPr>
      <w:r>
        <w:rPr>
          <w:rFonts w:eastAsia="Calibri"/>
          <w:b/>
          <w:noProof/>
          <w:szCs w:val="24"/>
          <w:lang w:eastAsia="zh-TW"/>
        </w:rPr>
        <w:drawing>
          <wp:inline distT="0" distB="0" distL="0" distR="0">
            <wp:extent cx="4770120" cy="3291840"/>
            <wp:effectExtent l="0" t="0" r="0" b="0"/>
            <wp:docPr id="6" name="Picture 6" descr="Missing/damaged floor tile in stairwell"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issing/damaged floor tile in stairwell" titl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8453" t="10561" r="14927" b="18876"/>
                    <a:stretch/>
                  </pic:blipFill>
                  <pic:spPr bwMode="auto">
                    <a:xfrm>
                      <a:off x="0" y="0"/>
                      <a:ext cx="47701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23C7C" w:rsidRDefault="00023C7C" w:rsidP="00023C7C">
      <w:pPr>
        <w:spacing w:after="200" w:line="276" w:lineRule="auto"/>
        <w:jc w:val="center"/>
        <w:rPr>
          <w:rFonts w:eastAsia="Calibri"/>
          <w:b/>
          <w:szCs w:val="24"/>
        </w:rPr>
        <w:sectPr w:rsidR="00023C7C">
          <w:footerReference w:type="default" r:id="rId27"/>
          <w:pgSz w:w="12240" w:h="15840"/>
          <w:pgMar w:top="1440" w:right="1440" w:bottom="1440" w:left="1440" w:header="720" w:footer="720" w:gutter="0"/>
          <w:cols w:space="720"/>
          <w:docGrid w:linePitch="360"/>
        </w:sectPr>
      </w:pPr>
      <w:r w:rsidRPr="00023C7C">
        <w:rPr>
          <w:rFonts w:eastAsia="Calibri"/>
          <w:b/>
          <w:szCs w:val="24"/>
        </w:rPr>
        <w:t>Missing/damaged floor tile in stairwell</w:t>
      </w: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023C7C" w:rsidRPr="00023C7C" w:rsidTr="00712C32">
        <w:tblPrEx>
          <w:tblCellMar>
            <w:top w:w="0" w:type="dxa"/>
            <w:bottom w:w="0" w:type="dxa"/>
          </w:tblCellMar>
        </w:tblPrEx>
        <w:trPr>
          <w:cantSplit/>
          <w:trHeight w:val="350"/>
          <w:tblHeader/>
          <w:jc w:val="center"/>
        </w:trPr>
        <w:tc>
          <w:tcPr>
            <w:tcW w:w="1909" w:type="dxa"/>
            <w:vMerge w:val="restart"/>
            <w:vAlign w:val="bottom"/>
          </w:tcPr>
          <w:p w:rsidR="00023C7C" w:rsidRPr="00023C7C" w:rsidRDefault="00023C7C" w:rsidP="00023C7C">
            <w:pPr>
              <w:keepNext/>
              <w:jc w:val="center"/>
              <w:outlineLvl w:val="0"/>
              <w:rPr>
                <w:b/>
                <w:sz w:val="20"/>
              </w:rPr>
            </w:pPr>
            <w:r w:rsidRPr="00023C7C">
              <w:rPr>
                <w:b/>
                <w:sz w:val="20"/>
              </w:rPr>
              <w:lastRenderedPageBreak/>
              <w:t>Location</w:t>
            </w:r>
          </w:p>
        </w:tc>
        <w:tc>
          <w:tcPr>
            <w:tcW w:w="920" w:type="dxa"/>
            <w:vMerge w:val="restart"/>
            <w:vAlign w:val="bottom"/>
          </w:tcPr>
          <w:p w:rsidR="00023C7C" w:rsidRPr="00023C7C" w:rsidRDefault="00023C7C" w:rsidP="00023C7C">
            <w:pPr>
              <w:jc w:val="center"/>
              <w:rPr>
                <w:b/>
                <w:sz w:val="20"/>
              </w:rPr>
            </w:pPr>
            <w:r w:rsidRPr="00023C7C">
              <w:rPr>
                <w:b/>
                <w:sz w:val="20"/>
              </w:rPr>
              <w:t>Carbon</w:t>
            </w:r>
          </w:p>
          <w:p w:rsidR="00023C7C" w:rsidRPr="00023C7C" w:rsidRDefault="00023C7C" w:rsidP="00023C7C">
            <w:pPr>
              <w:jc w:val="center"/>
              <w:rPr>
                <w:b/>
                <w:sz w:val="20"/>
              </w:rPr>
            </w:pPr>
            <w:r w:rsidRPr="00023C7C">
              <w:rPr>
                <w:b/>
                <w:sz w:val="20"/>
              </w:rPr>
              <w:t>Dioxide</w:t>
            </w:r>
          </w:p>
          <w:p w:rsidR="00023C7C" w:rsidRPr="00023C7C" w:rsidRDefault="00023C7C" w:rsidP="00023C7C">
            <w:pPr>
              <w:jc w:val="center"/>
              <w:rPr>
                <w:b/>
                <w:sz w:val="20"/>
              </w:rPr>
            </w:pPr>
            <w:r w:rsidRPr="00023C7C">
              <w:rPr>
                <w:b/>
                <w:sz w:val="20"/>
              </w:rPr>
              <w:t>(ppm)</w:t>
            </w:r>
          </w:p>
        </w:tc>
        <w:tc>
          <w:tcPr>
            <w:tcW w:w="1136" w:type="dxa"/>
            <w:vMerge w:val="restart"/>
          </w:tcPr>
          <w:p w:rsidR="00023C7C" w:rsidRPr="00023C7C" w:rsidRDefault="00023C7C" w:rsidP="00023C7C">
            <w:pPr>
              <w:jc w:val="center"/>
              <w:rPr>
                <w:b/>
                <w:sz w:val="20"/>
              </w:rPr>
            </w:pPr>
            <w:r w:rsidRPr="00023C7C">
              <w:rPr>
                <w:b/>
                <w:sz w:val="20"/>
              </w:rPr>
              <w:t>Carbon Monoxide</w:t>
            </w:r>
          </w:p>
          <w:p w:rsidR="00023C7C" w:rsidRPr="00023C7C" w:rsidRDefault="00023C7C" w:rsidP="00023C7C">
            <w:pPr>
              <w:jc w:val="center"/>
              <w:rPr>
                <w:b/>
                <w:sz w:val="20"/>
              </w:rPr>
            </w:pPr>
            <w:r w:rsidRPr="00023C7C">
              <w:rPr>
                <w:b/>
                <w:sz w:val="20"/>
              </w:rPr>
              <w:t>(ppm)</w:t>
            </w:r>
          </w:p>
        </w:tc>
        <w:tc>
          <w:tcPr>
            <w:tcW w:w="810" w:type="dxa"/>
            <w:vMerge w:val="restart"/>
            <w:vAlign w:val="bottom"/>
          </w:tcPr>
          <w:p w:rsidR="00023C7C" w:rsidRPr="00023C7C" w:rsidRDefault="00023C7C" w:rsidP="00023C7C">
            <w:pPr>
              <w:jc w:val="center"/>
              <w:rPr>
                <w:b/>
                <w:sz w:val="20"/>
              </w:rPr>
            </w:pPr>
            <w:r w:rsidRPr="00023C7C">
              <w:rPr>
                <w:b/>
                <w:sz w:val="20"/>
              </w:rPr>
              <w:t>Temp</w:t>
            </w:r>
          </w:p>
          <w:p w:rsidR="00023C7C" w:rsidRPr="00023C7C" w:rsidRDefault="00023C7C" w:rsidP="00023C7C">
            <w:pPr>
              <w:jc w:val="center"/>
              <w:rPr>
                <w:b/>
                <w:sz w:val="20"/>
              </w:rPr>
            </w:pPr>
            <w:r w:rsidRPr="00023C7C">
              <w:rPr>
                <w:b/>
                <w:sz w:val="20"/>
              </w:rPr>
              <w:t>(°F)</w:t>
            </w:r>
          </w:p>
        </w:tc>
        <w:tc>
          <w:tcPr>
            <w:tcW w:w="1080" w:type="dxa"/>
            <w:vMerge w:val="restart"/>
            <w:vAlign w:val="bottom"/>
          </w:tcPr>
          <w:p w:rsidR="00023C7C" w:rsidRPr="00023C7C" w:rsidRDefault="00023C7C" w:rsidP="00023C7C">
            <w:pPr>
              <w:jc w:val="center"/>
              <w:rPr>
                <w:b/>
                <w:sz w:val="20"/>
              </w:rPr>
            </w:pPr>
            <w:r w:rsidRPr="00023C7C">
              <w:rPr>
                <w:b/>
                <w:sz w:val="20"/>
              </w:rPr>
              <w:t>Relative</w:t>
            </w:r>
          </w:p>
          <w:p w:rsidR="00023C7C" w:rsidRPr="00023C7C" w:rsidRDefault="00023C7C" w:rsidP="00023C7C">
            <w:pPr>
              <w:jc w:val="center"/>
              <w:rPr>
                <w:b/>
                <w:sz w:val="20"/>
              </w:rPr>
            </w:pPr>
            <w:r w:rsidRPr="00023C7C">
              <w:rPr>
                <w:b/>
                <w:sz w:val="20"/>
              </w:rPr>
              <w:t>Humidity</w:t>
            </w:r>
          </w:p>
          <w:p w:rsidR="00023C7C" w:rsidRPr="00023C7C" w:rsidRDefault="00023C7C" w:rsidP="00023C7C">
            <w:pPr>
              <w:jc w:val="center"/>
              <w:rPr>
                <w:b/>
                <w:sz w:val="20"/>
              </w:rPr>
            </w:pPr>
            <w:r w:rsidRPr="00023C7C">
              <w:rPr>
                <w:b/>
                <w:sz w:val="20"/>
              </w:rPr>
              <w:t>(%)</w:t>
            </w:r>
          </w:p>
        </w:tc>
        <w:tc>
          <w:tcPr>
            <w:tcW w:w="954" w:type="dxa"/>
            <w:vMerge w:val="restart"/>
            <w:vAlign w:val="bottom"/>
          </w:tcPr>
          <w:p w:rsidR="00023C7C" w:rsidRPr="00023C7C" w:rsidRDefault="00023C7C" w:rsidP="00023C7C">
            <w:pPr>
              <w:jc w:val="center"/>
              <w:rPr>
                <w:b/>
                <w:sz w:val="20"/>
              </w:rPr>
            </w:pPr>
            <w:r w:rsidRPr="00023C7C">
              <w:rPr>
                <w:b/>
                <w:sz w:val="20"/>
              </w:rPr>
              <w:t>PM2.5</w:t>
            </w:r>
          </w:p>
          <w:p w:rsidR="00023C7C" w:rsidRPr="00023C7C" w:rsidRDefault="00023C7C" w:rsidP="00023C7C">
            <w:pPr>
              <w:jc w:val="center"/>
              <w:rPr>
                <w:b/>
                <w:sz w:val="20"/>
              </w:rPr>
            </w:pPr>
            <w:r w:rsidRPr="00023C7C">
              <w:rPr>
                <w:b/>
                <w:sz w:val="20"/>
              </w:rPr>
              <w:t>(µg/m</w:t>
            </w:r>
            <w:r w:rsidRPr="00023C7C">
              <w:rPr>
                <w:rFonts w:ascii="Times" w:hAnsi="Times" w:cs="Times"/>
                <w:sz w:val="20"/>
                <w:vertAlign w:val="superscript"/>
              </w:rPr>
              <w:t>3</w:t>
            </w:r>
            <w:r w:rsidRPr="00023C7C">
              <w:rPr>
                <w:b/>
                <w:sz w:val="20"/>
              </w:rPr>
              <w:t>)</w:t>
            </w:r>
          </w:p>
        </w:tc>
        <w:tc>
          <w:tcPr>
            <w:tcW w:w="1260" w:type="dxa"/>
            <w:vMerge w:val="restart"/>
            <w:vAlign w:val="bottom"/>
          </w:tcPr>
          <w:p w:rsidR="00023C7C" w:rsidRPr="00023C7C" w:rsidRDefault="00023C7C" w:rsidP="00023C7C">
            <w:pPr>
              <w:jc w:val="center"/>
              <w:rPr>
                <w:b/>
                <w:sz w:val="20"/>
              </w:rPr>
            </w:pPr>
            <w:r w:rsidRPr="00023C7C">
              <w:rPr>
                <w:b/>
                <w:sz w:val="20"/>
              </w:rPr>
              <w:t>TVOCs</w:t>
            </w:r>
          </w:p>
          <w:p w:rsidR="00023C7C" w:rsidRPr="00023C7C" w:rsidRDefault="00023C7C" w:rsidP="00023C7C">
            <w:pPr>
              <w:jc w:val="center"/>
              <w:rPr>
                <w:b/>
                <w:sz w:val="20"/>
              </w:rPr>
            </w:pPr>
            <w:r w:rsidRPr="00023C7C">
              <w:rPr>
                <w:b/>
                <w:sz w:val="20"/>
              </w:rPr>
              <w:t>(ppm)</w:t>
            </w:r>
          </w:p>
        </w:tc>
        <w:tc>
          <w:tcPr>
            <w:tcW w:w="1260" w:type="dxa"/>
            <w:vMerge w:val="restart"/>
            <w:vAlign w:val="bottom"/>
          </w:tcPr>
          <w:p w:rsidR="00023C7C" w:rsidRPr="00023C7C" w:rsidRDefault="00023C7C" w:rsidP="00023C7C">
            <w:pPr>
              <w:jc w:val="center"/>
              <w:rPr>
                <w:b/>
                <w:sz w:val="20"/>
              </w:rPr>
            </w:pPr>
            <w:r w:rsidRPr="00023C7C">
              <w:rPr>
                <w:b/>
                <w:sz w:val="20"/>
              </w:rPr>
              <w:t>Occupants</w:t>
            </w:r>
          </w:p>
          <w:p w:rsidR="00023C7C" w:rsidRPr="00023C7C" w:rsidRDefault="00023C7C" w:rsidP="00023C7C">
            <w:pPr>
              <w:jc w:val="center"/>
              <w:rPr>
                <w:b/>
                <w:sz w:val="20"/>
              </w:rPr>
            </w:pPr>
            <w:r w:rsidRPr="00023C7C">
              <w:rPr>
                <w:b/>
                <w:sz w:val="20"/>
              </w:rPr>
              <w:t>in Room</w:t>
            </w:r>
          </w:p>
        </w:tc>
        <w:tc>
          <w:tcPr>
            <w:tcW w:w="1260" w:type="dxa"/>
            <w:vMerge w:val="restart"/>
            <w:vAlign w:val="bottom"/>
          </w:tcPr>
          <w:p w:rsidR="00023C7C" w:rsidRPr="00023C7C" w:rsidRDefault="00023C7C" w:rsidP="00023C7C">
            <w:pPr>
              <w:jc w:val="center"/>
              <w:rPr>
                <w:b/>
                <w:sz w:val="20"/>
              </w:rPr>
            </w:pPr>
            <w:r w:rsidRPr="00023C7C">
              <w:rPr>
                <w:b/>
                <w:sz w:val="20"/>
              </w:rPr>
              <w:t>Windows</w:t>
            </w:r>
          </w:p>
          <w:p w:rsidR="00023C7C" w:rsidRPr="00023C7C" w:rsidRDefault="00023C7C" w:rsidP="00023C7C">
            <w:pPr>
              <w:jc w:val="center"/>
              <w:rPr>
                <w:b/>
                <w:sz w:val="20"/>
              </w:rPr>
            </w:pPr>
            <w:r w:rsidRPr="00023C7C">
              <w:rPr>
                <w:b/>
                <w:sz w:val="20"/>
              </w:rPr>
              <w:t>Openable</w:t>
            </w:r>
          </w:p>
        </w:tc>
        <w:tc>
          <w:tcPr>
            <w:tcW w:w="1890" w:type="dxa"/>
            <w:gridSpan w:val="3"/>
            <w:tcBorders>
              <w:left w:val="nil"/>
              <w:bottom w:val="nil"/>
            </w:tcBorders>
            <w:vAlign w:val="bottom"/>
          </w:tcPr>
          <w:p w:rsidR="00023C7C" w:rsidRPr="00023C7C" w:rsidRDefault="00023C7C" w:rsidP="00023C7C">
            <w:pPr>
              <w:ind w:left="-105"/>
              <w:jc w:val="center"/>
              <w:rPr>
                <w:b/>
                <w:sz w:val="20"/>
              </w:rPr>
            </w:pPr>
            <w:r w:rsidRPr="00023C7C">
              <w:rPr>
                <w:b/>
                <w:sz w:val="20"/>
              </w:rPr>
              <w:t>Ventilation</w:t>
            </w:r>
          </w:p>
        </w:tc>
        <w:tc>
          <w:tcPr>
            <w:tcW w:w="2471" w:type="dxa"/>
            <w:vMerge w:val="restart"/>
            <w:vAlign w:val="bottom"/>
          </w:tcPr>
          <w:p w:rsidR="00023C7C" w:rsidRPr="00023C7C" w:rsidRDefault="00023C7C" w:rsidP="00023C7C">
            <w:pPr>
              <w:jc w:val="center"/>
              <w:rPr>
                <w:b/>
                <w:sz w:val="20"/>
              </w:rPr>
            </w:pPr>
            <w:r w:rsidRPr="00023C7C">
              <w:rPr>
                <w:b/>
                <w:sz w:val="20"/>
              </w:rPr>
              <w:t>Remarks</w:t>
            </w:r>
          </w:p>
        </w:tc>
      </w:tr>
      <w:tr w:rsidR="00023C7C" w:rsidRPr="00023C7C" w:rsidTr="00712C32">
        <w:tblPrEx>
          <w:tblCellMar>
            <w:top w:w="0" w:type="dxa"/>
            <w:bottom w:w="0" w:type="dxa"/>
          </w:tblCellMar>
        </w:tblPrEx>
        <w:trPr>
          <w:cantSplit/>
          <w:trHeight w:val="350"/>
          <w:tblHeader/>
          <w:jc w:val="center"/>
        </w:trPr>
        <w:tc>
          <w:tcPr>
            <w:tcW w:w="1909" w:type="dxa"/>
            <w:vMerge/>
            <w:vAlign w:val="bottom"/>
          </w:tcPr>
          <w:p w:rsidR="00023C7C" w:rsidRPr="00023C7C" w:rsidRDefault="00023C7C" w:rsidP="00023C7C">
            <w:pPr>
              <w:keepNext/>
              <w:jc w:val="center"/>
              <w:outlineLvl w:val="0"/>
              <w:rPr>
                <w:b/>
                <w:sz w:val="20"/>
              </w:rPr>
            </w:pPr>
          </w:p>
        </w:tc>
        <w:tc>
          <w:tcPr>
            <w:tcW w:w="920" w:type="dxa"/>
            <w:vMerge/>
            <w:vAlign w:val="bottom"/>
          </w:tcPr>
          <w:p w:rsidR="00023C7C" w:rsidRPr="00023C7C" w:rsidRDefault="00023C7C" w:rsidP="00023C7C">
            <w:pPr>
              <w:jc w:val="center"/>
              <w:rPr>
                <w:b/>
                <w:sz w:val="20"/>
              </w:rPr>
            </w:pPr>
          </w:p>
        </w:tc>
        <w:tc>
          <w:tcPr>
            <w:tcW w:w="1136" w:type="dxa"/>
            <w:vMerge/>
          </w:tcPr>
          <w:p w:rsidR="00023C7C" w:rsidRPr="00023C7C" w:rsidRDefault="00023C7C" w:rsidP="00023C7C">
            <w:pPr>
              <w:jc w:val="center"/>
              <w:rPr>
                <w:b/>
                <w:sz w:val="20"/>
              </w:rPr>
            </w:pPr>
          </w:p>
        </w:tc>
        <w:tc>
          <w:tcPr>
            <w:tcW w:w="810" w:type="dxa"/>
            <w:vMerge/>
            <w:vAlign w:val="bottom"/>
          </w:tcPr>
          <w:p w:rsidR="00023C7C" w:rsidRPr="00023C7C" w:rsidRDefault="00023C7C" w:rsidP="00023C7C">
            <w:pPr>
              <w:jc w:val="center"/>
              <w:rPr>
                <w:b/>
                <w:sz w:val="20"/>
              </w:rPr>
            </w:pPr>
          </w:p>
        </w:tc>
        <w:tc>
          <w:tcPr>
            <w:tcW w:w="1080" w:type="dxa"/>
            <w:vMerge/>
            <w:vAlign w:val="bottom"/>
          </w:tcPr>
          <w:p w:rsidR="00023C7C" w:rsidRPr="00023C7C" w:rsidRDefault="00023C7C" w:rsidP="00023C7C">
            <w:pPr>
              <w:jc w:val="center"/>
              <w:rPr>
                <w:b/>
                <w:sz w:val="20"/>
              </w:rPr>
            </w:pPr>
          </w:p>
        </w:tc>
        <w:tc>
          <w:tcPr>
            <w:tcW w:w="954" w:type="dxa"/>
            <w:vMerge/>
          </w:tcPr>
          <w:p w:rsidR="00023C7C" w:rsidRPr="00023C7C" w:rsidRDefault="00023C7C" w:rsidP="00023C7C">
            <w:pPr>
              <w:jc w:val="center"/>
              <w:rPr>
                <w:b/>
                <w:sz w:val="20"/>
              </w:rPr>
            </w:pPr>
          </w:p>
        </w:tc>
        <w:tc>
          <w:tcPr>
            <w:tcW w:w="1260" w:type="dxa"/>
            <w:vMerge/>
          </w:tcPr>
          <w:p w:rsidR="00023C7C" w:rsidRPr="00023C7C" w:rsidRDefault="00023C7C" w:rsidP="00023C7C">
            <w:pPr>
              <w:jc w:val="center"/>
              <w:rPr>
                <w:b/>
                <w:sz w:val="20"/>
              </w:rPr>
            </w:pPr>
          </w:p>
        </w:tc>
        <w:tc>
          <w:tcPr>
            <w:tcW w:w="1260" w:type="dxa"/>
            <w:vMerge/>
            <w:vAlign w:val="bottom"/>
          </w:tcPr>
          <w:p w:rsidR="00023C7C" w:rsidRPr="00023C7C" w:rsidRDefault="00023C7C" w:rsidP="00023C7C">
            <w:pPr>
              <w:jc w:val="center"/>
              <w:rPr>
                <w:b/>
                <w:sz w:val="20"/>
              </w:rPr>
            </w:pPr>
          </w:p>
        </w:tc>
        <w:tc>
          <w:tcPr>
            <w:tcW w:w="1260" w:type="dxa"/>
            <w:vMerge/>
            <w:vAlign w:val="bottom"/>
          </w:tcPr>
          <w:p w:rsidR="00023C7C" w:rsidRPr="00023C7C" w:rsidRDefault="00023C7C" w:rsidP="00023C7C">
            <w:pPr>
              <w:jc w:val="center"/>
              <w:rPr>
                <w:b/>
                <w:sz w:val="20"/>
              </w:rPr>
            </w:pPr>
          </w:p>
        </w:tc>
        <w:tc>
          <w:tcPr>
            <w:tcW w:w="891" w:type="dxa"/>
            <w:tcBorders>
              <w:left w:val="nil"/>
              <w:bottom w:val="nil"/>
            </w:tcBorders>
            <w:vAlign w:val="bottom"/>
          </w:tcPr>
          <w:p w:rsidR="00023C7C" w:rsidRPr="00023C7C" w:rsidRDefault="00023C7C" w:rsidP="00023C7C">
            <w:pPr>
              <w:ind w:left="-105"/>
              <w:jc w:val="center"/>
              <w:rPr>
                <w:b/>
                <w:sz w:val="20"/>
              </w:rPr>
            </w:pPr>
            <w:r w:rsidRPr="00023C7C">
              <w:rPr>
                <w:b/>
                <w:sz w:val="20"/>
              </w:rPr>
              <w:t>Intake</w:t>
            </w:r>
          </w:p>
        </w:tc>
        <w:tc>
          <w:tcPr>
            <w:tcW w:w="999" w:type="dxa"/>
            <w:gridSpan w:val="2"/>
            <w:tcBorders>
              <w:left w:val="nil"/>
              <w:bottom w:val="nil"/>
            </w:tcBorders>
            <w:vAlign w:val="bottom"/>
          </w:tcPr>
          <w:p w:rsidR="00023C7C" w:rsidRPr="00023C7C" w:rsidRDefault="00023C7C" w:rsidP="00023C7C">
            <w:pPr>
              <w:ind w:left="-105"/>
              <w:jc w:val="center"/>
              <w:rPr>
                <w:b/>
                <w:sz w:val="20"/>
              </w:rPr>
            </w:pPr>
            <w:r w:rsidRPr="00023C7C">
              <w:rPr>
                <w:b/>
                <w:sz w:val="20"/>
              </w:rPr>
              <w:t>Exhaust</w:t>
            </w:r>
          </w:p>
        </w:tc>
        <w:tc>
          <w:tcPr>
            <w:tcW w:w="2471" w:type="dxa"/>
            <w:vMerge/>
            <w:vAlign w:val="bottom"/>
          </w:tcPr>
          <w:p w:rsidR="00023C7C" w:rsidRPr="00023C7C" w:rsidRDefault="00023C7C" w:rsidP="00023C7C">
            <w:pPr>
              <w:jc w:val="center"/>
              <w:rPr>
                <w:b/>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Background</w:t>
            </w:r>
          </w:p>
        </w:tc>
        <w:tc>
          <w:tcPr>
            <w:tcW w:w="920" w:type="dxa"/>
            <w:vAlign w:val="center"/>
          </w:tcPr>
          <w:p w:rsidR="00023C7C" w:rsidRPr="00023C7C" w:rsidRDefault="00023C7C" w:rsidP="00023C7C">
            <w:pPr>
              <w:spacing w:before="60" w:after="60"/>
              <w:jc w:val="center"/>
              <w:rPr>
                <w:sz w:val="20"/>
              </w:rPr>
            </w:pPr>
            <w:r w:rsidRPr="00023C7C">
              <w:rPr>
                <w:sz w:val="20"/>
              </w:rPr>
              <w:t>397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52</w:t>
            </w:r>
          </w:p>
        </w:tc>
        <w:tc>
          <w:tcPr>
            <w:tcW w:w="1080" w:type="dxa"/>
            <w:vAlign w:val="center"/>
          </w:tcPr>
          <w:p w:rsidR="00023C7C" w:rsidRPr="00023C7C" w:rsidRDefault="00023C7C" w:rsidP="00023C7C">
            <w:pPr>
              <w:spacing w:before="60" w:after="60"/>
              <w:jc w:val="center"/>
              <w:rPr>
                <w:sz w:val="20"/>
              </w:rPr>
            </w:pPr>
            <w:r w:rsidRPr="00023C7C">
              <w:rPr>
                <w:sz w:val="20"/>
              </w:rPr>
              <w:t>33</w:t>
            </w:r>
          </w:p>
        </w:tc>
        <w:tc>
          <w:tcPr>
            <w:tcW w:w="954" w:type="dxa"/>
            <w:vAlign w:val="center"/>
          </w:tcPr>
          <w:p w:rsidR="00023C7C" w:rsidRPr="00023C7C" w:rsidRDefault="00023C7C" w:rsidP="00023C7C">
            <w:pPr>
              <w:spacing w:before="60" w:after="60"/>
              <w:jc w:val="center"/>
              <w:rPr>
                <w:sz w:val="20"/>
              </w:rPr>
            </w:pPr>
            <w:r w:rsidRPr="00023C7C">
              <w:rPr>
                <w:sz w:val="20"/>
              </w:rPr>
              <w:t>6</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p>
        </w:tc>
        <w:tc>
          <w:tcPr>
            <w:tcW w:w="1260" w:type="dxa"/>
            <w:vAlign w:val="center"/>
          </w:tcPr>
          <w:p w:rsidR="00023C7C" w:rsidRPr="00023C7C" w:rsidRDefault="00023C7C" w:rsidP="00023C7C">
            <w:pPr>
              <w:spacing w:before="60" w:after="60"/>
              <w:jc w:val="center"/>
              <w:rPr>
                <w:sz w:val="20"/>
              </w:rPr>
            </w:pPr>
          </w:p>
        </w:tc>
        <w:tc>
          <w:tcPr>
            <w:tcW w:w="900" w:type="dxa"/>
            <w:gridSpan w:val="2"/>
            <w:vAlign w:val="center"/>
          </w:tcPr>
          <w:p w:rsidR="00023C7C" w:rsidRPr="00023C7C" w:rsidRDefault="00023C7C" w:rsidP="00023C7C">
            <w:pPr>
              <w:spacing w:before="60" w:after="60"/>
              <w:jc w:val="center"/>
              <w:rPr>
                <w:sz w:val="20"/>
              </w:rPr>
            </w:pPr>
          </w:p>
        </w:tc>
        <w:tc>
          <w:tcPr>
            <w:tcW w:w="990" w:type="dxa"/>
            <w:vAlign w:val="center"/>
          </w:tcPr>
          <w:p w:rsidR="00023C7C" w:rsidRPr="00023C7C" w:rsidRDefault="00023C7C" w:rsidP="00023C7C">
            <w:pPr>
              <w:spacing w:before="60" w:after="60"/>
              <w:jc w:val="center"/>
              <w:rPr>
                <w:sz w:val="20"/>
              </w:rPr>
            </w:pPr>
          </w:p>
        </w:tc>
        <w:tc>
          <w:tcPr>
            <w:tcW w:w="2471" w:type="dxa"/>
            <w:tcBorders>
              <w:left w:val="nil"/>
            </w:tcBorders>
            <w:vAlign w:val="center"/>
          </w:tcPr>
          <w:p w:rsidR="00023C7C" w:rsidRPr="00023C7C" w:rsidRDefault="00023C7C" w:rsidP="00023C7C">
            <w:pPr>
              <w:spacing w:before="60" w:after="60"/>
              <w:rPr>
                <w:sz w:val="20"/>
              </w:rPr>
            </w:pPr>
            <w:r w:rsidRPr="00023C7C">
              <w:rPr>
                <w:sz w:val="20"/>
              </w:rPr>
              <w:t xml:space="preserve">Cool, windy </w:t>
            </w:r>
          </w:p>
        </w:tc>
      </w:tr>
      <w:tr w:rsidR="00023C7C" w:rsidRPr="00023C7C" w:rsidTr="00712C32">
        <w:tblPrEx>
          <w:tblCellMar>
            <w:top w:w="0" w:type="dxa"/>
            <w:bottom w:w="0" w:type="dxa"/>
          </w:tblCellMar>
        </w:tblPrEx>
        <w:trPr>
          <w:trHeight w:val="570"/>
          <w:jc w:val="center"/>
        </w:trPr>
        <w:tc>
          <w:tcPr>
            <w:tcW w:w="1909" w:type="dxa"/>
            <w:shd w:val="clear" w:color="auto" w:fill="D9D9D9"/>
            <w:vAlign w:val="center"/>
          </w:tcPr>
          <w:p w:rsidR="00023C7C" w:rsidRPr="00023C7C" w:rsidRDefault="00023C7C" w:rsidP="00023C7C">
            <w:pPr>
              <w:spacing w:before="60" w:after="60"/>
              <w:jc w:val="center"/>
              <w:rPr>
                <w:b/>
                <w:sz w:val="20"/>
              </w:rPr>
            </w:pPr>
            <w:r w:rsidRPr="00023C7C">
              <w:rPr>
                <w:b/>
                <w:sz w:val="20"/>
              </w:rPr>
              <w:t>1</w:t>
            </w:r>
            <w:r w:rsidRPr="00023C7C">
              <w:rPr>
                <w:b/>
                <w:sz w:val="20"/>
                <w:vertAlign w:val="superscript"/>
              </w:rPr>
              <w:t>st</w:t>
            </w:r>
            <w:r w:rsidRPr="00023C7C">
              <w:rPr>
                <w:b/>
                <w:sz w:val="20"/>
              </w:rPr>
              <w:t xml:space="preserve"> Floor</w:t>
            </w:r>
          </w:p>
        </w:tc>
        <w:tc>
          <w:tcPr>
            <w:tcW w:w="920" w:type="dxa"/>
            <w:shd w:val="clear" w:color="auto" w:fill="D9D9D9"/>
            <w:vAlign w:val="center"/>
          </w:tcPr>
          <w:p w:rsidR="00023C7C" w:rsidRPr="00023C7C" w:rsidRDefault="00023C7C" w:rsidP="00023C7C">
            <w:pPr>
              <w:spacing w:before="60" w:after="60"/>
              <w:jc w:val="center"/>
              <w:rPr>
                <w:color w:val="D9D9D9"/>
                <w:sz w:val="20"/>
              </w:rPr>
            </w:pPr>
          </w:p>
        </w:tc>
        <w:tc>
          <w:tcPr>
            <w:tcW w:w="1136" w:type="dxa"/>
            <w:shd w:val="clear" w:color="auto" w:fill="D9D9D9"/>
            <w:vAlign w:val="center"/>
          </w:tcPr>
          <w:p w:rsidR="00023C7C" w:rsidRPr="00023C7C" w:rsidRDefault="00023C7C" w:rsidP="00023C7C">
            <w:pPr>
              <w:spacing w:before="60" w:after="60"/>
              <w:jc w:val="center"/>
              <w:rPr>
                <w:color w:val="D9D9D9"/>
                <w:sz w:val="20"/>
              </w:rPr>
            </w:pPr>
          </w:p>
        </w:tc>
        <w:tc>
          <w:tcPr>
            <w:tcW w:w="810" w:type="dxa"/>
            <w:shd w:val="clear" w:color="auto" w:fill="D9D9D9"/>
            <w:vAlign w:val="center"/>
          </w:tcPr>
          <w:p w:rsidR="00023C7C" w:rsidRPr="00023C7C" w:rsidRDefault="00023C7C" w:rsidP="00023C7C">
            <w:pPr>
              <w:spacing w:before="60" w:after="60"/>
              <w:jc w:val="center"/>
              <w:rPr>
                <w:color w:val="D9D9D9"/>
                <w:sz w:val="20"/>
              </w:rPr>
            </w:pPr>
          </w:p>
        </w:tc>
        <w:tc>
          <w:tcPr>
            <w:tcW w:w="1080" w:type="dxa"/>
            <w:shd w:val="clear" w:color="auto" w:fill="D9D9D9"/>
            <w:vAlign w:val="center"/>
          </w:tcPr>
          <w:p w:rsidR="00023C7C" w:rsidRPr="00023C7C" w:rsidRDefault="00023C7C" w:rsidP="00023C7C">
            <w:pPr>
              <w:spacing w:before="60" w:after="60"/>
              <w:jc w:val="center"/>
              <w:rPr>
                <w:color w:val="D9D9D9"/>
                <w:sz w:val="20"/>
              </w:rPr>
            </w:pPr>
          </w:p>
        </w:tc>
        <w:tc>
          <w:tcPr>
            <w:tcW w:w="954" w:type="dxa"/>
            <w:shd w:val="clear" w:color="auto" w:fill="D9D9D9"/>
            <w:vAlign w:val="center"/>
          </w:tcPr>
          <w:p w:rsidR="00023C7C" w:rsidRPr="00023C7C" w:rsidRDefault="00023C7C" w:rsidP="00023C7C">
            <w:pPr>
              <w:spacing w:before="60" w:after="60"/>
              <w:jc w:val="center"/>
              <w:rPr>
                <w:color w:val="D9D9D9"/>
                <w:sz w:val="20"/>
              </w:rPr>
            </w:pPr>
          </w:p>
        </w:tc>
        <w:tc>
          <w:tcPr>
            <w:tcW w:w="1260" w:type="dxa"/>
            <w:shd w:val="clear" w:color="auto" w:fill="D9D9D9"/>
            <w:vAlign w:val="center"/>
          </w:tcPr>
          <w:p w:rsidR="00023C7C" w:rsidRPr="00023C7C" w:rsidRDefault="00023C7C" w:rsidP="00023C7C">
            <w:pPr>
              <w:spacing w:before="60" w:after="60"/>
              <w:jc w:val="center"/>
              <w:rPr>
                <w:color w:val="D9D9D9"/>
                <w:sz w:val="20"/>
              </w:rPr>
            </w:pPr>
          </w:p>
        </w:tc>
        <w:tc>
          <w:tcPr>
            <w:tcW w:w="1260" w:type="dxa"/>
            <w:shd w:val="clear" w:color="auto" w:fill="D9D9D9"/>
            <w:vAlign w:val="center"/>
          </w:tcPr>
          <w:p w:rsidR="00023C7C" w:rsidRPr="00023C7C" w:rsidRDefault="00023C7C" w:rsidP="00023C7C">
            <w:pPr>
              <w:spacing w:before="60" w:after="60"/>
              <w:jc w:val="center"/>
              <w:rPr>
                <w:color w:val="D9D9D9"/>
                <w:sz w:val="20"/>
              </w:rPr>
            </w:pPr>
          </w:p>
        </w:tc>
        <w:tc>
          <w:tcPr>
            <w:tcW w:w="1260" w:type="dxa"/>
            <w:shd w:val="clear" w:color="auto" w:fill="D9D9D9"/>
            <w:vAlign w:val="center"/>
          </w:tcPr>
          <w:p w:rsidR="00023C7C" w:rsidRPr="00023C7C" w:rsidRDefault="00023C7C" w:rsidP="00023C7C">
            <w:pPr>
              <w:spacing w:before="60" w:after="60"/>
              <w:jc w:val="center"/>
              <w:rPr>
                <w:color w:val="D9D9D9"/>
                <w:sz w:val="20"/>
              </w:rPr>
            </w:pPr>
          </w:p>
        </w:tc>
        <w:tc>
          <w:tcPr>
            <w:tcW w:w="900" w:type="dxa"/>
            <w:gridSpan w:val="2"/>
            <w:shd w:val="clear" w:color="auto" w:fill="D9D9D9"/>
            <w:vAlign w:val="center"/>
          </w:tcPr>
          <w:p w:rsidR="00023C7C" w:rsidRPr="00023C7C" w:rsidRDefault="00023C7C" w:rsidP="00023C7C">
            <w:pPr>
              <w:spacing w:before="60" w:after="60"/>
              <w:jc w:val="center"/>
              <w:rPr>
                <w:color w:val="D9D9D9"/>
                <w:sz w:val="20"/>
              </w:rPr>
            </w:pPr>
          </w:p>
        </w:tc>
        <w:tc>
          <w:tcPr>
            <w:tcW w:w="990" w:type="dxa"/>
            <w:shd w:val="clear" w:color="auto" w:fill="D9D9D9"/>
            <w:vAlign w:val="center"/>
          </w:tcPr>
          <w:p w:rsidR="00023C7C" w:rsidRPr="00023C7C" w:rsidRDefault="00023C7C" w:rsidP="00023C7C">
            <w:pPr>
              <w:spacing w:before="60" w:after="60"/>
              <w:jc w:val="center"/>
              <w:rPr>
                <w:color w:val="D9D9D9"/>
                <w:sz w:val="20"/>
              </w:rPr>
            </w:pPr>
          </w:p>
        </w:tc>
        <w:tc>
          <w:tcPr>
            <w:tcW w:w="2471" w:type="dxa"/>
            <w:tcBorders>
              <w:left w:val="nil"/>
            </w:tcBorders>
            <w:shd w:val="clear" w:color="auto" w:fill="D9D9D9"/>
            <w:vAlign w:val="center"/>
          </w:tcPr>
          <w:p w:rsidR="00023C7C" w:rsidRPr="00023C7C" w:rsidRDefault="00023C7C" w:rsidP="00023C7C">
            <w:pPr>
              <w:spacing w:before="60" w:after="60"/>
              <w:rPr>
                <w:color w:val="D9D9D9"/>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t>101</w:t>
            </w:r>
          </w:p>
        </w:tc>
        <w:tc>
          <w:tcPr>
            <w:tcW w:w="920" w:type="dxa"/>
            <w:vAlign w:val="center"/>
          </w:tcPr>
          <w:p w:rsidR="00023C7C" w:rsidRPr="00023C7C" w:rsidRDefault="00023C7C" w:rsidP="00023C7C">
            <w:pPr>
              <w:jc w:val="center"/>
              <w:rPr>
                <w:sz w:val="20"/>
              </w:rPr>
            </w:pPr>
            <w:r w:rsidRPr="00023C7C">
              <w:rPr>
                <w:sz w:val="20"/>
              </w:rPr>
              <w:t>483</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30</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102 Breakroom</w:t>
            </w:r>
          </w:p>
        </w:tc>
        <w:tc>
          <w:tcPr>
            <w:tcW w:w="920" w:type="dxa"/>
            <w:vAlign w:val="center"/>
          </w:tcPr>
          <w:p w:rsidR="00023C7C" w:rsidRPr="00023C7C" w:rsidRDefault="00023C7C" w:rsidP="00023C7C">
            <w:pPr>
              <w:spacing w:before="60" w:after="60"/>
              <w:jc w:val="center"/>
              <w:rPr>
                <w:sz w:val="20"/>
              </w:rPr>
            </w:pPr>
            <w:r w:rsidRPr="00023C7C">
              <w:rPr>
                <w:sz w:val="20"/>
              </w:rPr>
              <w:t>537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72</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AC-cloth</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t>103</w:t>
            </w:r>
          </w:p>
        </w:tc>
        <w:tc>
          <w:tcPr>
            <w:tcW w:w="920" w:type="dxa"/>
            <w:vAlign w:val="center"/>
          </w:tcPr>
          <w:p w:rsidR="00023C7C" w:rsidRPr="00023C7C" w:rsidRDefault="00023C7C" w:rsidP="00023C7C">
            <w:pPr>
              <w:jc w:val="center"/>
              <w:rPr>
                <w:sz w:val="20"/>
              </w:rPr>
            </w:pPr>
            <w:r w:rsidRPr="00023C7C">
              <w:rPr>
                <w:sz w:val="20"/>
              </w:rPr>
              <w:t>691</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73</w:t>
            </w:r>
          </w:p>
        </w:tc>
        <w:tc>
          <w:tcPr>
            <w:tcW w:w="1080" w:type="dxa"/>
            <w:vAlign w:val="center"/>
          </w:tcPr>
          <w:p w:rsidR="00023C7C" w:rsidRPr="00023C7C" w:rsidRDefault="00023C7C" w:rsidP="00023C7C">
            <w:pPr>
              <w:spacing w:before="60" w:after="60"/>
              <w:jc w:val="center"/>
              <w:rPr>
                <w:sz w:val="20"/>
              </w:rPr>
            </w:pPr>
            <w:r w:rsidRPr="00023C7C">
              <w:rPr>
                <w:sz w:val="20"/>
              </w:rPr>
              <w:t>30</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t>104</w:t>
            </w:r>
          </w:p>
        </w:tc>
        <w:tc>
          <w:tcPr>
            <w:tcW w:w="920" w:type="dxa"/>
            <w:vAlign w:val="center"/>
          </w:tcPr>
          <w:p w:rsidR="00023C7C" w:rsidRPr="00023C7C" w:rsidRDefault="00023C7C" w:rsidP="00023C7C">
            <w:pPr>
              <w:jc w:val="center"/>
              <w:rPr>
                <w:sz w:val="20"/>
              </w:rPr>
            </w:pPr>
            <w:r w:rsidRPr="00023C7C">
              <w:rPr>
                <w:sz w:val="20"/>
              </w:rPr>
              <w:t>446</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76</w:t>
            </w:r>
          </w:p>
        </w:tc>
        <w:tc>
          <w:tcPr>
            <w:tcW w:w="1080" w:type="dxa"/>
            <w:vAlign w:val="center"/>
          </w:tcPr>
          <w:p w:rsidR="00023C7C" w:rsidRPr="00023C7C" w:rsidRDefault="00023C7C" w:rsidP="00023C7C">
            <w:pPr>
              <w:spacing w:before="60" w:after="60"/>
              <w:jc w:val="center"/>
              <w:rPr>
                <w:sz w:val="20"/>
              </w:rPr>
            </w:pPr>
            <w:r w:rsidRPr="00023C7C">
              <w:rPr>
                <w:sz w:val="20"/>
              </w:rPr>
              <w:t>19</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Windows can’t open due to AC installation</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105</w:t>
            </w:r>
          </w:p>
        </w:tc>
        <w:tc>
          <w:tcPr>
            <w:tcW w:w="920" w:type="dxa"/>
            <w:vAlign w:val="center"/>
          </w:tcPr>
          <w:p w:rsidR="00023C7C" w:rsidRPr="00023C7C" w:rsidRDefault="00023C7C" w:rsidP="00023C7C">
            <w:pPr>
              <w:spacing w:before="60" w:after="60"/>
              <w:jc w:val="center"/>
              <w:rPr>
                <w:sz w:val="20"/>
              </w:rPr>
            </w:pPr>
            <w:r w:rsidRPr="00023C7C">
              <w:rPr>
                <w:sz w:val="20"/>
              </w:rPr>
              <w:t>691</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76</w:t>
            </w:r>
          </w:p>
        </w:tc>
        <w:tc>
          <w:tcPr>
            <w:tcW w:w="1080" w:type="dxa"/>
            <w:vAlign w:val="center"/>
          </w:tcPr>
          <w:p w:rsidR="00023C7C" w:rsidRPr="00023C7C" w:rsidRDefault="00023C7C" w:rsidP="00023C7C">
            <w:pPr>
              <w:spacing w:before="60" w:after="60"/>
              <w:jc w:val="center"/>
              <w:rPr>
                <w:sz w:val="20"/>
              </w:rPr>
            </w:pPr>
            <w:r w:rsidRPr="00023C7C">
              <w:rPr>
                <w:sz w:val="20"/>
              </w:rPr>
              <w:t>31</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106</w:t>
            </w:r>
          </w:p>
        </w:tc>
        <w:tc>
          <w:tcPr>
            <w:tcW w:w="920" w:type="dxa"/>
            <w:vAlign w:val="center"/>
          </w:tcPr>
          <w:p w:rsidR="00023C7C" w:rsidRPr="00023C7C" w:rsidRDefault="00023C7C" w:rsidP="00023C7C">
            <w:pPr>
              <w:spacing w:before="60" w:after="60"/>
              <w:jc w:val="center"/>
              <w:rPr>
                <w:sz w:val="20"/>
              </w:rPr>
            </w:pPr>
            <w:r w:rsidRPr="00023C7C">
              <w:rPr>
                <w:sz w:val="20"/>
              </w:rPr>
              <w:t>444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76</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107</w:t>
            </w:r>
          </w:p>
        </w:tc>
        <w:tc>
          <w:tcPr>
            <w:tcW w:w="920" w:type="dxa"/>
            <w:vAlign w:val="center"/>
          </w:tcPr>
          <w:p w:rsidR="00023C7C" w:rsidRPr="00023C7C" w:rsidRDefault="00023C7C" w:rsidP="00023C7C">
            <w:pPr>
              <w:spacing w:before="60" w:after="60"/>
              <w:jc w:val="center"/>
              <w:rPr>
                <w:sz w:val="20"/>
              </w:rPr>
            </w:pPr>
            <w:r w:rsidRPr="00023C7C">
              <w:rPr>
                <w:sz w:val="20"/>
              </w:rPr>
              <w:t>730</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31</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PF-dusty, carpet (worn)</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108</w:t>
            </w:r>
          </w:p>
        </w:tc>
        <w:tc>
          <w:tcPr>
            <w:tcW w:w="920" w:type="dxa"/>
            <w:vAlign w:val="center"/>
          </w:tcPr>
          <w:p w:rsidR="00023C7C" w:rsidRPr="00023C7C" w:rsidRDefault="00023C7C" w:rsidP="00023C7C">
            <w:pPr>
              <w:spacing w:before="60" w:after="60"/>
              <w:jc w:val="center"/>
              <w:rPr>
                <w:sz w:val="20"/>
              </w:rPr>
            </w:pPr>
            <w:r w:rsidRPr="00023C7C">
              <w:rPr>
                <w:sz w:val="20"/>
              </w:rPr>
              <w:t>489</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109</w:t>
            </w:r>
          </w:p>
        </w:tc>
        <w:tc>
          <w:tcPr>
            <w:tcW w:w="920" w:type="dxa"/>
            <w:vAlign w:val="center"/>
          </w:tcPr>
          <w:p w:rsidR="00023C7C" w:rsidRPr="00023C7C" w:rsidRDefault="00023C7C" w:rsidP="00023C7C">
            <w:pPr>
              <w:spacing w:before="60" w:after="60"/>
              <w:jc w:val="center"/>
              <w:rPr>
                <w:sz w:val="20"/>
              </w:rPr>
            </w:pPr>
            <w:r w:rsidRPr="00023C7C">
              <w:rPr>
                <w:sz w:val="20"/>
              </w:rPr>
              <w:t>493</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lastRenderedPageBreak/>
              <w:t>111</w:t>
            </w:r>
          </w:p>
        </w:tc>
        <w:tc>
          <w:tcPr>
            <w:tcW w:w="920" w:type="dxa"/>
            <w:vAlign w:val="center"/>
          </w:tcPr>
          <w:p w:rsidR="00023C7C" w:rsidRPr="00023C7C" w:rsidRDefault="00023C7C" w:rsidP="00023C7C">
            <w:pPr>
              <w:spacing w:before="60" w:after="60"/>
              <w:jc w:val="center"/>
              <w:rPr>
                <w:sz w:val="20"/>
              </w:rPr>
            </w:pPr>
            <w:r w:rsidRPr="00023C7C">
              <w:rPr>
                <w:sz w:val="20"/>
              </w:rPr>
              <w:t>583</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113 Copy Room</w:t>
            </w:r>
          </w:p>
        </w:tc>
        <w:tc>
          <w:tcPr>
            <w:tcW w:w="920" w:type="dxa"/>
            <w:vAlign w:val="center"/>
          </w:tcPr>
          <w:p w:rsidR="00023C7C" w:rsidRPr="00023C7C" w:rsidRDefault="00023C7C" w:rsidP="00023C7C">
            <w:pPr>
              <w:spacing w:before="60" w:after="60"/>
              <w:jc w:val="center"/>
              <w:rPr>
                <w:sz w:val="20"/>
              </w:rPr>
            </w:pPr>
            <w:r w:rsidRPr="00023C7C">
              <w:rPr>
                <w:sz w:val="20"/>
              </w:rPr>
              <w:t>499</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30</w:t>
            </w:r>
          </w:p>
        </w:tc>
        <w:tc>
          <w:tcPr>
            <w:tcW w:w="954" w:type="dxa"/>
            <w:vAlign w:val="center"/>
          </w:tcPr>
          <w:p w:rsidR="00023C7C" w:rsidRPr="00023C7C" w:rsidRDefault="00023C7C" w:rsidP="00023C7C">
            <w:pPr>
              <w:spacing w:before="60" w:after="60"/>
              <w:jc w:val="center"/>
              <w:rPr>
                <w:sz w:val="20"/>
              </w:rPr>
            </w:pPr>
            <w:r w:rsidRPr="00023C7C">
              <w:rPr>
                <w:sz w:val="20"/>
              </w:rPr>
              <w:t>2</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PC, Windows can’t open due to AC installation</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114</w:t>
            </w:r>
          </w:p>
        </w:tc>
        <w:tc>
          <w:tcPr>
            <w:tcW w:w="920" w:type="dxa"/>
            <w:vAlign w:val="center"/>
          </w:tcPr>
          <w:p w:rsidR="00023C7C" w:rsidRPr="00023C7C" w:rsidRDefault="00023C7C" w:rsidP="00023C7C">
            <w:pPr>
              <w:spacing w:before="60" w:after="60"/>
              <w:jc w:val="center"/>
              <w:rPr>
                <w:sz w:val="20"/>
              </w:rPr>
            </w:pPr>
            <w:r w:rsidRPr="00023C7C">
              <w:rPr>
                <w:sz w:val="20"/>
              </w:rPr>
              <w:t>464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76</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Plant, carpet, PF</w:t>
            </w:r>
          </w:p>
        </w:tc>
      </w:tr>
      <w:tr w:rsidR="00023C7C" w:rsidRPr="00023C7C" w:rsidTr="00712C32">
        <w:tblPrEx>
          <w:tblCellMar>
            <w:top w:w="0" w:type="dxa"/>
            <w:bottom w:w="0" w:type="dxa"/>
          </w:tblCellMar>
        </w:tblPrEx>
        <w:trPr>
          <w:trHeight w:val="637"/>
          <w:jc w:val="center"/>
        </w:trPr>
        <w:tc>
          <w:tcPr>
            <w:tcW w:w="1909" w:type="dxa"/>
            <w:vAlign w:val="center"/>
          </w:tcPr>
          <w:p w:rsidR="00023C7C" w:rsidRPr="00023C7C" w:rsidRDefault="00023C7C" w:rsidP="00023C7C">
            <w:pPr>
              <w:spacing w:before="60" w:after="60"/>
              <w:jc w:val="center"/>
              <w:rPr>
                <w:sz w:val="20"/>
              </w:rPr>
            </w:pPr>
            <w:r w:rsidRPr="00023C7C">
              <w:rPr>
                <w:sz w:val="20"/>
              </w:rPr>
              <w:t>115</w:t>
            </w:r>
          </w:p>
        </w:tc>
        <w:tc>
          <w:tcPr>
            <w:tcW w:w="920" w:type="dxa"/>
            <w:vAlign w:val="center"/>
          </w:tcPr>
          <w:p w:rsidR="00023C7C" w:rsidRPr="00023C7C" w:rsidRDefault="00023C7C" w:rsidP="00023C7C">
            <w:pPr>
              <w:spacing w:before="60" w:after="60"/>
              <w:jc w:val="center"/>
              <w:rPr>
                <w:sz w:val="20"/>
              </w:rPr>
            </w:pPr>
            <w:r w:rsidRPr="00023C7C">
              <w:rPr>
                <w:sz w:val="20"/>
              </w:rPr>
              <w:t>517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76</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120</w:t>
            </w:r>
          </w:p>
        </w:tc>
        <w:tc>
          <w:tcPr>
            <w:tcW w:w="920" w:type="dxa"/>
            <w:vAlign w:val="center"/>
          </w:tcPr>
          <w:p w:rsidR="00023C7C" w:rsidRPr="00023C7C" w:rsidRDefault="00023C7C" w:rsidP="00023C7C">
            <w:pPr>
              <w:spacing w:before="60" w:after="60"/>
              <w:jc w:val="center"/>
              <w:rPr>
                <w:sz w:val="20"/>
              </w:rPr>
            </w:pPr>
            <w:r w:rsidRPr="00023C7C">
              <w:rPr>
                <w:sz w:val="20"/>
              </w:rPr>
              <w:t>482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121</w:t>
            </w:r>
          </w:p>
        </w:tc>
        <w:tc>
          <w:tcPr>
            <w:tcW w:w="920" w:type="dxa"/>
            <w:vAlign w:val="center"/>
          </w:tcPr>
          <w:p w:rsidR="00023C7C" w:rsidRPr="00023C7C" w:rsidRDefault="00023C7C" w:rsidP="00023C7C">
            <w:pPr>
              <w:spacing w:before="60" w:after="60"/>
              <w:jc w:val="center"/>
              <w:rPr>
                <w:sz w:val="20"/>
              </w:rPr>
            </w:pPr>
            <w:r w:rsidRPr="00023C7C">
              <w:rPr>
                <w:sz w:val="20"/>
              </w:rPr>
              <w:t>484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126</w:t>
            </w:r>
          </w:p>
        </w:tc>
        <w:tc>
          <w:tcPr>
            <w:tcW w:w="920" w:type="dxa"/>
            <w:vAlign w:val="center"/>
          </w:tcPr>
          <w:p w:rsidR="00023C7C" w:rsidRPr="00023C7C" w:rsidRDefault="00023C7C" w:rsidP="00023C7C">
            <w:pPr>
              <w:spacing w:before="60" w:after="60"/>
              <w:jc w:val="center"/>
              <w:rPr>
                <w:sz w:val="20"/>
              </w:rPr>
            </w:pPr>
            <w:r w:rsidRPr="00023C7C">
              <w:rPr>
                <w:sz w:val="20"/>
              </w:rPr>
              <w:t>499</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127</w:t>
            </w:r>
          </w:p>
        </w:tc>
        <w:tc>
          <w:tcPr>
            <w:tcW w:w="920" w:type="dxa"/>
            <w:vAlign w:val="center"/>
          </w:tcPr>
          <w:p w:rsidR="00023C7C" w:rsidRPr="00023C7C" w:rsidRDefault="00023C7C" w:rsidP="00023C7C">
            <w:pPr>
              <w:spacing w:before="60" w:after="60"/>
              <w:jc w:val="center"/>
              <w:rPr>
                <w:sz w:val="20"/>
              </w:rPr>
            </w:pPr>
            <w:r w:rsidRPr="00023C7C">
              <w:rPr>
                <w:sz w:val="20"/>
              </w:rPr>
              <w:t>504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PF</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Breakroom/Kitchen</w:t>
            </w:r>
          </w:p>
        </w:tc>
        <w:tc>
          <w:tcPr>
            <w:tcW w:w="920" w:type="dxa"/>
            <w:vAlign w:val="center"/>
          </w:tcPr>
          <w:p w:rsidR="00023C7C" w:rsidRPr="00023C7C" w:rsidRDefault="00023C7C" w:rsidP="00023C7C">
            <w:pPr>
              <w:spacing w:before="60" w:after="60"/>
              <w:jc w:val="center"/>
              <w:rPr>
                <w:sz w:val="20"/>
              </w:rPr>
            </w:pPr>
            <w:r w:rsidRPr="00023C7C">
              <w:rPr>
                <w:sz w:val="20"/>
              </w:rPr>
              <w:t>525</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Abandoned vent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132</w:t>
            </w:r>
          </w:p>
        </w:tc>
        <w:tc>
          <w:tcPr>
            <w:tcW w:w="920" w:type="dxa"/>
            <w:vAlign w:val="center"/>
          </w:tcPr>
          <w:p w:rsidR="00023C7C" w:rsidRPr="00023C7C" w:rsidRDefault="00023C7C" w:rsidP="00023C7C">
            <w:pPr>
              <w:spacing w:before="60" w:after="60"/>
              <w:jc w:val="center"/>
              <w:rPr>
                <w:sz w:val="20"/>
              </w:rPr>
            </w:pPr>
            <w:r w:rsidRPr="00023C7C">
              <w:rPr>
                <w:sz w:val="20"/>
              </w:rPr>
              <w:t>686</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3</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lastRenderedPageBreak/>
              <w:t>134</w:t>
            </w:r>
          </w:p>
        </w:tc>
        <w:tc>
          <w:tcPr>
            <w:tcW w:w="920" w:type="dxa"/>
            <w:vAlign w:val="center"/>
          </w:tcPr>
          <w:p w:rsidR="00023C7C" w:rsidRPr="00023C7C" w:rsidRDefault="00023C7C" w:rsidP="00023C7C">
            <w:pPr>
              <w:spacing w:before="60" w:after="60"/>
              <w:jc w:val="center"/>
              <w:rPr>
                <w:sz w:val="20"/>
              </w:rPr>
            </w:pPr>
            <w:r w:rsidRPr="00023C7C">
              <w:rPr>
                <w:sz w:val="20"/>
              </w:rPr>
              <w:t>632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138</w:t>
            </w:r>
          </w:p>
        </w:tc>
        <w:tc>
          <w:tcPr>
            <w:tcW w:w="920" w:type="dxa"/>
            <w:vAlign w:val="center"/>
          </w:tcPr>
          <w:p w:rsidR="00023C7C" w:rsidRPr="00023C7C" w:rsidRDefault="00023C7C" w:rsidP="00023C7C">
            <w:pPr>
              <w:spacing w:before="60" w:after="60"/>
              <w:jc w:val="center"/>
              <w:rPr>
                <w:sz w:val="20"/>
              </w:rPr>
            </w:pPr>
            <w:r w:rsidRPr="00023C7C">
              <w:rPr>
                <w:sz w:val="20"/>
              </w:rPr>
              <w:t>666</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9</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PF</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139</w:t>
            </w:r>
          </w:p>
        </w:tc>
        <w:tc>
          <w:tcPr>
            <w:tcW w:w="920" w:type="dxa"/>
            <w:vAlign w:val="center"/>
          </w:tcPr>
          <w:p w:rsidR="00023C7C" w:rsidRPr="00023C7C" w:rsidRDefault="00023C7C" w:rsidP="00023C7C">
            <w:pPr>
              <w:spacing w:before="60" w:after="60"/>
              <w:jc w:val="center"/>
              <w:rPr>
                <w:sz w:val="20"/>
              </w:rPr>
            </w:pPr>
            <w:r w:rsidRPr="00023C7C">
              <w:rPr>
                <w:sz w:val="20"/>
              </w:rPr>
              <w:t>594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151</w:t>
            </w:r>
          </w:p>
        </w:tc>
        <w:tc>
          <w:tcPr>
            <w:tcW w:w="920" w:type="dxa"/>
            <w:vAlign w:val="center"/>
          </w:tcPr>
          <w:p w:rsidR="00023C7C" w:rsidRPr="00023C7C" w:rsidRDefault="00023C7C" w:rsidP="00023C7C">
            <w:pPr>
              <w:spacing w:before="60" w:after="60"/>
              <w:jc w:val="center"/>
              <w:rPr>
                <w:sz w:val="20"/>
              </w:rPr>
            </w:pPr>
            <w:r w:rsidRPr="00023C7C">
              <w:rPr>
                <w:sz w:val="20"/>
              </w:rPr>
              <w:t>482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157</w:t>
            </w:r>
          </w:p>
        </w:tc>
        <w:tc>
          <w:tcPr>
            <w:tcW w:w="920" w:type="dxa"/>
            <w:vAlign w:val="center"/>
          </w:tcPr>
          <w:p w:rsidR="00023C7C" w:rsidRPr="00023C7C" w:rsidRDefault="00023C7C" w:rsidP="00023C7C">
            <w:pPr>
              <w:spacing w:before="60" w:after="60"/>
              <w:jc w:val="center"/>
              <w:rPr>
                <w:sz w:val="20"/>
              </w:rPr>
            </w:pPr>
            <w:r w:rsidRPr="00023C7C">
              <w:rPr>
                <w:sz w:val="20"/>
              </w:rPr>
              <w:t>517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Plant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158</w:t>
            </w:r>
          </w:p>
        </w:tc>
        <w:tc>
          <w:tcPr>
            <w:tcW w:w="920" w:type="dxa"/>
            <w:vAlign w:val="center"/>
          </w:tcPr>
          <w:p w:rsidR="00023C7C" w:rsidRPr="00023C7C" w:rsidRDefault="00023C7C" w:rsidP="00023C7C">
            <w:pPr>
              <w:spacing w:before="60" w:after="60"/>
              <w:jc w:val="center"/>
              <w:rPr>
                <w:sz w:val="20"/>
              </w:rPr>
            </w:pPr>
            <w:r w:rsidRPr="00023C7C">
              <w:rPr>
                <w:sz w:val="20"/>
              </w:rPr>
              <w:t>563</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PC</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165</w:t>
            </w:r>
          </w:p>
        </w:tc>
        <w:tc>
          <w:tcPr>
            <w:tcW w:w="920" w:type="dxa"/>
            <w:vAlign w:val="center"/>
          </w:tcPr>
          <w:p w:rsidR="00023C7C" w:rsidRPr="00023C7C" w:rsidRDefault="00023C7C" w:rsidP="00023C7C">
            <w:pPr>
              <w:spacing w:before="60" w:after="60"/>
              <w:jc w:val="center"/>
              <w:rPr>
                <w:sz w:val="20"/>
              </w:rPr>
            </w:pPr>
            <w:r w:rsidRPr="00023C7C">
              <w:rPr>
                <w:sz w:val="20"/>
              </w:rPr>
              <w:t>612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28</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N</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167</w:t>
            </w:r>
          </w:p>
        </w:tc>
        <w:tc>
          <w:tcPr>
            <w:tcW w:w="920" w:type="dxa"/>
            <w:vAlign w:val="center"/>
          </w:tcPr>
          <w:p w:rsidR="00023C7C" w:rsidRPr="00023C7C" w:rsidRDefault="00023C7C" w:rsidP="00023C7C">
            <w:pPr>
              <w:spacing w:before="60" w:after="60"/>
              <w:jc w:val="center"/>
              <w:rPr>
                <w:sz w:val="20"/>
              </w:rPr>
            </w:pPr>
            <w:r w:rsidRPr="00023C7C">
              <w:rPr>
                <w:sz w:val="20"/>
              </w:rPr>
              <w:t>651</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27</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shd w:val="clear" w:color="auto" w:fill="D9D9D9"/>
            <w:vAlign w:val="center"/>
          </w:tcPr>
          <w:p w:rsidR="00023C7C" w:rsidRPr="00023C7C" w:rsidRDefault="00023C7C" w:rsidP="00023C7C">
            <w:pPr>
              <w:spacing w:before="60" w:after="60"/>
              <w:jc w:val="center"/>
              <w:rPr>
                <w:b/>
                <w:sz w:val="20"/>
              </w:rPr>
            </w:pPr>
            <w:r w:rsidRPr="00023C7C">
              <w:rPr>
                <w:b/>
                <w:sz w:val="20"/>
              </w:rPr>
              <w:t>2</w:t>
            </w:r>
            <w:r w:rsidRPr="00023C7C">
              <w:rPr>
                <w:b/>
                <w:sz w:val="20"/>
                <w:vertAlign w:val="superscript"/>
              </w:rPr>
              <w:t>nd</w:t>
            </w:r>
            <w:r w:rsidRPr="00023C7C">
              <w:rPr>
                <w:b/>
                <w:sz w:val="20"/>
              </w:rPr>
              <w:t xml:space="preserve"> Floor</w:t>
            </w:r>
          </w:p>
        </w:tc>
        <w:tc>
          <w:tcPr>
            <w:tcW w:w="920" w:type="dxa"/>
            <w:shd w:val="clear" w:color="auto" w:fill="D9D9D9"/>
            <w:vAlign w:val="center"/>
          </w:tcPr>
          <w:p w:rsidR="00023C7C" w:rsidRPr="00023C7C" w:rsidRDefault="00023C7C" w:rsidP="00023C7C">
            <w:pPr>
              <w:spacing w:before="60" w:after="60"/>
              <w:jc w:val="center"/>
              <w:rPr>
                <w:sz w:val="20"/>
              </w:rPr>
            </w:pPr>
          </w:p>
        </w:tc>
        <w:tc>
          <w:tcPr>
            <w:tcW w:w="1136" w:type="dxa"/>
            <w:shd w:val="clear" w:color="auto" w:fill="D9D9D9"/>
            <w:vAlign w:val="center"/>
          </w:tcPr>
          <w:p w:rsidR="00023C7C" w:rsidRPr="00023C7C" w:rsidRDefault="00023C7C" w:rsidP="00023C7C">
            <w:pPr>
              <w:spacing w:before="60" w:after="60"/>
              <w:jc w:val="center"/>
              <w:rPr>
                <w:sz w:val="20"/>
              </w:rPr>
            </w:pPr>
          </w:p>
        </w:tc>
        <w:tc>
          <w:tcPr>
            <w:tcW w:w="810" w:type="dxa"/>
            <w:shd w:val="clear" w:color="auto" w:fill="D9D9D9"/>
            <w:vAlign w:val="center"/>
          </w:tcPr>
          <w:p w:rsidR="00023C7C" w:rsidRPr="00023C7C" w:rsidRDefault="00023C7C" w:rsidP="00023C7C">
            <w:pPr>
              <w:spacing w:before="60" w:after="60"/>
              <w:jc w:val="center"/>
              <w:rPr>
                <w:sz w:val="20"/>
              </w:rPr>
            </w:pPr>
          </w:p>
        </w:tc>
        <w:tc>
          <w:tcPr>
            <w:tcW w:w="1080" w:type="dxa"/>
            <w:shd w:val="clear" w:color="auto" w:fill="D9D9D9"/>
            <w:vAlign w:val="center"/>
          </w:tcPr>
          <w:p w:rsidR="00023C7C" w:rsidRPr="00023C7C" w:rsidRDefault="00023C7C" w:rsidP="00023C7C">
            <w:pPr>
              <w:spacing w:before="60" w:after="60"/>
              <w:jc w:val="center"/>
              <w:rPr>
                <w:sz w:val="20"/>
              </w:rPr>
            </w:pPr>
          </w:p>
        </w:tc>
        <w:tc>
          <w:tcPr>
            <w:tcW w:w="954" w:type="dxa"/>
            <w:shd w:val="clear" w:color="auto" w:fill="D9D9D9"/>
            <w:vAlign w:val="center"/>
          </w:tcPr>
          <w:p w:rsidR="00023C7C" w:rsidRPr="00023C7C" w:rsidRDefault="00023C7C" w:rsidP="00023C7C">
            <w:pPr>
              <w:spacing w:before="60" w:after="60"/>
              <w:jc w:val="center"/>
              <w:rPr>
                <w:sz w:val="20"/>
              </w:rPr>
            </w:pPr>
          </w:p>
        </w:tc>
        <w:tc>
          <w:tcPr>
            <w:tcW w:w="1260" w:type="dxa"/>
            <w:shd w:val="clear" w:color="auto" w:fill="D9D9D9"/>
            <w:vAlign w:val="center"/>
          </w:tcPr>
          <w:p w:rsidR="00023C7C" w:rsidRPr="00023C7C" w:rsidRDefault="00023C7C" w:rsidP="00023C7C">
            <w:pPr>
              <w:spacing w:before="60" w:after="60"/>
              <w:jc w:val="center"/>
              <w:rPr>
                <w:sz w:val="20"/>
              </w:rPr>
            </w:pPr>
          </w:p>
        </w:tc>
        <w:tc>
          <w:tcPr>
            <w:tcW w:w="1260" w:type="dxa"/>
            <w:shd w:val="clear" w:color="auto" w:fill="D9D9D9"/>
            <w:vAlign w:val="center"/>
          </w:tcPr>
          <w:p w:rsidR="00023C7C" w:rsidRPr="00023C7C" w:rsidRDefault="00023C7C" w:rsidP="00023C7C">
            <w:pPr>
              <w:spacing w:before="60" w:after="60"/>
              <w:jc w:val="center"/>
              <w:rPr>
                <w:sz w:val="20"/>
              </w:rPr>
            </w:pPr>
          </w:p>
        </w:tc>
        <w:tc>
          <w:tcPr>
            <w:tcW w:w="1260" w:type="dxa"/>
            <w:shd w:val="clear" w:color="auto" w:fill="D9D9D9"/>
            <w:vAlign w:val="center"/>
          </w:tcPr>
          <w:p w:rsidR="00023C7C" w:rsidRPr="00023C7C" w:rsidRDefault="00023C7C" w:rsidP="00023C7C">
            <w:pPr>
              <w:spacing w:before="60" w:after="60"/>
              <w:jc w:val="center"/>
              <w:rPr>
                <w:sz w:val="20"/>
              </w:rPr>
            </w:pPr>
          </w:p>
        </w:tc>
        <w:tc>
          <w:tcPr>
            <w:tcW w:w="900" w:type="dxa"/>
            <w:gridSpan w:val="2"/>
            <w:shd w:val="clear" w:color="auto" w:fill="D9D9D9"/>
            <w:vAlign w:val="center"/>
          </w:tcPr>
          <w:p w:rsidR="00023C7C" w:rsidRPr="00023C7C" w:rsidRDefault="00023C7C" w:rsidP="00023C7C">
            <w:pPr>
              <w:spacing w:before="60" w:after="60"/>
              <w:jc w:val="center"/>
              <w:rPr>
                <w:sz w:val="20"/>
              </w:rPr>
            </w:pPr>
          </w:p>
        </w:tc>
        <w:tc>
          <w:tcPr>
            <w:tcW w:w="990" w:type="dxa"/>
            <w:shd w:val="clear" w:color="auto" w:fill="D9D9D9"/>
            <w:vAlign w:val="center"/>
          </w:tcPr>
          <w:p w:rsidR="00023C7C" w:rsidRPr="00023C7C" w:rsidRDefault="00023C7C" w:rsidP="00023C7C">
            <w:pPr>
              <w:spacing w:before="60" w:after="60"/>
              <w:jc w:val="center"/>
              <w:rPr>
                <w:sz w:val="20"/>
              </w:rPr>
            </w:pPr>
          </w:p>
        </w:tc>
        <w:tc>
          <w:tcPr>
            <w:tcW w:w="2471" w:type="dxa"/>
            <w:tcBorders>
              <w:left w:val="nil"/>
            </w:tcBorders>
            <w:shd w:val="clear" w:color="auto" w:fill="D9D9D9"/>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201</w:t>
            </w:r>
          </w:p>
        </w:tc>
        <w:tc>
          <w:tcPr>
            <w:tcW w:w="920" w:type="dxa"/>
            <w:vAlign w:val="center"/>
          </w:tcPr>
          <w:p w:rsidR="00023C7C" w:rsidRPr="00023C7C" w:rsidRDefault="00023C7C" w:rsidP="00023C7C">
            <w:pPr>
              <w:spacing w:before="60" w:after="60"/>
              <w:jc w:val="center"/>
              <w:rPr>
                <w:sz w:val="20"/>
              </w:rPr>
            </w:pPr>
            <w:r w:rsidRPr="00023C7C">
              <w:rPr>
                <w:sz w:val="20"/>
              </w:rPr>
              <w:t>470</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25</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Peeling paint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202</w:t>
            </w:r>
          </w:p>
        </w:tc>
        <w:tc>
          <w:tcPr>
            <w:tcW w:w="920" w:type="dxa"/>
            <w:vAlign w:val="center"/>
          </w:tcPr>
          <w:p w:rsidR="00023C7C" w:rsidRPr="00023C7C" w:rsidRDefault="00023C7C" w:rsidP="00023C7C">
            <w:pPr>
              <w:spacing w:before="60" w:after="60"/>
              <w:jc w:val="center"/>
              <w:rPr>
                <w:sz w:val="20"/>
              </w:rPr>
            </w:pPr>
            <w:r w:rsidRPr="00023C7C">
              <w:rPr>
                <w:sz w:val="20"/>
              </w:rPr>
              <w:t>508</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73</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lastRenderedPageBreak/>
              <w:t>203</w:t>
            </w:r>
          </w:p>
        </w:tc>
        <w:tc>
          <w:tcPr>
            <w:tcW w:w="920" w:type="dxa"/>
            <w:vAlign w:val="center"/>
          </w:tcPr>
          <w:p w:rsidR="00023C7C" w:rsidRPr="00023C7C" w:rsidRDefault="00023C7C" w:rsidP="00023C7C">
            <w:pPr>
              <w:spacing w:before="60" w:after="60"/>
              <w:jc w:val="center"/>
              <w:rPr>
                <w:sz w:val="20"/>
              </w:rPr>
            </w:pPr>
            <w:r w:rsidRPr="00023C7C">
              <w:rPr>
                <w:sz w:val="20"/>
              </w:rPr>
              <w:t>549</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t>204</w:t>
            </w:r>
          </w:p>
        </w:tc>
        <w:tc>
          <w:tcPr>
            <w:tcW w:w="920" w:type="dxa"/>
            <w:vAlign w:val="center"/>
          </w:tcPr>
          <w:p w:rsidR="00023C7C" w:rsidRPr="00023C7C" w:rsidRDefault="00023C7C" w:rsidP="00023C7C">
            <w:pPr>
              <w:jc w:val="center"/>
              <w:rPr>
                <w:sz w:val="20"/>
              </w:rPr>
            </w:pPr>
            <w:r w:rsidRPr="00023C7C">
              <w:rPr>
                <w:sz w:val="20"/>
              </w:rPr>
              <w:t>431</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72</w:t>
            </w:r>
          </w:p>
        </w:tc>
        <w:tc>
          <w:tcPr>
            <w:tcW w:w="1080" w:type="dxa"/>
            <w:vAlign w:val="center"/>
          </w:tcPr>
          <w:p w:rsidR="00023C7C" w:rsidRPr="00023C7C" w:rsidRDefault="00023C7C" w:rsidP="00023C7C">
            <w:pPr>
              <w:spacing w:before="60" w:after="60"/>
              <w:jc w:val="center"/>
              <w:rPr>
                <w:sz w:val="20"/>
              </w:rPr>
            </w:pPr>
            <w:r w:rsidRPr="00023C7C">
              <w:rPr>
                <w:sz w:val="20"/>
              </w:rPr>
              <w:t>18</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205</w:t>
            </w:r>
          </w:p>
        </w:tc>
        <w:tc>
          <w:tcPr>
            <w:tcW w:w="920" w:type="dxa"/>
            <w:vAlign w:val="center"/>
          </w:tcPr>
          <w:p w:rsidR="00023C7C" w:rsidRPr="00023C7C" w:rsidRDefault="00023C7C" w:rsidP="00023C7C">
            <w:pPr>
              <w:spacing w:before="60" w:after="60"/>
              <w:jc w:val="center"/>
              <w:rPr>
                <w:sz w:val="20"/>
              </w:rPr>
            </w:pPr>
            <w:r w:rsidRPr="00023C7C">
              <w:rPr>
                <w:sz w:val="20"/>
              </w:rPr>
              <w:t>564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23</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Peeling paint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212</w:t>
            </w:r>
          </w:p>
        </w:tc>
        <w:tc>
          <w:tcPr>
            <w:tcW w:w="920" w:type="dxa"/>
            <w:vAlign w:val="center"/>
          </w:tcPr>
          <w:p w:rsidR="00023C7C" w:rsidRPr="00023C7C" w:rsidRDefault="00023C7C" w:rsidP="00023C7C">
            <w:pPr>
              <w:spacing w:before="60" w:after="60"/>
              <w:jc w:val="center"/>
              <w:rPr>
                <w:sz w:val="20"/>
              </w:rPr>
            </w:pPr>
            <w:r w:rsidRPr="00023C7C">
              <w:rPr>
                <w:sz w:val="20"/>
              </w:rPr>
              <w:t>478</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Efflorescence wall</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216</w:t>
            </w:r>
          </w:p>
        </w:tc>
        <w:tc>
          <w:tcPr>
            <w:tcW w:w="920" w:type="dxa"/>
            <w:vAlign w:val="center"/>
          </w:tcPr>
          <w:p w:rsidR="00023C7C" w:rsidRPr="00023C7C" w:rsidRDefault="00023C7C" w:rsidP="00023C7C">
            <w:pPr>
              <w:spacing w:before="60" w:after="60"/>
              <w:jc w:val="center"/>
              <w:rPr>
                <w:sz w:val="20"/>
              </w:rPr>
            </w:pPr>
            <w:r w:rsidRPr="00023C7C">
              <w:rPr>
                <w:sz w:val="20"/>
              </w:rPr>
              <w:t>626</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Area 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225</w:t>
            </w:r>
          </w:p>
        </w:tc>
        <w:tc>
          <w:tcPr>
            <w:tcW w:w="920" w:type="dxa"/>
            <w:vAlign w:val="center"/>
          </w:tcPr>
          <w:p w:rsidR="00023C7C" w:rsidRPr="00023C7C" w:rsidRDefault="00023C7C" w:rsidP="00023C7C">
            <w:pPr>
              <w:spacing w:before="60" w:after="60"/>
              <w:jc w:val="center"/>
              <w:rPr>
                <w:sz w:val="20"/>
              </w:rPr>
            </w:pPr>
            <w:r w:rsidRPr="00023C7C">
              <w:rPr>
                <w:sz w:val="20"/>
              </w:rPr>
              <w:t>677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25</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PF</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230</w:t>
            </w:r>
          </w:p>
        </w:tc>
        <w:tc>
          <w:tcPr>
            <w:tcW w:w="920" w:type="dxa"/>
            <w:vAlign w:val="center"/>
          </w:tcPr>
          <w:p w:rsidR="00023C7C" w:rsidRPr="00023C7C" w:rsidRDefault="00023C7C" w:rsidP="00023C7C">
            <w:pPr>
              <w:spacing w:before="60" w:after="60"/>
              <w:jc w:val="center"/>
              <w:rPr>
                <w:sz w:val="20"/>
              </w:rPr>
            </w:pPr>
            <w:r w:rsidRPr="00023C7C">
              <w:rPr>
                <w:sz w:val="20"/>
              </w:rPr>
              <w:t>552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6</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231</w:t>
            </w:r>
          </w:p>
        </w:tc>
        <w:tc>
          <w:tcPr>
            <w:tcW w:w="920" w:type="dxa"/>
            <w:vAlign w:val="center"/>
          </w:tcPr>
          <w:p w:rsidR="00023C7C" w:rsidRPr="00023C7C" w:rsidRDefault="00023C7C" w:rsidP="00023C7C">
            <w:pPr>
              <w:spacing w:before="60" w:after="60"/>
              <w:jc w:val="center"/>
              <w:rPr>
                <w:sz w:val="20"/>
              </w:rPr>
            </w:pPr>
            <w:r w:rsidRPr="00023C7C">
              <w:rPr>
                <w:sz w:val="20"/>
              </w:rPr>
              <w:t>644</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24</w:t>
            </w:r>
          </w:p>
        </w:tc>
        <w:tc>
          <w:tcPr>
            <w:tcW w:w="954" w:type="dxa"/>
            <w:vAlign w:val="center"/>
          </w:tcPr>
          <w:p w:rsidR="00023C7C" w:rsidRPr="00023C7C" w:rsidRDefault="00023C7C" w:rsidP="00023C7C">
            <w:pPr>
              <w:spacing w:before="60" w:after="60"/>
              <w:jc w:val="center"/>
              <w:rPr>
                <w:sz w:val="20"/>
              </w:rPr>
            </w:pPr>
            <w:r w:rsidRPr="00023C7C">
              <w:rPr>
                <w:sz w:val="20"/>
              </w:rPr>
              <w:t>5</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Carpet</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232</w:t>
            </w:r>
          </w:p>
        </w:tc>
        <w:tc>
          <w:tcPr>
            <w:tcW w:w="920" w:type="dxa"/>
            <w:vAlign w:val="center"/>
          </w:tcPr>
          <w:p w:rsidR="00023C7C" w:rsidRPr="00023C7C" w:rsidRDefault="00023C7C" w:rsidP="00023C7C">
            <w:pPr>
              <w:spacing w:before="60" w:after="60"/>
              <w:jc w:val="center"/>
              <w:rPr>
                <w:sz w:val="20"/>
              </w:rPr>
            </w:pPr>
            <w:r w:rsidRPr="00023C7C">
              <w:rPr>
                <w:sz w:val="20"/>
              </w:rPr>
              <w:t>510</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t>235</w:t>
            </w:r>
          </w:p>
        </w:tc>
        <w:tc>
          <w:tcPr>
            <w:tcW w:w="920" w:type="dxa"/>
            <w:vAlign w:val="center"/>
          </w:tcPr>
          <w:p w:rsidR="00023C7C" w:rsidRPr="00023C7C" w:rsidRDefault="00023C7C" w:rsidP="00023C7C">
            <w:pPr>
              <w:spacing w:before="60" w:after="60"/>
              <w:jc w:val="center"/>
              <w:rPr>
                <w:sz w:val="20"/>
              </w:rPr>
            </w:pPr>
            <w:r w:rsidRPr="00023C7C">
              <w:rPr>
                <w:sz w:val="20"/>
              </w:rPr>
              <w:t>512</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75</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250</w:t>
            </w:r>
          </w:p>
        </w:tc>
        <w:tc>
          <w:tcPr>
            <w:tcW w:w="920" w:type="dxa"/>
            <w:vAlign w:val="center"/>
          </w:tcPr>
          <w:p w:rsidR="00023C7C" w:rsidRPr="00023C7C" w:rsidRDefault="00023C7C" w:rsidP="00023C7C">
            <w:pPr>
              <w:spacing w:before="60" w:after="60"/>
              <w:jc w:val="center"/>
              <w:rPr>
                <w:sz w:val="20"/>
              </w:rPr>
            </w:pPr>
            <w:r w:rsidRPr="00023C7C">
              <w:rPr>
                <w:sz w:val="20"/>
              </w:rPr>
              <w:t>773</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74</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 xml:space="preserve">Peeling paint, efflorescence </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jc w:val="center"/>
              <w:rPr>
                <w:sz w:val="20"/>
              </w:rPr>
            </w:pPr>
            <w:r w:rsidRPr="00023C7C">
              <w:rPr>
                <w:sz w:val="20"/>
              </w:rPr>
              <w:lastRenderedPageBreak/>
              <w:t>251</w:t>
            </w:r>
          </w:p>
        </w:tc>
        <w:tc>
          <w:tcPr>
            <w:tcW w:w="920" w:type="dxa"/>
            <w:vAlign w:val="center"/>
          </w:tcPr>
          <w:p w:rsidR="00023C7C" w:rsidRPr="00023C7C" w:rsidRDefault="00023C7C" w:rsidP="00023C7C">
            <w:pPr>
              <w:jc w:val="center"/>
              <w:rPr>
                <w:sz w:val="20"/>
              </w:rPr>
            </w:pPr>
            <w:r w:rsidRPr="00023C7C">
              <w:rPr>
                <w:sz w:val="20"/>
              </w:rPr>
              <w:t>547</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26</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0</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 xml:space="preserve">Peeling paint, efflorescence, WD plaster </w:t>
            </w:r>
          </w:p>
        </w:tc>
      </w:tr>
      <w:tr w:rsidR="00023C7C" w:rsidRPr="00023C7C" w:rsidTr="00712C32">
        <w:tblPrEx>
          <w:tblCellMar>
            <w:top w:w="0" w:type="dxa"/>
            <w:bottom w:w="0" w:type="dxa"/>
          </w:tblCellMar>
        </w:tblPrEx>
        <w:trPr>
          <w:trHeight w:val="570"/>
          <w:jc w:val="center"/>
        </w:trPr>
        <w:tc>
          <w:tcPr>
            <w:tcW w:w="1909" w:type="dxa"/>
            <w:vAlign w:val="center"/>
          </w:tcPr>
          <w:p w:rsidR="00023C7C" w:rsidRPr="00023C7C" w:rsidRDefault="00023C7C" w:rsidP="00023C7C">
            <w:pPr>
              <w:spacing w:before="60" w:after="60"/>
              <w:jc w:val="center"/>
              <w:rPr>
                <w:sz w:val="20"/>
              </w:rPr>
            </w:pPr>
            <w:r w:rsidRPr="00023C7C">
              <w:rPr>
                <w:sz w:val="20"/>
              </w:rPr>
              <w:t>253</w:t>
            </w:r>
          </w:p>
        </w:tc>
        <w:tc>
          <w:tcPr>
            <w:tcW w:w="920" w:type="dxa"/>
            <w:vAlign w:val="center"/>
          </w:tcPr>
          <w:p w:rsidR="00023C7C" w:rsidRPr="00023C7C" w:rsidRDefault="00023C7C" w:rsidP="00023C7C">
            <w:pPr>
              <w:spacing w:before="60" w:after="60"/>
              <w:jc w:val="center"/>
              <w:rPr>
                <w:sz w:val="20"/>
              </w:rPr>
            </w:pPr>
            <w:r w:rsidRPr="00023C7C">
              <w:rPr>
                <w:sz w:val="20"/>
              </w:rPr>
              <w:t>718</w:t>
            </w:r>
          </w:p>
        </w:tc>
        <w:tc>
          <w:tcPr>
            <w:tcW w:w="1136" w:type="dxa"/>
            <w:vAlign w:val="center"/>
          </w:tcPr>
          <w:p w:rsidR="00023C7C" w:rsidRPr="00023C7C" w:rsidRDefault="00023C7C" w:rsidP="00023C7C">
            <w:pPr>
              <w:spacing w:before="60" w:after="60"/>
              <w:jc w:val="center"/>
              <w:rPr>
                <w:sz w:val="20"/>
              </w:rPr>
            </w:pPr>
            <w:r w:rsidRPr="00023C7C">
              <w:rPr>
                <w:sz w:val="20"/>
              </w:rPr>
              <w:t>ND</w:t>
            </w:r>
          </w:p>
        </w:tc>
        <w:tc>
          <w:tcPr>
            <w:tcW w:w="810" w:type="dxa"/>
            <w:vAlign w:val="center"/>
          </w:tcPr>
          <w:p w:rsidR="00023C7C" w:rsidRPr="00023C7C" w:rsidRDefault="00023C7C" w:rsidP="00023C7C">
            <w:pPr>
              <w:spacing w:before="60" w:after="60"/>
              <w:jc w:val="center"/>
              <w:rPr>
                <w:sz w:val="20"/>
              </w:rPr>
            </w:pPr>
            <w:r w:rsidRPr="00023C7C">
              <w:rPr>
                <w:sz w:val="20"/>
              </w:rPr>
              <w:t>77</w:t>
            </w:r>
          </w:p>
        </w:tc>
        <w:tc>
          <w:tcPr>
            <w:tcW w:w="1080" w:type="dxa"/>
            <w:vAlign w:val="center"/>
          </w:tcPr>
          <w:p w:rsidR="00023C7C" w:rsidRPr="00023C7C" w:rsidRDefault="00023C7C" w:rsidP="00023C7C">
            <w:pPr>
              <w:spacing w:before="60" w:after="60"/>
              <w:jc w:val="center"/>
              <w:rPr>
                <w:sz w:val="20"/>
              </w:rPr>
            </w:pPr>
            <w:r w:rsidRPr="00023C7C">
              <w:rPr>
                <w:sz w:val="20"/>
              </w:rPr>
              <w:t>22</w:t>
            </w:r>
          </w:p>
        </w:tc>
        <w:tc>
          <w:tcPr>
            <w:tcW w:w="954" w:type="dxa"/>
            <w:vAlign w:val="center"/>
          </w:tcPr>
          <w:p w:rsidR="00023C7C" w:rsidRPr="00023C7C" w:rsidRDefault="00023C7C" w:rsidP="00023C7C">
            <w:pPr>
              <w:spacing w:before="60" w:after="60"/>
              <w:jc w:val="center"/>
              <w:rPr>
                <w:sz w:val="20"/>
              </w:rPr>
            </w:pPr>
            <w:r w:rsidRPr="00023C7C">
              <w:rPr>
                <w:sz w:val="20"/>
              </w:rPr>
              <w:t>4</w:t>
            </w:r>
          </w:p>
        </w:tc>
        <w:tc>
          <w:tcPr>
            <w:tcW w:w="1260" w:type="dxa"/>
            <w:vAlign w:val="center"/>
          </w:tcPr>
          <w:p w:rsidR="00023C7C" w:rsidRPr="00023C7C" w:rsidRDefault="00023C7C" w:rsidP="00023C7C">
            <w:pPr>
              <w:spacing w:before="60" w:after="60"/>
              <w:jc w:val="center"/>
              <w:rPr>
                <w:sz w:val="20"/>
              </w:rPr>
            </w:pPr>
            <w:r w:rsidRPr="00023C7C">
              <w:rPr>
                <w:sz w:val="20"/>
              </w:rPr>
              <w:t>ND</w:t>
            </w:r>
          </w:p>
        </w:tc>
        <w:tc>
          <w:tcPr>
            <w:tcW w:w="1260" w:type="dxa"/>
            <w:vAlign w:val="center"/>
          </w:tcPr>
          <w:p w:rsidR="00023C7C" w:rsidRPr="00023C7C" w:rsidRDefault="00023C7C" w:rsidP="00023C7C">
            <w:pPr>
              <w:spacing w:before="60" w:after="60"/>
              <w:jc w:val="center"/>
              <w:rPr>
                <w:sz w:val="20"/>
              </w:rPr>
            </w:pPr>
            <w:r w:rsidRPr="00023C7C">
              <w:rPr>
                <w:sz w:val="20"/>
              </w:rPr>
              <w:t>1</w:t>
            </w:r>
          </w:p>
        </w:tc>
        <w:tc>
          <w:tcPr>
            <w:tcW w:w="1260" w:type="dxa"/>
            <w:vAlign w:val="center"/>
          </w:tcPr>
          <w:p w:rsidR="00023C7C" w:rsidRPr="00023C7C" w:rsidRDefault="00023C7C" w:rsidP="00023C7C">
            <w:pPr>
              <w:spacing w:before="60" w:after="60"/>
              <w:jc w:val="center"/>
              <w:rPr>
                <w:sz w:val="20"/>
              </w:rPr>
            </w:pPr>
            <w:r w:rsidRPr="00023C7C">
              <w:rPr>
                <w:sz w:val="20"/>
              </w:rPr>
              <w:t>Y</w:t>
            </w:r>
          </w:p>
        </w:tc>
        <w:tc>
          <w:tcPr>
            <w:tcW w:w="900" w:type="dxa"/>
            <w:gridSpan w:val="2"/>
            <w:vAlign w:val="center"/>
          </w:tcPr>
          <w:p w:rsidR="00023C7C" w:rsidRPr="00023C7C" w:rsidRDefault="00023C7C" w:rsidP="00023C7C">
            <w:pPr>
              <w:spacing w:before="60" w:after="60"/>
              <w:jc w:val="center"/>
              <w:rPr>
                <w:sz w:val="20"/>
              </w:rPr>
            </w:pPr>
            <w:r w:rsidRPr="00023C7C">
              <w:rPr>
                <w:sz w:val="20"/>
              </w:rPr>
              <w:t>N</w:t>
            </w:r>
          </w:p>
        </w:tc>
        <w:tc>
          <w:tcPr>
            <w:tcW w:w="990" w:type="dxa"/>
            <w:vAlign w:val="center"/>
          </w:tcPr>
          <w:p w:rsidR="00023C7C" w:rsidRPr="00023C7C" w:rsidRDefault="00023C7C" w:rsidP="00023C7C">
            <w:pPr>
              <w:spacing w:before="60" w:after="60"/>
              <w:jc w:val="center"/>
              <w:rPr>
                <w:sz w:val="20"/>
              </w:rPr>
            </w:pPr>
            <w:r w:rsidRPr="00023C7C">
              <w:rPr>
                <w:sz w:val="20"/>
              </w:rPr>
              <w:t>N</w:t>
            </w:r>
          </w:p>
        </w:tc>
        <w:tc>
          <w:tcPr>
            <w:tcW w:w="2471" w:type="dxa"/>
            <w:tcBorders>
              <w:left w:val="nil"/>
            </w:tcBorders>
            <w:vAlign w:val="center"/>
          </w:tcPr>
          <w:p w:rsidR="00023C7C" w:rsidRPr="00023C7C" w:rsidRDefault="00023C7C" w:rsidP="00023C7C">
            <w:pPr>
              <w:spacing w:before="60" w:after="60"/>
              <w:rPr>
                <w:sz w:val="20"/>
              </w:rPr>
            </w:pPr>
            <w:r w:rsidRPr="00023C7C">
              <w:rPr>
                <w:sz w:val="20"/>
              </w:rPr>
              <w:t xml:space="preserve">Peeling paint, efflorescence </w:t>
            </w:r>
          </w:p>
        </w:tc>
      </w:tr>
    </w:tbl>
    <w:p w:rsidR="00023C7C" w:rsidRPr="00023C7C" w:rsidRDefault="00023C7C" w:rsidP="00023C7C"/>
    <w:p w:rsidR="007E55BA" w:rsidRPr="00023C7C" w:rsidRDefault="007E55BA" w:rsidP="00023C7C">
      <w:pPr>
        <w:spacing w:after="200" w:line="276" w:lineRule="auto"/>
        <w:jc w:val="center"/>
        <w:rPr>
          <w:rFonts w:ascii="Calibri" w:eastAsia="Calibri" w:hAnsi="Calibri"/>
          <w:sz w:val="22"/>
          <w:szCs w:val="22"/>
        </w:rPr>
      </w:pPr>
    </w:p>
    <w:sectPr w:rsidR="007E55BA" w:rsidRPr="00023C7C" w:rsidSect="00023C7C">
      <w:headerReference w:type="default" r:id="rId28"/>
      <w:footerReference w:type="default" r:id="rId29"/>
      <w:headerReference w:type="first" r:id="rId30"/>
      <w:footerReference w:type="first" r:id="rId3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D04" w:rsidRDefault="00B33D04">
      <w:r>
        <w:separator/>
      </w:r>
    </w:p>
  </w:endnote>
  <w:endnote w:type="continuationSeparator" w:id="0">
    <w:p w:rsidR="00B33D04" w:rsidRDefault="00B3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01" w:rsidRDefault="005A76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A7601" w:rsidRDefault="005A76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01" w:rsidRDefault="005A76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6B60">
      <w:rPr>
        <w:rStyle w:val="PageNumber"/>
        <w:noProof/>
      </w:rPr>
      <w:t>13</w:t>
    </w:r>
    <w:r>
      <w:rPr>
        <w:rStyle w:val="PageNumber"/>
      </w:rPr>
      <w:fldChar w:fldCharType="end"/>
    </w:r>
  </w:p>
  <w:p w:rsidR="005A7601" w:rsidRDefault="005A76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7C" w:rsidRDefault="00023C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7C" w:rsidRDefault="00023C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1980"/>
      <w:gridCol w:w="2430"/>
      <w:gridCol w:w="1890"/>
      <w:gridCol w:w="720"/>
      <w:gridCol w:w="4667"/>
    </w:tblGrid>
    <w:tr w:rsidR="00712C32" w:rsidRPr="00F374D5" w:rsidTr="00712C32">
      <w:trPr>
        <w:trHeight w:val="313"/>
        <w:jc w:val="center"/>
      </w:trPr>
      <w:tc>
        <w:tcPr>
          <w:tcW w:w="340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374D5">
            <w:rPr>
              <w:rFonts w:ascii="Times" w:hAnsi="Times" w:cs="Times"/>
              <w:sz w:val="20"/>
            </w:rPr>
            <w:t>ppm = parts per million</w:t>
          </w:r>
        </w:p>
      </w:tc>
      <w:tc>
        <w:tcPr>
          <w:tcW w:w="198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170BC">
            <w:rPr>
              <w:rFonts w:ascii="Times" w:hAnsi="Times" w:cs="Times"/>
              <w:sz w:val="20"/>
            </w:rPr>
            <w:t>ND = non-detect</w:t>
          </w:r>
        </w:p>
      </w:tc>
      <w:tc>
        <w:tcPr>
          <w:tcW w:w="243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Pr>
              <w:rFonts w:ascii="Times" w:hAnsi="Times" w:cs="Times"/>
              <w:sz w:val="20"/>
            </w:rPr>
            <w:t>PC = photocopier</w:t>
          </w:r>
        </w:p>
      </w:tc>
      <w:tc>
        <w:tcPr>
          <w:tcW w:w="2610" w:type="dxa"/>
          <w:gridSpan w:val="2"/>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9342B2">
            <w:rPr>
              <w:rFonts w:ascii="Times" w:hAnsi="Times" w:cs="Times"/>
              <w:sz w:val="20"/>
            </w:rPr>
            <w:t>PF = personal fan</w:t>
          </w:r>
        </w:p>
      </w:tc>
      <w:tc>
        <w:tcPr>
          <w:tcW w:w="466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Pr>
              <w:rFonts w:ascii="Times" w:hAnsi="Times" w:cs="Times"/>
              <w:sz w:val="20"/>
            </w:rPr>
            <w:t>TVOCs = total volatile organic compounds</w:t>
          </w:r>
        </w:p>
      </w:tc>
    </w:tr>
    <w:tr w:rsidR="00712C32" w:rsidRPr="00F374D5" w:rsidTr="00712C32">
      <w:trPr>
        <w:trHeight w:val="300"/>
        <w:jc w:val="center"/>
      </w:trPr>
      <w:tc>
        <w:tcPr>
          <w:tcW w:w="340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98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170BC">
            <w:rPr>
              <w:rFonts w:ascii="Times" w:hAnsi="Times" w:cs="Times"/>
              <w:sz w:val="20"/>
            </w:rPr>
            <w:t>AC = air conditioner</w:t>
          </w:r>
        </w:p>
      </w:tc>
      <w:tc>
        <w:tcPr>
          <w:tcW w:w="4320" w:type="dxa"/>
          <w:gridSpan w:val="2"/>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c>
        <w:tcPr>
          <w:tcW w:w="72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c>
        <w:tcPr>
          <w:tcW w:w="466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r>
  </w:tbl>
  <w:p w:rsidR="00712C32" w:rsidRDefault="00712C32" w:rsidP="00712C32">
    <w:pPr>
      <w:tabs>
        <w:tab w:val="left" w:pos="9180"/>
      </w:tabs>
      <w:rPr>
        <w:b/>
        <w:sz w:val="20"/>
      </w:rPr>
    </w:pPr>
  </w:p>
  <w:p w:rsidR="00712C32" w:rsidRDefault="00712C32" w:rsidP="00712C3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12C32">
      <w:tblPrEx>
        <w:tblCellMar>
          <w:top w:w="0" w:type="dxa"/>
          <w:bottom w:w="0" w:type="dxa"/>
        </w:tblCellMar>
      </w:tblPrEx>
      <w:tc>
        <w:tcPr>
          <w:tcW w:w="2718" w:type="dxa"/>
        </w:tcPr>
        <w:p w:rsidR="00712C32" w:rsidRDefault="00712C32" w:rsidP="00712C3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12C32" w:rsidRDefault="00712C32" w:rsidP="00712C32">
          <w:pPr>
            <w:rPr>
              <w:sz w:val="20"/>
            </w:rPr>
          </w:pPr>
          <w:r>
            <w:rPr>
              <w:sz w:val="20"/>
            </w:rPr>
            <w:t>&lt; 600 ppm = preferred</w:t>
          </w:r>
        </w:p>
      </w:tc>
      <w:tc>
        <w:tcPr>
          <w:tcW w:w="3600" w:type="dxa"/>
        </w:tcPr>
        <w:p w:rsidR="00712C32" w:rsidRDefault="00712C32" w:rsidP="00712C32">
          <w:pPr>
            <w:jc w:val="right"/>
            <w:rPr>
              <w:sz w:val="20"/>
            </w:rPr>
          </w:pPr>
          <w:r>
            <w:rPr>
              <w:sz w:val="20"/>
            </w:rPr>
            <w:t>Temperature:</w:t>
          </w:r>
        </w:p>
      </w:tc>
      <w:tc>
        <w:tcPr>
          <w:tcW w:w="3420" w:type="dxa"/>
        </w:tcPr>
        <w:p w:rsidR="00712C32" w:rsidRDefault="00712C32" w:rsidP="00712C32">
          <w:pPr>
            <w:rPr>
              <w:sz w:val="20"/>
            </w:rPr>
          </w:pPr>
          <w:r>
            <w:rPr>
              <w:sz w:val="20"/>
            </w:rPr>
            <w:t>70 - 78 °F</w:t>
          </w:r>
        </w:p>
      </w:tc>
    </w:tr>
    <w:tr w:rsidR="00712C32">
      <w:tblPrEx>
        <w:tblCellMar>
          <w:top w:w="0" w:type="dxa"/>
          <w:bottom w:w="0" w:type="dxa"/>
        </w:tblCellMar>
      </w:tblPrEx>
      <w:tc>
        <w:tcPr>
          <w:tcW w:w="2718" w:type="dxa"/>
        </w:tcPr>
        <w:p w:rsidR="00712C32" w:rsidRDefault="00712C32" w:rsidP="00712C32">
          <w:pPr>
            <w:jc w:val="right"/>
            <w:rPr>
              <w:sz w:val="20"/>
            </w:rPr>
          </w:pPr>
        </w:p>
      </w:tc>
      <w:tc>
        <w:tcPr>
          <w:tcW w:w="4860" w:type="dxa"/>
        </w:tcPr>
        <w:p w:rsidR="00712C32" w:rsidRDefault="00712C32" w:rsidP="00712C32">
          <w:pPr>
            <w:rPr>
              <w:sz w:val="20"/>
            </w:rPr>
          </w:pPr>
          <w:r>
            <w:rPr>
              <w:sz w:val="20"/>
            </w:rPr>
            <w:t>600 - 800 ppm = acceptable</w:t>
          </w:r>
        </w:p>
      </w:tc>
      <w:tc>
        <w:tcPr>
          <w:tcW w:w="3600" w:type="dxa"/>
        </w:tcPr>
        <w:p w:rsidR="00712C32" w:rsidRDefault="00712C32" w:rsidP="00712C32">
          <w:pPr>
            <w:jc w:val="right"/>
            <w:rPr>
              <w:sz w:val="20"/>
            </w:rPr>
          </w:pPr>
          <w:r>
            <w:rPr>
              <w:sz w:val="20"/>
            </w:rPr>
            <w:t>Relative Humidity:</w:t>
          </w:r>
        </w:p>
      </w:tc>
      <w:tc>
        <w:tcPr>
          <w:tcW w:w="3420" w:type="dxa"/>
        </w:tcPr>
        <w:p w:rsidR="00712C32" w:rsidRDefault="00712C32" w:rsidP="00712C32">
          <w:pPr>
            <w:rPr>
              <w:sz w:val="20"/>
            </w:rPr>
          </w:pPr>
          <w:r>
            <w:rPr>
              <w:sz w:val="20"/>
            </w:rPr>
            <w:t>40 - 60%</w:t>
          </w:r>
        </w:p>
      </w:tc>
    </w:tr>
    <w:tr w:rsidR="00712C32">
      <w:tblPrEx>
        <w:tblCellMar>
          <w:top w:w="0" w:type="dxa"/>
          <w:bottom w:w="0" w:type="dxa"/>
        </w:tblCellMar>
      </w:tblPrEx>
      <w:tc>
        <w:tcPr>
          <w:tcW w:w="2718" w:type="dxa"/>
        </w:tcPr>
        <w:p w:rsidR="00712C32" w:rsidRDefault="00712C32" w:rsidP="00712C32">
          <w:pPr>
            <w:jc w:val="right"/>
            <w:rPr>
              <w:sz w:val="20"/>
            </w:rPr>
          </w:pPr>
        </w:p>
      </w:tc>
      <w:tc>
        <w:tcPr>
          <w:tcW w:w="4860" w:type="dxa"/>
        </w:tcPr>
        <w:p w:rsidR="00712C32" w:rsidRDefault="00712C32" w:rsidP="00712C32">
          <w:pPr>
            <w:rPr>
              <w:sz w:val="20"/>
            </w:rPr>
          </w:pPr>
          <w:r>
            <w:rPr>
              <w:sz w:val="20"/>
            </w:rPr>
            <w:t>&gt; 800 ppm = indicative of ventilation problems</w:t>
          </w:r>
        </w:p>
      </w:tc>
      <w:tc>
        <w:tcPr>
          <w:tcW w:w="3600" w:type="dxa"/>
        </w:tcPr>
        <w:p w:rsidR="00712C32" w:rsidRDefault="00712C32" w:rsidP="00712C32">
          <w:pPr>
            <w:rPr>
              <w:sz w:val="20"/>
            </w:rPr>
          </w:pPr>
        </w:p>
      </w:tc>
      <w:tc>
        <w:tcPr>
          <w:tcW w:w="3420" w:type="dxa"/>
        </w:tcPr>
        <w:p w:rsidR="00712C32" w:rsidRDefault="00712C32" w:rsidP="00712C32">
          <w:pPr>
            <w:rPr>
              <w:sz w:val="20"/>
            </w:rPr>
          </w:pPr>
        </w:p>
      </w:tc>
    </w:tr>
  </w:tbl>
  <w:p w:rsidR="00712C32" w:rsidRDefault="00712C32" w:rsidP="00712C32">
    <w:pPr>
      <w:pStyle w:val="Footer"/>
      <w:jc w:val="center"/>
    </w:pPr>
  </w:p>
  <w:p w:rsidR="00712C32" w:rsidRPr="00FB37EB" w:rsidRDefault="00712C32" w:rsidP="00712C3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E6B60">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1980"/>
      <w:gridCol w:w="2430"/>
      <w:gridCol w:w="1890"/>
      <w:gridCol w:w="720"/>
      <w:gridCol w:w="4667"/>
    </w:tblGrid>
    <w:tr w:rsidR="00712C32" w:rsidRPr="00F374D5" w:rsidTr="00712C32">
      <w:trPr>
        <w:trHeight w:val="313"/>
        <w:jc w:val="center"/>
      </w:trPr>
      <w:tc>
        <w:tcPr>
          <w:tcW w:w="340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374D5">
            <w:rPr>
              <w:rFonts w:ascii="Times" w:hAnsi="Times" w:cs="Times"/>
              <w:sz w:val="20"/>
            </w:rPr>
            <w:t>ppm = parts per million</w:t>
          </w:r>
        </w:p>
      </w:tc>
      <w:tc>
        <w:tcPr>
          <w:tcW w:w="198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170BC">
            <w:rPr>
              <w:rFonts w:ascii="Times" w:hAnsi="Times" w:cs="Times"/>
              <w:sz w:val="20"/>
            </w:rPr>
            <w:t>ND = non-detect</w:t>
          </w:r>
        </w:p>
      </w:tc>
      <w:tc>
        <w:tcPr>
          <w:tcW w:w="243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Pr>
              <w:rFonts w:ascii="Times" w:hAnsi="Times" w:cs="Times"/>
              <w:sz w:val="20"/>
            </w:rPr>
            <w:t>PC = photocopier</w:t>
          </w:r>
        </w:p>
      </w:tc>
      <w:tc>
        <w:tcPr>
          <w:tcW w:w="2610" w:type="dxa"/>
          <w:gridSpan w:val="2"/>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9342B2">
            <w:rPr>
              <w:rFonts w:ascii="Times" w:hAnsi="Times" w:cs="Times"/>
              <w:sz w:val="20"/>
            </w:rPr>
            <w:t>PF = personal fan</w:t>
          </w:r>
        </w:p>
      </w:tc>
      <w:tc>
        <w:tcPr>
          <w:tcW w:w="466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Pr>
              <w:rFonts w:ascii="Times" w:hAnsi="Times" w:cs="Times"/>
              <w:sz w:val="20"/>
            </w:rPr>
            <w:t>TVOCs = total volatile organic compounds</w:t>
          </w:r>
        </w:p>
      </w:tc>
    </w:tr>
    <w:tr w:rsidR="00712C32" w:rsidRPr="00F374D5" w:rsidTr="00712C32">
      <w:trPr>
        <w:trHeight w:val="300"/>
        <w:jc w:val="center"/>
      </w:trPr>
      <w:tc>
        <w:tcPr>
          <w:tcW w:w="340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98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r w:rsidRPr="00F170BC">
            <w:rPr>
              <w:rFonts w:ascii="Times" w:hAnsi="Times" w:cs="Times"/>
              <w:sz w:val="20"/>
            </w:rPr>
            <w:t>AC = air conditioner</w:t>
          </w:r>
        </w:p>
      </w:tc>
      <w:tc>
        <w:tcPr>
          <w:tcW w:w="4320" w:type="dxa"/>
          <w:gridSpan w:val="2"/>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c>
        <w:tcPr>
          <w:tcW w:w="720"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c>
        <w:tcPr>
          <w:tcW w:w="4667" w:type="dxa"/>
          <w:tcBorders>
            <w:top w:val="nil"/>
            <w:left w:val="nil"/>
            <w:bottom w:val="nil"/>
            <w:right w:val="nil"/>
          </w:tcBorders>
          <w:shd w:val="clear" w:color="auto" w:fill="auto"/>
          <w:noWrap/>
          <w:vAlign w:val="bottom"/>
        </w:tcPr>
        <w:p w:rsidR="00712C32" w:rsidRPr="00F374D5" w:rsidRDefault="00712C32" w:rsidP="00712C32">
          <w:pPr>
            <w:rPr>
              <w:rFonts w:ascii="Times" w:hAnsi="Times" w:cs="Times"/>
              <w:sz w:val="20"/>
            </w:rPr>
          </w:pPr>
        </w:p>
      </w:tc>
    </w:tr>
  </w:tbl>
  <w:p w:rsidR="00712C32" w:rsidRDefault="00712C32" w:rsidP="00712C32">
    <w:pPr>
      <w:jc w:val="right"/>
      <w:rPr>
        <w:sz w:val="20"/>
      </w:rPr>
    </w:pPr>
  </w:p>
  <w:p w:rsidR="00712C32" w:rsidRDefault="00712C32" w:rsidP="00712C3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12C32">
      <w:tblPrEx>
        <w:tblCellMar>
          <w:top w:w="0" w:type="dxa"/>
          <w:bottom w:w="0" w:type="dxa"/>
        </w:tblCellMar>
      </w:tblPrEx>
      <w:tc>
        <w:tcPr>
          <w:tcW w:w="2718" w:type="dxa"/>
        </w:tcPr>
        <w:p w:rsidR="00712C32" w:rsidRDefault="00712C32" w:rsidP="00712C3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12C32" w:rsidRDefault="00712C32" w:rsidP="00712C32">
          <w:pPr>
            <w:rPr>
              <w:sz w:val="20"/>
            </w:rPr>
          </w:pPr>
          <w:r>
            <w:rPr>
              <w:sz w:val="20"/>
            </w:rPr>
            <w:t>&lt; 600 ppm = preferred</w:t>
          </w:r>
        </w:p>
      </w:tc>
      <w:tc>
        <w:tcPr>
          <w:tcW w:w="3600" w:type="dxa"/>
        </w:tcPr>
        <w:p w:rsidR="00712C32" w:rsidRDefault="00712C32" w:rsidP="00712C32">
          <w:pPr>
            <w:jc w:val="right"/>
            <w:rPr>
              <w:sz w:val="20"/>
            </w:rPr>
          </w:pPr>
          <w:r>
            <w:rPr>
              <w:sz w:val="20"/>
            </w:rPr>
            <w:t>Temperature:</w:t>
          </w:r>
        </w:p>
      </w:tc>
      <w:tc>
        <w:tcPr>
          <w:tcW w:w="3420" w:type="dxa"/>
        </w:tcPr>
        <w:p w:rsidR="00712C32" w:rsidRDefault="00712C32" w:rsidP="00712C32">
          <w:pPr>
            <w:rPr>
              <w:sz w:val="20"/>
            </w:rPr>
          </w:pPr>
          <w:r>
            <w:rPr>
              <w:sz w:val="20"/>
            </w:rPr>
            <w:t>70 - 78 °F</w:t>
          </w:r>
        </w:p>
      </w:tc>
    </w:tr>
    <w:tr w:rsidR="00712C32">
      <w:tblPrEx>
        <w:tblCellMar>
          <w:top w:w="0" w:type="dxa"/>
          <w:bottom w:w="0" w:type="dxa"/>
        </w:tblCellMar>
      </w:tblPrEx>
      <w:tc>
        <w:tcPr>
          <w:tcW w:w="2718" w:type="dxa"/>
        </w:tcPr>
        <w:p w:rsidR="00712C32" w:rsidRDefault="00712C32" w:rsidP="00712C32">
          <w:pPr>
            <w:jc w:val="right"/>
            <w:rPr>
              <w:sz w:val="20"/>
            </w:rPr>
          </w:pPr>
        </w:p>
      </w:tc>
      <w:tc>
        <w:tcPr>
          <w:tcW w:w="4860" w:type="dxa"/>
        </w:tcPr>
        <w:p w:rsidR="00712C32" w:rsidRDefault="00712C32" w:rsidP="00712C32">
          <w:pPr>
            <w:rPr>
              <w:sz w:val="20"/>
            </w:rPr>
          </w:pPr>
          <w:r>
            <w:rPr>
              <w:sz w:val="20"/>
            </w:rPr>
            <w:t>600 - 800 ppm = acceptable</w:t>
          </w:r>
        </w:p>
      </w:tc>
      <w:tc>
        <w:tcPr>
          <w:tcW w:w="3600" w:type="dxa"/>
        </w:tcPr>
        <w:p w:rsidR="00712C32" w:rsidRDefault="00712C32" w:rsidP="00712C32">
          <w:pPr>
            <w:jc w:val="right"/>
            <w:rPr>
              <w:sz w:val="20"/>
            </w:rPr>
          </w:pPr>
          <w:r>
            <w:rPr>
              <w:sz w:val="20"/>
            </w:rPr>
            <w:t>Relative Humidity:</w:t>
          </w:r>
        </w:p>
      </w:tc>
      <w:tc>
        <w:tcPr>
          <w:tcW w:w="3420" w:type="dxa"/>
        </w:tcPr>
        <w:p w:rsidR="00712C32" w:rsidRDefault="00712C32" w:rsidP="00712C32">
          <w:pPr>
            <w:rPr>
              <w:sz w:val="20"/>
            </w:rPr>
          </w:pPr>
          <w:r>
            <w:rPr>
              <w:sz w:val="20"/>
            </w:rPr>
            <w:t>40 - 60%</w:t>
          </w:r>
        </w:p>
      </w:tc>
    </w:tr>
    <w:tr w:rsidR="00712C32">
      <w:tblPrEx>
        <w:tblCellMar>
          <w:top w:w="0" w:type="dxa"/>
          <w:bottom w:w="0" w:type="dxa"/>
        </w:tblCellMar>
      </w:tblPrEx>
      <w:tc>
        <w:tcPr>
          <w:tcW w:w="2718" w:type="dxa"/>
        </w:tcPr>
        <w:p w:rsidR="00712C32" w:rsidRDefault="00712C32" w:rsidP="00712C32">
          <w:pPr>
            <w:jc w:val="right"/>
            <w:rPr>
              <w:sz w:val="20"/>
            </w:rPr>
          </w:pPr>
        </w:p>
      </w:tc>
      <w:tc>
        <w:tcPr>
          <w:tcW w:w="4860" w:type="dxa"/>
        </w:tcPr>
        <w:p w:rsidR="00712C32" w:rsidRDefault="00712C32" w:rsidP="00712C32">
          <w:pPr>
            <w:rPr>
              <w:sz w:val="20"/>
            </w:rPr>
          </w:pPr>
          <w:r>
            <w:rPr>
              <w:sz w:val="20"/>
            </w:rPr>
            <w:t>&gt; 800 ppm = indicative of ventilation problems</w:t>
          </w:r>
        </w:p>
      </w:tc>
      <w:tc>
        <w:tcPr>
          <w:tcW w:w="3600" w:type="dxa"/>
        </w:tcPr>
        <w:p w:rsidR="00712C32" w:rsidRDefault="00712C32" w:rsidP="00712C32">
          <w:pPr>
            <w:rPr>
              <w:sz w:val="20"/>
            </w:rPr>
          </w:pPr>
        </w:p>
      </w:tc>
      <w:tc>
        <w:tcPr>
          <w:tcW w:w="3420" w:type="dxa"/>
        </w:tcPr>
        <w:p w:rsidR="00712C32" w:rsidRDefault="00712C32" w:rsidP="00712C32">
          <w:pPr>
            <w:rPr>
              <w:sz w:val="20"/>
            </w:rPr>
          </w:pPr>
        </w:p>
      </w:tc>
    </w:tr>
  </w:tbl>
  <w:p w:rsidR="00712C32" w:rsidRDefault="00712C32" w:rsidP="00712C32">
    <w:pPr>
      <w:pStyle w:val="Footer"/>
      <w:jc w:val="center"/>
    </w:pPr>
  </w:p>
  <w:p w:rsidR="00712C32" w:rsidRDefault="00712C32" w:rsidP="00712C3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E6B6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D04" w:rsidRDefault="00B33D04">
      <w:r>
        <w:separator/>
      </w:r>
    </w:p>
  </w:footnote>
  <w:footnote w:type="continuationSeparator" w:id="0">
    <w:p w:rsidR="00B33D04" w:rsidRDefault="00B3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7C" w:rsidRDefault="00023C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7C" w:rsidRDefault="00023C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7C" w:rsidRDefault="00023C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712C32">
      <w:tblPrEx>
        <w:tblCellMar>
          <w:top w:w="0" w:type="dxa"/>
          <w:bottom w:w="0" w:type="dxa"/>
        </w:tblCellMar>
      </w:tblPrEx>
      <w:trPr>
        <w:cantSplit/>
      </w:trPr>
      <w:tc>
        <w:tcPr>
          <w:tcW w:w="12258" w:type="dxa"/>
          <w:gridSpan w:val="3"/>
        </w:tcPr>
        <w:p w:rsidR="00712C32" w:rsidRPr="00677AC6" w:rsidRDefault="00712C32" w:rsidP="00712C32">
          <w:pPr>
            <w:pStyle w:val="Header"/>
            <w:spacing w:before="60" w:after="60"/>
            <w:rPr>
              <w:b/>
            </w:rPr>
          </w:pPr>
          <w:r>
            <w:rPr>
              <w:b/>
            </w:rPr>
            <w:t xml:space="preserve">Location: </w:t>
          </w:r>
          <w:r w:rsidRPr="00774330">
            <w:rPr>
              <w:b/>
            </w:rPr>
            <w:t>Department of Mental Health</w:t>
          </w:r>
        </w:p>
      </w:tc>
      <w:tc>
        <w:tcPr>
          <w:tcW w:w="2358" w:type="dxa"/>
        </w:tcPr>
        <w:p w:rsidR="00712C32" w:rsidRDefault="00712C32" w:rsidP="00712C32">
          <w:pPr>
            <w:pStyle w:val="Header"/>
            <w:tabs>
              <w:tab w:val="clear" w:pos="4320"/>
              <w:tab w:val="clear" w:pos="8640"/>
            </w:tabs>
            <w:spacing w:before="60" w:after="60"/>
            <w:rPr>
              <w:b/>
            </w:rPr>
          </w:pPr>
          <w:r>
            <w:rPr>
              <w:b/>
            </w:rPr>
            <w:t>Indoor Air Results</w:t>
          </w:r>
        </w:p>
      </w:tc>
    </w:tr>
    <w:tr w:rsidR="00712C32" w:rsidTr="00712C32">
      <w:tblPrEx>
        <w:tblCellMar>
          <w:top w:w="0" w:type="dxa"/>
          <w:bottom w:w="0" w:type="dxa"/>
        </w:tblCellMar>
      </w:tblPrEx>
      <w:trPr>
        <w:cantSplit/>
      </w:trPr>
      <w:tc>
        <w:tcPr>
          <w:tcW w:w="5598" w:type="dxa"/>
        </w:tcPr>
        <w:p w:rsidR="00712C32" w:rsidRDefault="00712C32" w:rsidP="00712C32">
          <w:pPr>
            <w:pStyle w:val="Header"/>
            <w:tabs>
              <w:tab w:val="clear" w:pos="4320"/>
              <w:tab w:val="clear" w:pos="8640"/>
            </w:tabs>
            <w:spacing w:before="60" w:after="60"/>
            <w:rPr>
              <w:b/>
            </w:rPr>
          </w:pPr>
          <w:r>
            <w:rPr>
              <w:b/>
            </w:rPr>
            <w:t xml:space="preserve">Address: </w:t>
          </w:r>
          <w:r w:rsidRPr="00574B3D">
            <w:rPr>
              <w:b/>
            </w:rPr>
            <w:t>Gifford Building, Taunton State Hospital</w:t>
          </w:r>
        </w:p>
      </w:tc>
      <w:tc>
        <w:tcPr>
          <w:tcW w:w="4146" w:type="dxa"/>
        </w:tcPr>
        <w:p w:rsidR="00712C32" w:rsidRDefault="00712C32" w:rsidP="00712C32">
          <w:pPr>
            <w:pStyle w:val="Header"/>
            <w:tabs>
              <w:tab w:val="clear" w:pos="4320"/>
              <w:tab w:val="clear" w:pos="8640"/>
            </w:tabs>
            <w:spacing w:before="60" w:after="60"/>
            <w:jc w:val="center"/>
            <w:rPr>
              <w:b/>
              <w:sz w:val="28"/>
            </w:rPr>
          </w:pPr>
          <w:r>
            <w:rPr>
              <w:b/>
              <w:sz w:val="28"/>
            </w:rPr>
            <w:t>Table 1 (continued)</w:t>
          </w:r>
        </w:p>
      </w:tc>
      <w:tc>
        <w:tcPr>
          <w:tcW w:w="2514" w:type="dxa"/>
        </w:tcPr>
        <w:p w:rsidR="00712C32" w:rsidRDefault="00712C32" w:rsidP="00712C32">
          <w:pPr>
            <w:pStyle w:val="Header"/>
            <w:tabs>
              <w:tab w:val="clear" w:pos="4320"/>
              <w:tab w:val="clear" w:pos="8640"/>
            </w:tabs>
            <w:spacing w:before="60" w:after="60"/>
            <w:rPr>
              <w:b/>
            </w:rPr>
          </w:pPr>
        </w:p>
      </w:tc>
      <w:tc>
        <w:tcPr>
          <w:tcW w:w="2358" w:type="dxa"/>
        </w:tcPr>
        <w:p w:rsidR="00712C32" w:rsidRDefault="00712C32" w:rsidP="00712C32">
          <w:pPr>
            <w:pStyle w:val="Header"/>
            <w:tabs>
              <w:tab w:val="clear" w:pos="4320"/>
              <w:tab w:val="clear" w:pos="8640"/>
            </w:tabs>
            <w:spacing w:before="60" w:after="60"/>
            <w:rPr>
              <w:b/>
            </w:rPr>
          </w:pPr>
          <w:r w:rsidRPr="00677AC6">
            <w:rPr>
              <w:b/>
            </w:rPr>
            <w:t>Date</w:t>
          </w:r>
          <w:r>
            <w:rPr>
              <w:b/>
            </w:rPr>
            <w:t xml:space="preserve">: </w:t>
          </w:r>
          <w:r w:rsidRPr="00774330">
            <w:rPr>
              <w:b/>
            </w:rPr>
            <w:t>4/2</w:t>
          </w:r>
          <w:r>
            <w:rPr>
              <w:b/>
            </w:rPr>
            <w:t>3</w:t>
          </w:r>
          <w:r w:rsidRPr="00774330">
            <w:rPr>
              <w:b/>
            </w:rPr>
            <w:t>/2015</w:t>
          </w:r>
        </w:p>
      </w:tc>
    </w:tr>
  </w:tbl>
  <w:p w:rsidR="00712C32" w:rsidRPr="00FB37EB" w:rsidRDefault="00712C32" w:rsidP="00712C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08"/>
      <w:gridCol w:w="4236"/>
      <w:gridCol w:w="2514"/>
      <w:gridCol w:w="2358"/>
    </w:tblGrid>
    <w:tr w:rsidR="00712C32">
      <w:tblPrEx>
        <w:tblCellMar>
          <w:top w:w="0" w:type="dxa"/>
          <w:bottom w:w="0" w:type="dxa"/>
        </w:tblCellMar>
      </w:tblPrEx>
      <w:trPr>
        <w:cantSplit/>
      </w:trPr>
      <w:tc>
        <w:tcPr>
          <w:tcW w:w="12258" w:type="dxa"/>
          <w:gridSpan w:val="3"/>
        </w:tcPr>
        <w:p w:rsidR="00712C32" w:rsidRPr="00677AC6" w:rsidRDefault="00712C32" w:rsidP="00712C32">
          <w:pPr>
            <w:pStyle w:val="Header"/>
            <w:spacing w:before="60" w:after="60"/>
            <w:rPr>
              <w:b/>
            </w:rPr>
          </w:pPr>
          <w:r>
            <w:rPr>
              <w:b/>
            </w:rPr>
            <w:t>Location: Department of Mental Health</w:t>
          </w:r>
        </w:p>
      </w:tc>
      <w:tc>
        <w:tcPr>
          <w:tcW w:w="2358" w:type="dxa"/>
        </w:tcPr>
        <w:p w:rsidR="00712C32" w:rsidRDefault="00712C32" w:rsidP="00712C32">
          <w:pPr>
            <w:pStyle w:val="Header"/>
            <w:tabs>
              <w:tab w:val="clear" w:pos="4320"/>
              <w:tab w:val="clear" w:pos="8640"/>
            </w:tabs>
            <w:spacing w:before="60" w:after="60"/>
            <w:rPr>
              <w:b/>
            </w:rPr>
          </w:pPr>
          <w:r>
            <w:rPr>
              <w:b/>
            </w:rPr>
            <w:t>Indoor Air Results</w:t>
          </w:r>
        </w:p>
      </w:tc>
    </w:tr>
    <w:tr w:rsidR="00712C32" w:rsidTr="00712C32">
      <w:tblPrEx>
        <w:tblCellMar>
          <w:top w:w="0" w:type="dxa"/>
          <w:bottom w:w="0" w:type="dxa"/>
        </w:tblCellMar>
      </w:tblPrEx>
      <w:trPr>
        <w:cantSplit/>
      </w:trPr>
      <w:tc>
        <w:tcPr>
          <w:tcW w:w="5508" w:type="dxa"/>
        </w:tcPr>
        <w:p w:rsidR="00712C32" w:rsidRDefault="00712C32" w:rsidP="00712C32">
          <w:pPr>
            <w:pStyle w:val="Header"/>
            <w:tabs>
              <w:tab w:val="clear" w:pos="4320"/>
              <w:tab w:val="clear" w:pos="8640"/>
            </w:tabs>
            <w:spacing w:before="60" w:after="60"/>
            <w:rPr>
              <w:b/>
            </w:rPr>
          </w:pPr>
          <w:r>
            <w:rPr>
              <w:b/>
            </w:rPr>
            <w:t>Address: Gifford Building, Taunton State Hospital</w:t>
          </w:r>
        </w:p>
      </w:tc>
      <w:tc>
        <w:tcPr>
          <w:tcW w:w="4236" w:type="dxa"/>
        </w:tcPr>
        <w:p w:rsidR="00712C32" w:rsidRDefault="00712C32" w:rsidP="00712C32">
          <w:pPr>
            <w:pStyle w:val="Header"/>
            <w:tabs>
              <w:tab w:val="clear" w:pos="4320"/>
              <w:tab w:val="clear" w:pos="8640"/>
            </w:tabs>
            <w:spacing w:before="60" w:after="60"/>
            <w:jc w:val="center"/>
            <w:rPr>
              <w:b/>
              <w:sz w:val="28"/>
            </w:rPr>
          </w:pPr>
          <w:r>
            <w:rPr>
              <w:b/>
              <w:sz w:val="28"/>
            </w:rPr>
            <w:t>Table 1</w:t>
          </w:r>
        </w:p>
      </w:tc>
      <w:tc>
        <w:tcPr>
          <w:tcW w:w="2514" w:type="dxa"/>
        </w:tcPr>
        <w:p w:rsidR="00712C32" w:rsidRDefault="00712C32" w:rsidP="00712C32">
          <w:pPr>
            <w:pStyle w:val="Header"/>
            <w:tabs>
              <w:tab w:val="clear" w:pos="4320"/>
              <w:tab w:val="clear" w:pos="8640"/>
            </w:tabs>
            <w:spacing w:before="60" w:after="60"/>
            <w:rPr>
              <w:b/>
            </w:rPr>
          </w:pPr>
        </w:p>
      </w:tc>
      <w:tc>
        <w:tcPr>
          <w:tcW w:w="2358" w:type="dxa"/>
        </w:tcPr>
        <w:p w:rsidR="00712C32" w:rsidRDefault="00712C32" w:rsidP="00712C32">
          <w:pPr>
            <w:pStyle w:val="Header"/>
            <w:tabs>
              <w:tab w:val="clear" w:pos="4320"/>
              <w:tab w:val="clear" w:pos="8640"/>
            </w:tabs>
            <w:spacing w:before="60" w:after="60"/>
            <w:rPr>
              <w:b/>
            </w:rPr>
          </w:pPr>
          <w:r w:rsidRPr="00677AC6">
            <w:rPr>
              <w:b/>
            </w:rPr>
            <w:t>Date</w:t>
          </w:r>
          <w:r>
            <w:rPr>
              <w:b/>
            </w:rPr>
            <w:t>: 4/23/2015</w:t>
          </w:r>
        </w:p>
      </w:tc>
    </w:tr>
  </w:tbl>
  <w:p w:rsidR="00712C32" w:rsidRDefault="00712C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B04E90"/>
    <w:multiLevelType w:val="hybridMultilevel"/>
    <w:tmpl w:val="698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A75B3"/>
    <w:multiLevelType w:val="multilevel"/>
    <w:tmpl w:val="34365D54"/>
    <w:numStyleLink w:val="StyleNumbered1"/>
  </w:abstractNum>
  <w:abstractNum w:abstractNumId="3">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B6D4F5C"/>
    <w:multiLevelType w:val="multilevel"/>
    <w:tmpl w:val="DCE2720A"/>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E9C0494"/>
    <w:multiLevelType w:val="multilevel"/>
    <w:tmpl w:val="34365D54"/>
    <w:numStyleLink w:val="StyleNumbered1"/>
  </w:abstractNum>
  <w:abstractNum w:abstractNumId="10">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1">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6425D09"/>
    <w:multiLevelType w:val="hybridMultilevel"/>
    <w:tmpl w:val="BB7A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10306A6"/>
    <w:multiLevelType w:val="singleLevel"/>
    <w:tmpl w:val="6ED8F27A"/>
    <w:lvl w:ilvl="0">
      <w:start w:val="1"/>
      <w:numFmt w:val="decimal"/>
      <w:lvlText w:val="%1."/>
      <w:legacy w:legacy="1" w:legacySpace="0" w:legacyIndent="360"/>
      <w:lvlJc w:val="left"/>
      <w:pPr>
        <w:ind w:left="360" w:hanging="360"/>
      </w:pPr>
    </w:lvl>
  </w:abstractNum>
  <w:abstractNum w:abstractNumId="16">
    <w:nsid w:val="33FD2F88"/>
    <w:multiLevelType w:val="hybridMultilevel"/>
    <w:tmpl w:val="61AC6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8">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9">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20">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C04F4F"/>
    <w:multiLevelType w:val="multilevel"/>
    <w:tmpl w:val="2460C25C"/>
    <w:numStyleLink w:val="StyleNumbered"/>
  </w:abstractNum>
  <w:abstractNum w:abstractNumId="23">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5">
    <w:nsid w:val="62150ECF"/>
    <w:multiLevelType w:val="multilevel"/>
    <w:tmpl w:val="34365D54"/>
    <w:numStyleLink w:val="StyleNumbered1"/>
  </w:abstractNum>
  <w:abstractNum w:abstractNumId="26">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7">
    <w:nsid w:val="6B6C64FD"/>
    <w:multiLevelType w:val="multilevel"/>
    <w:tmpl w:val="D98A42EC"/>
    <w:numStyleLink w:val="StyleNumbered2"/>
  </w:abstractNum>
  <w:abstractNum w:abstractNumId="28">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6"/>
  </w:num>
  <w:num w:numId="3">
    <w:abstractNumId w:val="15"/>
  </w:num>
  <w:num w:numId="4">
    <w:abstractNumId w:val="8"/>
  </w:num>
  <w:num w:numId="5">
    <w:abstractNumId w:val="24"/>
  </w:num>
  <w:num w:numId="6">
    <w:abstractNumId w:val="5"/>
  </w:num>
  <w:num w:numId="7">
    <w:abstractNumId w:val="22"/>
  </w:num>
  <w:num w:numId="8">
    <w:abstractNumId w:val="31"/>
  </w:num>
  <w:num w:numId="9">
    <w:abstractNumId w:val="18"/>
  </w:num>
  <w:num w:numId="10">
    <w:abstractNumId w:val="20"/>
  </w:num>
  <w:num w:numId="11">
    <w:abstractNumId w:val="11"/>
  </w:num>
  <w:num w:numId="12">
    <w:abstractNumId w:val="29"/>
  </w:num>
  <w:num w:numId="13">
    <w:abstractNumId w:val="23"/>
  </w:num>
  <w:num w:numId="14">
    <w:abstractNumId w:val="17"/>
  </w:num>
  <w:num w:numId="15">
    <w:abstractNumId w:val="3"/>
  </w:num>
  <w:num w:numId="16">
    <w:abstractNumId w:val="28"/>
  </w:num>
  <w:num w:numId="17">
    <w:abstractNumId w:val="7"/>
  </w:num>
  <w:num w:numId="18">
    <w:abstractNumId w:val="21"/>
  </w:num>
  <w:num w:numId="19">
    <w:abstractNumId w:val="13"/>
  </w:num>
  <w:num w:numId="20">
    <w:abstractNumId w:val="19"/>
  </w:num>
  <w:num w:numId="21">
    <w:abstractNumId w:val="4"/>
  </w:num>
  <w:num w:numId="22">
    <w:abstractNumId w:val="27"/>
  </w:num>
  <w:num w:numId="23">
    <w:abstractNumId w:val="30"/>
  </w:num>
  <w:num w:numId="24">
    <w:abstractNumId w:val="32"/>
  </w:num>
  <w:num w:numId="25">
    <w:abstractNumId w:val="10"/>
  </w:num>
  <w:num w:numId="26">
    <w:abstractNumId w:val="14"/>
  </w:num>
  <w:num w:numId="27">
    <w:abstractNumId w:val="6"/>
  </w:num>
  <w:num w:numId="28">
    <w:abstractNumId w:val="25"/>
  </w:num>
  <w:num w:numId="29">
    <w:abstractNumId w:val="9"/>
  </w:num>
  <w:num w:numId="30">
    <w:abstractNumId w:val="1"/>
  </w:num>
  <w:num w:numId="31">
    <w:abstractNumId w:val="16"/>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0076"/>
    <w:rsid w:val="00000120"/>
    <w:rsid w:val="000144B1"/>
    <w:rsid w:val="00014659"/>
    <w:rsid w:val="00022BE3"/>
    <w:rsid w:val="00023C7C"/>
    <w:rsid w:val="00024CBE"/>
    <w:rsid w:val="00030338"/>
    <w:rsid w:val="00034364"/>
    <w:rsid w:val="000403EA"/>
    <w:rsid w:val="00047BFB"/>
    <w:rsid w:val="00051744"/>
    <w:rsid w:val="00053C23"/>
    <w:rsid w:val="00056442"/>
    <w:rsid w:val="0006325F"/>
    <w:rsid w:val="00064D85"/>
    <w:rsid w:val="00067407"/>
    <w:rsid w:val="000703F6"/>
    <w:rsid w:val="00077288"/>
    <w:rsid w:val="00081761"/>
    <w:rsid w:val="000818C5"/>
    <w:rsid w:val="00082AAE"/>
    <w:rsid w:val="0008406E"/>
    <w:rsid w:val="00084CE2"/>
    <w:rsid w:val="000859A6"/>
    <w:rsid w:val="00092371"/>
    <w:rsid w:val="000A0DF7"/>
    <w:rsid w:val="000A1267"/>
    <w:rsid w:val="000A6ABA"/>
    <w:rsid w:val="000B0A3E"/>
    <w:rsid w:val="000C087F"/>
    <w:rsid w:val="000C468C"/>
    <w:rsid w:val="000C5E92"/>
    <w:rsid w:val="000C6C7E"/>
    <w:rsid w:val="000C7C31"/>
    <w:rsid w:val="000D05E2"/>
    <w:rsid w:val="000D0623"/>
    <w:rsid w:val="000D2F12"/>
    <w:rsid w:val="000D3F4A"/>
    <w:rsid w:val="000E0BCA"/>
    <w:rsid w:val="000E3087"/>
    <w:rsid w:val="000E5A36"/>
    <w:rsid w:val="000E676B"/>
    <w:rsid w:val="000F0D14"/>
    <w:rsid w:val="000F176E"/>
    <w:rsid w:val="000F2B18"/>
    <w:rsid w:val="000F4235"/>
    <w:rsid w:val="000F60D9"/>
    <w:rsid w:val="00104DAA"/>
    <w:rsid w:val="00120EAC"/>
    <w:rsid w:val="00126FF7"/>
    <w:rsid w:val="00133258"/>
    <w:rsid w:val="00134495"/>
    <w:rsid w:val="001371F0"/>
    <w:rsid w:val="001400D9"/>
    <w:rsid w:val="00142DD7"/>
    <w:rsid w:val="001477AE"/>
    <w:rsid w:val="00152EC5"/>
    <w:rsid w:val="001538FA"/>
    <w:rsid w:val="001614AE"/>
    <w:rsid w:val="00164C73"/>
    <w:rsid w:val="001651AD"/>
    <w:rsid w:val="00171DF9"/>
    <w:rsid w:val="00175726"/>
    <w:rsid w:val="00175730"/>
    <w:rsid w:val="00176C1C"/>
    <w:rsid w:val="001878A5"/>
    <w:rsid w:val="00195DE6"/>
    <w:rsid w:val="001A4EE7"/>
    <w:rsid w:val="001B29C2"/>
    <w:rsid w:val="001B3B73"/>
    <w:rsid w:val="001B4EE4"/>
    <w:rsid w:val="001B66D0"/>
    <w:rsid w:val="001C2ABA"/>
    <w:rsid w:val="001C36F5"/>
    <w:rsid w:val="001D0208"/>
    <w:rsid w:val="001D48E6"/>
    <w:rsid w:val="001D68FF"/>
    <w:rsid w:val="001E7ED5"/>
    <w:rsid w:val="001F0D22"/>
    <w:rsid w:val="001F4BCF"/>
    <w:rsid w:val="002069BC"/>
    <w:rsid w:val="00216824"/>
    <w:rsid w:val="0022723C"/>
    <w:rsid w:val="00227326"/>
    <w:rsid w:val="002417DA"/>
    <w:rsid w:val="002474E9"/>
    <w:rsid w:val="0025016D"/>
    <w:rsid w:val="00251436"/>
    <w:rsid w:val="00252B67"/>
    <w:rsid w:val="00256E17"/>
    <w:rsid w:val="00260FF2"/>
    <w:rsid w:val="00267FC9"/>
    <w:rsid w:val="00275929"/>
    <w:rsid w:val="0027606A"/>
    <w:rsid w:val="002766B4"/>
    <w:rsid w:val="002800C0"/>
    <w:rsid w:val="002838F0"/>
    <w:rsid w:val="002844EB"/>
    <w:rsid w:val="00285383"/>
    <w:rsid w:val="002958F6"/>
    <w:rsid w:val="002A03AD"/>
    <w:rsid w:val="002A14DA"/>
    <w:rsid w:val="002A326F"/>
    <w:rsid w:val="002A3733"/>
    <w:rsid w:val="002B09E5"/>
    <w:rsid w:val="002B0D0B"/>
    <w:rsid w:val="002B4D68"/>
    <w:rsid w:val="002B6B74"/>
    <w:rsid w:val="002C11C5"/>
    <w:rsid w:val="002C3B1F"/>
    <w:rsid w:val="002C4B21"/>
    <w:rsid w:val="002C796F"/>
    <w:rsid w:val="002D054F"/>
    <w:rsid w:val="002D5DA0"/>
    <w:rsid w:val="002E0901"/>
    <w:rsid w:val="002E3388"/>
    <w:rsid w:val="002E4ADD"/>
    <w:rsid w:val="002E5358"/>
    <w:rsid w:val="002E5889"/>
    <w:rsid w:val="002E65BF"/>
    <w:rsid w:val="002F1544"/>
    <w:rsid w:val="002F4148"/>
    <w:rsid w:val="002F7A7D"/>
    <w:rsid w:val="00305E78"/>
    <w:rsid w:val="00306E16"/>
    <w:rsid w:val="0031186B"/>
    <w:rsid w:val="00312771"/>
    <w:rsid w:val="003130B1"/>
    <w:rsid w:val="00313A47"/>
    <w:rsid w:val="00323926"/>
    <w:rsid w:val="00326120"/>
    <w:rsid w:val="003266A6"/>
    <w:rsid w:val="00333C55"/>
    <w:rsid w:val="0033400D"/>
    <w:rsid w:val="00340606"/>
    <w:rsid w:val="00341092"/>
    <w:rsid w:val="00341248"/>
    <w:rsid w:val="003474AA"/>
    <w:rsid w:val="0035136C"/>
    <w:rsid w:val="00352ACC"/>
    <w:rsid w:val="003574C8"/>
    <w:rsid w:val="0036046C"/>
    <w:rsid w:val="00363EAB"/>
    <w:rsid w:val="00363F43"/>
    <w:rsid w:val="00372271"/>
    <w:rsid w:val="003726F5"/>
    <w:rsid w:val="0037346F"/>
    <w:rsid w:val="00373E12"/>
    <w:rsid w:val="00375688"/>
    <w:rsid w:val="003816A8"/>
    <w:rsid w:val="00385AF3"/>
    <w:rsid w:val="0039207C"/>
    <w:rsid w:val="00392614"/>
    <w:rsid w:val="00392C61"/>
    <w:rsid w:val="00396269"/>
    <w:rsid w:val="003A1572"/>
    <w:rsid w:val="003A2097"/>
    <w:rsid w:val="003B652D"/>
    <w:rsid w:val="003B689F"/>
    <w:rsid w:val="003C3DCF"/>
    <w:rsid w:val="003D6068"/>
    <w:rsid w:val="003D673C"/>
    <w:rsid w:val="003E069B"/>
    <w:rsid w:val="003E5644"/>
    <w:rsid w:val="003E6478"/>
    <w:rsid w:val="003F0408"/>
    <w:rsid w:val="003F6275"/>
    <w:rsid w:val="003F706A"/>
    <w:rsid w:val="00400893"/>
    <w:rsid w:val="004014C0"/>
    <w:rsid w:val="00407229"/>
    <w:rsid w:val="004134CC"/>
    <w:rsid w:val="0041591F"/>
    <w:rsid w:val="00415FB5"/>
    <w:rsid w:val="00425E78"/>
    <w:rsid w:val="00434BC9"/>
    <w:rsid w:val="00440823"/>
    <w:rsid w:val="00453052"/>
    <w:rsid w:val="00454EEC"/>
    <w:rsid w:val="00460FB6"/>
    <w:rsid w:val="00465B4B"/>
    <w:rsid w:val="00466246"/>
    <w:rsid w:val="00471ACF"/>
    <w:rsid w:val="0047399C"/>
    <w:rsid w:val="004814DC"/>
    <w:rsid w:val="004842A5"/>
    <w:rsid w:val="00486E62"/>
    <w:rsid w:val="0048737E"/>
    <w:rsid w:val="00491775"/>
    <w:rsid w:val="004A322D"/>
    <w:rsid w:val="004A3C83"/>
    <w:rsid w:val="004B2034"/>
    <w:rsid w:val="004B3051"/>
    <w:rsid w:val="004C331F"/>
    <w:rsid w:val="004C5C81"/>
    <w:rsid w:val="004C6AA3"/>
    <w:rsid w:val="004C7E6A"/>
    <w:rsid w:val="004D528F"/>
    <w:rsid w:val="004E158B"/>
    <w:rsid w:val="004E1DAD"/>
    <w:rsid w:val="004E2679"/>
    <w:rsid w:val="004E7E0B"/>
    <w:rsid w:val="004F2108"/>
    <w:rsid w:val="004F69CA"/>
    <w:rsid w:val="0050328E"/>
    <w:rsid w:val="005069DF"/>
    <w:rsid w:val="00506F86"/>
    <w:rsid w:val="00510313"/>
    <w:rsid w:val="005120D1"/>
    <w:rsid w:val="005169AF"/>
    <w:rsid w:val="00524009"/>
    <w:rsid w:val="00524958"/>
    <w:rsid w:val="00530BA1"/>
    <w:rsid w:val="00531D0D"/>
    <w:rsid w:val="00542718"/>
    <w:rsid w:val="0054276A"/>
    <w:rsid w:val="005446F0"/>
    <w:rsid w:val="0054698C"/>
    <w:rsid w:val="00547F70"/>
    <w:rsid w:val="00550B49"/>
    <w:rsid w:val="00550BD1"/>
    <w:rsid w:val="00551E20"/>
    <w:rsid w:val="00556377"/>
    <w:rsid w:val="00556813"/>
    <w:rsid w:val="0056010E"/>
    <w:rsid w:val="0056177F"/>
    <w:rsid w:val="00563471"/>
    <w:rsid w:val="00575499"/>
    <w:rsid w:val="00576F10"/>
    <w:rsid w:val="00580095"/>
    <w:rsid w:val="00584890"/>
    <w:rsid w:val="00585C9E"/>
    <w:rsid w:val="005874A6"/>
    <w:rsid w:val="005905BD"/>
    <w:rsid w:val="00590F4A"/>
    <w:rsid w:val="00592A63"/>
    <w:rsid w:val="005A238E"/>
    <w:rsid w:val="005A7601"/>
    <w:rsid w:val="005B42C3"/>
    <w:rsid w:val="005B4D6C"/>
    <w:rsid w:val="005B681E"/>
    <w:rsid w:val="005C2374"/>
    <w:rsid w:val="005D5A44"/>
    <w:rsid w:val="005E0303"/>
    <w:rsid w:val="005F0669"/>
    <w:rsid w:val="005F28D9"/>
    <w:rsid w:val="005F4CCD"/>
    <w:rsid w:val="005F4D80"/>
    <w:rsid w:val="005F5E0A"/>
    <w:rsid w:val="005F6023"/>
    <w:rsid w:val="005F72F3"/>
    <w:rsid w:val="00602073"/>
    <w:rsid w:val="00602154"/>
    <w:rsid w:val="006035CA"/>
    <w:rsid w:val="006057C3"/>
    <w:rsid w:val="00610DD3"/>
    <w:rsid w:val="00613FAC"/>
    <w:rsid w:val="00614A6C"/>
    <w:rsid w:val="00616734"/>
    <w:rsid w:val="0062268F"/>
    <w:rsid w:val="00634989"/>
    <w:rsid w:val="006453C6"/>
    <w:rsid w:val="00651293"/>
    <w:rsid w:val="00660A38"/>
    <w:rsid w:val="00661333"/>
    <w:rsid w:val="0066701C"/>
    <w:rsid w:val="00676C75"/>
    <w:rsid w:val="0068132D"/>
    <w:rsid w:val="00683F8E"/>
    <w:rsid w:val="00684D00"/>
    <w:rsid w:val="00687D8D"/>
    <w:rsid w:val="006928EA"/>
    <w:rsid w:val="00697FD0"/>
    <w:rsid w:val="006A1303"/>
    <w:rsid w:val="006A77B3"/>
    <w:rsid w:val="006B24DC"/>
    <w:rsid w:val="006B2807"/>
    <w:rsid w:val="006B392D"/>
    <w:rsid w:val="006C3609"/>
    <w:rsid w:val="006C4EBB"/>
    <w:rsid w:val="006C5E26"/>
    <w:rsid w:val="006C7326"/>
    <w:rsid w:val="006D005E"/>
    <w:rsid w:val="006D07C0"/>
    <w:rsid w:val="006D43A1"/>
    <w:rsid w:val="006E339F"/>
    <w:rsid w:val="006E52B1"/>
    <w:rsid w:val="006E75F5"/>
    <w:rsid w:val="006E79B8"/>
    <w:rsid w:val="006F1D7B"/>
    <w:rsid w:val="006F4693"/>
    <w:rsid w:val="00703FE4"/>
    <w:rsid w:val="00704AF8"/>
    <w:rsid w:val="007056E1"/>
    <w:rsid w:val="00706E61"/>
    <w:rsid w:val="0071192B"/>
    <w:rsid w:val="00712C32"/>
    <w:rsid w:val="007146DC"/>
    <w:rsid w:val="007151E9"/>
    <w:rsid w:val="00722B69"/>
    <w:rsid w:val="007340DA"/>
    <w:rsid w:val="00743EB2"/>
    <w:rsid w:val="007458BD"/>
    <w:rsid w:val="007471FA"/>
    <w:rsid w:val="00756674"/>
    <w:rsid w:val="007567B0"/>
    <w:rsid w:val="007625AA"/>
    <w:rsid w:val="00762FC8"/>
    <w:rsid w:val="00770CB5"/>
    <w:rsid w:val="007830DC"/>
    <w:rsid w:val="00783660"/>
    <w:rsid w:val="00786928"/>
    <w:rsid w:val="0079100D"/>
    <w:rsid w:val="007941B2"/>
    <w:rsid w:val="007968E1"/>
    <w:rsid w:val="007A150B"/>
    <w:rsid w:val="007A3345"/>
    <w:rsid w:val="007A5FD3"/>
    <w:rsid w:val="007A6FB8"/>
    <w:rsid w:val="007B12B5"/>
    <w:rsid w:val="007B6F27"/>
    <w:rsid w:val="007B703B"/>
    <w:rsid w:val="007B7868"/>
    <w:rsid w:val="007B7B86"/>
    <w:rsid w:val="007C3BA0"/>
    <w:rsid w:val="007C4A18"/>
    <w:rsid w:val="007C5E18"/>
    <w:rsid w:val="007C6151"/>
    <w:rsid w:val="007C6406"/>
    <w:rsid w:val="007C72ED"/>
    <w:rsid w:val="007D4AFB"/>
    <w:rsid w:val="007D4F0F"/>
    <w:rsid w:val="007D5206"/>
    <w:rsid w:val="007D6A60"/>
    <w:rsid w:val="007D70F6"/>
    <w:rsid w:val="007E143B"/>
    <w:rsid w:val="007E25F4"/>
    <w:rsid w:val="007E41B4"/>
    <w:rsid w:val="007E55BA"/>
    <w:rsid w:val="007E5E23"/>
    <w:rsid w:val="007E6F26"/>
    <w:rsid w:val="007F17FF"/>
    <w:rsid w:val="007F3FAD"/>
    <w:rsid w:val="008008FF"/>
    <w:rsid w:val="008021ED"/>
    <w:rsid w:val="00806585"/>
    <w:rsid w:val="00807BC9"/>
    <w:rsid w:val="008132DD"/>
    <w:rsid w:val="0081577D"/>
    <w:rsid w:val="00816D01"/>
    <w:rsid w:val="00817909"/>
    <w:rsid w:val="00825FDF"/>
    <w:rsid w:val="00827354"/>
    <w:rsid w:val="008302C4"/>
    <w:rsid w:val="00837AE4"/>
    <w:rsid w:val="00845A58"/>
    <w:rsid w:val="008509CD"/>
    <w:rsid w:val="00850C73"/>
    <w:rsid w:val="00850F55"/>
    <w:rsid w:val="00853972"/>
    <w:rsid w:val="0085511F"/>
    <w:rsid w:val="0085587D"/>
    <w:rsid w:val="00857C69"/>
    <w:rsid w:val="0086254E"/>
    <w:rsid w:val="0087353D"/>
    <w:rsid w:val="00882AE0"/>
    <w:rsid w:val="008844E3"/>
    <w:rsid w:val="008875CA"/>
    <w:rsid w:val="00892A5D"/>
    <w:rsid w:val="008952FD"/>
    <w:rsid w:val="00895988"/>
    <w:rsid w:val="00895E02"/>
    <w:rsid w:val="008A20E8"/>
    <w:rsid w:val="008A4C14"/>
    <w:rsid w:val="008A73A7"/>
    <w:rsid w:val="008B20A9"/>
    <w:rsid w:val="008B2BE1"/>
    <w:rsid w:val="008B5D42"/>
    <w:rsid w:val="008B6C01"/>
    <w:rsid w:val="008C07B5"/>
    <w:rsid w:val="008C1AB0"/>
    <w:rsid w:val="008C32D3"/>
    <w:rsid w:val="008C5D56"/>
    <w:rsid w:val="008C71FC"/>
    <w:rsid w:val="008C7B3A"/>
    <w:rsid w:val="008D09E7"/>
    <w:rsid w:val="008D1A31"/>
    <w:rsid w:val="008D39F7"/>
    <w:rsid w:val="008E0D1B"/>
    <w:rsid w:val="008E4042"/>
    <w:rsid w:val="008E4C83"/>
    <w:rsid w:val="008F67DB"/>
    <w:rsid w:val="008F69E7"/>
    <w:rsid w:val="00902FD5"/>
    <w:rsid w:val="00906CB6"/>
    <w:rsid w:val="0093699A"/>
    <w:rsid w:val="009402BC"/>
    <w:rsid w:val="00944B0B"/>
    <w:rsid w:val="0095061B"/>
    <w:rsid w:val="00950E93"/>
    <w:rsid w:val="00957803"/>
    <w:rsid w:val="0096068B"/>
    <w:rsid w:val="00962CCB"/>
    <w:rsid w:val="00973D29"/>
    <w:rsid w:val="00975CD4"/>
    <w:rsid w:val="009844DF"/>
    <w:rsid w:val="00984AD8"/>
    <w:rsid w:val="00986359"/>
    <w:rsid w:val="00987FA7"/>
    <w:rsid w:val="00990E61"/>
    <w:rsid w:val="0099149E"/>
    <w:rsid w:val="009949D0"/>
    <w:rsid w:val="00995304"/>
    <w:rsid w:val="009A154D"/>
    <w:rsid w:val="009B42A4"/>
    <w:rsid w:val="009B7F8E"/>
    <w:rsid w:val="009C103B"/>
    <w:rsid w:val="009C1D81"/>
    <w:rsid w:val="009C4A7F"/>
    <w:rsid w:val="009D2D3E"/>
    <w:rsid w:val="009D3ED7"/>
    <w:rsid w:val="009D42B7"/>
    <w:rsid w:val="009D4684"/>
    <w:rsid w:val="009D4973"/>
    <w:rsid w:val="009E34B6"/>
    <w:rsid w:val="009E5897"/>
    <w:rsid w:val="009F3743"/>
    <w:rsid w:val="00A01A48"/>
    <w:rsid w:val="00A03846"/>
    <w:rsid w:val="00A0442B"/>
    <w:rsid w:val="00A108ED"/>
    <w:rsid w:val="00A127FC"/>
    <w:rsid w:val="00A134FB"/>
    <w:rsid w:val="00A13FBC"/>
    <w:rsid w:val="00A14B74"/>
    <w:rsid w:val="00A177AE"/>
    <w:rsid w:val="00A17A32"/>
    <w:rsid w:val="00A234B0"/>
    <w:rsid w:val="00A24EBB"/>
    <w:rsid w:val="00A31341"/>
    <w:rsid w:val="00A3148F"/>
    <w:rsid w:val="00A353C6"/>
    <w:rsid w:val="00A441D8"/>
    <w:rsid w:val="00A456C2"/>
    <w:rsid w:val="00A46393"/>
    <w:rsid w:val="00A470D1"/>
    <w:rsid w:val="00A5131A"/>
    <w:rsid w:val="00A62208"/>
    <w:rsid w:val="00A63734"/>
    <w:rsid w:val="00A8014D"/>
    <w:rsid w:val="00A81E1E"/>
    <w:rsid w:val="00A84F2B"/>
    <w:rsid w:val="00A902F5"/>
    <w:rsid w:val="00A91284"/>
    <w:rsid w:val="00A920D7"/>
    <w:rsid w:val="00A934BB"/>
    <w:rsid w:val="00A93914"/>
    <w:rsid w:val="00A96163"/>
    <w:rsid w:val="00A96EAD"/>
    <w:rsid w:val="00AA3010"/>
    <w:rsid w:val="00AA35EE"/>
    <w:rsid w:val="00AA6CC0"/>
    <w:rsid w:val="00AB424B"/>
    <w:rsid w:val="00AB4DE6"/>
    <w:rsid w:val="00AB52CC"/>
    <w:rsid w:val="00AC427F"/>
    <w:rsid w:val="00AC45E8"/>
    <w:rsid w:val="00AD5738"/>
    <w:rsid w:val="00AE6BC5"/>
    <w:rsid w:val="00AF6950"/>
    <w:rsid w:val="00AF69F7"/>
    <w:rsid w:val="00B00E90"/>
    <w:rsid w:val="00B02942"/>
    <w:rsid w:val="00B04942"/>
    <w:rsid w:val="00B0718B"/>
    <w:rsid w:val="00B12F8E"/>
    <w:rsid w:val="00B23021"/>
    <w:rsid w:val="00B2308F"/>
    <w:rsid w:val="00B27AF5"/>
    <w:rsid w:val="00B31F5B"/>
    <w:rsid w:val="00B33D04"/>
    <w:rsid w:val="00B40D29"/>
    <w:rsid w:val="00B41ADF"/>
    <w:rsid w:val="00B5029E"/>
    <w:rsid w:val="00B55DAF"/>
    <w:rsid w:val="00B5629E"/>
    <w:rsid w:val="00B57A5F"/>
    <w:rsid w:val="00B70576"/>
    <w:rsid w:val="00B72856"/>
    <w:rsid w:val="00B82C21"/>
    <w:rsid w:val="00B83183"/>
    <w:rsid w:val="00B847F5"/>
    <w:rsid w:val="00B86E27"/>
    <w:rsid w:val="00B9252E"/>
    <w:rsid w:val="00B95D67"/>
    <w:rsid w:val="00BA0376"/>
    <w:rsid w:val="00BB3866"/>
    <w:rsid w:val="00BB5E82"/>
    <w:rsid w:val="00BB6453"/>
    <w:rsid w:val="00BC0975"/>
    <w:rsid w:val="00BC15FF"/>
    <w:rsid w:val="00BD1CC1"/>
    <w:rsid w:val="00BD6544"/>
    <w:rsid w:val="00BE10F7"/>
    <w:rsid w:val="00BE321A"/>
    <w:rsid w:val="00BE3D4A"/>
    <w:rsid w:val="00BE47F5"/>
    <w:rsid w:val="00BE5964"/>
    <w:rsid w:val="00BF5057"/>
    <w:rsid w:val="00BF7B0A"/>
    <w:rsid w:val="00C0275A"/>
    <w:rsid w:val="00C1675E"/>
    <w:rsid w:val="00C23724"/>
    <w:rsid w:val="00C24EF3"/>
    <w:rsid w:val="00C26151"/>
    <w:rsid w:val="00C3000D"/>
    <w:rsid w:val="00C31EE9"/>
    <w:rsid w:val="00C32BE5"/>
    <w:rsid w:val="00C359C2"/>
    <w:rsid w:val="00C40F56"/>
    <w:rsid w:val="00C43133"/>
    <w:rsid w:val="00C43970"/>
    <w:rsid w:val="00C450AD"/>
    <w:rsid w:val="00C47DF1"/>
    <w:rsid w:val="00C538C6"/>
    <w:rsid w:val="00C54888"/>
    <w:rsid w:val="00C56637"/>
    <w:rsid w:val="00C60C8C"/>
    <w:rsid w:val="00C668CF"/>
    <w:rsid w:val="00C70DF2"/>
    <w:rsid w:val="00C71125"/>
    <w:rsid w:val="00C7296A"/>
    <w:rsid w:val="00C74A58"/>
    <w:rsid w:val="00C7659B"/>
    <w:rsid w:val="00C86ACE"/>
    <w:rsid w:val="00C9116C"/>
    <w:rsid w:val="00CA289C"/>
    <w:rsid w:val="00CA70CB"/>
    <w:rsid w:val="00CB2072"/>
    <w:rsid w:val="00CB256A"/>
    <w:rsid w:val="00CC78DB"/>
    <w:rsid w:val="00CC7F88"/>
    <w:rsid w:val="00CD1070"/>
    <w:rsid w:val="00CD152B"/>
    <w:rsid w:val="00CD1DE7"/>
    <w:rsid w:val="00CD6CBD"/>
    <w:rsid w:val="00CE19B7"/>
    <w:rsid w:val="00CE2C83"/>
    <w:rsid w:val="00CE3A85"/>
    <w:rsid w:val="00CE6B60"/>
    <w:rsid w:val="00CF3891"/>
    <w:rsid w:val="00CF3ACD"/>
    <w:rsid w:val="00CF7432"/>
    <w:rsid w:val="00D006D4"/>
    <w:rsid w:val="00D025CA"/>
    <w:rsid w:val="00D05AD2"/>
    <w:rsid w:val="00D108F8"/>
    <w:rsid w:val="00D113E7"/>
    <w:rsid w:val="00D22098"/>
    <w:rsid w:val="00D221AB"/>
    <w:rsid w:val="00D255F7"/>
    <w:rsid w:val="00D33144"/>
    <w:rsid w:val="00D37A1F"/>
    <w:rsid w:val="00D42745"/>
    <w:rsid w:val="00D431EB"/>
    <w:rsid w:val="00D4364F"/>
    <w:rsid w:val="00D51D5B"/>
    <w:rsid w:val="00D53A14"/>
    <w:rsid w:val="00D67355"/>
    <w:rsid w:val="00D6762C"/>
    <w:rsid w:val="00D717D7"/>
    <w:rsid w:val="00D718D3"/>
    <w:rsid w:val="00D71FA7"/>
    <w:rsid w:val="00D751BF"/>
    <w:rsid w:val="00D75EE7"/>
    <w:rsid w:val="00D77E51"/>
    <w:rsid w:val="00D8220A"/>
    <w:rsid w:val="00D84830"/>
    <w:rsid w:val="00D8678C"/>
    <w:rsid w:val="00D9134B"/>
    <w:rsid w:val="00D92D33"/>
    <w:rsid w:val="00DA50CF"/>
    <w:rsid w:val="00DA71A8"/>
    <w:rsid w:val="00DB047D"/>
    <w:rsid w:val="00DB048A"/>
    <w:rsid w:val="00DB1F01"/>
    <w:rsid w:val="00DB535B"/>
    <w:rsid w:val="00DC00CE"/>
    <w:rsid w:val="00DC2B70"/>
    <w:rsid w:val="00DC4F18"/>
    <w:rsid w:val="00DC528B"/>
    <w:rsid w:val="00DC5290"/>
    <w:rsid w:val="00DC721D"/>
    <w:rsid w:val="00DD4A78"/>
    <w:rsid w:val="00DD67B3"/>
    <w:rsid w:val="00DD6A85"/>
    <w:rsid w:val="00DE1294"/>
    <w:rsid w:val="00DE1B72"/>
    <w:rsid w:val="00DE3A85"/>
    <w:rsid w:val="00DE45D1"/>
    <w:rsid w:val="00DE658C"/>
    <w:rsid w:val="00DE75C9"/>
    <w:rsid w:val="00DF7C14"/>
    <w:rsid w:val="00E034D5"/>
    <w:rsid w:val="00E047D1"/>
    <w:rsid w:val="00E04DEA"/>
    <w:rsid w:val="00E1128D"/>
    <w:rsid w:val="00E17993"/>
    <w:rsid w:val="00E210E0"/>
    <w:rsid w:val="00E22091"/>
    <w:rsid w:val="00E25538"/>
    <w:rsid w:val="00E2577B"/>
    <w:rsid w:val="00E275DB"/>
    <w:rsid w:val="00E46759"/>
    <w:rsid w:val="00E46D01"/>
    <w:rsid w:val="00E50097"/>
    <w:rsid w:val="00E530E3"/>
    <w:rsid w:val="00E53C3D"/>
    <w:rsid w:val="00E56EA5"/>
    <w:rsid w:val="00E70084"/>
    <w:rsid w:val="00E700C3"/>
    <w:rsid w:val="00E71E29"/>
    <w:rsid w:val="00E75BE0"/>
    <w:rsid w:val="00E84B07"/>
    <w:rsid w:val="00E87CCD"/>
    <w:rsid w:val="00E90248"/>
    <w:rsid w:val="00E90B6D"/>
    <w:rsid w:val="00E93EB8"/>
    <w:rsid w:val="00E94F07"/>
    <w:rsid w:val="00E96CFA"/>
    <w:rsid w:val="00EA54F0"/>
    <w:rsid w:val="00EB01A9"/>
    <w:rsid w:val="00EB10ED"/>
    <w:rsid w:val="00EB13DD"/>
    <w:rsid w:val="00EB168D"/>
    <w:rsid w:val="00EB172C"/>
    <w:rsid w:val="00EB25C0"/>
    <w:rsid w:val="00EC0C00"/>
    <w:rsid w:val="00EC2FFC"/>
    <w:rsid w:val="00EC5542"/>
    <w:rsid w:val="00ED2440"/>
    <w:rsid w:val="00ED2BA5"/>
    <w:rsid w:val="00EF0FE8"/>
    <w:rsid w:val="00F02FC6"/>
    <w:rsid w:val="00F10B44"/>
    <w:rsid w:val="00F17882"/>
    <w:rsid w:val="00F2374A"/>
    <w:rsid w:val="00F23857"/>
    <w:rsid w:val="00F23D37"/>
    <w:rsid w:val="00F26428"/>
    <w:rsid w:val="00F50219"/>
    <w:rsid w:val="00F565FC"/>
    <w:rsid w:val="00F57FE2"/>
    <w:rsid w:val="00F60645"/>
    <w:rsid w:val="00F7308C"/>
    <w:rsid w:val="00F730D6"/>
    <w:rsid w:val="00F807FB"/>
    <w:rsid w:val="00F82960"/>
    <w:rsid w:val="00F8470D"/>
    <w:rsid w:val="00F84B2D"/>
    <w:rsid w:val="00F85A36"/>
    <w:rsid w:val="00F919C7"/>
    <w:rsid w:val="00FA36A6"/>
    <w:rsid w:val="00FA36C6"/>
    <w:rsid w:val="00FA52FD"/>
    <w:rsid w:val="00FB0AEC"/>
    <w:rsid w:val="00FB1800"/>
    <w:rsid w:val="00FB2EB0"/>
    <w:rsid w:val="00FB38C5"/>
    <w:rsid w:val="00FB40EA"/>
    <w:rsid w:val="00FB6088"/>
    <w:rsid w:val="00FD205C"/>
    <w:rsid w:val="00FD3F5C"/>
    <w:rsid w:val="00FD7AE6"/>
    <w:rsid w:val="00FE41B5"/>
    <w:rsid w:val="00FF4397"/>
    <w:rsid w:val="00FF4581"/>
    <w:rsid w:val="00FF7C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paragraph" w:styleId="FootnoteText">
    <w:name w:val="footnote text"/>
    <w:basedOn w:val="Normal"/>
    <w:link w:val="FootnoteTextChar"/>
    <w:rsid w:val="000C468C"/>
    <w:rPr>
      <w:sz w:val="20"/>
    </w:rPr>
  </w:style>
  <w:style w:type="character" w:customStyle="1" w:styleId="FootnoteTextChar">
    <w:name w:val="Footnote Text Char"/>
    <w:basedOn w:val="DefaultParagraphFont"/>
    <w:link w:val="FootnoteText"/>
    <w:rsid w:val="000C468C"/>
  </w:style>
  <w:style w:type="character" w:styleId="FootnoteReference">
    <w:name w:val="footnote reference"/>
    <w:rsid w:val="000C468C"/>
    <w:rPr>
      <w:vertAlign w:val="superscript"/>
    </w:rPr>
  </w:style>
  <w:style w:type="character" w:customStyle="1" w:styleId="Heading2Char">
    <w:name w:val="Heading 2 Char"/>
    <w:link w:val="Heading2"/>
    <w:rsid w:val="00A46393"/>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paragraph" w:styleId="FootnoteText">
    <w:name w:val="footnote text"/>
    <w:basedOn w:val="Normal"/>
    <w:link w:val="FootnoteTextChar"/>
    <w:rsid w:val="000C468C"/>
    <w:rPr>
      <w:sz w:val="20"/>
    </w:rPr>
  </w:style>
  <w:style w:type="character" w:customStyle="1" w:styleId="FootnoteTextChar">
    <w:name w:val="Footnote Text Char"/>
    <w:basedOn w:val="DefaultParagraphFont"/>
    <w:link w:val="FootnoteText"/>
    <w:rsid w:val="000C468C"/>
  </w:style>
  <w:style w:type="character" w:styleId="FootnoteReference">
    <w:name w:val="footnote reference"/>
    <w:rsid w:val="000C468C"/>
    <w:rPr>
      <w:vertAlign w:val="superscript"/>
    </w:rPr>
  </w:style>
  <w:style w:type="character" w:customStyle="1" w:styleId="Heading2Char">
    <w:name w:val="Heading 2 Char"/>
    <w:link w:val="Heading2"/>
    <w:rsid w:val="00A46393"/>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ohhs/docs/dph/environmental/iaq/appendices/renovation.rtf"/>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faq"/>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epa.gov/air/criteria.html"/>
  <Relationship Id="rId21" Type="http://schemas.openxmlformats.org/officeDocument/2006/relationships/image" Target="media/image2.jpe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jpeg"/>
  <Relationship Id="rId27" Type="http://schemas.openxmlformats.org/officeDocument/2006/relationships/footer" Target="footer4.xml"/>
  <Relationship Id="rId28" Type="http://schemas.openxmlformats.org/officeDocument/2006/relationships/header" Target="header4.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fontTable" Target="fontTable.xml"/>
  <Relationship Id="rId33"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C22E2-9EA0-4958-8E64-88720D39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3418</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22856</CharactersWithSpaces>
  <SharedDoc>false</SharedDoc>
  <HLinks>
    <vt:vector size="30" baseType="variant">
      <vt:variant>
        <vt:i4>1900568</vt:i4>
      </vt:variant>
      <vt:variant>
        <vt:i4>12</vt:i4>
      </vt:variant>
      <vt:variant>
        <vt:i4>0</vt:i4>
      </vt:variant>
      <vt:variant>
        <vt:i4>5</vt:i4>
      </vt:variant>
      <vt:variant>
        <vt:lpwstr>http://www.epa.gov/air/criteria.html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2949243</vt:i4>
      </vt:variant>
      <vt:variant>
        <vt:i4>3</vt:i4>
      </vt:variant>
      <vt:variant>
        <vt:i4>0</vt:i4>
      </vt:variant>
      <vt:variant>
        <vt:i4>5</vt:i4>
      </vt:variant>
      <vt:variant>
        <vt:lpwstr>http://www.mass.gov/eohhs/docs/dph/environmental/iaq/appendices/renovation.rtf</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2015-06-23T17:28:00Z</dcterms:created>
  <dc:creator>Indoor Air Quality Program</dc:creator>
  <keywords>In response to a request from Mr. Todd Gundlach, Director, Engineering and Facility Management, Department of Mental Health (DMH), the Massachusetts Department of Public Health (MDPH), Bureau of Environmental Health (BEH) conducted an indoor air quality (IAQ) assessment at the DMH Taunton area office. The DMH Taunton office is located in the Gifford Building on the campus of Taunton State Hospital. On April 23, 2015, a site visit was made by Cory Holmes, Environmental Analyst/Regional Inspector for BEH’s IAQ Program.</keywords>
  <lastModifiedBy>Woo, Karl (EHS)</lastModifiedBy>
  <lastPrinted>2015-05-28T16:01:00Z</lastPrinted>
  <dcterms:modified xsi:type="dcterms:W3CDTF">2015-06-23T17:28:00Z</dcterms:modified>
  <revision>2</revision>
  <dc:subject>Taunton DMH gifford Buildong</dc:subject>
  <dc:title>INDOOR AIR QUALITY ASSESSMENT</dc:title>
</coreProperties>
</file>