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015540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6415CA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WATER DAMAGE/REMEDIATION</w:t>
                            </w:r>
                            <w:r w:rsidR="00986263">
                              <w:rPr>
                                <w:b/>
                                <w:sz w:val="36"/>
                              </w:rPr>
                              <w:t xml:space="preserve">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Pr="00986263" w:rsidRDefault="006415CA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Department</w:t>
                            </w:r>
                            <w:r w:rsidR="00C87E1B">
                              <w:rPr>
                                <w:b/>
                                <w:sz w:val="28"/>
                              </w:rPr>
                              <w:t xml:space="preserve"> of Mental Health</w:t>
                            </w:r>
                          </w:p>
                          <w:p w:rsidR="00986263" w:rsidRPr="00986263" w:rsidRDefault="00C87E1B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167 Lyman Street</w:t>
                            </w:r>
                          </w:p>
                          <w:p w:rsidR="00986263" w:rsidRPr="00986263" w:rsidRDefault="00C87E1B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Westborough</w:t>
                            </w:r>
                            <w:r w:rsidR="00986263" w:rsidRPr="00986263">
                              <w:rPr>
                                <w:b/>
                                <w:sz w:val="28"/>
                              </w:rPr>
                              <w:t>, 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015540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65220" cy="2743200"/>
                                  <wp:effectExtent l="0" t="0" r="0" b="0"/>
                                  <wp:docPr id="7" name="Picture 7" descr="Front facade of the Hadley Building, Department of Mental Health, 167 Lyman Street, Westborough, 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Front facade of the Hadley Building, Department of Mental Health, 167 Lyman Street, Westborough, 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65220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C87E1B" w:rsidP="00986263">
                            <w:pPr>
                              <w:jc w:val="center"/>
                            </w:pPr>
                            <w:r>
                              <w:t>April</w:t>
                            </w:r>
                            <w:r w:rsidR="00986263"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6415CA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WATER DAMAGE/REMEDIATION</w:t>
                      </w:r>
                      <w:r w:rsidR="00986263">
                        <w:rPr>
                          <w:b/>
                          <w:sz w:val="36"/>
                        </w:rPr>
                        <w:t xml:space="preserve">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Pr="00986263" w:rsidRDefault="006415CA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Department</w:t>
                      </w:r>
                      <w:r w:rsidR="00C87E1B">
                        <w:rPr>
                          <w:b/>
                          <w:sz w:val="28"/>
                        </w:rPr>
                        <w:t xml:space="preserve"> of Mental Health</w:t>
                      </w:r>
                    </w:p>
                    <w:p w:rsidR="00986263" w:rsidRPr="00986263" w:rsidRDefault="00C87E1B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167 Lyman Street</w:t>
                      </w:r>
                    </w:p>
                    <w:p w:rsidR="00986263" w:rsidRPr="00986263" w:rsidRDefault="00C87E1B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Westborough</w:t>
                      </w:r>
                      <w:r w:rsidR="00986263" w:rsidRPr="00986263">
                        <w:rPr>
                          <w:b/>
                          <w:sz w:val="28"/>
                        </w:rPr>
                        <w:t>, 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015540" w:rsidP="00986263">
                      <w:pPr>
                        <w:jc w:val="center"/>
                        <w:rPr>
                          <w:noProof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65220" cy="2743200"/>
                            <wp:effectExtent l="0" t="0" r="0" b="0"/>
                            <wp:docPr id="7" name="Picture 7" descr="Front facade of the Hadley Building, Department of Mental Health, 167 Lyman Street, Westborough, 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Front facade of the Hadley Building, Department of Mental Health, 167 Lyman Street, Westborough, 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65220" cy="274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3B7C59" w:rsidRDefault="003B7C59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C87E1B" w:rsidP="00986263">
                      <w:pPr>
                        <w:jc w:val="center"/>
                      </w:pPr>
                      <w:r>
                        <w:t>April</w:t>
                      </w:r>
                      <w:r w:rsidR="00986263">
                        <w:t xml:space="preserve"> 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8F0C39" w:rsidRPr="008261E3" w:rsidRDefault="00C87E1B" w:rsidP="003B637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Hadley Building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C87E1B" w:rsidP="003B6373">
            <w:pPr>
              <w:tabs>
                <w:tab w:val="left" w:pos="1485"/>
              </w:tabs>
              <w:rPr>
                <w:bCs/>
              </w:rPr>
            </w:pPr>
            <w:r>
              <w:t>167 Lyman Street</w:t>
            </w:r>
            <w:r w:rsidR="008F0C39">
              <w:t xml:space="preserve">, </w:t>
            </w:r>
            <w:r w:rsidR="004E331E">
              <w:t xml:space="preserve">Westborough, </w:t>
            </w:r>
            <w:r w:rsidR="008F0C39">
              <w:t>MA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Assessment Requested by: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C87E1B" w:rsidP="00FA429D">
            <w:pPr>
              <w:tabs>
                <w:tab w:val="left" w:pos="1485"/>
              </w:tabs>
              <w:rPr>
                <w:bCs/>
              </w:rPr>
            </w:pPr>
            <w:r>
              <w:t xml:space="preserve">Todd Gundlach, </w:t>
            </w:r>
            <w:r w:rsidR="00FA429D" w:rsidRPr="00FA429D">
              <w:t>Director, Engineering &amp; Facilities Management</w:t>
            </w:r>
            <w:r w:rsidR="00FA429D">
              <w:t xml:space="preserve">, </w:t>
            </w:r>
            <w:r>
              <w:t>D</w:t>
            </w:r>
            <w:r w:rsidR="00FA429D">
              <w:t>epartment of Mental Health (DMH)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C87E1B" w:rsidP="004E331E">
            <w:pPr>
              <w:tabs>
                <w:tab w:val="left" w:pos="1485"/>
              </w:tabs>
              <w:rPr>
                <w:bCs/>
              </w:rPr>
            </w:pPr>
            <w:r>
              <w:t xml:space="preserve">Water </w:t>
            </w:r>
            <w:r w:rsidR="004E331E">
              <w:t>d</w:t>
            </w:r>
            <w:r>
              <w:t>amage/</w:t>
            </w:r>
            <w:r w:rsidR="004E331E">
              <w:t>r</w:t>
            </w:r>
            <w:r>
              <w:t>emediation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C87E1B" w:rsidP="00C87E1B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April 5, 2016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8F0C39" w:rsidRDefault="00FF1019" w:rsidP="00986263">
            <w:pPr>
              <w:pStyle w:val="StaffTitleHangingIndent"/>
            </w:pPr>
            <w:r>
              <w:t>Cory Holmes, Environmental Analyst/Inspector, Indoor Air Quality (IAQ) Program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5C0CD3" w:rsidP="008F0C39">
            <w:pPr>
              <w:tabs>
                <w:tab w:val="left" w:pos="1485"/>
              </w:tabs>
              <w:rPr>
                <w:bCs/>
              </w:rPr>
            </w:pPr>
            <w:r>
              <w:t>1945-1947</w:t>
            </w:r>
          </w:p>
        </w:tc>
      </w:tr>
      <w:tr w:rsidR="00FF1019" w:rsidRPr="005E458D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Building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FF1019" w:rsidP="005C0CD3">
            <w:pPr>
              <w:tabs>
                <w:tab w:val="left" w:pos="1485"/>
              </w:tabs>
              <w:rPr>
                <w:bCs/>
              </w:rPr>
            </w:pPr>
            <w:r>
              <w:t xml:space="preserve">A </w:t>
            </w:r>
            <w:r w:rsidR="005C0CD3">
              <w:t>multi</w:t>
            </w:r>
            <w:r>
              <w:t xml:space="preserve">-story, </w:t>
            </w:r>
            <w:r w:rsidRPr="001607F1">
              <w:t>brick-faced</w:t>
            </w:r>
            <w:r>
              <w:t xml:space="preserve"> building with basement. </w:t>
            </w:r>
            <w:r w:rsidR="005C0CD3">
              <w:t xml:space="preserve"> Formerly served as the Westborough State Hospital, converted to DMH office space in 2009.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 Population: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5C0CD3" w:rsidP="005C0CD3">
            <w:pPr>
              <w:tabs>
                <w:tab w:val="left" w:pos="1485"/>
              </w:tabs>
              <w:rPr>
                <w:bCs/>
              </w:rPr>
            </w:pPr>
            <w:r>
              <w:t xml:space="preserve">The affected areas have an employee population of </w:t>
            </w:r>
            <w:r w:rsidR="0065111E">
              <w:t xml:space="preserve">approximately </w:t>
            </w:r>
            <w:r>
              <w:t>25.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5C0CD3" w:rsidP="005C0CD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O</w:t>
            </w:r>
            <w:r w:rsidR="00FF1019">
              <w:rPr>
                <w:bCs/>
              </w:rPr>
              <w:t>penable</w:t>
            </w:r>
          </w:p>
        </w:tc>
      </w:tr>
    </w:tbl>
    <w:p w:rsidR="00986263" w:rsidRDefault="00986263" w:rsidP="00986263">
      <w:pPr>
        <w:pStyle w:val="Heading1"/>
      </w:pPr>
      <w:r>
        <w:t>METHODS</w:t>
      </w:r>
    </w:p>
    <w:p w:rsidR="00986263" w:rsidRPr="00986263" w:rsidRDefault="00986263" w:rsidP="004E331E">
      <w:pPr>
        <w:pStyle w:val="BodyText"/>
        <w:ind w:firstLine="720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2015).</w:t>
      </w:r>
    </w:p>
    <w:p w:rsidR="008F0C39" w:rsidRPr="008F0C39" w:rsidRDefault="00986263" w:rsidP="00986263">
      <w:pPr>
        <w:pStyle w:val="Heading1"/>
      </w:pPr>
      <w:r>
        <w:t>RESULTS and DISCUSSION</w:t>
      </w:r>
    </w:p>
    <w:p w:rsidR="00FA429D" w:rsidRDefault="004E331E" w:rsidP="004868C7">
      <w:pPr>
        <w:pStyle w:val="BodyTextlinebeforebulletedtextonly"/>
        <w:ind w:firstLine="720"/>
      </w:pPr>
      <w:r>
        <w:t xml:space="preserve">As reported by Mr. </w:t>
      </w:r>
      <w:proofErr w:type="spellStart"/>
      <w:r>
        <w:t>Gundlach</w:t>
      </w:r>
      <w:proofErr w:type="spellEnd"/>
      <w:r w:rsidR="00261DF8">
        <w:t xml:space="preserve">, </w:t>
      </w:r>
      <w:r w:rsidR="00D543C6">
        <w:t>during the extreme cold weather in February</w:t>
      </w:r>
      <w:r w:rsidR="00DE1ABB">
        <w:t xml:space="preserve"> </w:t>
      </w:r>
      <w:r w:rsidR="00261DF8">
        <w:t>2016</w:t>
      </w:r>
      <w:r w:rsidR="00D543C6">
        <w:t>,</w:t>
      </w:r>
      <w:r w:rsidR="00261DF8">
        <w:t xml:space="preserve"> </w:t>
      </w:r>
      <w:r w:rsidR="006415CA" w:rsidRPr="006415CA">
        <w:t xml:space="preserve">heating pipes had frozen and burst </w:t>
      </w:r>
      <w:r w:rsidR="00FA429D">
        <w:t>on the 2</w:t>
      </w:r>
      <w:r w:rsidR="00FA429D" w:rsidRPr="00FA429D">
        <w:rPr>
          <w:vertAlign w:val="superscript"/>
        </w:rPr>
        <w:t>nd</w:t>
      </w:r>
      <w:r w:rsidR="00FA429D">
        <w:t xml:space="preserve"> floor </w:t>
      </w:r>
      <w:r w:rsidR="006415CA">
        <w:t xml:space="preserve">of the Hadley Building </w:t>
      </w:r>
      <w:r w:rsidR="00FA429D">
        <w:t>in area 223</w:t>
      </w:r>
      <w:r w:rsidR="0065111E">
        <w:t>-</w:t>
      </w:r>
      <w:r w:rsidR="00FA429D">
        <w:t>C</w:t>
      </w:r>
      <w:r w:rsidR="004868C7">
        <w:t>,</w:t>
      </w:r>
      <w:r w:rsidR="00BF6C4B">
        <w:t xml:space="preserve"> </w:t>
      </w:r>
      <w:r w:rsidR="00FA429D">
        <w:t>which result</w:t>
      </w:r>
      <w:r w:rsidR="006415CA">
        <w:t>ed</w:t>
      </w:r>
      <w:r w:rsidR="00FA429D">
        <w:t xml:space="preserve"> in flooding and water damage to building materials directly below</w:t>
      </w:r>
      <w:r w:rsidR="006415CA">
        <w:t>.  Water-damaged materials</w:t>
      </w:r>
      <w:r w:rsidR="00FA429D">
        <w:t xml:space="preserve"> includ</w:t>
      </w:r>
      <w:r w:rsidR="006415CA">
        <w:t>ed</w:t>
      </w:r>
      <w:r w:rsidR="00FA429D">
        <w:t xml:space="preserve"> </w:t>
      </w:r>
      <w:r w:rsidR="006415CA">
        <w:t xml:space="preserve">the </w:t>
      </w:r>
      <w:r w:rsidR="00FA429D">
        <w:t>gypsum wallboard (GW) ceiling and carpeting, primarily in area 124.  Once discovered, the water was shut off and the pipes repaired</w:t>
      </w:r>
      <w:r w:rsidR="004868C7">
        <w:t xml:space="preserve"> (Pictures 1 and 2)</w:t>
      </w:r>
      <w:r w:rsidR="00FA429D">
        <w:t xml:space="preserve">.  </w:t>
      </w:r>
      <w:r w:rsidR="00743ABC">
        <w:t>Occupants were relocated and all materials/</w:t>
      </w:r>
      <w:r w:rsidR="00F34BD4">
        <w:t>furniture</w:t>
      </w:r>
      <w:r w:rsidR="00743ABC">
        <w:t xml:space="preserve"> was reportedly moved in order to conduct remediation efforts.</w:t>
      </w:r>
    </w:p>
    <w:p w:rsidR="00FE42B3" w:rsidRPr="004834FB" w:rsidRDefault="00FE42B3" w:rsidP="004834FB">
      <w:pPr>
        <w:pStyle w:val="Heading2"/>
      </w:pPr>
      <w:r w:rsidRPr="004834FB">
        <w:lastRenderedPageBreak/>
        <w:t>Microbial/Moisture Concerns</w:t>
      </w:r>
    </w:p>
    <w:p w:rsidR="004868C7" w:rsidRDefault="00857F59" w:rsidP="004868C7">
      <w:pPr>
        <w:pStyle w:val="BodyTextBulleted"/>
        <w:numPr>
          <w:ilvl w:val="0"/>
          <w:numId w:val="0"/>
        </w:numPr>
        <w:ind w:firstLine="720"/>
      </w:pPr>
      <w:r>
        <w:t>In order for building materials to support mold growth, a source of water exposure is necessary.</w:t>
      </w:r>
      <w:r w:rsidR="00F167EB">
        <w:t xml:space="preserve">  </w:t>
      </w:r>
      <w:r w:rsidR="00F34BD4" w:rsidRPr="00F34BD4">
        <w:t>The US Environmental Protection Agency (US EPA) and the American Conference of Governmental Industrial Hygienists (ACGIH) recommends that porous materials (e.g., wallboard, carpeting</w:t>
      </w:r>
      <w:r w:rsidR="00F34BD4" w:rsidRPr="004868C7">
        <w:t>)</w:t>
      </w:r>
      <w:r w:rsidR="00F34BD4" w:rsidRPr="00F34BD4">
        <w:t xml:space="preserve"> be dried with fans and heating within 24 to 48 hours of becoming wet (US EPA, 2008; ACGIH, 1989). </w:t>
      </w:r>
      <w:r w:rsidR="00F34BD4">
        <w:t xml:space="preserve"> </w:t>
      </w:r>
      <w:r w:rsidR="00F34BD4" w:rsidRPr="00F34BD4">
        <w:t>If porous materials are not dried within this time frame, mold growth may occur.</w:t>
      </w:r>
      <w:r w:rsidR="004868C7">
        <w:t xml:space="preserve">  </w:t>
      </w:r>
      <w:proofErr w:type="gramStart"/>
      <w:r w:rsidR="00F34BD4" w:rsidRPr="00F34BD4">
        <w:t>At the time of the BEH/IAQ assessment, remediation had been completed</w:t>
      </w:r>
      <w:r w:rsidR="00A32E8A">
        <w:t xml:space="preserve"> and </w:t>
      </w:r>
      <w:r w:rsidR="00F34BD4" w:rsidRPr="00F34BD4">
        <w:t>consisted of replacing the damaged GW ceiling and carpeting in room 124</w:t>
      </w:r>
      <w:r w:rsidR="004868C7">
        <w:t xml:space="preserve"> (Pictures 3 and 4)</w:t>
      </w:r>
      <w:r w:rsidR="00F34BD4" w:rsidRPr="00F34BD4">
        <w:t>.</w:t>
      </w:r>
      <w:proofErr w:type="gramEnd"/>
      <w:r w:rsidR="00F34BD4" w:rsidRPr="00F34BD4">
        <w:t xml:space="preserve">  Carpeting in the adjacent hallway was reportedly shampooed and dried.</w:t>
      </w:r>
    </w:p>
    <w:p w:rsidR="00F34BD4" w:rsidRPr="00F34BD4" w:rsidRDefault="00F34BD4" w:rsidP="004868C7">
      <w:pPr>
        <w:pStyle w:val="BodyTextBulleted"/>
        <w:numPr>
          <w:ilvl w:val="0"/>
          <w:numId w:val="0"/>
        </w:numPr>
        <w:ind w:firstLine="720"/>
      </w:pPr>
      <w:r w:rsidRPr="00F34BD4">
        <w:t xml:space="preserve">BEH/IAQ staff performed </w:t>
      </w:r>
      <w:r>
        <w:t>moisture testing of GW and carpeting in the affected areas, as well as adjacent areas for comparison to determine if porous materials were properly dried.  In addition, a</w:t>
      </w:r>
      <w:r w:rsidRPr="00F34BD4">
        <w:t xml:space="preserve"> visual inspection of building materials for any residual water damage and/or microbial growth</w:t>
      </w:r>
      <w:r>
        <w:t xml:space="preserve"> was conducted</w:t>
      </w:r>
      <w:r w:rsidRPr="00F34BD4">
        <w:t xml:space="preserve">. </w:t>
      </w:r>
      <w:r>
        <w:t xml:space="preserve"> </w:t>
      </w:r>
      <w:r w:rsidR="009A365C">
        <w:t>All tested</w:t>
      </w:r>
      <w:r w:rsidRPr="00F34BD4">
        <w:t xml:space="preserve"> </w:t>
      </w:r>
      <w:r w:rsidR="009A365C">
        <w:t xml:space="preserve">materials </w:t>
      </w:r>
      <w:r>
        <w:t>were</w:t>
      </w:r>
      <w:r w:rsidR="009A365C">
        <w:t xml:space="preserve"> dry </w:t>
      </w:r>
      <w:r w:rsidRPr="00F34BD4">
        <w:t>at the time of assessment and no residual water damage, mold growth or associated odors were observed/detected</w:t>
      </w:r>
      <w:r w:rsidR="00745F7F">
        <w:t xml:space="preserve"> (Table 1)</w:t>
      </w:r>
      <w:r w:rsidRPr="00F34BD4">
        <w:t>.</w:t>
      </w:r>
      <w:r w:rsidR="004868C7">
        <w:t xml:space="preserve">  It should also be noted that in many areas walls consist of glazed block, which are water impermeable/mold resistant (Picture 5).</w:t>
      </w:r>
    </w:p>
    <w:p w:rsidR="00D77E51" w:rsidRPr="004834FB" w:rsidRDefault="000A321D" w:rsidP="004834FB">
      <w:pPr>
        <w:pStyle w:val="Heading1"/>
      </w:pPr>
      <w:r>
        <w:t>CONCLUSIONS and RECOMMENDATIONS</w:t>
      </w:r>
    </w:p>
    <w:p w:rsidR="00836554" w:rsidRDefault="002E4F9B" w:rsidP="004E2583">
      <w:pPr>
        <w:pStyle w:val="BodyTextlinebeforebulletedtextonly"/>
        <w:ind w:firstLine="720"/>
      </w:pPr>
      <w:r>
        <w:t>In view of the findings at the</w:t>
      </w:r>
      <w:r w:rsidRPr="004F6CF2">
        <w:t xml:space="preserve"> </w:t>
      </w:r>
      <w:r>
        <w:t xml:space="preserve">time of the visit, </w:t>
      </w:r>
      <w:r w:rsidR="00F34BD4">
        <w:t>the area appeared to be properly remediated, fit for re-occupancy with no additional recommendations.</w:t>
      </w:r>
    </w:p>
    <w:p w:rsidR="00D77E51" w:rsidRDefault="00893E48" w:rsidP="00311A23">
      <w:pPr>
        <w:pStyle w:val="Heading1"/>
      </w:pPr>
      <w:r>
        <w:br w:type="page"/>
      </w:r>
      <w:r w:rsidR="000A321D">
        <w:lastRenderedPageBreak/>
        <w:t>REFERENCES</w:t>
      </w:r>
    </w:p>
    <w:p w:rsidR="00F34BD4" w:rsidRPr="00864DEE" w:rsidRDefault="00F34BD4" w:rsidP="00F34BD4">
      <w:pPr>
        <w:pStyle w:val="References"/>
      </w:pPr>
      <w:proofErr w:type="gramStart"/>
      <w:r w:rsidRPr="00864DEE">
        <w:t>ACGIH.</w:t>
      </w:r>
      <w:proofErr w:type="gramEnd"/>
      <w:r>
        <w:t xml:space="preserve">  </w:t>
      </w:r>
      <w:r w:rsidRPr="00864DEE">
        <w:t>1989.</w:t>
      </w:r>
      <w:r>
        <w:t xml:space="preserve">  </w:t>
      </w:r>
      <w:r w:rsidRPr="00864DEE">
        <w:t xml:space="preserve">Guidelines for the Assessment of Bioaerosols in the Indoor Environment. </w:t>
      </w:r>
      <w:proofErr w:type="gramStart"/>
      <w:r w:rsidRPr="00864DEE">
        <w:t>American Conference of Governmental Industrial Hygienists, Cincinnati, OH.</w:t>
      </w:r>
      <w:proofErr w:type="gramEnd"/>
    </w:p>
    <w:p w:rsidR="00F34BD4" w:rsidRPr="00864DEE" w:rsidRDefault="00F34BD4" w:rsidP="00F34BD4">
      <w:pPr>
        <w:pStyle w:val="References"/>
      </w:pPr>
      <w:proofErr w:type="gramStart"/>
      <w:r w:rsidRPr="00864DEE">
        <w:t>MDPH.</w:t>
      </w:r>
      <w:proofErr w:type="gramEnd"/>
      <w:r>
        <w:t xml:space="preserve">  </w:t>
      </w:r>
      <w:proofErr w:type="gramStart"/>
      <w:r w:rsidRPr="00864DEE">
        <w:t>2015. Massachusetts Department of Public Health.</w:t>
      </w:r>
      <w:proofErr w:type="gramEnd"/>
      <w:r w:rsidRPr="00864DEE">
        <w:t xml:space="preserve"> Indoor Air Quality Manual: Chapters I-III. Available at: </w:t>
      </w:r>
      <w:hyperlink r:id="rId10" w:history="1">
        <w:r w:rsidRPr="00864DEE">
          <w:rPr>
            <w:rStyle w:val="Hyperlink"/>
          </w:rPr>
          <w:t>http://www.mass.gov/eoh</w:t>
        </w:r>
        <w:r w:rsidRPr="00864DEE">
          <w:rPr>
            <w:rStyle w:val="Hyperlink"/>
          </w:rPr>
          <w:t>h</w:t>
        </w:r>
        <w:r w:rsidRPr="00864DEE">
          <w:rPr>
            <w:rStyle w:val="Hyperlink"/>
          </w:rPr>
          <w:t>s/gov/departments/dph/programs/environmental-health/exposure-topics/iaq/ia</w:t>
        </w:r>
        <w:r w:rsidRPr="00864DEE">
          <w:rPr>
            <w:rStyle w:val="Hyperlink"/>
          </w:rPr>
          <w:t>q</w:t>
        </w:r>
        <w:r w:rsidRPr="00864DEE">
          <w:rPr>
            <w:rStyle w:val="Hyperlink"/>
          </w:rPr>
          <w:t>-manual/</w:t>
        </w:r>
      </w:hyperlink>
      <w:r w:rsidRPr="00864DEE">
        <w:t>.</w:t>
      </w:r>
    </w:p>
    <w:p w:rsidR="00142455" w:rsidRDefault="00F34BD4" w:rsidP="00F34BD4">
      <w:pPr>
        <w:pStyle w:val="References"/>
      </w:pPr>
      <w:proofErr w:type="gramStart"/>
      <w:r w:rsidRPr="00864DEE">
        <w:t>US EPA.</w:t>
      </w:r>
      <w:proofErr w:type="gramEnd"/>
      <w:r>
        <w:t xml:space="preserve">  </w:t>
      </w:r>
      <w:r w:rsidRPr="00864DEE">
        <w:t>200</w:t>
      </w:r>
      <w:r>
        <w:t>8</w:t>
      </w:r>
      <w:r w:rsidRPr="00864DEE">
        <w:t xml:space="preserve">. </w:t>
      </w:r>
      <w:r>
        <w:t xml:space="preserve"> </w:t>
      </w:r>
      <w:r w:rsidRPr="00864DEE">
        <w:t xml:space="preserve">Mold Remediation in Schools and Commercial Buildings. </w:t>
      </w:r>
      <w:proofErr w:type="gramStart"/>
      <w:r w:rsidRPr="00864DEE">
        <w:t>US Environmental Protection Agency, Office of Air and Radiation, Indoor Environments Division, Washington, D.C. EPA 402-K-01-001.</w:t>
      </w:r>
      <w:proofErr w:type="gramEnd"/>
      <w:r w:rsidRPr="00864DEE">
        <w:t xml:space="preserve"> </w:t>
      </w:r>
      <w:hyperlink r:id="rId11" w:history="1">
        <w:r w:rsidRPr="0012618E">
          <w:rPr>
            <w:rStyle w:val="Hyperlink"/>
          </w:rPr>
          <w:t>http://www.ep</w:t>
        </w:r>
        <w:r w:rsidRPr="0012618E">
          <w:rPr>
            <w:rStyle w:val="Hyperlink"/>
          </w:rPr>
          <w:t>a</w:t>
        </w:r>
        <w:r w:rsidRPr="0012618E">
          <w:rPr>
            <w:rStyle w:val="Hyperlink"/>
          </w:rPr>
          <w:t>.gov/mold/mold-remediation-schools-and-commercial-buildings-guide</w:t>
        </w:r>
      </w:hyperlink>
      <w:r>
        <w:t>.</w:t>
      </w:r>
    </w:p>
    <w:p w:rsidR="00142455" w:rsidRPr="00142455" w:rsidRDefault="00142455" w:rsidP="00142455"/>
    <w:p w:rsidR="00142455" w:rsidRPr="00142455" w:rsidRDefault="00142455" w:rsidP="00142455"/>
    <w:p w:rsidR="00142455" w:rsidRPr="00142455" w:rsidRDefault="00142455" w:rsidP="00142455"/>
    <w:p w:rsidR="00142455" w:rsidRPr="00142455" w:rsidRDefault="00142455" w:rsidP="00142455"/>
    <w:p w:rsidR="00142455" w:rsidRPr="00142455" w:rsidRDefault="00142455" w:rsidP="00142455"/>
    <w:p w:rsidR="00142455" w:rsidRPr="00142455" w:rsidRDefault="00142455" w:rsidP="00142455"/>
    <w:p w:rsidR="00142455" w:rsidRDefault="00142455" w:rsidP="00142455"/>
    <w:p w:rsidR="00142455" w:rsidRDefault="00142455" w:rsidP="00142455">
      <w:pPr>
        <w:tabs>
          <w:tab w:val="left" w:pos="1730"/>
        </w:tabs>
        <w:sectPr w:rsidR="00142455" w:rsidSect="00EB04A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titlePg/>
        </w:sectPr>
      </w:pPr>
      <w:r>
        <w:tab/>
      </w:r>
    </w:p>
    <w:p w:rsidR="00142455" w:rsidRPr="00142455" w:rsidRDefault="00142455" w:rsidP="00142455">
      <w:pPr>
        <w:rPr>
          <w:b/>
          <w:szCs w:val="24"/>
        </w:rPr>
      </w:pPr>
      <w:r w:rsidRPr="00142455">
        <w:rPr>
          <w:b/>
          <w:szCs w:val="24"/>
        </w:rPr>
        <w:lastRenderedPageBreak/>
        <w:t>Picture 1</w:t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015540" w:rsidP="00142455">
      <w:pPr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>
            <wp:extent cx="4256787" cy="3200400"/>
            <wp:effectExtent l="0" t="0" r="0" b="0"/>
            <wp:docPr id="2" name="Picture 2" descr="Area of pipe burst in Room 223-C, note several plumbing components have been replaced&#10;&#10;" titl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rea of pipe burst in Room 223-C, note several plumbing components have been replaced&#10;&#10;" title="Picture 1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142455" w:rsidP="00142455">
      <w:pPr>
        <w:jc w:val="center"/>
        <w:rPr>
          <w:b/>
          <w:szCs w:val="24"/>
        </w:rPr>
      </w:pPr>
      <w:r w:rsidRPr="00142455">
        <w:rPr>
          <w:b/>
          <w:szCs w:val="24"/>
        </w:rPr>
        <w:t>Area of pipe burst in Room 223-C, note several plumbing components have been replaced</w:t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142455" w:rsidP="00142455">
      <w:pPr>
        <w:rPr>
          <w:b/>
          <w:szCs w:val="24"/>
        </w:rPr>
      </w:pPr>
      <w:r w:rsidRPr="00142455">
        <w:rPr>
          <w:b/>
          <w:szCs w:val="24"/>
        </w:rPr>
        <w:t>Picture 2</w:t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015540" w:rsidP="00142455">
      <w:pPr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>
            <wp:extent cx="4312920" cy="3200400"/>
            <wp:effectExtent l="0" t="0" r="0" b="0"/>
            <wp:docPr id="3" name="Picture 3" descr="Area of pipe burst in Room 223C, note concrete patch" titl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rea of pipe burst in Room 223C, note concrete patch" title="Picture 2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129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142455" w:rsidP="00142455">
      <w:pPr>
        <w:jc w:val="center"/>
        <w:rPr>
          <w:b/>
          <w:szCs w:val="24"/>
        </w:rPr>
      </w:pPr>
      <w:r w:rsidRPr="00142455">
        <w:rPr>
          <w:b/>
          <w:szCs w:val="24"/>
        </w:rPr>
        <w:t>Area of pipe burst in Room 223-C, note concrete patch</w:t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142455" w:rsidP="00142455">
      <w:pPr>
        <w:rPr>
          <w:b/>
          <w:szCs w:val="24"/>
        </w:rPr>
      </w:pPr>
      <w:r w:rsidRPr="00142455">
        <w:rPr>
          <w:b/>
          <w:szCs w:val="24"/>
        </w:rPr>
        <w:lastRenderedPageBreak/>
        <w:t>Picture 3</w:t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015540" w:rsidP="00142455">
      <w:pPr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>
            <wp:extent cx="4256787" cy="3200400"/>
            <wp:effectExtent l="0" t="0" r="0" b="0"/>
            <wp:docPr id="4" name="Picture 1" descr="Replaced gypsum wallboard Ceiling in Room 124" titl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Replaced gypsum wallboard Ceiling in Room 124" title="Picture 3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142455" w:rsidP="00142455">
      <w:pPr>
        <w:jc w:val="center"/>
        <w:rPr>
          <w:b/>
          <w:szCs w:val="24"/>
        </w:rPr>
      </w:pPr>
      <w:r w:rsidRPr="00142455">
        <w:rPr>
          <w:b/>
          <w:szCs w:val="24"/>
        </w:rPr>
        <w:t>Replaced gypsum wallboard Ceiling in Room 124</w:t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142455" w:rsidP="00142455">
      <w:pPr>
        <w:rPr>
          <w:b/>
          <w:szCs w:val="24"/>
        </w:rPr>
      </w:pPr>
      <w:r w:rsidRPr="00142455">
        <w:rPr>
          <w:b/>
          <w:szCs w:val="24"/>
        </w:rPr>
        <w:t>Picture 4</w:t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015540" w:rsidP="00142455">
      <w:pPr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>
            <wp:extent cx="4379342" cy="3299460"/>
            <wp:effectExtent l="0" t="0" r="0" b="0"/>
            <wp:docPr id="5" name="Picture 4" descr="Newly installed carpet squares in Room 124" titl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ewly installed carpet squares in Room 124" title="Picture 4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142455" w:rsidP="00142455">
      <w:pPr>
        <w:jc w:val="center"/>
        <w:rPr>
          <w:b/>
          <w:szCs w:val="24"/>
        </w:rPr>
      </w:pPr>
      <w:r w:rsidRPr="00142455">
        <w:rPr>
          <w:b/>
          <w:szCs w:val="24"/>
        </w:rPr>
        <w:t>Newly installed carpet squares in Room 124</w:t>
      </w:r>
    </w:p>
    <w:p w:rsidR="00142455" w:rsidRPr="00142455" w:rsidRDefault="00142455" w:rsidP="00142455">
      <w:pPr>
        <w:rPr>
          <w:b/>
          <w:szCs w:val="24"/>
        </w:rPr>
      </w:pPr>
      <w:r w:rsidRPr="00142455">
        <w:rPr>
          <w:b/>
          <w:szCs w:val="24"/>
        </w:rPr>
        <w:lastRenderedPageBreak/>
        <w:t>Picture 5</w:t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015540" w:rsidP="00142455">
      <w:pPr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>
            <wp:extent cx="4256787" cy="3200400"/>
            <wp:effectExtent l="0" t="0" r="0" b="0"/>
            <wp:docPr id="6" name="Picture 6" descr="Glazed block walls" titl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Glazed block walls" title="Picture 5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455" w:rsidRPr="00142455" w:rsidRDefault="00142455" w:rsidP="00142455">
      <w:pPr>
        <w:jc w:val="center"/>
        <w:rPr>
          <w:b/>
          <w:szCs w:val="24"/>
        </w:rPr>
      </w:pPr>
    </w:p>
    <w:p w:rsidR="00142455" w:rsidRPr="00142455" w:rsidRDefault="00142455" w:rsidP="00142455">
      <w:pPr>
        <w:jc w:val="center"/>
        <w:rPr>
          <w:b/>
          <w:szCs w:val="24"/>
        </w:rPr>
      </w:pPr>
      <w:r w:rsidRPr="00142455">
        <w:rPr>
          <w:b/>
          <w:szCs w:val="24"/>
        </w:rPr>
        <w:t>Glazed block walls</w:t>
      </w:r>
    </w:p>
    <w:p w:rsidR="00142455" w:rsidRDefault="00142455" w:rsidP="00142455">
      <w:pPr>
        <w:tabs>
          <w:tab w:val="left" w:pos="1730"/>
        </w:tabs>
        <w:sectPr w:rsidR="00142455" w:rsidSect="00EB04AC">
          <w:footerReference w:type="default" r:id="rId23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W w:w="12190" w:type="dxa"/>
        <w:jc w:val="center"/>
        <w:tblInd w:w="-4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6"/>
        <w:gridCol w:w="11"/>
        <w:gridCol w:w="4759"/>
        <w:gridCol w:w="11"/>
        <w:gridCol w:w="3493"/>
      </w:tblGrid>
      <w:tr w:rsidR="00142455" w:rsidRPr="00755960" w:rsidTr="00D20129">
        <w:tblPrEx>
          <w:tblCellMar>
            <w:top w:w="0" w:type="dxa"/>
            <w:bottom w:w="0" w:type="dxa"/>
          </w:tblCellMar>
        </w:tblPrEx>
        <w:trPr>
          <w:cantSplit/>
          <w:trHeight w:val="533"/>
          <w:tblHeader/>
          <w:jc w:val="center"/>
        </w:trPr>
        <w:tc>
          <w:tcPr>
            <w:tcW w:w="3916" w:type="dxa"/>
            <w:tcBorders>
              <w:top w:val="single" w:sz="12" w:space="0" w:color="000000"/>
            </w:tcBorders>
            <w:vAlign w:val="bottom"/>
          </w:tcPr>
          <w:p w:rsidR="00142455" w:rsidRPr="00525CF5" w:rsidRDefault="00142455" w:rsidP="00D20129">
            <w:pPr>
              <w:pStyle w:val="Heading1"/>
              <w:rPr>
                <w:sz w:val="24"/>
                <w:szCs w:val="24"/>
              </w:rPr>
            </w:pPr>
            <w:r w:rsidRPr="00525CF5">
              <w:rPr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4770" w:type="dxa"/>
            <w:gridSpan w:val="2"/>
            <w:tcBorders>
              <w:top w:val="single" w:sz="12" w:space="0" w:color="000000"/>
            </w:tcBorders>
            <w:vAlign w:val="bottom"/>
          </w:tcPr>
          <w:p w:rsidR="00142455" w:rsidRPr="00525CF5" w:rsidRDefault="00142455" w:rsidP="00D20129">
            <w:pPr>
              <w:jc w:val="center"/>
              <w:rPr>
                <w:b/>
                <w:szCs w:val="24"/>
              </w:rPr>
            </w:pPr>
            <w:r w:rsidRPr="00525CF5">
              <w:rPr>
                <w:b/>
                <w:szCs w:val="24"/>
              </w:rPr>
              <w:t>Moisture testing</w:t>
            </w:r>
          </w:p>
        </w:tc>
        <w:tc>
          <w:tcPr>
            <w:tcW w:w="3504" w:type="dxa"/>
            <w:gridSpan w:val="2"/>
            <w:tcBorders>
              <w:top w:val="single" w:sz="12" w:space="0" w:color="000000"/>
            </w:tcBorders>
            <w:vAlign w:val="bottom"/>
          </w:tcPr>
          <w:p w:rsidR="00142455" w:rsidRPr="00525CF5" w:rsidRDefault="00142455" w:rsidP="00D20129">
            <w:pPr>
              <w:jc w:val="center"/>
              <w:rPr>
                <w:b/>
                <w:szCs w:val="24"/>
              </w:rPr>
            </w:pPr>
            <w:r w:rsidRPr="00525CF5">
              <w:rPr>
                <w:b/>
                <w:szCs w:val="24"/>
              </w:rPr>
              <w:t>Remarks</w:t>
            </w:r>
          </w:p>
        </w:tc>
      </w:tr>
      <w:tr w:rsidR="00142455" w:rsidRPr="00755960" w:rsidTr="00D20129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124</w:t>
            </w:r>
          </w:p>
        </w:tc>
        <w:tc>
          <w:tcPr>
            <w:tcW w:w="4770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Carpet-</w:t>
            </w:r>
            <w:r>
              <w:rPr>
                <w:szCs w:val="24"/>
              </w:rPr>
              <w:t>r</w:t>
            </w:r>
            <w:r w:rsidRPr="00525CF5">
              <w:rPr>
                <w:szCs w:val="24"/>
              </w:rPr>
              <w:t>eplaced (carpet squares)</w:t>
            </w:r>
          </w:p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Ceiling gypsum wallboard-replaced</w:t>
            </w:r>
          </w:p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 xml:space="preserve">Gypsum wallboard-normal (i.e., dry) 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42455" w:rsidRPr="00525CF5" w:rsidRDefault="00142455" w:rsidP="00D2012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 xml:space="preserve">Affected area directly below leak </w:t>
            </w:r>
          </w:p>
        </w:tc>
      </w:tr>
      <w:tr w:rsidR="00142455" w:rsidRPr="00755960" w:rsidTr="00D20129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Hallway adjacent to 124</w:t>
            </w:r>
          </w:p>
        </w:tc>
        <w:tc>
          <w:tcPr>
            <w:tcW w:w="4770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Gypsum wallboard-normal (i.e., dry)</w:t>
            </w:r>
          </w:p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Carpet-normal (i.e., dry)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42455" w:rsidRPr="00525CF5" w:rsidRDefault="00142455" w:rsidP="00D2012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Cs w:val="24"/>
              </w:rPr>
            </w:pPr>
          </w:p>
        </w:tc>
      </w:tr>
      <w:tr w:rsidR="00142455" w:rsidRPr="00755960" w:rsidTr="00D20129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Library</w:t>
            </w:r>
          </w:p>
        </w:tc>
        <w:tc>
          <w:tcPr>
            <w:tcW w:w="4770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Carpet-normal (i.e., dry)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42455" w:rsidRPr="00525CF5" w:rsidRDefault="00142455" w:rsidP="00D2012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Cs w:val="24"/>
              </w:rPr>
            </w:pPr>
          </w:p>
        </w:tc>
      </w:tr>
      <w:tr w:rsidR="00142455" w:rsidRPr="00755960" w:rsidTr="00D20129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126</w:t>
            </w:r>
          </w:p>
        </w:tc>
        <w:tc>
          <w:tcPr>
            <w:tcW w:w="4770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Gypsum wallboard-normal (i.e., dry)</w:t>
            </w:r>
          </w:p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Carpet-normal (i.e., dry)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42455" w:rsidRPr="00525CF5" w:rsidRDefault="00142455" w:rsidP="00D2012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Cs w:val="24"/>
              </w:rPr>
            </w:pPr>
          </w:p>
        </w:tc>
      </w:tr>
      <w:tr w:rsidR="00142455" w:rsidRPr="00755960" w:rsidTr="00D20129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223-C</w:t>
            </w:r>
          </w:p>
        </w:tc>
        <w:tc>
          <w:tcPr>
            <w:tcW w:w="4770" w:type="dxa"/>
            <w:gridSpan w:val="2"/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Cloth divider/work station- normal (i.e., dry)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42455" w:rsidRPr="00525CF5" w:rsidRDefault="00142455" w:rsidP="00D2012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Area of leak/pipe burst-repaired</w:t>
            </w:r>
          </w:p>
        </w:tc>
      </w:tr>
      <w:tr w:rsidR="00142455" w:rsidRPr="00755960" w:rsidTr="00D20129">
        <w:tblPrEx>
          <w:tblCellMar>
            <w:top w:w="0" w:type="dxa"/>
            <w:bottom w:w="0" w:type="dxa"/>
          </w:tblCellMar>
        </w:tblPrEx>
        <w:trPr>
          <w:trHeight w:val="606"/>
          <w:jc w:val="center"/>
        </w:trPr>
        <w:tc>
          <w:tcPr>
            <w:tcW w:w="3927" w:type="dxa"/>
            <w:gridSpan w:val="2"/>
            <w:tcBorders>
              <w:bottom w:val="single" w:sz="12" w:space="0" w:color="000000"/>
            </w:tcBorders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Hallway adjacent to 223-C</w:t>
            </w:r>
          </w:p>
        </w:tc>
        <w:tc>
          <w:tcPr>
            <w:tcW w:w="4770" w:type="dxa"/>
            <w:gridSpan w:val="2"/>
            <w:tcBorders>
              <w:bottom w:val="single" w:sz="12" w:space="0" w:color="000000"/>
            </w:tcBorders>
            <w:vAlign w:val="center"/>
          </w:tcPr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Gypsum wallboard-normal (i.e., dry)</w:t>
            </w:r>
          </w:p>
          <w:p w:rsidR="00142455" w:rsidRPr="00525CF5" w:rsidRDefault="00142455" w:rsidP="00D20129">
            <w:pPr>
              <w:spacing w:before="60" w:after="60"/>
              <w:rPr>
                <w:szCs w:val="24"/>
              </w:rPr>
            </w:pPr>
            <w:r w:rsidRPr="00525CF5">
              <w:rPr>
                <w:szCs w:val="24"/>
              </w:rPr>
              <w:t>Carpet-normal (i.e., dry)</w:t>
            </w:r>
          </w:p>
        </w:tc>
        <w:tc>
          <w:tcPr>
            <w:tcW w:w="3493" w:type="dxa"/>
            <w:tcBorders>
              <w:left w:val="nil"/>
              <w:bottom w:val="single" w:sz="12" w:space="0" w:color="000000"/>
            </w:tcBorders>
            <w:vAlign w:val="center"/>
          </w:tcPr>
          <w:p w:rsidR="00142455" w:rsidRPr="00525CF5" w:rsidRDefault="00142455" w:rsidP="00D2012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Cs w:val="24"/>
              </w:rPr>
            </w:pPr>
          </w:p>
        </w:tc>
      </w:tr>
    </w:tbl>
    <w:p w:rsidR="00142455" w:rsidRPr="00E75D3D" w:rsidRDefault="00142455" w:rsidP="00142455">
      <w:pPr>
        <w:tabs>
          <w:tab w:val="left" w:pos="12860"/>
        </w:tabs>
      </w:pPr>
      <w:r>
        <w:tab/>
      </w:r>
    </w:p>
    <w:p w:rsidR="00F34BD4" w:rsidRPr="00142455" w:rsidRDefault="00F34BD4" w:rsidP="00142455">
      <w:pPr>
        <w:tabs>
          <w:tab w:val="left" w:pos="1730"/>
        </w:tabs>
      </w:pPr>
    </w:p>
    <w:sectPr w:rsidR="00F34BD4" w:rsidRPr="00142455" w:rsidSect="00142455">
      <w:headerReference w:type="default" r:id="rId24"/>
      <w:footerReference w:type="default" r:id="rId25"/>
      <w:headerReference w:type="first" r:id="rId26"/>
      <w:footerReference w:type="first" r:id="rId27"/>
      <w:pgSz w:w="15840" w:h="12240" w:orient="landscape" w:code="1"/>
      <w:pgMar w:top="36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C9" w:rsidRDefault="001137C9">
      <w:r>
        <w:separator/>
      </w:r>
    </w:p>
  </w:endnote>
  <w:endnote w:type="continuationSeparator" w:id="0">
    <w:p w:rsidR="001137C9" w:rsidRDefault="0011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540">
      <w:rPr>
        <w:rStyle w:val="PageNumber"/>
        <w:noProof/>
      </w:rPr>
      <w:t>4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455" w:rsidRDefault="0014245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455" w:rsidRDefault="0014245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8" w:type="dxa"/>
      <w:jc w:val="center"/>
      <w:tblInd w:w="-1118" w:type="dxa"/>
      <w:tblLayout w:type="fixed"/>
      <w:tblLook w:val="0000" w:firstRow="0" w:lastRow="0" w:firstColumn="0" w:lastColumn="0" w:noHBand="0" w:noVBand="0"/>
    </w:tblPr>
    <w:tblGrid>
      <w:gridCol w:w="1020"/>
      <w:gridCol w:w="3407"/>
      <w:gridCol w:w="2562"/>
      <w:gridCol w:w="1980"/>
      <w:gridCol w:w="1890"/>
      <w:gridCol w:w="2819"/>
    </w:tblGrid>
    <w:tr w:rsidR="00D20129" w:rsidRPr="00F374D5" w:rsidTr="00D20129">
      <w:trPr>
        <w:gridAfter w:val="1"/>
        <w:wAfter w:w="2819" w:type="dxa"/>
        <w:trHeight w:val="313"/>
        <w:jc w:val="center"/>
      </w:trPr>
      <w:tc>
        <w:tcPr>
          <w:tcW w:w="442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D20129" w:rsidRPr="00F374D5" w:rsidRDefault="00D20129" w:rsidP="00D20129">
          <w:pPr>
            <w:rPr>
              <w:rFonts w:ascii="Times" w:hAnsi="Times" w:cs="Times"/>
              <w:sz w:val="20"/>
            </w:rPr>
          </w:pPr>
        </w:p>
      </w:tc>
      <w:tc>
        <w:tcPr>
          <w:tcW w:w="2562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D20129" w:rsidRPr="00F374D5" w:rsidRDefault="00D20129" w:rsidP="00D20129">
          <w:pPr>
            <w:jc w:val="both"/>
            <w:rPr>
              <w:rFonts w:ascii="Times" w:hAnsi="Times" w:cs="Times"/>
              <w:sz w:val="20"/>
            </w:rPr>
          </w:pP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D20129" w:rsidRPr="00F374D5" w:rsidRDefault="00D20129" w:rsidP="00D20129">
          <w:pPr>
            <w:jc w:val="both"/>
            <w:rPr>
              <w:rFonts w:ascii="Times" w:hAnsi="Times" w:cs="Times"/>
              <w:sz w:val="20"/>
            </w:rPr>
          </w:pPr>
        </w:p>
      </w:tc>
      <w:tc>
        <w:tcPr>
          <w:tcW w:w="189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D20129" w:rsidRPr="00F374D5" w:rsidRDefault="00D20129" w:rsidP="00D20129">
          <w:pPr>
            <w:jc w:val="both"/>
            <w:rPr>
              <w:rFonts w:ascii="Times" w:hAnsi="Times" w:cs="Times"/>
              <w:sz w:val="20"/>
            </w:rPr>
          </w:pPr>
        </w:p>
      </w:tc>
    </w:tr>
    <w:tr w:rsidR="00D20129" w:rsidRPr="00F374D5" w:rsidTr="00D20129">
      <w:trPr>
        <w:gridBefore w:val="1"/>
        <w:wBefore w:w="1020" w:type="dxa"/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</w:tcPr>
        <w:p w:rsidR="00D20129" w:rsidRPr="00F374D5" w:rsidRDefault="00D20129" w:rsidP="00D20129">
          <w:pPr>
            <w:rPr>
              <w:rFonts w:ascii="Times" w:hAnsi="Times" w:cs="Times"/>
              <w:sz w:val="20"/>
            </w:rPr>
          </w:pPr>
        </w:p>
      </w:tc>
      <w:tc>
        <w:tcPr>
          <w:tcW w:w="2562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D20129" w:rsidRPr="00F374D5" w:rsidRDefault="00D20129" w:rsidP="00D20129">
          <w:pPr>
            <w:rPr>
              <w:rFonts w:ascii="Times" w:hAnsi="Times" w:cs="Times"/>
              <w:sz w:val="20"/>
            </w:rPr>
          </w:pP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D20129" w:rsidRPr="00F374D5" w:rsidRDefault="00D20129" w:rsidP="00D20129">
          <w:pPr>
            <w:rPr>
              <w:rFonts w:ascii="Times" w:hAnsi="Times" w:cs="Times"/>
              <w:sz w:val="20"/>
            </w:rPr>
          </w:pPr>
        </w:p>
      </w:tc>
      <w:tc>
        <w:tcPr>
          <w:tcW w:w="4709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D20129" w:rsidRPr="00F374D5" w:rsidRDefault="00D20129" w:rsidP="00D20129">
          <w:pPr>
            <w:rPr>
              <w:rFonts w:ascii="Times" w:hAnsi="Times" w:cs="Times"/>
              <w:sz w:val="20"/>
            </w:rPr>
          </w:pPr>
        </w:p>
      </w:tc>
    </w:tr>
  </w:tbl>
  <w:p w:rsidR="00D20129" w:rsidRDefault="00D20129" w:rsidP="00D20129">
    <w:pPr>
      <w:tabs>
        <w:tab w:val="left" w:pos="1452"/>
      </w:tabs>
    </w:pPr>
    <w:r>
      <w:rPr>
        <w:sz w:val="20"/>
      </w:rPr>
      <w:tab/>
      <w:t>C</w:t>
    </w:r>
    <w:r>
      <w:rPr>
        <w:b/>
        <w:sz w:val="20"/>
      </w:rPr>
      <w:t>omfort Guidelines</w:t>
    </w:r>
  </w:p>
  <w:tbl>
    <w:tblPr>
      <w:tblW w:w="14688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35"/>
      <w:gridCol w:w="4890"/>
      <w:gridCol w:w="3622"/>
      <w:gridCol w:w="3441"/>
    </w:tblGrid>
    <w:tr w:rsidR="00D20129" w:rsidTr="00D20129">
      <w:trPr>
        <w:jc w:val="center"/>
      </w:trPr>
      <w:tc>
        <w:tcPr>
          <w:tcW w:w="2735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:rsidR="00D20129" w:rsidRDefault="00D20129" w:rsidP="00D20129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4890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:rsidR="00D20129" w:rsidRDefault="00D20129" w:rsidP="00D20129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  <w:tc>
        <w:tcPr>
          <w:tcW w:w="3622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:rsidR="00D20129" w:rsidRDefault="00D20129" w:rsidP="00D20129">
          <w:pPr>
            <w:rPr>
              <w:sz w:val="20"/>
            </w:rPr>
          </w:pPr>
        </w:p>
      </w:tc>
      <w:tc>
        <w:tcPr>
          <w:tcW w:w="3441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:rsidR="00D20129" w:rsidRDefault="00D20129" w:rsidP="00D20129">
          <w:pPr>
            <w:rPr>
              <w:sz w:val="20"/>
            </w:rPr>
          </w:pPr>
        </w:p>
      </w:tc>
    </w:tr>
  </w:tbl>
  <w:p w:rsidR="00D20129" w:rsidRDefault="00D20129">
    <w:pPr>
      <w:pStyle w:val="Footer"/>
      <w:jc w:val="center"/>
    </w:pPr>
  </w:p>
  <w:p w:rsidR="00D20129" w:rsidRDefault="00D20129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9" w:rsidRDefault="00D20129" w:rsidP="00D20129">
    <w:pPr>
      <w:jc w:val="right"/>
      <w:rPr>
        <w:sz w:val="20"/>
      </w:rPr>
    </w:pPr>
  </w:p>
  <w:p w:rsidR="00D20129" w:rsidRDefault="00D20129" w:rsidP="00D20129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554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C9" w:rsidRDefault="001137C9">
      <w:r>
        <w:separator/>
      </w:r>
    </w:p>
  </w:footnote>
  <w:footnote w:type="continuationSeparator" w:id="0">
    <w:p w:rsidR="001137C9" w:rsidRDefault="0011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455" w:rsidRDefault="00142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455" w:rsidRDefault="001424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455" w:rsidRDefault="0014245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9" w:rsidRDefault="00D20129" w:rsidP="00D20129">
    <w:pPr>
      <w:pStyle w:val="Header"/>
      <w:spacing w:after="1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76" w:type="dxa"/>
      <w:jc w:val="center"/>
      <w:tblLook w:val="0000" w:firstRow="0" w:lastRow="0" w:firstColumn="0" w:lastColumn="0" w:noHBand="0" w:noVBand="0"/>
    </w:tblPr>
    <w:tblGrid>
      <w:gridCol w:w="5297"/>
      <w:gridCol w:w="4749"/>
      <w:gridCol w:w="2544"/>
      <w:gridCol w:w="2386"/>
    </w:tblGrid>
    <w:tr w:rsidR="00D20129" w:rsidTr="00D20129">
      <w:trPr>
        <w:cantSplit/>
        <w:jc w:val="center"/>
      </w:trPr>
      <w:tc>
        <w:tcPr>
          <w:tcW w:w="12590" w:type="dxa"/>
          <w:gridSpan w:val="3"/>
          <w:vAlign w:val="center"/>
        </w:tcPr>
        <w:p w:rsidR="00D20129" w:rsidRPr="00677AC6" w:rsidRDefault="00D20129" w:rsidP="00D20129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Location: Department of Mental Health, Hadley Building</w:t>
          </w:r>
        </w:p>
      </w:tc>
      <w:tc>
        <w:tcPr>
          <w:tcW w:w="2386" w:type="dxa"/>
          <w:vAlign w:val="center"/>
        </w:tcPr>
        <w:p w:rsidR="00D20129" w:rsidRDefault="00D20129" w:rsidP="00D20129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D20129" w:rsidTr="00D20129">
      <w:trPr>
        <w:cantSplit/>
        <w:jc w:val="center"/>
      </w:trPr>
      <w:tc>
        <w:tcPr>
          <w:tcW w:w="5297" w:type="dxa"/>
          <w:vAlign w:val="center"/>
        </w:tcPr>
        <w:p w:rsidR="00D20129" w:rsidRDefault="00D20129" w:rsidP="00D20129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Address</w:t>
          </w:r>
          <w:r w:rsidRPr="007464D2">
            <w:rPr>
              <w:b/>
            </w:rPr>
            <w:t>:</w:t>
          </w:r>
          <w:r w:rsidRPr="00207919">
            <w:t xml:space="preserve"> </w:t>
          </w:r>
          <w:r>
            <w:rPr>
              <w:b/>
            </w:rPr>
            <w:t>167 Lyman Street, Westborough, MA</w:t>
          </w:r>
        </w:p>
      </w:tc>
      <w:tc>
        <w:tcPr>
          <w:tcW w:w="4749" w:type="dxa"/>
          <w:vAlign w:val="center"/>
        </w:tcPr>
        <w:p w:rsidR="00D20129" w:rsidRDefault="00D20129" w:rsidP="00D20129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Table 1 </w:t>
          </w:r>
        </w:p>
      </w:tc>
      <w:tc>
        <w:tcPr>
          <w:tcW w:w="2544" w:type="dxa"/>
          <w:vAlign w:val="center"/>
        </w:tcPr>
        <w:p w:rsidR="00D20129" w:rsidRDefault="00D20129" w:rsidP="00D20129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86" w:type="dxa"/>
          <w:vAlign w:val="center"/>
        </w:tcPr>
        <w:p w:rsidR="00D20129" w:rsidRDefault="00D20129" w:rsidP="00D20129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 xml:space="preserve">Date: </w:t>
          </w:r>
          <w:r>
            <w:rPr>
              <w:b/>
            </w:rPr>
            <w:t>4/5/2016</w:t>
          </w:r>
        </w:p>
      </w:tc>
    </w:tr>
  </w:tbl>
  <w:p w:rsidR="00D20129" w:rsidRDefault="00D20129" w:rsidP="00D201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1FF3A0E"/>
    <w:multiLevelType w:val="multilevel"/>
    <w:tmpl w:val="2460C25C"/>
    <w:numStyleLink w:val="StyleNumbered"/>
  </w:abstractNum>
  <w:abstractNum w:abstractNumId="2">
    <w:nsid w:val="03E47A7B"/>
    <w:multiLevelType w:val="multilevel"/>
    <w:tmpl w:val="28FCADD2"/>
    <w:numStyleLink w:val="StyleBulletedSymbolsymbolLeft025Hanging025"/>
  </w:abstractNum>
  <w:abstractNum w:abstractNumId="3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13AC67B8"/>
    <w:multiLevelType w:val="hybridMultilevel"/>
    <w:tmpl w:val="0A1643F4"/>
    <w:lvl w:ilvl="0" w:tplc="714876B6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425BC"/>
    <w:multiLevelType w:val="hybridMultilevel"/>
    <w:tmpl w:val="06DC7DB4"/>
    <w:lvl w:ilvl="0" w:tplc="112C22B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B5F26"/>
    <w:multiLevelType w:val="multilevel"/>
    <w:tmpl w:val="28FCADD2"/>
    <w:numStyleLink w:val="StyleBulletedSymbolsymbolLeft025Hanging025"/>
  </w:abstractNum>
  <w:abstractNum w:abstractNumId="8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78B3CEF"/>
    <w:multiLevelType w:val="multilevel"/>
    <w:tmpl w:val="28FCADD2"/>
    <w:numStyleLink w:val="StyleBulletedSymbolsymbolLeft025Hanging025"/>
  </w:abstractNum>
  <w:abstractNum w:abstractNumId="10">
    <w:nsid w:val="29752B34"/>
    <w:multiLevelType w:val="hybridMultilevel"/>
    <w:tmpl w:val="D018A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F560A7"/>
    <w:multiLevelType w:val="hybridMultilevel"/>
    <w:tmpl w:val="411C5A26"/>
    <w:lvl w:ilvl="0" w:tplc="787812D4">
      <w:start w:val="1"/>
      <w:numFmt w:val="decimal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B24EFB"/>
    <w:multiLevelType w:val="multilevel"/>
    <w:tmpl w:val="28FCADD2"/>
    <w:numStyleLink w:val="StyleBulletedSymbolsymbolLeft025Hanging025"/>
  </w:abstractNum>
  <w:abstractNum w:abstractNumId="13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74C09"/>
    <w:multiLevelType w:val="hybridMultilevel"/>
    <w:tmpl w:val="E7CE64D4"/>
    <w:lvl w:ilvl="0" w:tplc="A63CED48">
      <w:start w:val="1"/>
      <w:numFmt w:val="decimal"/>
      <w:pStyle w:val="TOC6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27C414D"/>
    <w:multiLevelType w:val="multilevel"/>
    <w:tmpl w:val="28FCADD2"/>
    <w:numStyleLink w:val="StyleBulletedSymbolsymbolLeft025Hanging025"/>
  </w:abstractNum>
  <w:abstractNum w:abstractNumId="17">
    <w:nsid w:val="42A90D9F"/>
    <w:multiLevelType w:val="multilevel"/>
    <w:tmpl w:val="6DF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9165D"/>
    <w:multiLevelType w:val="multilevel"/>
    <w:tmpl w:val="28FCADD2"/>
    <w:numStyleLink w:val="StyleBulletedSymbolsymbolLeft025Hanging025"/>
  </w:abstractNum>
  <w:abstractNum w:abstractNumId="20">
    <w:nsid w:val="4DB27BCB"/>
    <w:multiLevelType w:val="multilevel"/>
    <w:tmpl w:val="28FCADD2"/>
    <w:numStyleLink w:val="StyleBulletedSymbolsymbolLeft025Hanging025"/>
  </w:abstractNum>
  <w:abstractNum w:abstractNumId="21">
    <w:nsid w:val="4E655105"/>
    <w:multiLevelType w:val="hybridMultilevel"/>
    <w:tmpl w:val="CDD85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EC13BE"/>
    <w:multiLevelType w:val="multilevel"/>
    <w:tmpl w:val="28FCADD2"/>
    <w:numStyleLink w:val="StyleBulletedSymbolsymbolLeft025Hanging025"/>
  </w:abstractNum>
  <w:abstractNum w:abstractNumId="23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DF523E"/>
    <w:multiLevelType w:val="hybridMultilevel"/>
    <w:tmpl w:val="28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076D5"/>
    <w:multiLevelType w:val="multilevel"/>
    <w:tmpl w:val="28FCADD2"/>
    <w:numStyleLink w:val="StyleBulletedSymbolsymbolLeft025Hanging025"/>
  </w:abstractNum>
  <w:abstractNum w:abstractNumId="27">
    <w:nsid w:val="6375391E"/>
    <w:multiLevelType w:val="multilevel"/>
    <w:tmpl w:val="28FCADD2"/>
    <w:numStyleLink w:val="StyleBulletedSymbolsymbolLeft025Hanging025"/>
  </w:abstractNum>
  <w:abstractNum w:abstractNumId="28">
    <w:nsid w:val="6C8F7FF3"/>
    <w:multiLevelType w:val="multilevel"/>
    <w:tmpl w:val="28FCADD2"/>
    <w:numStyleLink w:val="StyleBulletedSymbolsymbolLeft025Hanging025"/>
  </w:abstractNum>
  <w:abstractNum w:abstractNumId="29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2207EF2"/>
    <w:multiLevelType w:val="multilevel"/>
    <w:tmpl w:val="28FCADD2"/>
    <w:numStyleLink w:val="StyleBulletedSymbolsymbolLeft025Hanging025"/>
  </w:abstractNum>
  <w:abstractNum w:abstractNumId="31">
    <w:nsid w:val="777F1BC7"/>
    <w:multiLevelType w:val="multilevel"/>
    <w:tmpl w:val="28FCADD2"/>
    <w:numStyleLink w:val="StyleBulletedSymbolsymbolLeft025Hanging025"/>
  </w:abstractNum>
  <w:abstractNum w:abstractNumId="32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97650F"/>
    <w:multiLevelType w:val="multilevel"/>
    <w:tmpl w:val="28FCADD2"/>
    <w:numStyleLink w:val="StyleBulletedSymbolsymbolLeft025Hanging025"/>
  </w:abstractNum>
  <w:num w:numId="1">
    <w:abstractNumId w:val="0"/>
  </w:num>
  <w:num w:numId="2">
    <w:abstractNumId w:val="13"/>
  </w:num>
  <w:num w:numId="3">
    <w:abstractNumId w:val="4"/>
  </w:num>
  <w:num w:numId="4">
    <w:abstractNumId w:val="8"/>
  </w:num>
  <w:num w:numId="5">
    <w:abstractNumId w:val="29"/>
  </w:num>
  <w:num w:numId="6">
    <w:abstractNumId w:val="23"/>
  </w:num>
  <w:num w:numId="7">
    <w:abstractNumId w:val="24"/>
  </w:num>
  <w:num w:numId="8">
    <w:abstractNumId w:val="3"/>
  </w:num>
  <w:num w:numId="9">
    <w:abstractNumId w:val="14"/>
  </w:num>
  <w:num w:numId="10">
    <w:abstractNumId w:val="32"/>
  </w:num>
  <w:num w:numId="11">
    <w:abstractNumId w:val="15"/>
  </w:num>
  <w:num w:numId="12">
    <w:abstractNumId w:val="17"/>
  </w:num>
  <w:num w:numId="13">
    <w:abstractNumId w:val="11"/>
  </w:num>
  <w:num w:numId="14">
    <w:abstractNumId w:val="21"/>
  </w:num>
  <w:num w:numId="15">
    <w:abstractNumId w:val="6"/>
  </w:num>
  <w:num w:numId="16">
    <w:abstractNumId w:val="1"/>
  </w:num>
  <w:num w:numId="17">
    <w:abstractNumId w:val="25"/>
  </w:num>
  <w:num w:numId="18">
    <w:abstractNumId w:val="10"/>
  </w:num>
  <w:num w:numId="19">
    <w:abstractNumId w:val="18"/>
  </w:num>
  <w:num w:numId="20">
    <w:abstractNumId w:val="12"/>
  </w:num>
  <w:num w:numId="21">
    <w:abstractNumId w:val="16"/>
  </w:num>
  <w:num w:numId="22">
    <w:abstractNumId w:val="31"/>
  </w:num>
  <w:num w:numId="23">
    <w:abstractNumId w:val="22"/>
  </w:num>
  <w:num w:numId="24">
    <w:abstractNumId w:val="9"/>
  </w:num>
  <w:num w:numId="25">
    <w:abstractNumId w:val="2"/>
  </w:num>
  <w:num w:numId="26">
    <w:abstractNumId w:val="28"/>
  </w:num>
  <w:num w:numId="27">
    <w:abstractNumId w:val="33"/>
  </w:num>
  <w:num w:numId="28">
    <w:abstractNumId w:val="20"/>
  </w:num>
  <w:num w:numId="29">
    <w:abstractNumId w:val="27"/>
  </w:num>
  <w:num w:numId="30">
    <w:abstractNumId w:val="30"/>
  </w:num>
  <w:num w:numId="31">
    <w:abstractNumId w:val="19"/>
  </w:num>
  <w:num w:numId="32">
    <w:abstractNumId w:val="26"/>
  </w:num>
  <w:num w:numId="33">
    <w:abstractNumId w:val="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75C0"/>
    <w:rsid w:val="000144B1"/>
    <w:rsid w:val="00015540"/>
    <w:rsid w:val="00016BF0"/>
    <w:rsid w:val="0002128B"/>
    <w:rsid w:val="0002415F"/>
    <w:rsid w:val="000242DD"/>
    <w:rsid w:val="00025A79"/>
    <w:rsid w:val="00032F04"/>
    <w:rsid w:val="000354FC"/>
    <w:rsid w:val="00035523"/>
    <w:rsid w:val="00035787"/>
    <w:rsid w:val="000403EA"/>
    <w:rsid w:val="000405BD"/>
    <w:rsid w:val="0004287B"/>
    <w:rsid w:val="00042C13"/>
    <w:rsid w:val="000445B9"/>
    <w:rsid w:val="00046C24"/>
    <w:rsid w:val="00051744"/>
    <w:rsid w:val="00051D0C"/>
    <w:rsid w:val="00052401"/>
    <w:rsid w:val="00053C23"/>
    <w:rsid w:val="000547B6"/>
    <w:rsid w:val="0005625A"/>
    <w:rsid w:val="00056442"/>
    <w:rsid w:val="00062766"/>
    <w:rsid w:val="0006325F"/>
    <w:rsid w:val="00063E8C"/>
    <w:rsid w:val="00064569"/>
    <w:rsid w:val="0006535D"/>
    <w:rsid w:val="0007042A"/>
    <w:rsid w:val="00076423"/>
    <w:rsid w:val="00077895"/>
    <w:rsid w:val="0008406E"/>
    <w:rsid w:val="000844A0"/>
    <w:rsid w:val="00084E04"/>
    <w:rsid w:val="000864B5"/>
    <w:rsid w:val="00090E91"/>
    <w:rsid w:val="00091572"/>
    <w:rsid w:val="00092FF9"/>
    <w:rsid w:val="0009646E"/>
    <w:rsid w:val="000A2E16"/>
    <w:rsid w:val="000A321D"/>
    <w:rsid w:val="000B1F52"/>
    <w:rsid w:val="000B3761"/>
    <w:rsid w:val="000B6CF5"/>
    <w:rsid w:val="000B7600"/>
    <w:rsid w:val="000C09CF"/>
    <w:rsid w:val="000C6745"/>
    <w:rsid w:val="000C6C7E"/>
    <w:rsid w:val="000C7FDD"/>
    <w:rsid w:val="000D0B67"/>
    <w:rsid w:val="000D3183"/>
    <w:rsid w:val="000D334D"/>
    <w:rsid w:val="000D72D9"/>
    <w:rsid w:val="000E3087"/>
    <w:rsid w:val="000E3506"/>
    <w:rsid w:val="000E4F07"/>
    <w:rsid w:val="000E5F7A"/>
    <w:rsid w:val="000F0731"/>
    <w:rsid w:val="000F176E"/>
    <w:rsid w:val="000F1DF7"/>
    <w:rsid w:val="000F2B18"/>
    <w:rsid w:val="000F3010"/>
    <w:rsid w:val="000F5EE5"/>
    <w:rsid w:val="000F758F"/>
    <w:rsid w:val="00105AB5"/>
    <w:rsid w:val="001060C3"/>
    <w:rsid w:val="001071C8"/>
    <w:rsid w:val="001076B7"/>
    <w:rsid w:val="001137C9"/>
    <w:rsid w:val="0011710B"/>
    <w:rsid w:val="001171F3"/>
    <w:rsid w:val="00120993"/>
    <w:rsid w:val="00123760"/>
    <w:rsid w:val="00124C2C"/>
    <w:rsid w:val="0012500A"/>
    <w:rsid w:val="00127778"/>
    <w:rsid w:val="00133709"/>
    <w:rsid w:val="001348DA"/>
    <w:rsid w:val="00135446"/>
    <w:rsid w:val="001356AF"/>
    <w:rsid w:val="001371F0"/>
    <w:rsid w:val="00140548"/>
    <w:rsid w:val="00142455"/>
    <w:rsid w:val="001432B8"/>
    <w:rsid w:val="001472BB"/>
    <w:rsid w:val="00147E1F"/>
    <w:rsid w:val="00150E37"/>
    <w:rsid w:val="001521C9"/>
    <w:rsid w:val="001528B2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6C1C"/>
    <w:rsid w:val="00177886"/>
    <w:rsid w:val="00177D9C"/>
    <w:rsid w:val="0018111C"/>
    <w:rsid w:val="0018703F"/>
    <w:rsid w:val="001872FA"/>
    <w:rsid w:val="001907CF"/>
    <w:rsid w:val="00192CE6"/>
    <w:rsid w:val="00193A41"/>
    <w:rsid w:val="001945E0"/>
    <w:rsid w:val="00194BA2"/>
    <w:rsid w:val="00194E3F"/>
    <w:rsid w:val="00196075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B313D"/>
    <w:rsid w:val="001B3E82"/>
    <w:rsid w:val="001B6516"/>
    <w:rsid w:val="001C13AC"/>
    <w:rsid w:val="001C158C"/>
    <w:rsid w:val="001C6237"/>
    <w:rsid w:val="001C71A7"/>
    <w:rsid w:val="001D44B2"/>
    <w:rsid w:val="001D4B00"/>
    <w:rsid w:val="001D4EEE"/>
    <w:rsid w:val="001E0ABF"/>
    <w:rsid w:val="001E310F"/>
    <w:rsid w:val="001E60BF"/>
    <w:rsid w:val="001F3D81"/>
    <w:rsid w:val="001F4798"/>
    <w:rsid w:val="001F5CED"/>
    <w:rsid w:val="001F65C7"/>
    <w:rsid w:val="001F7516"/>
    <w:rsid w:val="002010EE"/>
    <w:rsid w:val="00202766"/>
    <w:rsid w:val="002063D6"/>
    <w:rsid w:val="00207358"/>
    <w:rsid w:val="00207CEB"/>
    <w:rsid w:val="002115C8"/>
    <w:rsid w:val="00212A1E"/>
    <w:rsid w:val="00213500"/>
    <w:rsid w:val="00215063"/>
    <w:rsid w:val="00215947"/>
    <w:rsid w:val="00215AE7"/>
    <w:rsid w:val="00220324"/>
    <w:rsid w:val="00221368"/>
    <w:rsid w:val="0022493D"/>
    <w:rsid w:val="0022723C"/>
    <w:rsid w:val="002272B3"/>
    <w:rsid w:val="00227E29"/>
    <w:rsid w:val="002319F9"/>
    <w:rsid w:val="00232629"/>
    <w:rsid w:val="0023419C"/>
    <w:rsid w:val="0023751D"/>
    <w:rsid w:val="00240DC2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4561"/>
    <w:rsid w:val="00255F41"/>
    <w:rsid w:val="00256008"/>
    <w:rsid w:val="002579A6"/>
    <w:rsid w:val="00261918"/>
    <w:rsid w:val="00261DF8"/>
    <w:rsid w:val="00263055"/>
    <w:rsid w:val="002642B9"/>
    <w:rsid w:val="00265AEE"/>
    <w:rsid w:val="00266F67"/>
    <w:rsid w:val="00273E22"/>
    <w:rsid w:val="00275987"/>
    <w:rsid w:val="002766B4"/>
    <w:rsid w:val="00283B4F"/>
    <w:rsid w:val="00283F58"/>
    <w:rsid w:val="002850AA"/>
    <w:rsid w:val="00291371"/>
    <w:rsid w:val="00292CEA"/>
    <w:rsid w:val="00293A6F"/>
    <w:rsid w:val="00295164"/>
    <w:rsid w:val="002971FC"/>
    <w:rsid w:val="00297B7B"/>
    <w:rsid w:val="002A02EB"/>
    <w:rsid w:val="002A03AD"/>
    <w:rsid w:val="002A1611"/>
    <w:rsid w:val="002A27C6"/>
    <w:rsid w:val="002A3278"/>
    <w:rsid w:val="002A540E"/>
    <w:rsid w:val="002B45FC"/>
    <w:rsid w:val="002B4A40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2E55"/>
    <w:rsid w:val="002F537F"/>
    <w:rsid w:val="003013A1"/>
    <w:rsid w:val="003032C2"/>
    <w:rsid w:val="003057DA"/>
    <w:rsid w:val="00306E16"/>
    <w:rsid w:val="00307BFE"/>
    <w:rsid w:val="00311A23"/>
    <w:rsid w:val="00312771"/>
    <w:rsid w:val="00313FFB"/>
    <w:rsid w:val="0031572A"/>
    <w:rsid w:val="003209DA"/>
    <w:rsid w:val="00320D9C"/>
    <w:rsid w:val="003266A6"/>
    <w:rsid w:val="00326E7F"/>
    <w:rsid w:val="00334C1B"/>
    <w:rsid w:val="00335550"/>
    <w:rsid w:val="003425EF"/>
    <w:rsid w:val="003455FE"/>
    <w:rsid w:val="00346B22"/>
    <w:rsid w:val="0035424E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1C91"/>
    <w:rsid w:val="003726F5"/>
    <w:rsid w:val="00372A31"/>
    <w:rsid w:val="00386EDB"/>
    <w:rsid w:val="00391501"/>
    <w:rsid w:val="00391DE9"/>
    <w:rsid w:val="00392614"/>
    <w:rsid w:val="00393194"/>
    <w:rsid w:val="003A3995"/>
    <w:rsid w:val="003A52E0"/>
    <w:rsid w:val="003B2312"/>
    <w:rsid w:val="003B23A6"/>
    <w:rsid w:val="003B42D7"/>
    <w:rsid w:val="003B50DC"/>
    <w:rsid w:val="003B5F6F"/>
    <w:rsid w:val="003B6373"/>
    <w:rsid w:val="003B652D"/>
    <w:rsid w:val="003B7C59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397B"/>
    <w:rsid w:val="003F425D"/>
    <w:rsid w:val="003F5643"/>
    <w:rsid w:val="003F706A"/>
    <w:rsid w:val="003F7C96"/>
    <w:rsid w:val="00400531"/>
    <w:rsid w:val="00400893"/>
    <w:rsid w:val="00401E3A"/>
    <w:rsid w:val="00401EFF"/>
    <w:rsid w:val="004062BA"/>
    <w:rsid w:val="00410CDC"/>
    <w:rsid w:val="00411B8E"/>
    <w:rsid w:val="00411FE7"/>
    <w:rsid w:val="0041591F"/>
    <w:rsid w:val="004162A2"/>
    <w:rsid w:val="00416DD6"/>
    <w:rsid w:val="00420D5E"/>
    <w:rsid w:val="004216BD"/>
    <w:rsid w:val="00421F00"/>
    <w:rsid w:val="00423E34"/>
    <w:rsid w:val="00430212"/>
    <w:rsid w:val="004309EA"/>
    <w:rsid w:val="00430AEC"/>
    <w:rsid w:val="004317C7"/>
    <w:rsid w:val="004325BE"/>
    <w:rsid w:val="00432615"/>
    <w:rsid w:val="0043399C"/>
    <w:rsid w:val="0043519E"/>
    <w:rsid w:val="00437B1C"/>
    <w:rsid w:val="00440823"/>
    <w:rsid w:val="00441D82"/>
    <w:rsid w:val="00443D7D"/>
    <w:rsid w:val="0044495D"/>
    <w:rsid w:val="00445E28"/>
    <w:rsid w:val="00446C84"/>
    <w:rsid w:val="00450157"/>
    <w:rsid w:val="0045054F"/>
    <w:rsid w:val="00451025"/>
    <w:rsid w:val="0045129A"/>
    <w:rsid w:val="00453ABB"/>
    <w:rsid w:val="00460D79"/>
    <w:rsid w:val="0046365B"/>
    <w:rsid w:val="00466293"/>
    <w:rsid w:val="00467204"/>
    <w:rsid w:val="004701D8"/>
    <w:rsid w:val="00470826"/>
    <w:rsid w:val="004726D8"/>
    <w:rsid w:val="004735CF"/>
    <w:rsid w:val="00474094"/>
    <w:rsid w:val="00477385"/>
    <w:rsid w:val="00482646"/>
    <w:rsid w:val="0048285D"/>
    <w:rsid w:val="004832ED"/>
    <w:rsid w:val="004834FB"/>
    <w:rsid w:val="0048365C"/>
    <w:rsid w:val="004868BE"/>
    <w:rsid w:val="004868C7"/>
    <w:rsid w:val="00486E62"/>
    <w:rsid w:val="00490EAB"/>
    <w:rsid w:val="0049216E"/>
    <w:rsid w:val="00493D80"/>
    <w:rsid w:val="0049402D"/>
    <w:rsid w:val="004A6A5C"/>
    <w:rsid w:val="004A764A"/>
    <w:rsid w:val="004A7A36"/>
    <w:rsid w:val="004A7A80"/>
    <w:rsid w:val="004B2FB7"/>
    <w:rsid w:val="004B3051"/>
    <w:rsid w:val="004C5C81"/>
    <w:rsid w:val="004D528F"/>
    <w:rsid w:val="004D6CCA"/>
    <w:rsid w:val="004E1BA1"/>
    <w:rsid w:val="004E2583"/>
    <w:rsid w:val="004E2F22"/>
    <w:rsid w:val="004E331E"/>
    <w:rsid w:val="004E5880"/>
    <w:rsid w:val="004E73D6"/>
    <w:rsid w:val="004F2108"/>
    <w:rsid w:val="004F265E"/>
    <w:rsid w:val="004F4CE8"/>
    <w:rsid w:val="004F6CF2"/>
    <w:rsid w:val="004F70F6"/>
    <w:rsid w:val="005021CC"/>
    <w:rsid w:val="00503C45"/>
    <w:rsid w:val="00503F0F"/>
    <w:rsid w:val="005054AA"/>
    <w:rsid w:val="005069DF"/>
    <w:rsid w:val="005104A6"/>
    <w:rsid w:val="0051410F"/>
    <w:rsid w:val="00514986"/>
    <w:rsid w:val="005151C0"/>
    <w:rsid w:val="00515C8A"/>
    <w:rsid w:val="00516B13"/>
    <w:rsid w:val="00520881"/>
    <w:rsid w:val="00521397"/>
    <w:rsid w:val="00523649"/>
    <w:rsid w:val="00524009"/>
    <w:rsid w:val="00524869"/>
    <w:rsid w:val="00524BCD"/>
    <w:rsid w:val="00527551"/>
    <w:rsid w:val="00530219"/>
    <w:rsid w:val="00533F01"/>
    <w:rsid w:val="00534F1B"/>
    <w:rsid w:val="005375CA"/>
    <w:rsid w:val="0054276A"/>
    <w:rsid w:val="00544132"/>
    <w:rsid w:val="00546C65"/>
    <w:rsid w:val="005516C2"/>
    <w:rsid w:val="00553DC6"/>
    <w:rsid w:val="00554E62"/>
    <w:rsid w:val="00557F93"/>
    <w:rsid w:val="00561032"/>
    <w:rsid w:val="005647E1"/>
    <w:rsid w:val="00571BB4"/>
    <w:rsid w:val="00571D2D"/>
    <w:rsid w:val="00575D38"/>
    <w:rsid w:val="00576005"/>
    <w:rsid w:val="00576CED"/>
    <w:rsid w:val="00576F10"/>
    <w:rsid w:val="0058059E"/>
    <w:rsid w:val="00582D5D"/>
    <w:rsid w:val="00583C64"/>
    <w:rsid w:val="00584965"/>
    <w:rsid w:val="005869A2"/>
    <w:rsid w:val="00591826"/>
    <w:rsid w:val="00592A63"/>
    <w:rsid w:val="005946A2"/>
    <w:rsid w:val="00594E2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987"/>
    <w:rsid w:val="005C0CD3"/>
    <w:rsid w:val="005C2241"/>
    <w:rsid w:val="005D0364"/>
    <w:rsid w:val="005D21CE"/>
    <w:rsid w:val="005D61E2"/>
    <w:rsid w:val="005D7377"/>
    <w:rsid w:val="005D7C76"/>
    <w:rsid w:val="005E194E"/>
    <w:rsid w:val="005E2906"/>
    <w:rsid w:val="005E5E52"/>
    <w:rsid w:val="005F135A"/>
    <w:rsid w:val="005F28D9"/>
    <w:rsid w:val="005F3BB8"/>
    <w:rsid w:val="005F46BB"/>
    <w:rsid w:val="005F56E4"/>
    <w:rsid w:val="005F5726"/>
    <w:rsid w:val="005F6B30"/>
    <w:rsid w:val="005F70F2"/>
    <w:rsid w:val="00606617"/>
    <w:rsid w:val="00606D69"/>
    <w:rsid w:val="00606E9D"/>
    <w:rsid w:val="00610F14"/>
    <w:rsid w:val="00611D1F"/>
    <w:rsid w:val="00611FB5"/>
    <w:rsid w:val="00612A37"/>
    <w:rsid w:val="00613014"/>
    <w:rsid w:val="00613713"/>
    <w:rsid w:val="006179C3"/>
    <w:rsid w:val="00624FF4"/>
    <w:rsid w:val="006404DE"/>
    <w:rsid w:val="00640505"/>
    <w:rsid w:val="006415CA"/>
    <w:rsid w:val="00642274"/>
    <w:rsid w:val="00643166"/>
    <w:rsid w:val="006435E3"/>
    <w:rsid w:val="006453C6"/>
    <w:rsid w:val="00646928"/>
    <w:rsid w:val="006501A6"/>
    <w:rsid w:val="0065111E"/>
    <w:rsid w:val="006550A5"/>
    <w:rsid w:val="00656DA6"/>
    <w:rsid w:val="00661333"/>
    <w:rsid w:val="00662176"/>
    <w:rsid w:val="006652E8"/>
    <w:rsid w:val="00665423"/>
    <w:rsid w:val="00673419"/>
    <w:rsid w:val="0067562C"/>
    <w:rsid w:val="00676F3D"/>
    <w:rsid w:val="0068094D"/>
    <w:rsid w:val="0068132D"/>
    <w:rsid w:val="0069201C"/>
    <w:rsid w:val="00694B99"/>
    <w:rsid w:val="006969F0"/>
    <w:rsid w:val="006A0211"/>
    <w:rsid w:val="006A1AA4"/>
    <w:rsid w:val="006A474E"/>
    <w:rsid w:val="006A4A99"/>
    <w:rsid w:val="006A74BF"/>
    <w:rsid w:val="006B4190"/>
    <w:rsid w:val="006C3609"/>
    <w:rsid w:val="006C71E8"/>
    <w:rsid w:val="006C7326"/>
    <w:rsid w:val="006C75C7"/>
    <w:rsid w:val="006D0F26"/>
    <w:rsid w:val="006D1D68"/>
    <w:rsid w:val="006D4AA2"/>
    <w:rsid w:val="006D77B8"/>
    <w:rsid w:val="006E198D"/>
    <w:rsid w:val="006E31E7"/>
    <w:rsid w:val="006E339F"/>
    <w:rsid w:val="006E3423"/>
    <w:rsid w:val="006E4B37"/>
    <w:rsid w:val="006E53A4"/>
    <w:rsid w:val="006E7E65"/>
    <w:rsid w:val="006F3279"/>
    <w:rsid w:val="006F5808"/>
    <w:rsid w:val="00704FA5"/>
    <w:rsid w:val="00705DDB"/>
    <w:rsid w:val="00707702"/>
    <w:rsid w:val="00710343"/>
    <w:rsid w:val="0071374A"/>
    <w:rsid w:val="00721418"/>
    <w:rsid w:val="00721479"/>
    <w:rsid w:val="00722191"/>
    <w:rsid w:val="00722DF6"/>
    <w:rsid w:val="007417B4"/>
    <w:rsid w:val="00743ABC"/>
    <w:rsid w:val="00743EB2"/>
    <w:rsid w:val="007442B7"/>
    <w:rsid w:val="00745F7F"/>
    <w:rsid w:val="007470EE"/>
    <w:rsid w:val="00747132"/>
    <w:rsid w:val="007471FA"/>
    <w:rsid w:val="007542B6"/>
    <w:rsid w:val="00754608"/>
    <w:rsid w:val="00756365"/>
    <w:rsid w:val="007565CD"/>
    <w:rsid w:val="007567B0"/>
    <w:rsid w:val="00756973"/>
    <w:rsid w:val="00756E8A"/>
    <w:rsid w:val="007612B2"/>
    <w:rsid w:val="00770CB5"/>
    <w:rsid w:val="00775C1E"/>
    <w:rsid w:val="00776ABF"/>
    <w:rsid w:val="00777C44"/>
    <w:rsid w:val="007808FD"/>
    <w:rsid w:val="007815A6"/>
    <w:rsid w:val="007820E8"/>
    <w:rsid w:val="0078314D"/>
    <w:rsid w:val="00783660"/>
    <w:rsid w:val="00786B34"/>
    <w:rsid w:val="00787628"/>
    <w:rsid w:val="0079100D"/>
    <w:rsid w:val="00791B5A"/>
    <w:rsid w:val="00792FD4"/>
    <w:rsid w:val="00793456"/>
    <w:rsid w:val="007941B2"/>
    <w:rsid w:val="00794818"/>
    <w:rsid w:val="0079561C"/>
    <w:rsid w:val="00796448"/>
    <w:rsid w:val="007A066C"/>
    <w:rsid w:val="007A4834"/>
    <w:rsid w:val="007A561C"/>
    <w:rsid w:val="007B2A63"/>
    <w:rsid w:val="007B703B"/>
    <w:rsid w:val="007B7868"/>
    <w:rsid w:val="007C393B"/>
    <w:rsid w:val="007C49BA"/>
    <w:rsid w:val="007C4A18"/>
    <w:rsid w:val="007C55CB"/>
    <w:rsid w:val="007C5E18"/>
    <w:rsid w:val="007C6406"/>
    <w:rsid w:val="007D167E"/>
    <w:rsid w:val="007E026F"/>
    <w:rsid w:val="007E2686"/>
    <w:rsid w:val="007E4F7F"/>
    <w:rsid w:val="007E5E23"/>
    <w:rsid w:val="007F0488"/>
    <w:rsid w:val="007F17FF"/>
    <w:rsid w:val="007F25A6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54DB"/>
    <w:rsid w:val="0081627C"/>
    <w:rsid w:val="00816B32"/>
    <w:rsid w:val="00817909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301AA"/>
    <w:rsid w:val="00831F35"/>
    <w:rsid w:val="00836554"/>
    <w:rsid w:val="00837D7C"/>
    <w:rsid w:val="008426D7"/>
    <w:rsid w:val="0084294D"/>
    <w:rsid w:val="0084327F"/>
    <w:rsid w:val="00843A7F"/>
    <w:rsid w:val="00843AE7"/>
    <w:rsid w:val="00845B74"/>
    <w:rsid w:val="008509CD"/>
    <w:rsid w:val="008514E4"/>
    <w:rsid w:val="0085292A"/>
    <w:rsid w:val="00853CEB"/>
    <w:rsid w:val="00857435"/>
    <w:rsid w:val="00857F59"/>
    <w:rsid w:val="00861A5C"/>
    <w:rsid w:val="00862417"/>
    <w:rsid w:val="008636C2"/>
    <w:rsid w:val="00866CC8"/>
    <w:rsid w:val="00871E09"/>
    <w:rsid w:val="00883D01"/>
    <w:rsid w:val="00886675"/>
    <w:rsid w:val="00890B64"/>
    <w:rsid w:val="00890D2F"/>
    <w:rsid w:val="00891528"/>
    <w:rsid w:val="008916CF"/>
    <w:rsid w:val="0089292F"/>
    <w:rsid w:val="00893E48"/>
    <w:rsid w:val="008A074F"/>
    <w:rsid w:val="008A2103"/>
    <w:rsid w:val="008A2DC6"/>
    <w:rsid w:val="008A2EF6"/>
    <w:rsid w:val="008A48EC"/>
    <w:rsid w:val="008A7247"/>
    <w:rsid w:val="008B05EB"/>
    <w:rsid w:val="008B1407"/>
    <w:rsid w:val="008B1D4D"/>
    <w:rsid w:val="008B3100"/>
    <w:rsid w:val="008B6C01"/>
    <w:rsid w:val="008B77B2"/>
    <w:rsid w:val="008C07B5"/>
    <w:rsid w:val="008C0C38"/>
    <w:rsid w:val="008C0EA3"/>
    <w:rsid w:val="008C2DAB"/>
    <w:rsid w:val="008C32D3"/>
    <w:rsid w:val="008C3F52"/>
    <w:rsid w:val="008C4FBE"/>
    <w:rsid w:val="008C6E7D"/>
    <w:rsid w:val="008D0C93"/>
    <w:rsid w:val="008D3EB4"/>
    <w:rsid w:val="008D4B6A"/>
    <w:rsid w:val="008D505E"/>
    <w:rsid w:val="008D5D70"/>
    <w:rsid w:val="008D79DC"/>
    <w:rsid w:val="008E0D1B"/>
    <w:rsid w:val="008E3D17"/>
    <w:rsid w:val="008E4939"/>
    <w:rsid w:val="008F0606"/>
    <w:rsid w:val="008F0635"/>
    <w:rsid w:val="008F0A5E"/>
    <w:rsid w:val="008F0C39"/>
    <w:rsid w:val="008F60F4"/>
    <w:rsid w:val="008F6AFB"/>
    <w:rsid w:val="008F6C06"/>
    <w:rsid w:val="008F79BC"/>
    <w:rsid w:val="009002AC"/>
    <w:rsid w:val="00901846"/>
    <w:rsid w:val="00902ACF"/>
    <w:rsid w:val="009035E5"/>
    <w:rsid w:val="00904BE2"/>
    <w:rsid w:val="00910CA2"/>
    <w:rsid w:val="00912326"/>
    <w:rsid w:val="00914FFB"/>
    <w:rsid w:val="00916430"/>
    <w:rsid w:val="009172FE"/>
    <w:rsid w:val="0091786F"/>
    <w:rsid w:val="009219E4"/>
    <w:rsid w:val="00921C96"/>
    <w:rsid w:val="0092378C"/>
    <w:rsid w:val="0092517A"/>
    <w:rsid w:val="00925263"/>
    <w:rsid w:val="00930CE6"/>
    <w:rsid w:val="00931B87"/>
    <w:rsid w:val="00932276"/>
    <w:rsid w:val="00934204"/>
    <w:rsid w:val="009369BD"/>
    <w:rsid w:val="0094182E"/>
    <w:rsid w:val="00942ECC"/>
    <w:rsid w:val="00952D38"/>
    <w:rsid w:val="009561CD"/>
    <w:rsid w:val="00962CCB"/>
    <w:rsid w:val="00962F39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AD8"/>
    <w:rsid w:val="00985ABC"/>
    <w:rsid w:val="00986263"/>
    <w:rsid w:val="00987151"/>
    <w:rsid w:val="00987924"/>
    <w:rsid w:val="00990786"/>
    <w:rsid w:val="00990E61"/>
    <w:rsid w:val="00991281"/>
    <w:rsid w:val="009A05C5"/>
    <w:rsid w:val="009A06D9"/>
    <w:rsid w:val="009A165A"/>
    <w:rsid w:val="009A365C"/>
    <w:rsid w:val="009A514E"/>
    <w:rsid w:val="009A68D3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5751"/>
    <w:rsid w:val="009C7041"/>
    <w:rsid w:val="009C729D"/>
    <w:rsid w:val="009D0D47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261A"/>
    <w:rsid w:val="00A03770"/>
    <w:rsid w:val="00A0442B"/>
    <w:rsid w:val="00A04BAF"/>
    <w:rsid w:val="00A05867"/>
    <w:rsid w:val="00A05C81"/>
    <w:rsid w:val="00A074C3"/>
    <w:rsid w:val="00A134FB"/>
    <w:rsid w:val="00A21C42"/>
    <w:rsid w:val="00A2265C"/>
    <w:rsid w:val="00A2591D"/>
    <w:rsid w:val="00A26210"/>
    <w:rsid w:val="00A26F86"/>
    <w:rsid w:val="00A31A5C"/>
    <w:rsid w:val="00A32E8A"/>
    <w:rsid w:val="00A33B11"/>
    <w:rsid w:val="00A43B7D"/>
    <w:rsid w:val="00A456C2"/>
    <w:rsid w:val="00A50003"/>
    <w:rsid w:val="00A532C6"/>
    <w:rsid w:val="00A533A7"/>
    <w:rsid w:val="00A53B3D"/>
    <w:rsid w:val="00A54DB1"/>
    <w:rsid w:val="00A56B7D"/>
    <w:rsid w:val="00A5712B"/>
    <w:rsid w:val="00A600D6"/>
    <w:rsid w:val="00A61DC9"/>
    <w:rsid w:val="00A62208"/>
    <w:rsid w:val="00A6280F"/>
    <w:rsid w:val="00A62969"/>
    <w:rsid w:val="00A66D78"/>
    <w:rsid w:val="00A7308B"/>
    <w:rsid w:val="00A73A05"/>
    <w:rsid w:val="00A73D13"/>
    <w:rsid w:val="00A8014D"/>
    <w:rsid w:val="00A829BE"/>
    <w:rsid w:val="00A83A38"/>
    <w:rsid w:val="00A849A4"/>
    <w:rsid w:val="00A861E5"/>
    <w:rsid w:val="00A909CA"/>
    <w:rsid w:val="00A91284"/>
    <w:rsid w:val="00A93FD3"/>
    <w:rsid w:val="00A95189"/>
    <w:rsid w:val="00AA09D8"/>
    <w:rsid w:val="00AA5833"/>
    <w:rsid w:val="00AA6CC0"/>
    <w:rsid w:val="00AB1A30"/>
    <w:rsid w:val="00AB2D7B"/>
    <w:rsid w:val="00AB52CC"/>
    <w:rsid w:val="00AB59D2"/>
    <w:rsid w:val="00AC2D83"/>
    <w:rsid w:val="00AC31C5"/>
    <w:rsid w:val="00AC4217"/>
    <w:rsid w:val="00AC45E8"/>
    <w:rsid w:val="00AD0C7A"/>
    <w:rsid w:val="00AD4A40"/>
    <w:rsid w:val="00AD50C7"/>
    <w:rsid w:val="00AD64F1"/>
    <w:rsid w:val="00AE1E8D"/>
    <w:rsid w:val="00AE465B"/>
    <w:rsid w:val="00AE7E46"/>
    <w:rsid w:val="00AF1F6C"/>
    <w:rsid w:val="00AF4D92"/>
    <w:rsid w:val="00B00003"/>
    <w:rsid w:val="00B01716"/>
    <w:rsid w:val="00B03A65"/>
    <w:rsid w:val="00B05DA7"/>
    <w:rsid w:val="00B069E6"/>
    <w:rsid w:val="00B11E4C"/>
    <w:rsid w:val="00B12F4C"/>
    <w:rsid w:val="00B14854"/>
    <w:rsid w:val="00B20823"/>
    <w:rsid w:val="00B214F4"/>
    <w:rsid w:val="00B22BFD"/>
    <w:rsid w:val="00B2308F"/>
    <w:rsid w:val="00B23E18"/>
    <w:rsid w:val="00B34EF8"/>
    <w:rsid w:val="00B365DE"/>
    <w:rsid w:val="00B36641"/>
    <w:rsid w:val="00B37D63"/>
    <w:rsid w:val="00B43160"/>
    <w:rsid w:val="00B453F1"/>
    <w:rsid w:val="00B456BF"/>
    <w:rsid w:val="00B472FB"/>
    <w:rsid w:val="00B513DB"/>
    <w:rsid w:val="00B524FD"/>
    <w:rsid w:val="00B54B68"/>
    <w:rsid w:val="00B63F9B"/>
    <w:rsid w:val="00B70D9A"/>
    <w:rsid w:val="00B70FC9"/>
    <w:rsid w:val="00B738E0"/>
    <w:rsid w:val="00B77291"/>
    <w:rsid w:val="00B83245"/>
    <w:rsid w:val="00B84020"/>
    <w:rsid w:val="00B849DE"/>
    <w:rsid w:val="00B86E27"/>
    <w:rsid w:val="00B94D8D"/>
    <w:rsid w:val="00B94EBC"/>
    <w:rsid w:val="00B96927"/>
    <w:rsid w:val="00B97498"/>
    <w:rsid w:val="00B975AD"/>
    <w:rsid w:val="00BA299D"/>
    <w:rsid w:val="00BA48EC"/>
    <w:rsid w:val="00BA55D8"/>
    <w:rsid w:val="00BA5C28"/>
    <w:rsid w:val="00BA642E"/>
    <w:rsid w:val="00BB19F3"/>
    <w:rsid w:val="00BB407E"/>
    <w:rsid w:val="00BB46FD"/>
    <w:rsid w:val="00BB53C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3C43"/>
    <w:rsid w:val="00BD7FBD"/>
    <w:rsid w:val="00BE2761"/>
    <w:rsid w:val="00BE7170"/>
    <w:rsid w:val="00BF3245"/>
    <w:rsid w:val="00BF6C4B"/>
    <w:rsid w:val="00C00492"/>
    <w:rsid w:val="00C01B29"/>
    <w:rsid w:val="00C0254F"/>
    <w:rsid w:val="00C0275A"/>
    <w:rsid w:val="00C03210"/>
    <w:rsid w:val="00C079B8"/>
    <w:rsid w:val="00C10E10"/>
    <w:rsid w:val="00C12A97"/>
    <w:rsid w:val="00C15A67"/>
    <w:rsid w:val="00C16A8F"/>
    <w:rsid w:val="00C21348"/>
    <w:rsid w:val="00C21454"/>
    <w:rsid w:val="00C217C2"/>
    <w:rsid w:val="00C2609B"/>
    <w:rsid w:val="00C2631F"/>
    <w:rsid w:val="00C2685B"/>
    <w:rsid w:val="00C27717"/>
    <w:rsid w:val="00C3000D"/>
    <w:rsid w:val="00C30BDC"/>
    <w:rsid w:val="00C30E50"/>
    <w:rsid w:val="00C30E78"/>
    <w:rsid w:val="00C31DEC"/>
    <w:rsid w:val="00C333BE"/>
    <w:rsid w:val="00C40CFF"/>
    <w:rsid w:val="00C41213"/>
    <w:rsid w:val="00C415AC"/>
    <w:rsid w:val="00C42BB7"/>
    <w:rsid w:val="00C46FD6"/>
    <w:rsid w:val="00C47DF1"/>
    <w:rsid w:val="00C50DD2"/>
    <w:rsid w:val="00C51249"/>
    <w:rsid w:val="00C51FD8"/>
    <w:rsid w:val="00C52935"/>
    <w:rsid w:val="00C54E0E"/>
    <w:rsid w:val="00C56293"/>
    <w:rsid w:val="00C63C32"/>
    <w:rsid w:val="00C653D5"/>
    <w:rsid w:val="00C662F9"/>
    <w:rsid w:val="00C70D79"/>
    <w:rsid w:val="00C742B8"/>
    <w:rsid w:val="00C75DF6"/>
    <w:rsid w:val="00C75EE8"/>
    <w:rsid w:val="00C760F7"/>
    <w:rsid w:val="00C822C7"/>
    <w:rsid w:val="00C8335E"/>
    <w:rsid w:val="00C86ACE"/>
    <w:rsid w:val="00C87E1B"/>
    <w:rsid w:val="00C9152F"/>
    <w:rsid w:val="00C91F8C"/>
    <w:rsid w:val="00C925E1"/>
    <w:rsid w:val="00CA0CD4"/>
    <w:rsid w:val="00CA15F9"/>
    <w:rsid w:val="00CA1ED0"/>
    <w:rsid w:val="00CA3EBB"/>
    <w:rsid w:val="00CA4CC8"/>
    <w:rsid w:val="00CB15D8"/>
    <w:rsid w:val="00CB4377"/>
    <w:rsid w:val="00CC02BB"/>
    <w:rsid w:val="00CC08EC"/>
    <w:rsid w:val="00CC1303"/>
    <w:rsid w:val="00CC4463"/>
    <w:rsid w:val="00CC5061"/>
    <w:rsid w:val="00CD056B"/>
    <w:rsid w:val="00CD1863"/>
    <w:rsid w:val="00CD46C5"/>
    <w:rsid w:val="00CE2182"/>
    <w:rsid w:val="00CE6B86"/>
    <w:rsid w:val="00CF0714"/>
    <w:rsid w:val="00CF3A54"/>
    <w:rsid w:val="00CF41F1"/>
    <w:rsid w:val="00D00E5F"/>
    <w:rsid w:val="00D033B9"/>
    <w:rsid w:val="00D03F11"/>
    <w:rsid w:val="00D055AE"/>
    <w:rsid w:val="00D108F8"/>
    <w:rsid w:val="00D1221E"/>
    <w:rsid w:val="00D12756"/>
    <w:rsid w:val="00D14907"/>
    <w:rsid w:val="00D14E25"/>
    <w:rsid w:val="00D165AA"/>
    <w:rsid w:val="00D170FF"/>
    <w:rsid w:val="00D20129"/>
    <w:rsid w:val="00D206EB"/>
    <w:rsid w:val="00D255B0"/>
    <w:rsid w:val="00D256BE"/>
    <w:rsid w:val="00D25E6E"/>
    <w:rsid w:val="00D27466"/>
    <w:rsid w:val="00D2789F"/>
    <w:rsid w:val="00D404DF"/>
    <w:rsid w:val="00D42CFE"/>
    <w:rsid w:val="00D431EA"/>
    <w:rsid w:val="00D4364F"/>
    <w:rsid w:val="00D460D3"/>
    <w:rsid w:val="00D53A14"/>
    <w:rsid w:val="00D5401B"/>
    <w:rsid w:val="00D543C6"/>
    <w:rsid w:val="00D5462E"/>
    <w:rsid w:val="00D6756D"/>
    <w:rsid w:val="00D751BF"/>
    <w:rsid w:val="00D77E51"/>
    <w:rsid w:val="00D83F06"/>
    <w:rsid w:val="00D85418"/>
    <w:rsid w:val="00D87B2D"/>
    <w:rsid w:val="00D91811"/>
    <w:rsid w:val="00D9368F"/>
    <w:rsid w:val="00D96686"/>
    <w:rsid w:val="00D96D5D"/>
    <w:rsid w:val="00D974B4"/>
    <w:rsid w:val="00D976F6"/>
    <w:rsid w:val="00DA2EC6"/>
    <w:rsid w:val="00DA2ED6"/>
    <w:rsid w:val="00DA41EF"/>
    <w:rsid w:val="00DA4E1A"/>
    <w:rsid w:val="00DA582D"/>
    <w:rsid w:val="00DA5E0A"/>
    <w:rsid w:val="00DB1777"/>
    <w:rsid w:val="00DB2136"/>
    <w:rsid w:val="00DB30A1"/>
    <w:rsid w:val="00DB6AA0"/>
    <w:rsid w:val="00DC2B70"/>
    <w:rsid w:val="00DC3569"/>
    <w:rsid w:val="00DC3660"/>
    <w:rsid w:val="00DC3F49"/>
    <w:rsid w:val="00DC431A"/>
    <w:rsid w:val="00DC5130"/>
    <w:rsid w:val="00DC5267"/>
    <w:rsid w:val="00DD286A"/>
    <w:rsid w:val="00DD30A4"/>
    <w:rsid w:val="00DD5EF1"/>
    <w:rsid w:val="00DD5FB0"/>
    <w:rsid w:val="00DD67B3"/>
    <w:rsid w:val="00DE19FF"/>
    <w:rsid w:val="00DE1ABB"/>
    <w:rsid w:val="00DE3A85"/>
    <w:rsid w:val="00DE658C"/>
    <w:rsid w:val="00DE6CA2"/>
    <w:rsid w:val="00DF1388"/>
    <w:rsid w:val="00DF2249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2EF1"/>
    <w:rsid w:val="00E56EA5"/>
    <w:rsid w:val="00E615E1"/>
    <w:rsid w:val="00E618BD"/>
    <w:rsid w:val="00E62A86"/>
    <w:rsid w:val="00E633E9"/>
    <w:rsid w:val="00E63B1F"/>
    <w:rsid w:val="00E63DB1"/>
    <w:rsid w:val="00E64586"/>
    <w:rsid w:val="00E65DDB"/>
    <w:rsid w:val="00E6716A"/>
    <w:rsid w:val="00E70084"/>
    <w:rsid w:val="00E7338B"/>
    <w:rsid w:val="00E7607E"/>
    <w:rsid w:val="00E762E0"/>
    <w:rsid w:val="00E778F7"/>
    <w:rsid w:val="00E814F7"/>
    <w:rsid w:val="00E81B50"/>
    <w:rsid w:val="00E8330C"/>
    <w:rsid w:val="00E836A0"/>
    <w:rsid w:val="00E836CF"/>
    <w:rsid w:val="00E8600B"/>
    <w:rsid w:val="00E87974"/>
    <w:rsid w:val="00E913E3"/>
    <w:rsid w:val="00E92BAD"/>
    <w:rsid w:val="00E96CFA"/>
    <w:rsid w:val="00EA1564"/>
    <w:rsid w:val="00EA26AB"/>
    <w:rsid w:val="00EA305B"/>
    <w:rsid w:val="00EA467D"/>
    <w:rsid w:val="00EA6447"/>
    <w:rsid w:val="00EA7F54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32D4"/>
    <w:rsid w:val="00ED5109"/>
    <w:rsid w:val="00EE002A"/>
    <w:rsid w:val="00EE4059"/>
    <w:rsid w:val="00EE4171"/>
    <w:rsid w:val="00EE6EFB"/>
    <w:rsid w:val="00EF033E"/>
    <w:rsid w:val="00EF2489"/>
    <w:rsid w:val="00EF395E"/>
    <w:rsid w:val="00EF7533"/>
    <w:rsid w:val="00F0234D"/>
    <w:rsid w:val="00F0261E"/>
    <w:rsid w:val="00F028BB"/>
    <w:rsid w:val="00F046AB"/>
    <w:rsid w:val="00F056C1"/>
    <w:rsid w:val="00F06566"/>
    <w:rsid w:val="00F1013D"/>
    <w:rsid w:val="00F12CA0"/>
    <w:rsid w:val="00F1357E"/>
    <w:rsid w:val="00F15467"/>
    <w:rsid w:val="00F167EB"/>
    <w:rsid w:val="00F23E66"/>
    <w:rsid w:val="00F23F23"/>
    <w:rsid w:val="00F3003F"/>
    <w:rsid w:val="00F3022C"/>
    <w:rsid w:val="00F32245"/>
    <w:rsid w:val="00F34BD4"/>
    <w:rsid w:val="00F35490"/>
    <w:rsid w:val="00F364AD"/>
    <w:rsid w:val="00F40AF5"/>
    <w:rsid w:val="00F40BB7"/>
    <w:rsid w:val="00F44D90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1EE0"/>
    <w:rsid w:val="00F64339"/>
    <w:rsid w:val="00F64A60"/>
    <w:rsid w:val="00F64FAE"/>
    <w:rsid w:val="00F659D2"/>
    <w:rsid w:val="00F6744C"/>
    <w:rsid w:val="00F71BBC"/>
    <w:rsid w:val="00F7251F"/>
    <w:rsid w:val="00F734C4"/>
    <w:rsid w:val="00F74787"/>
    <w:rsid w:val="00F74A54"/>
    <w:rsid w:val="00F74FE3"/>
    <w:rsid w:val="00F81ACE"/>
    <w:rsid w:val="00F82DC3"/>
    <w:rsid w:val="00F85477"/>
    <w:rsid w:val="00F87018"/>
    <w:rsid w:val="00F93CB6"/>
    <w:rsid w:val="00F94ACF"/>
    <w:rsid w:val="00F979ED"/>
    <w:rsid w:val="00FA2213"/>
    <w:rsid w:val="00FA429D"/>
    <w:rsid w:val="00FA458E"/>
    <w:rsid w:val="00FA5C03"/>
    <w:rsid w:val="00FA777D"/>
    <w:rsid w:val="00FA7B2F"/>
    <w:rsid w:val="00FB0F9F"/>
    <w:rsid w:val="00FB1955"/>
    <w:rsid w:val="00FB295A"/>
    <w:rsid w:val="00FB3782"/>
    <w:rsid w:val="00FB54D8"/>
    <w:rsid w:val="00FC27C5"/>
    <w:rsid w:val="00FC3D0B"/>
    <w:rsid w:val="00FC63CE"/>
    <w:rsid w:val="00FD264C"/>
    <w:rsid w:val="00FD4110"/>
    <w:rsid w:val="00FD73A5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link w:val="HeaderChar"/>
    <w:uiPriority w:val="99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character" w:customStyle="1" w:styleId="HeaderChar">
    <w:name w:val="Header Char"/>
    <w:link w:val="Header"/>
    <w:uiPriority w:val="99"/>
    <w:locked/>
    <w:rsid w:val="00142455"/>
    <w:rPr>
      <w:sz w:val="24"/>
    </w:rPr>
  </w:style>
  <w:style w:type="character" w:customStyle="1" w:styleId="FooterChar">
    <w:name w:val="Footer Char"/>
    <w:link w:val="Footer"/>
    <w:uiPriority w:val="99"/>
    <w:locked/>
    <w:rsid w:val="0014245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link w:val="HeaderChar"/>
    <w:uiPriority w:val="99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character" w:customStyle="1" w:styleId="HeaderChar">
    <w:name w:val="Header Char"/>
    <w:link w:val="Header"/>
    <w:uiPriority w:val="99"/>
    <w:locked/>
    <w:rsid w:val="00142455"/>
    <w:rPr>
      <w:sz w:val="24"/>
    </w:rPr>
  </w:style>
  <w:style w:type="character" w:customStyle="1" w:styleId="FooterChar">
    <w:name w:val="Footer Char"/>
    <w:link w:val="Footer"/>
    <w:uiPriority w:val="99"/>
    <w:locked/>
    <w:rsid w:val="001424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eohhs/gov/departments/dph/programs/environmental-health/exposure-topics/iaq/iaq-manual/"/>
  <Relationship Id="rId11" Type="http://schemas.openxmlformats.org/officeDocument/2006/relationships/hyperlink" TargetMode="External" Target="http://www.epa.gov/mold/mold-remediation-schools-and-commercial-buildings-guide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image" Target="media/image2.jpeg"/>
  <Relationship Id="rId19" Type="http://schemas.openxmlformats.org/officeDocument/2006/relationships/image" Target="media/image3.jpeg"/>
  <Relationship Id="rId2" Type="http://schemas.openxmlformats.org/officeDocument/2006/relationships/numbering" Target="numbering.xml"/>
  <Relationship Id="rId20" Type="http://schemas.openxmlformats.org/officeDocument/2006/relationships/image" Target="media/image4.jpeg"/>
  <Relationship Id="rId21" Type="http://schemas.openxmlformats.org/officeDocument/2006/relationships/image" Target="media/image5.jpeg"/>
  <Relationship Id="rId22" Type="http://schemas.openxmlformats.org/officeDocument/2006/relationships/image" Target="media/image6.jpeg"/>
  <Relationship Id="rId23" Type="http://schemas.openxmlformats.org/officeDocument/2006/relationships/footer" Target="footer4.xml"/>
  <Relationship Id="rId24" Type="http://schemas.openxmlformats.org/officeDocument/2006/relationships/header" Target="header4.xml"/>
  <Relationship Id="rId25" Type="http://schemas.openxmlformats.org/officeDocument/2006/relationships/footer" Target="footer5.xml"/>
  <Relationship Id="rId26" Type="http://schemas.openxmlformats.org/officeDocument/2006/relationships/header" Target="header5.xml"/>
  <Relationship Id="rId27" Type="http://schemas.openxmlformats.org/officeDocument/2006/relationships/footer" Target="footer6.xml"/>
  <Relationship Id="rId28" Type="http://schemas.openxmlformats.org/officeDocument/2006/relationships/fontTable" Target="fontTable.xml"/>
  <Relationship Id="rId29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340E-F89C-4C7D-8BE0-C72905EE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617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Damage/Remediation Assessment - Department of Mental Health, 167 Lyman Street, Westborough, MA - April 2016</vt:lpstr>
    </vt:vector>
  </TitlesOfParts>
  <Company>MDPH</Company>
  <LinksUpToDate>false</LinksUpToDate>
  <CharactersWithSpaces>4779</CharactersWithSpaces>
  <SharedDoc>false</SharedDoc>
  <HLinks>
    <vt:vector size="12" baseType="variant">
      <vt:variant>
        <vt:i4>7012401</vt:i4>
      </vt:variant>
      <vt:variant>
        <vt:i4>6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3145825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2016-05-13T14:10:00Z</dcterms:created>
  <dc:creator>MDPH - Indoor Air Quality Program</dc:creator>
  <keywords>water damage; remediation; Department of Mental Health, 167 Lyman Street, Westborough; Hadley Building</keywords>
  <lastModifiedBy>AutoBVT</lastModifiedBy>
  <lastPrinted>2016-04-06T13:29:00Z</lastPrinted>
  <dcterms:modified xsi:type="dcterms:W3CDTF">2016-05-13T14:10:00Z</dcterms:modified>
  <revision>2</revision>
  <dc:subject>On April 5, 2016; the MDPH IAQ Program conducted an assessment on Water damage/remediation on the Hadley Building, 167 Lyman Street, Westborough, MA.</dc:subject>
  <dc:title>Water Damage/Remediation Assessment - Department of Mental Health, 167 Lyman Street, Westborough, MA - April 2016</dc:title>
</coreProperties>
</file>