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A8E86" w14:textId="77777777" w:rsidR="00DB51C0" w:rsidRPr="001844EF" w:rsidRDefault="00AE7701" w:rsidP="001844EF">
      <w:bookmarkStart w:id="0" w:name="_Hlk163643227"/>
      <w:bookmarkEnd w:id="0"/>
      <w:r>
        <w:rPr>
          <w:noProof/>
        </w:rPr>
        <mc:AlternateContent>
          <mc:Choice Requires="wps">
            <w:drawing>
              <wp:inline distT="0" distB="0" distL="0" distR="0" wp14:anchorId="0D21834F" wp14:editId="59B72179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265E2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2AB53A9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1B55BF3" w14:textId="77777777" w:rsidR="00DB51C0" w:rsidRPr="004027AB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INDOOR AIR QUALITY ASSESSMENT</w:t>
                            </w:r>
                          </w:p>
                          <w:p w14:paraId="05956627" w14:textId="77777777" w:rsidR="00DB51C0" w:rsidRPr="004027AB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7C96B9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9AF05A7" w14:textId="77777777" w:rsidR="00DB51C0" w:rsidRPr="00863A05" w:rsidRDefault="00BA264D" w:rsidP="0095748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Department of Revenue</w:t>
                            </w:r>
                          </w:p>
                          <w:p w14:paraId="4A78DEB0" w14:textId="77777777" w:rsidR="008777A7" w:rsidRDefault="002948D6" w:rsidP="00DB5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333 East</w:t>
                            </w:r>
                            <w:r w:rsidR="00683F3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Street</w:t>
                            </w:r>
                          </w:p>
                          <w:p w14:paraId="1A03EC11" w14:textId="77777777" w:rsidR="00683F3B" w:rsidRPr="00863A05" w:rsidRDefault="00683F3B" w:rsidP="00DB5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Pittsfield, MA</w:t>
                            </w:r>
                          </w:p>
                          <w:p w14:paraId="238411C2" w14:textId="77777777" w:rsidR="00891A2F" w:rsidRPr="00861072" w:rsidRDefault="00891A2F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1CAA0131" w14:textId="77777777" w:rsidR="00DB51C0" w:rsidRPr="00861072" w:rsidRDefault="00DB51C0" w:rsidP="00DB51C0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40FC73BE" w14:textId="77777777" w:rsidR="00DB51C0" w:rsidRPr="004027AB" w:rsidRDefault="00DB51C0" w:rsidP="00DB51C0">
                            <w:pPr>
                              <w:jc w:val="center"/>
                            </w:pPr>
                          </w:p>
                          <w:p w14:paraId="2FF109AE" w14:textId="77777777" w:rsidR="00DB51C0" w:rsidRDefault="00DB51C0" w:rsidP="00DB51C0">
                            <w:pPr>
                              <w:jc w:val="center"/>
                            </w:pPr>
                          </w:p>
                          <w:p w14:paraId="4D0D20E4" w14:textId="77777777" w:rsidR="00891A2F" w:rsidRDefault="00891A2F" w:rsidP="00DB51C0">
                            <w:pPr>
                              <w:jc w:val="center"/>
                            </w:pPr>
                          </w:p>
                          <w:p w14:paraId="0BB3AC03" w14:textId="77777777" w:rsidR="00B26F42" w:rsidRDefault="00BD3A83" w:rsidP="00DB51C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4C1AE" wp14:editId="62D4CDC1">
                                  <wp:extent cx="4407408" cy="3291840"/>
                                  <wp:effectExtent l="0" t="0" r="0" b="3810"/>
                                  <wp:docPr id="8" name="Picture 8" descr="Department of Revenue, 333 East Street, Pittsfield exterior 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epartment of Revenue, 333 East Street, Pittsfield exterior view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07408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DAB91F" w14:textId="77777777" w:rsidR="0009667C" w:rsidRDefault="0009667C" w:rsidP="00DB51C0">
                            <w:pPr>
                              <w:jc w:val="center"/>
                            </w:pPr>
                          </w:p>
                          <w:p w14:paraId="0FFC9F6C" w14:textId="77777777" w:rsidR="001B28EA" w:rsidRDefault="001B28EA" w:rsidP="00DB51C0">
                            <w:pPr>
                              <w:jc w:val="center"/>
                            </w:pPr>
                          </w:p>
                          <w:p w14:paraId="697CBECF" w14:textId="77777777" w:rsidR="001B28EA" w:rsidRDefault="001B28EA" w:rsidP="00DB51C0">
                            <w:pPr>
                              <w:jc w:val="center"/>
                            </w:pPr>
                          </w:p>
                          <w:p w14:paraId="71B0FD76" w14:textId="77777777" w:rsidR="001B28EA" w:rsidRDefault="001B28EA" w:rsidP="00DB51C0">
                            <w:pPr>
                              <w:jc w:val="center"/>
                            </w:pPr>
                          </w:p>
                          <w:p w14:paraId="2DF89825" w14:textId="77777777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14:paraId="34F19C15" w14:textId="77777777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14:paraId="33FDA6E6" w14:textId="2318A718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 xml:space="preserve">Bureau of </w:t>
                            </w:r>
                            <w:r w:rsidR="00E06C67">
                              <w:t xml:space="preserve">Climate and </w:t>
                            </w:r>
                            <w:r w:rsidRPr="004027AB">
                              <w:t>Environmental Health</w:t>
                            </w:r>
                          </w:p>
                          <w:p w14:paraId="24F89428" w14:textId="77777777" w:rsidR="00DB51C0" w:rsidRPr="004027AB" w:rsidRDefault="00DB51C0" w:rsidP="00DB51C0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14:paraId="6F588AC2" w14:textId="51953E13" w:rsidR="00DB51C0" w:rsidRPr="004027AB" w:rsidRDefault="000C50B1" w:rsidP="00DB51C0">
                            <w:pPr>
                              <w:jc w:val="center"/>
                            </w:pPr>
                            <w:r>
                              <w:t>April</w:t>
                            </w:r>
                            <w:r w:rsidR="00E06C67"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218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" filled="f">
                <v:textbox>
                  <w:txbxContent>
                    <w:p w14:paraId="202265E2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2AB53A9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1B55BF3" w14:textId="77777777" w:rsidR="00DB51C0" w:rsidRPr="004027AB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INDOOR AIR QUALITY ASSESSMENT</w:t>
                      </w:r>
                    </w:p>
                    <w:p w14:paraId="05956627" w14:textId="77777777" w:rsidR="00DB51C0" w:rsidRPr="004027AB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F7C96B9" w14:textId="77777777" w:rsidR="00DB51C0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9AF05A7" w14:textId="77777777" w:rsidR="00DB51C0" w:rsidRPr="00863A05" w:rsidRDefault="00BA264D" w:rsidP="0095748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Department of Revenue</w:t>
                      </w:r>
                    </w:p>
                    <w:p w14:paraId="4A78DEB0" w14:textId="77777777" w:rsidR="008777A7" w:rsidRDefault="002948D6" w:rsidP="00DB5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333 East</w:t>
                      </w:r>
                      <w:r w:rsidR="00683F3B">
                        <w:rPr>
                          <w:b/>
                          <w:sz w:val="32"/>
                          <w:szCs w:val="32"/>
                        </w:rPr>
                        <w:t xml:space="preserve"> Street</w:t>
                      </w:r>
                    </w:p>
                    <w:p w14:paraId="1A03EC11" w14:textId="77777777" w:rsidR="00683F3B" w:rsidRPr="00863A05" w:rsidRDefault="00683F3B" w:rsidP="00DB5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Pittsfield, MA</w:t>
                      </w:r>
                    </w:p>
                    <w:p w14:paraId="238411C2" w14:textId="77777777" w:rsidR="00891A2F" w:rsidRPr="00861072" w:rsidRDefault="00891A2F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1CAA0131" w14:textId="77777777" w:rsidR="00DB51C0" w:rsidRPr="00861072" w:rsidRDefault="00DB51C0" w:rsidP="00DB51C0">
                      <w:pPr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40FC73BE" w14:textId="77777777" w:rsidR="00DB51C0" w:rsidRPr="004027AB" w:rsidRDefault="00DB51C0" w:rsidP="00DB51C0">
                      <w:pPr>
                        <w:jc w:val="center"/>
                      </w:pPr>
                    </w:p>
                    <w:p w14:paraId="2FF109AE" w14:textId="77777777" w:rsidR="00DB51C0" w:rsidRDefault="00DB51C0" w:rsidP="00DB51C0">
                      <w:pPr>
                        <w:jc w:val="center"/>
                      </w:pPr>
                    </w:p>
                    <w:p w14:paraId="4D0D20E4" w14:textId="77777777" w:rsidR="00891A2F" w:rsidRDefault="00891A2F" w:rsidP="00DB51C0">
                      <w:pPr>
                        <w:jc w:val="center"/>
                      </w:pPr>
                    </w:p>
                    <w:p w14:paraId="0BB3AC03" w14:textId="77777777" w:rsidR="00B26F42" w:rsidRDefault="00BD3A83" w:rsidP="00DB51C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54C1AE" wp14:editId="62D4CDC1">
                            <wp:extent cx="4407408" cy="3291840"/>
                            <wp:effectExtent l="0" t="0" r="0" b="3810"/>
                            <wp:docPr id="8" name="Picture 8" descr="Department of Revenue, 333 East Street, Pittsfield exterior 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epartment of Revenue, 333 East Street, Pittsfield exterior view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07408" cy="3291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DAB91F" w14:textId="77777777" w:rsidR="0009667C" w:rsidRDefault="0009667C" w:rsidP="00DB51C0">
                      <w:pPr>
                        <w:jc w:val="center"/>
                      </w:pPr>
                    </w:p>
                    <w:p w14:paraId="0FFC9F6C" w14:textId="77777777" w:rsidR="001B28EA" w:rsidRDefault="001B28EA" w:rsidP="00DB51C0">
                      <w:pPr>
                        <w:jc w:val="center"/>
                      </w:pPr>
                    </w:p>
                    <w:p w14:paraId="697CBECF" w14:textId="77777777" w:rsidR="001B28EA" w:rsidRDefault="001B28EA" w:rsidP="00DB51C0">
                      <w:pPr>
                        <w:jc w:val="center"/>
                      </w:pPr>
                    </w:p>
                    <w:p w14:paraId="71B0FD76" w14:textId="77777777" w:rsidR="001B28EA" w:rsidRDefault="001B28EA" w:rsidP="00DB51C0">
                      <w:pPr>
                        <w:jc w:val="center"/>
                      </w:pPr>
                    </w:p>
                    <w:p w14:paraId="2DF89825" w14:textId="77777777" w:rsidR="00DB51C0" w:rsidRPr="004027AB" w:rsidRDefault="00DB51C0" w:rsidP="00DB51C0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14:paraId="34F19C15" w14:textId="77777777" w:rsidR="00DB51C0" w:rsidRPr="004027AB" w:rsidRDefault="00DB51C0" w:rsidP="00DB51C0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14:paraId="33FDA6E6" w14:textId="2318A718" w:rsidR="00DB51C0" w:rsidRPr="004027AB" w:rsidRDefault="00DB51C0" w:rsidP="00DB51C0">
                      <w:pPr>
                        <w:jc w:val="center"/>
                      </w:pPr>
                      <w:r w:rsidRPr="004027AB">
                        <w:t xml:space="preserve">Bureau of </w:t>
                      </w:r>
                      <w:r w:rsidR="00E06C67">
                        <w:t xml:space="preserve">Climate and </w:t>
                      </w:r>
                      <w:r w:rsidRPr="004027AB">
                        <w:t>Environmental Health</w:t>
                      </w:r>
                    </w:p>
                    <w:p w14:paraId="24F89428" w14:textId="77777777" w:rsidR="00DB51C0" w:rsidRPr="004027AB" w:rsidRDefault="00DB51C0" w:rsidP="00DB51C0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14:paraId="6F588AC2" w14:textId="51953E13" w:rsidR="00DB51C0" w:rsidRPr="004027AB" w:rsidRDefault="000C50B1" w:rsidP="00DB51C0">
                      <w:pPr>
                        <w:jc w:val="center"/>
                      </w:pPr>
                      <w:r>
                        <w:t>April</w:t>
                      </w:r>
                      <w:r w:rsidR="00E06C67">
                        <w:t xml:space="preserve">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A71B7" w14:textId="59202434" w:rsidR="00B530D3" w:rsidRDefault="009668FC" w:rsidP="0007568F">
      <w:pPr>
        <w:pStyle w:val="Heading1"/>
      </w:pPr>
      <w:r>
        <w:br w:type="page"/>
      </w:r>
      <w:r w:rsidR="00B530D3" w:rsidRPr="00B530D3">
        <w:lastRenderedPageBreak/>
        <w:t>B</w:t>
      </w:r>
      <w:r w:rsidR="00E06C67">
        <w:t>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966B98" w:rsidRPr="005E458D" w14:paraId="2546174E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24C93473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14:paraId="55EDF7BE" w14:textId="77777777" w:rsidR="00966B98" w:rsidRPr="008261E3" w:rsidRDefault="00BA264D" w:rsidP="00E23ED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Department of Revenue (DOR)</w:t>
            </w:r>
          </w:p>
        </w:tc>
      </w:tr>
      <w:tr w:rsidR="00966B98" w:rsidRPr="005E458D" w14:paraId="63638B9D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0CF8D8AA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14:paraId="3416A277" w14:textId="11930983" w:rsidR="00966B98" w:rsidRPr="001174D9" w:rsidRDefault="002948D6" w:rsidP="00683F3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333 East Street</w:t>
            </w:r>
            <w:r w:rsidR="00E06C67">
              <w:rPr>
                <w:bCs/>
              </w:rPr>
              <w:t xml:space="preserve">, </w:t>
            </w:r>
            <w:r w:rsidR="00683F3B" w:rsidRPr="00683F3B">
              <w:rPr>
                <w:bCs/>
              </w:rPr>
              <w:t>Pittsfield, MA</w:t>
            </w:r>
          </w:p>
        </w:tc>
      </w:tr>
      <w:tr w:rsidR="00966B98" w:rsidRPr="005E458D" w14:paraId="4C2D9FEC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7CF004CF" w14:textId="77777777" w:rsidR="00966B98" w:rsidRPr="00891A2F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891A2F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14:paraId="3913A0A9" w14:textId="77777777" w:rsidR="00F056CC" w:rsidRDefault="000E7896" w:rsidP="0004505E">
            <w:pPr>
              <w:pStyle w:val="StaffTitleHangingIndent"/>
            </w:pPr>
            <w:r>
              <w:t>Bonnie Wells,</w:t>
            </w:r>
            <w:r w:rsidR="00F056CC">
              <w:t xml:space="preserve"> Property Manager,</w:t>
            </w:r>
          </w:p>
          <w:p w14:paraId="1EF5864B" w14:textId="5BCE53FC" w:rsidR="00966B98" w:rsidRPr="00891A2F" w:rsidRDefault="00F056CC" w:rsidP="0004505E">
            <w:pPr>
              <w:pStyle w:val="StaffTitleHangingIndent"/>
            </w:pPr>
            <w:r>
              <w:t>Department of Revenue</w:t>
            </w:r>
          </w:p>
        </w:tc>
      </w:tr>
      <w:tr w:rsidR="00966B98" w:rsidRPr="005E458D" w14:paraId="2A51E076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0D5CEED0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14:paraId="41425F61" w14:textId="4BFD2530" w:rsidR="00966B98" w:rsidRPr="00EA6102" w:rsidRDefault="00E06C67" w:rsidP="00BA264D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General IAQ concerns</w:t>
            </w:r>
          </w:p>
        </w:tc>
      </w:tr>
      <w:tr w:rsidR="00966B98" w:rsidRPr="005E458D" w14:paraId="40A6DAC9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221CC8A4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14:paraId="4549F0C7" w14:textId="1483767F" w:rsidR="00966B98" w:rsidRPr="001174D9" w:rsidRDefault="00E06C67" w:rsidP="00683F3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January </w:t>
            </w:r>
            <w:r w:rsidR="000E7896">
              <w:rPr>
                <w:bCs/>
              </w:rPr>
              <w:t>25, 2024</w:t>
            </w:r>
          </w:p>
        </w:tc>
      </w:tr>
      <w:tr w:rsidR="00966B98" w:rsidRPr="005E458D" w14:paraId="4212749D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5C24185A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14:paraId="454B310B" w14:textId="77777777" w:rsidR="00E06C67" w:rsidRDefault="00E06C67" w:rsidP="00863A05">
            <w:pPr>
              <w:pStyle w:val="StaffTitleHangingIndent"/>
              <w:rPr>
                <w:bCs/>
              </w:rPr>
            </w:pPr>
            <w:r>
              <w:rPr>
                <w:bCs/>
              </w:rPr>
              <w:t>Stefanie Santora</w:t>
            </w:r>
            <w:r w:rsidR="00E23ED1">
              <w:rPr>
                <w:bCs/>
              </w:rPr>
              <w:t>, Environmental</w:t>
            </w:r>
          </w:p>
          <w:p w14:paraId="6FC70B89" w14:textId="70A54531" w:rsidR="00966B98" w:rsidRPr="0009667C" w:rsidRDefault="00E06C67" w:rsidP="00863A05">
            <w:pPr>
              <w:pStyle w:val="StaffTitleHangingIndent"/>
              <w:rPr>
                <w:bCs/>
              </w:rPr>
            </w:pPr>
            <w:r>
              <w:rPr>
                <w:bCs/>
              </w:rPr>
              <w:t>Analyst</w:t>
            </w:r>
            <w:r w:rsidR="00E23ED1">
              <w:rPr>
                <w:bCs/>
              </w:rPr>
              <w:t>,</w:t>
            </w:r>
            <w:r w:rsidR="00A53180">
              <w:rPr>
                <w:bCs/>
              </w:rPr>
              <w:t xml:space="preserve"> </w:t>
            </w:r>
            <w:r w:rsidR="0067520C">
              <w:rPr>
                <w:bCs/>
              </w:rPr>
              <w:t>IAQ</w:t>
            </w:r>
            <w:r w:rsidR="00966B98">
              <w:rPr>
                <w:bCs/>
              </w:rPr>
              <w:t xml:space="preserve"> Program</w:t>
            </w:r>
          </w:p>
        </w:tc>
      </w:tr>
      <w:tr w:rsidR="00966B98" w:rsidRPr="005E458D" w14:paraId="39BB7891" w14:textId="77777777" w:rsidTr="007154D5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14:paraId="59108FF6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14:paraId="6B6FC3E7" w14:textId="77777777" w:rsidR="00966B98" w:rsidRPr="00A96F0D" w:rsidRDefault="002948D6" w:rsidP="009111A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Multi-story building with a flat roof and brick exterior. Building contains several other state offices, including the Registry of Motor Vehicles</w:t>
            </w:r>
          </w:p>
        </w:tc>
      </w:tr>
      <w:tr w:rsidR="00966B98" w:rsidRPr="005E458D" w14:paraId="118C321B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7E11692E" w14:textId="77777777" w:rsidR="00966B98" w:rsidRPr="00986263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14:paraId="7CFD03EA" w14:textId="77777777" w:rsidR="00966B98" w:rsidRPr="003A3B7B" w:rsidRDefault="00753693" w:rsidP="0075369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Not o</w:t>
            </w:r>
            <w:r w:rsidR="0073731E">
              <w:rPr>
                <w:bCs/>
              </w:rPr>
              <w:t>penable</w:t>
            </w:r>
            <w:r w:rsidR="00863A05">
              <w:rPr>
                <w:bCs/>
              </w:rPr>
              <w:t xml:space="preserve"> </w:t>
            </w:r>
          </w:p>
        </w:tc>
      </w:tr>
    </w:tbl>
    <w:p w14:paraId="18A2FE14" w14:textId="2B064396" w:rsidR="004050B2" w:rsidRPr="009407AC" w:rsidRDefault="004050B2" w:rsidP="004050B2">
      <w:pPr>
        <w:pStyle w:val="Heading2"/>
        <w:rPr>
          <w:b w:val="0"/>
          <w:bCs/>
        </w:rPr>
      </w:pPr>
      <w:r>
        <w:rPr>
          <w:b w:val="0"/>
          <w:bCs/>
        </w:rPr>
        <w:t>This small DOR office space underwent a complete renovation</w:t>
      </w:r>
      <w:r w:rsidR="000C50B1">
        <w:rPr>
          <w:b w:val="0"/>
          <w:bCs/>
        </w:rPr>
        <w:t xml:space="preserve"> last year</w:t>
      </w:r>
      <w:r>
        <w:rPr>
          <w:b w:val="0"/>
          <w:bCs/>
        </w:rPr>
        <w:t>, including install</w:t>
      </w:r>
      <w:r w:rsidR="000C50B1">
        <w:rPr>
          <w:b w:val="0"/>
          <w:bCs/>
        </w:rPr>
        <w:t>ation of an HVAC system</w:t>
      </w:r>
      <w:r>
        <w:rPr>
          <w:b w:val="0"/>
          <w:bCs/>
        </w:rPr>
        <w:t xml:space="preserve">. </w:t>
      </w:r>
      <w:r w:rsidR="00295120">
        <w:rPr>
          <w:b w:val="0"/>
          <w:bCs/>
        </w:rPr>
        <w:t>A</w:t>
      </w:r>
      <w:r>
        <w:rPr>
          <w:b w:val="0"/>
          <w:bCs/>
        </w:rPr>
        <w:t xml:space="preserve">ll space </w:t>
      </w:r>
      <w:r w:rsidR="00295120">
        <w:rPr>
          <w:b w:val="0"/>
          <w:bCs/>
        </w:rPr>
        <w:t xml:space="preserve">has been converted to </w:t>
      </w:r>
      <w:r>
        <w:rPr>
          <w:b w:val="0"/>
          <w:bCs/>
        </w:rPr>
        <w:t xml:space="preserve">touch-down space for hybrid employees, which was currently unoccupied at the time of the visit. </w:t>
      </w:r>
    </w:p>
    <w:p w14:paraId="4A6AE04B" w14:textId="39BCE067" w:rsidR="00F93352" w:rsidRDefault="00F93352" w:rsidP="00F93352">
      <w:pPr>
        <w:pStyle w:val="Heading1"/>
      </w:pPr>
      <w:r>
        <w:t>M</w:t>
      </w:r>
      <w:r w:rsidR="00E06C67">
        <w:t>ETHODS</w:t>
      </w:r>
    </w:p>
    <w:p w14:paraId="012B76B7" w14:textId="29C74D1C" w:rsidR="00F93352" w:rsidRDefault="00F93352" w:rsidP="00F93352">
      <w:pPr>
        <w:pStyle w:val="BodyText"/>
      </w:pPr>
      <w:r w:rsidRPr="002C2B7C">
        <w:t>Please refer to the IAQ Manual for methods, sampling procedures, and interpretation of results (MDPH, 2015).</w:t>
      </w:r>
    </w:p>
    <w:p w14:paraId="7B75F94F" w14:textId="76B1DF42" w:rsidR="009F6242" w:rsidRDefault="00E06C67" w:rsidP="009F6242">
      <w:pPr>
        <w:pStyle w:val="Heading1"/>
      </w:pPr>
      <w:r>
        <w:t>RESULTS AND DISCUSSION</w:t>
      </w:r>
    </w:p>
    <w:p w14:paraId="77EA39B1" w14:textId="77777777" w:rsidR="00991847" w:rsidRPr="005E2E28" w:rsidRDefault="00991847" w:rsidP="00DB51C0">
      <w:pPr>
        <w:pStyle w:val="BodyText"/>
      </w:pPr>
      <w:r w:rsidRPr="005E2E28">
        <w:t xml:space="preserve">The following is a summary of indoor air testing </w:t>
      </w:r>
      <w:r w:rsidRPr="006976C4">
        <w:t>result</w:t>
      </w:r>
      <w:r w:rsidR="006976C4" w:rsidRPr="006976C4">
        <w:t>s</w:t>
      </w:r>
      <w:r w:rsidRPr="005E2E28">
        <w:t xml:space="preserve"> (Table 1).</w:t>
      </w:r>
    </w:p>
    <w:p w14:paraId="67E7C30D" w14:textId="5C933230" w:rsidR="000E7896" w:rsidRPr="000E7896" w:rsidRDefault="009F6242" w:rsidP="00876DFE">
      <w:pPr>
        <w:pStyle w:val="BodyText"/>
        <w:numPr>
          <w:ilvl w:val="0"/>
          <w:numId w:val="16"/>
        </w:numPr>
        <w:rPr>
          <w:b/>
          <w:bCs/>
        </w:rPr>
      </w:pPr>
      <w:r w:rsidRPr="000E7896">
        <w:rPr>
          <w:b/>
          <w:i/>
        </w:rPr>
        <w:t>C</w:t>
      </w:r>
      <w:r w:rsidR="0085418C" w:rsidRPr="000E7896">
        <w:rPr>
          <w:b/>
          <w:i/>
        </w:rPr>
        <w:t>arbon dioxide levels</w:t>
      </w:r>
      <w:r w:rsidR="0085418C">
        <w:t xml:space="preserve"> </w:t>
      </w:r>
      <w:r w:rsidR="00E23ED1">
        <w:t xml:space="preserve">were </w:t>
      </w:r>
      <w:r w:rsidR="009111A3">
        <w:t>below</w:t>
      </w:r>
      <w:r w:rsidR="0085418C" w:rsidRPr="00C4264C">
        <w:t xml:space="preserve"> 800 parts per million (ppm) </w:t>
      </w:r>
      <w:r w:rsidR="00C75B43">
        <w:t xml:space="preserve">in </w:t>
      </w:r>
      <w:r w:rsidR="000E7896">
        <w:t>all</w:t>
      </w:r>
      <w:r w:rsidR="002948D6">
        <w:t xml:space="preserve"> </w:t>
      </w:r>
      <w:r w:rsidR="0073731E">
        <w:t>area</w:t>
      </w:r>
      <w:r w:rsidR="000E7896">
        <w:t>s</w:t>
      </w:r>
      <w:r w:rsidR="0073731E">
        <w:t xml:space="preserve"> </w:t>
      </w:r>
      <w:r w:rsidR="007154D5">
        <w:t>assessed</w:t>
      </w:r>
      <w:r w:rsidR="00F056CC">
        <w:t>, however one area w</w:t>
      </w:r>
      <w:r w:rsidR="00853E73">
        <w:t>as just under this level indicating a need for increased fresh air as occupancy can increase carbon dioxide levels.</w:t>
      </w:r>
    </w:p>
    <w:p w14:paraId="7010D8F8" w14:textId="6AF8DA9E" w:rsidR="009F6242" w:rsidRPr="000E7896" w:rsidRDefault="009F6242" w:rsidP="00876DFE">
      <w:pPr>
        <w:pStyle w:val="BodyText"/>
        <w:numPr>
          <w:ilvl w:val="0"/>
          <w:numId w:val="16"/>
        </w:numPr>
        <w:rPr>
          <w:b/>
          <w:bCs/>
        </w:rPr>
      </w:pPr>
      <w:r w:rsidRPr="000E7896">
        <w:rPr>
          <w:b/>
          <w:i/>
        </w:rPr>
        <w:t>Temperature</w:t>
      </w:r>
      <w:r w:rsidRPr="00DC347F">
        <w:t xml:space="preserve"> was </w:t>
      </w:r>
      <w:r w:rsidR="00F04D19" w:rsidRPr="00DC347F">
        <w:t>within</w:t>
      </w:r>
      <w:r w:rsidR="00C52B52" w:rsidRPr="00DC347F">
        <w:t xml:space="preserve"> </w:t>
      </w:r>
      <w:r w:rsidR="00991847" w:rsidRPr="00DC347F">
        <w:t>the recommended</w:t>
      </w:r>
      <w:r w:rsidR="00991847">
        <w:t xml:space="preserve"> </w:t>
      </w:r>
      <w:r w:rsidRPr="009F6242">
        <w:t>range of 70°F to 78°F</w:t>
      </w:r>
      <w:r>
        <w:t xml:space="preserve"> in </w:t>
      </w:r>
      <w:r w:rsidR="00F04D19">
        <w:t>all</w:t>
      </w:r>
      <w:r w:rsidR="005D2230">
        <w:t xml:space="preserve"> areas </w:t>
      </w:r>
      <w:r w:rsidR="007154D5">
        <w:t>assessed</w:t>
      </w:r>
      <w:r w:rsidR="005D2230">
        <w:t>.</w:t>
      </w:r>
    </w:p>
    <w:p w14:paraId="5160A0F2" w14:textId="345E5CE6" w:rsidR="00991847" w:rsidRPr="00DB51C0" w:rsidRDefault="00DB51C0" w:rsidP="007154D5">
      <w:pPr>
        <w:pStyle w:val="BodyText"/>
        <w:numPr>
          <w:ilvl w:val="0"/>
          <w:numId w:val="17"/>
        </w:numPr>
        <w:rPr>
          <w:b/>
          <w:bCs/>
        </w:rPr>
      </w:pPr>
      <w:r>
        <w:rPr>
          <w:b/>
          <w:i/>
        </w:rPr>
        <w:t>Relative h</w:t>
      </w:r>
      <w:r w:rsidR="00991847" w:rsidRPr="00DB51C0">
        <w:rPr>
          <w:b/>
          <w:i/>
        </w:rPr>
        <w:t>umidity</w:t>
      </w:r>
      <w:r w:rsidR="00991847">
        <w:t xml:space="preserve"> was </w:t>
      </w:r>
      <w:r w:rsidR="000E7896">
        <w:t>below</w:t>
      </w:r>
      <w:r w:rsidR="00967AF4">
        <w:t xml:space="preserve"> </w:t>
      </w:r>
      <w:r w:rsidR="00EA5EF2">
        <w:t xml:space="preserve">the </w:t>
      </w:r>
      <w:r w:rsidR="008261E3">
        <w:t>recommended range of 40</w:t>
      </w:r>
      <w:r w:rsidR="00C75B43">
        <w:t>%</w:t>
      </w:r>
      <w:r w:rsidR="008261E3">
        <w:t xml:space="preserve"> to 60</w:t>
      </w:r>
      <w:r w:rsidR="00991847">
        <w:t xml:space="preserve">% in </w:t>
      </w:r>
      <w:r w:rsidR="00753693">
        <w:t>all</w:t>
      </w:r>
      <w:r w:rsidR="00143327">
        <w:t xml:space="preserve"> areas </w:t>
      </w:r>
      <w:r w:rsidR="007154D5">
        <w:t>assessed</w:t>
      </w:r>
      <w:r w:rsidR="000E7896">
        <w:t>, which can be typical of the winter heating season</w:t>
      </w:r>
      <w:r w:rsidR="005D2230">
        <w:t>.</w:t>
      </w:r>
    </w:p>
    <w:p w14:paraId="030B51B0" w14:textId="77777777" w:rsidR="00991847" w:rsidRPr="00ED5D2F" w:rsidRDefault="00991847" w:rsidP="007154D5">
      <w:pPr>
        <w:pStyle w:val="BodyText"/>
        <w:numPr>
          <w:ilvl w:val="0"/>
          <w:numId w:val="18"/>
        </w:numPr>
        <w:rPr>
          <w:b/>
          <w:bCs/>
        </w:rPr>
      </w:pPr>
      <w:r w:rsidRPr="00ED5D2F">
        <w:rPr>
          <w:b/>
          <w:i/>
        </w:rPr>
        <w:lastRenderedPageBreak/>
        <w:t>Carbon monoxide</w:t>
      </w:r>
      <w:r w:rsidRPr="00ED5D2F">
        <w:t xml:space="preserve"> levels were </w:t>
      </w:r>
      <w:r w:rsidRPr="006D4763">
        <w:t>non-detectable in a</w:t>
      </w:r>
      <w:r w:rsidRPr="00ED5D2F">
        <w:t xml:space="preserve">ll </w:t>
      </w:r>
      <w:r w:rsidR="00476C2E" w:rsidRPr="00ED5D2F">
        <w:t xml:space="preserve">indoor </w:t>
      </w:r>
      <w:r w:rsidRPr="00ED5D2F">
        <w:t xml:space="preserve">areas </w:t>
      </w:r>
      <w:r w:rsidR="007154D5">
        <w:t>assessed</w:t>
      </w:r>
      <w:r w:rsidR="00C4264C">
        <w:t>.</w:t>
      </w:r>
    </w:p>
    <w:p w14:paraId="64498462" w14:textId="77777777" w:rsidR="00665B76" w:rsidRPr="00733A7C" w:rsidRDefault="00DB51C0" w:rsidP="007154D5">
      <w:pPr>
        <w:pStyle w:val="BodyText"/>
        <w:numPr>
          <w:ilvl w:val="0"/>
          <w:numId w:val="19"/>
        </w:numPr>
        <w:rPr>
          <w:b/>
          <w:bCs/>
        </w:rPr>
      </w:pPr>
      <w:r w:rsidRPr="00401927">
        <w:rPr>
          <w:b/>
          <w:i/>
        </w:rPr>
        <w:t>Fine particulate matter (</w:t>
      </w:r>
      <w:r w:rsidR="00991847" w:rsidRPr="00401927">
        <w:rPr>
          <w:b/>
          <w:i/>
        </w:rPr>
        <w:t>PM2.5</w:t>
      </w:r>
      <w:r w:rsidRPr="00401927">
        <w:rPr>
          <w:b/>
          <w:i/>
        </w:rPr>
        <w:t>)</w:t>
      </w:r>
      <w:r w:rsidR="00991847" w:rsidRPr="00401927">
        <w:rPr>
          <w:b/>
          <w:i/>
        </w:rPr>
        <w:t xml:space="preserve"> </w:t>
      </w:r>
      <w:r w:rsidR="00991847" w:rsidRPr="00991847">
        <w:t>concentration</w:t>
      </w:r>
      <w:r w:rsidR="00991847">
        <w:t xml:space="preserve">s </w:t>
      </w:r>
      <w:r w:rsidR="00991847" w:rsidRPr="00991847">
        <w:t xml:space="preserve">measured </w:t>
      </w:r>
      <w:r w:rsidR="00991847">
        <w:t xml:space="preserve">were </w:t>
      </w:r>
      <w:r w:rsidR="006D4763">
        <w:t>below</w:t>
      </w:r>
      <w:r w:rsidR="00991847" w:rsidRPr="00991847">
        <w:t xml:space="preserve"> the </w:t>
      </w:r>
      <w:r w:rsidR="003D499E" w:rsidRPr="00941BFB">
        <w:t>National Ambient Air Quality Standard</w:t>
      </w:r>
      <w:r w:rsidR="003D499E">
        <w:t xml:space="preserve"> (</w:t>
      </w:r>
      <w:r w:rsidR="00991847" w:rsidRPr="00991847">
        <w:t>NAAQS</w:t>
      </w:r>
      <w:r w:rsidR="003D499E">
        <w:t>)</w:t>
      </w:r>
      <w:r w:rsidR="00991847" w:rsidRPr="00991847">
        <w:t xml:space="preserve"> l</w:t>
      </w:r>
      <w:r w:rsidR="00CF52BA">
        <w:t>evel</w:t>
      </w:r>
      <w:r w:rsidR="00991847" w:rsidRPr="00991847">
        <w:t xml:space="preserve"> of 35 μg/m</w:t>
      </w:r>
      <w:r w:rsidR="00991847" w:rsidRPr="00665B76">
        <w:rPr>
          <w:vertAlign w:val="superscript"/>
        </w:rPr>
        <w:t>3</w:t>
      </w:r>
      <w:r w:rsidR="00991847">
        <w:t xml:space="preserve"> in </w:t>
      </w:r>
      <w:r w:rsidR="00192C3D">
        <w:t xml:space="preserve">all </w:t>
      </w:r>
      <w:r w:rsidR="00991847">
        <w:t>area</w:t>
      </w:r>
      <w:r w:rsidR="00192C3D">
        <w:t>s</w:t>
      </w:r>
      <w:r w:rsidR="00991847">
        <w:t xml:space="preserve"> </w:t>
      </w:r>
      <w:r w:rsidR="007154D5">
        <w:t>assessed</w:t>
      </w:r>
      <w:r w:rsidR="00991847">
        <w:t>.</w:t>
      </w:r>
    </w:p>
    <w:p w14:paraId="73688D53" w14:textId="672A6FB9" w:rsidR="00F85E13" w:rsidRPr="00676A91" w:rsidRDefault="009407AC" w:rsidP="006E6262">
      <w:pPr>
        <w:pStyle w:val="Heading2"/>
      </w:pPr>
      <w:r>
        <w:t>V</w:t>
      </w:r>
      <w:r w:rsidR="009F6242" w:rsidRPr="008E7D87">
        <w:t>entilation</w:t>
      </w:r>
    </w:p>
    <w:p w14:paraId="0D02A550" w14:textId="0AE839FD" w:rsidR="00753693" w:rsidRDefault="006E6262" w:rsidP="00753693">
      <w:pPr>
        <w:pStyle w:val="BodyText"/>
      </w:pPr>
      <w:r w:rsidRPr="005E2E28">
        <w:t xml:space="preserve">A heating, </w:t>
      </w:r>
      <w:r w:rsidR="00977F29" w:rsidRPr="005E2E28">
        <w:t>ventilating,</w:t>
      </w:r>
      <w:r w:rsidRPr="005E2E28">
        <w:t xml:space="preserve"> and air conditioning (HVAC) system has several functions.</w:t>
      </w:r>
      <w:r w:rsidR="007D2C35">
        <w:t xml:space="preserve"> </w:t>
      </w:r>
      <w:r w:rsidRPr="005E2E28">
        <w:t>First</w:t>
      </w:r>
      <w:r w:rsidR="00B0255F">
        <w:t>,</w:t>
      </w:r>
      <w:r w:rsidRPr="005E2E28">
        <w:t xml:space="preserve"> it provides heating and, if equipped, cooling.</w:t>
      </w:r>
      <w:r w:rsidR="007D2C35">
        <w:t xml:space="preserve"> </w:t>
      </w:r>
      <w:r w:rsidRPr="005E2E28">
        <w:t>Second, it is a source of fresh air.</w:t>
      </w:r>
      <w:r w:rsidR="007D2C35">
        <w:t xml:space="preserve"> </w:t>
      </w:r>
      <w:r w:rsidRPr="005E2E28">
        <w:t xml:space="preserve">Finally, an HVAC system will dilute and remove normally occurring indoor environmental pollutants by not only introducing fresh air, but </w:t>
      </w:r>
      <w:r w:rsidR="00B0255F">
        <w:t>also</w:t>
      </w:r>
      <w:r w:rsidRPr="005E2E28">
        <w:t xml:space="preserve"> filtering the airstream and ejecting stale air to the outdoors via exhaust ventilation.</w:t>
      </w:r>
      <w:r w:rsidR="007D2C35">
        <w:t xml:space="preserve"> </w:t>
      </w:r>
      <w:r w:rsidRPr="005E2E28">
        <w:t xml:space="preserve">Even if an HVAC system is operating as designed, point sources of respiratory irritation may exist and </w:t>
      </w:r>
      <w:r w:rsidR="00B0255F">
        <w:t>affect</w:t>
      </w:r>
      <w:r w:rsidRPr="005E2E28">
        <w:t xml:space="preserve"> symptoms in sensitive individuals.</w:t>
      </w:r>
      <w:r w:rsidR="007D2C35">
        <w:t xml:space="preserve"> </w:t>
      </w:r>
    </w:p>
    <w:p w14:paraId="3A355DCA" w14:textId="62513AD9" w:rsidR="00853E73" w:rsidRPr="00853E73" w:rsidRDefault="00853E73" w:rsidP="00753693">
      <w:pPr>
        <w:pStyle w:val="BodyText"/>
      </w:pPr>
      <w:r>
        <w:t xml:space="preserve">Thermostats in the DOR were set to the “Fan Auto” position (Picture </w:t>
      </w:r>
      <w:r w:rsidR="005F59B2">
        <w:t>1</w:t>
      </w:r>
      <w:r>
        <w:t>) which will only activate air circulation when heating or cooling is called for by the system. The MDPH IAQ Program recommends that the fa</w:t>
      </w:r>
      <w:r w:rsidR="003F12F1">
        <w:t>n</w:t>
      </w:r>
      <w:r>
        <w:t xml:space="preserve"> is set to “Fan On” rather than “Auto” during occupancy. This is especially important during temperate weather in spring and fall where heating or cooling may not be called for frequently. </w:t>
      </w:r>
      <w:r w:rsidR="005F59B2">
        <w:t>In addition to this, s</w:t>
      </w:r>
      <w:r>
        <w:t>etting the fan to “Auto” will increase the fresh air supply, alleviating the potential for elevated carbon dioxide levels.</w:t>
      </w:r>
    </w:p>
    <w:p w14:paraId="63013E19" w14:textId="77777777" w:rsidR="00436E4C" w:rsidRPr="007D2C35" w:rsidRDefault="00436E4C" w:rsidP="007D2C35">
      <w:pPr>
        <w:pStyle w:val="Heading2"/>
      </w:pPr>
      <w:r w:rsidRPr="007D2C35">
        <w:t>Microbial/Moisture Concerns</w:t>
      </w:r>
    </w:p>
    <w:p w14:paraId="41B82152" w14:textId="3FFA137E" w:rsidR="00357BD9" w:rsidRDefault="009111A3" w:rsidP="009111A3">
      <w:pPr>
        <w:pStyle w:val="BodyText"/>
      </w:pPr>
      <w:r w:rsidRPr="005F59B2">
        <w:t>Water</w:t>
      </w:r>
      <w:r w:rsidR="003E643C" w:rsidRPr="005F59B2">
        <w:t xml:space="preserve"> dispensers</w:t>
      </w:r>
      <w:r w:rsidR="003E643C">
        <w:t xml:space="preserve"> were observed in carpeted areas</w:t>
      </w:r>
      <w:r w:rsidR="00392217">
        <w:t xml:space="preserve"> (Picture</w:t>
      </w:r>
      <w:r w:rsidR="00DC2984">
        <w:t xml:space="preserve"> 2</w:t>
      </w:r>
      <w:r w:rsidR="00392217">
        <w:t>)</w:t>
      </w:r>
      <w:r w:rsidR="003E643C">
        <w:t>. These appliances may spill or leak and lead to carpet damage and microbial growth</w:t>
      </w:r>
      <w:r w:rsidR="008F75FC">
        <w:t xml:space="preserve">. </w:t>
      </w:r>
      <w:r w:rsidR="003E643C">
        <w:t>It is recommended that these</w:t>
      </w:r>
      <w:r w:rsidR="00D17828">
        <w:t xml:space="preserve"> appliances</w:t>
      </w:r>
      <w:r w:rsidR="003E643C">
        <w:t xml:space="preserve"> be located in </w:t>
      </w:r>
      <w:r w:rsidR="002F78FA">
        <w:t>areas without carpeting or on waterproof mats</w:t>
      </w:r>
      <w:r w:rsidR="008F75FC">
        <w:t>.</w:t>
      </w:r>
      <w:r>
        <w:t xml:space="preserve"> </w:t>
      </w:r>
    </w:p>
    <w:p w14:paraId="6CFC3CB2" w14:textId="77777777" w:rsidR="001801F0" w:rsidRDefault="00436E4C" w:rsidP="006E6262">
      <w:pPr>
        <w:pStyle w:val="Heading2"/>
      </w:pPr>
      <w:r w:rsidRPr="006E6262">
        <w:t>Other IAQ Evaluations</w:t>
      </w:r>
    </w:p>
    <w:p w14:paraId="21D19233" w14:textId="3792D5DE" w:rsidR="007F2388" w:rsidRDefault="003F4EC3" w:rsidP="007F2388">
      <w:pPr>
        <w:pStyle w:val="BodyText"/>
      </w:pPr>
      <w:r w:rsidRPr="00736ECE">
        <w:t xml:space="preserve">The offices </w:t>
      </w:r>
      <w:r w:rsidR="004050B2">
        <w:t>had carpet tiles throughout</w:t>
      </w:r>
      <w:r w:rsidRPr="00736ECE">
        <w:t xml:space="preserve">. </w:t>
      </w:r>
      <w:r w:rsidR="007F2388" w:rsidRPr="00736ECE">
        <w:t>Carpet</w:t>
      </w:r>
      <w:r w:rsidR="004050B2">
        <w:t xml:space="preserve"> tiles</w:t>
      </w:r>
      <w:r w:rsidR="007F2388" w:rsidRPr="00736ECE">
        <w:t xml:space="preserve"> should be cleaned </w:t>
      </w:r>
      <w:r w:rsidR="00A23282" w:rsidRPr="00736ECE">
        <w:t>annually (or semi-annually in soiled/high traffic areas)</w:t>
      </w:r>
      <w:r w:rsidR="007F2388" w:rsidRPr="00736ECE">
        <w:t xml:space="preserve"> in accordance with Institute of Inspection, Cleaning and Restoration Certification (IICRC) recommendations</w:t>
      </w:r>
      <w:r w:rsidR="00A23282" w:rsidRPr="00736ECE">
        <w:t xml:space="preserve">, </w:t>
      </w:r>
      <w:r w:rsidR="007F2388" w:rsidRPr="00736ECE">
        <w:t>(IICRC, 2012)</w:t>
      </w:r>
      <w:r w:rsidR="00B26F42" w:rsidRPr="00736ECE">
        <w:t>.</w:t>
      </w:r>
      <w:r w:rsidR="001E4548" w:rsidRPr="001E4548">
        <w:t xml:space="preserve"> </w:t>
      </w:r>
    </w:p>
    <w:p w14:paraId="172375F9" w14:textId="5D643C98" w:rsidR="00E944FF" w:rsidRDefault="00E944FF" w:rsidP="007F2388">
      <w:pPr>
        <w:pStyle w:val="BodyText"/>
      </w:pPr>
      <w:r>
        <w:t xml:space="preserve">Exposure to low levels of total volatile organic compounds (TVOCs) may produce eye, nose, throat, and/or respiratory irritation in some sensitive individuals. BCEH/IAQ staff examined the office space </w:t>
      </w:r>
      <w:r w:rsidR="0094593E">
        <w:t xml:space="preserve">for products containing VOCs and noted cleaning products in several areas (Picture 3). </w:t>
      </w:r>
    </w:p>
    <w:p w14:paraId="2A9FF47E" w14:textId="5F1DB9DB" w:rsidR="004D05AC" w:rsidRPr="00736ECE" w:rsidRDefault="00E06C67" w:rsidP="00845CAC">
      <w:pPr>
        <w:pStyle w:val="Heading1"/>
      </w:pPr>
      <w:r>
        <w:t>CONCLUSIONS AND RECOMMENDATIONS</w:t>
      </w:r>
    </w:p>
    <w:p w14:paraId="557360CF" w14:textId="77777777" w:rsidR="005942C5" w:rsidRPr="00736ECE" w:rsidRDefault="00F87A1A" w:rsidP="005942C5">
      <w:pPr>
        <w:pStyle w:val="BodyText"/>
      </w:pPr>
      <w:r w:rsidRPr="00736ECE">
        <w:t xml:space="preserve">Based on observations at the time of assessment, </w:t>
      </w:r>
      <w:r w:rsidR="005942C5" w:rsidRPr="00736ECE">
        <w:t>the following is recommended:</w:t>
      </w:r>
    </w:p>
    <w:p w14:paraId="034CC4EA" w14:textId="77777777" w:rsidR="00474CC3" w:rsidRDefault="00140CFF" w:rsidP="00B76D42">
      <w:pPr>
        <w:pStyle w:val="BodyText"/>
        <w:numPr>
          <w:ilvl w:val="0"/>
          <w:numId w:val="21"/>
        </w:numPr>
      </w:pPr>
      <w:r>
        <w:t xml:space="preserve">Consider </w:t>
      </w:r>
      <w:r w:rsidR="00474CC3">
        <w:t>locating water dispensers in non-carpeted areas or place on a waterproof mat.</w:t>
      </w:r>
    </w:p>
    <w:p w14:paraId="53075F9C" w14:textId="53B9229B" w:rsidR="003A7F7A" w:rsidRDefault="003A7F7A" w:rsidP="00B76D42">
      <w:pPr>
        <w:pStyle w:val="BodyText"/>
        <w:numPr>
          <w:ilvl w:val="0"/>
          <w:numId w:val="21"/>
        </w:numPr>
      </w:pPr>
      <w:r w:rsidRPr="00736ECE">
        <w:t>Clean carpeting in accordance with IICRC recommendations (IICRC, 2012).</w:t>
      </w:r>
      <w:r w:rsidR="001607C1">
        <w:t xml:space="preserve"> </w:t>
      </w:r>
    </w:p>
    <w:p w14:paraId="007188FA" w14:textId="1EA08B2E" w:rsidR="0094593E" w:rsidRPr="0094593E" w:rsidRDefault="0094593E" w:rsidP="00B76D42">
      <w:pPr>
        <w:pStyle w:val="BodyText"/>
        <w:numPr>
          <w:ilvl w:val="0"/>
          <w:numId w:val="21"/>
        </w:numPr>
      </w:pPr>
      <w:r w:rsidRPr="0094593E">
        <w:t>Reduce use of products and equipment that create irritating volatile organic compounds (VOCs) and only use in well-ventilated areas. Minimize the use of air fresheners (e.g., plug-ins), deodorizers and scented products.</w:t>
      </w:r>
    </w:p>
    <w:p w14:paraId="1BE2C08D" w14:textId="77777777" w:rsidR="00E84483" w:rsidRDefault="007B5977" w:rsidP="00E84483">
      <w:pPr>
        <w:pStyle w:val="BodyText"/>
        <w:numPr>
          <w:ilvl w:val="0"/>
          <w:numId w:val="21"/>
        </w:numPr>
        <w:rPr>
          <w:rStyle w:val="BodyText1Char"/>
        </w:rPr>
      </w:pPr>
      <w:r w:rsidRPr="0094593E">
        <w:rPr>
          <w:rStyle w:val="BodyText1Char"/>
        </w:rPr>
        <w:t>Refer to resource manual and other related IAQ documents located on the MDPH’s</w:t>
      </w:r>
      <w:r w:rsidRPr="00E84483">
        <w:rPr>
          <w:rStyle w:val="BodyText1Char"/>
        </w:rPr>
        <w:t xml:space="preserve"> website for further building-wide evaluations and advice on maintaining public buildings.</w:t>
      </w:r>
      <w:r w:rsidR="007D2C35" w:rsidRPr="00E84483">
        <w:rPr>
          <w:rStyle w:val="BodyText1Char"/>
        </w:rPr>
        <w:t xml:space="preserve"> </w:t>
      </w:r>
      <w:r w:rsidRPr="00E84483">
        <w:rPr>
          <w:rStyle w:val="BodyText1Char"/>
        </w:rPr>
        <w:t xml:space="preserve">These documents are available at: </w:t>
      </w:r>
      <w:hyperlink r:id="rId9" w:tooltip="Indoor Air Quality Program" w:history="1">
        <w:r w:rsidRPr="00764C00">
          <w:rPr>
            <w:rStyle w:val="BodyText1Char"/>
            <w:color w:val="1422AC"/>
            <w:u w:val="single"/>
          </w:rPr>
          <w:t>http://mass.gov/dph/iaq</w:t>
        </w:r>
      </w:hyperlink>
      <w:r w:rsidRPr="00E84483">
        <w:rPr>
          <w:rStyle w:val="BodyText1Char"/>
        </w:rPr>
        <w:t>.</w:t>
      </w:r>
    </w:p>
    <w:p w14:paraId="6501B225" w14:textId="7CD13106" w:rsidR="004D05AC" w:rsidRPr="003D4DE1" w:rsidRDefault="00E84483" w:rsidP="00E84483">
      <w:pPr>
        <w:pStyle w:val="Heading1"/>
      </w:pPr>
      <w:r>
        <w:rPr>
          <w:rStyle w:val="BodyText1Char"/>
        </w:rPr>
        <w:br w:type="page"/>
      </w:r>
      <w:r w:rsidR="004A28CB">
        <w:t>R</w:t>
      </w:r>
      <w:r w:rsidR="00E06C67">
        <w:t>EFERENCES</w:t>
      </w:r>
    </w:p>
    <w:p w14:paraId="0D1C15E1" w14:textId="1FD61DCD" w:rsidR="008A4F35" w:rsidRPr="00C86CE2" w:rsidRDefault="008A4F35" w:rsidP="005A752D">
      <w:pPr>
        <w:pStyle w:val="References"/>
      </w:pPr>
      <w:r w:rsidRPr="00C86CE2">
        <w:t>IICRC.</w:t>
      </w:r>
      <w:r w:rsidR="007D2C35" w:rsidRPr="00C86CE2">
        <w:t xml:space="preserve"> </w:t>
      </w:r>
      <w:r w:rsidRPr="00C86CE2">
        <w:t>2012.</w:t>
      </w:r>
      <w:r w:rsidR="007D2C35" w:rsidRPr="00C86CE2">
        <w:t xml:space="preserve"> </w:t>
      </w:r>
      <w:r w:rsidRPr="00C86CE2">
        <w:t>Institute of Inspection, Cleaning and Restoration Certification.</w:t>
      </w:r>
      <w:r w:rsidR="007D2C35" w:rsidRPr="00C86CE2">
        <w:t xml:space="preserve"> </w:t>
      </w:r>
      <w:r w:rsidRPr="00C86CE2">
        <w:t>Carpet Cleaning: FAQ.</w:t>
      </w:r>
    </w:p>
    <w:p w14:paraId="09800373" w14:textId="45420217" w:rsidR="00465E80" w:rsidRDefault="008A4F35" w:rsidP="005A752D">
      <w:pPr>
        <w:pStyle w:val="References"/>
        <w:sectPr w:rsidR="00465E80" w:rsidSect="00B0444B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  <w:r w:rsidRPr="00C86CE2">
        <w:t>MDPH.</w:t>
      </w:r>
      <w:r w:rsidR="007D2C35" w:rsidRPr="00C86CE2">
        <w:t xml:space="preserve"> </w:t>
      </w:r>
      <w:r w:rsidRPr="00C86CE2">
        <w:t>2015.</w:t>
      </w:r>
      <w:r w:rsidR="007D2C35" w:rsidRPr="00C86CE2">
        <w:t xml:space="preserve"> </w:t>
      </w:r>
      <w:r w:rsidR="003D084D" w:rsidRPr="00C86CE2">
        <w:t>Massachusetts Department of Public Health.</w:t>
      </w:r>
      <w:r w:rsidR="007D2C35" w:rsidRPr="00C86CE2">
        <w:t xml:space="preserve"> </w:t>
      </w:r>
      <w:r w:rsidRPr="00C86CE2">
        <w:t>Indoor Air Quality Manual: Chapters I-III.</w:t>
      </w:r>
      <w:r w:rsidR="007D2C35" w:rsidRPr="00C86CE2">
        <w:t xml:space="preserve"> </w:t>
      </w:r>
      <w:r w:rsidRPr="00C86CE2">
        <w:t xml:space="preserve">Available at: </w:t>
      </w:r>
      <w:r w:rsidR="00D24C83">
        <w:t xml:space="preserve"> </w:t>
      </w:r>
      <w:hyperlink r:id="rId12" w:history="1">
        <w:r w:rsidR="00D24C83">
          <w:rPr>
            <w:rStyle w:val="Hyperlink"/>
          </w:rPr>
          <w:t>Indoor air quality - manual and appendices | Mass.gov</w:t>
        </w:r>
      </w:hyperlink>
    </w:p>
    <w:p w14:paraId="0F111AC9" w14:textId="0D234514" w:rsidR="00465E80" w:rsidRDefault="00465E80" w:rsidP="00465E80">
      <w:pPr>
        <w:spacing w:after="200" w:line="276" w:lineRule="auto"/>
        <w:rPr>
          <w:rFonts w:eastAsia="Calibri"/>
          <w:b/>
          <w:szCs w:val="24"/>
        </w:rPr>
      </w:pPr>
      <w:r w:rsidRPr="00465E80">
        <w:rPr>
          <w:rFonts w:eastAsia="Calibri"/>
          <w:b/>
          <w:szCs w:val="24"/>
        </w:rPr>
        <w:t>Picture 1</w:t>
      </w:r>
    </w:p>
    <w:p w14:paraId="1D1DD0A2" w14:textId="0F41F38D" w:rsidR="00F056CC" w:rsidRPr="00465E80" w:rsidRDefault="005F59B2" w:rsidP="00F056C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w:drawing>
          <wp:inline distT="0" distB="0" distL="0" distR="0" wp14:anchorId="4CFA6D23" wp14:editId="36B86CEE">
            <wp:extent cx="2560694" cy="3411415"/>
            <wp:effectExtent l="0" t="0" r="0" b="0"/>
            <wp:docPr id="3" name="Picture 3" descr="Thermostat set to &quot;Fan 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rmostat set to &quot;Fan On&quot;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72" cy="341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D59DA" w14:textId="32CC57E7" w:rsidR="00465E80" w:rsidRPr="00465E80" w:rsidRDefault="0094593E" w:rsidP="0094593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Thermostat set to “Fan On”</w:t>
      </w:r>
    </w:p>
    <w:p w14:paraId="0546F74D" w14:textId="42BE7D60" w:rsidR="00F056CC" w:rsidRPr="00465E80" w:rsidRDefault="00465E80" w:rsidP="0094593E">
      <w:pPr>
        <w:spacing w:after="200" w:line="276" w:lineRule="auto"/>
        <w:rPr>
          <w:rFonts w:eastAsia="Calibri"/>
          <w:b/>
          <w:szCs w:val="24"/>
        </w:rPr>
      </w:pPr>
      <w:r w:rsidRPr="00465E80">
        <w:rPr>
          <w:rFonts w:eastAsia="Calibri"/>
          <w:b/>
          <w:szCs w:val="24"/>
        </w:rPr>
        <w:t>Picture 2</w:t>
      </w:r>
    </w:p>
    <w:p w14:paraId="5F8513DE" w14:textId="64550917" w:rsidR="00465E80" w:rsidRDefault="005F59B2" w:rsidP="00465E80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w:drawing>
          <wp:inline distT="0" distB="0" distL="0" distR="0" wp14:anchorId="658A6886" wp14:editId="3E4477B1">
            <wp:extent cx="2555417" cy="3404382"/>
            <wp:effectExtent l="0" t="0" r="0" b="5715"/>
            <wp:docPr id="2" name="Picture 2" descr="Water dispenser on carpeted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ter dispenser on carpeted area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886" cy="341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A9ED5" w14:textId="44FD5CB0" w:rsidR="0094593E" w:rsidRPr="00465E80" w:rsidRDefault="0094593E" w:rsidP="00465E80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Water dispenser on carpeted area</w:t>
      </w:r>
    </w:p>
    <w:p w14:paraId="418C1EEA" w14:textId="369ECE70" w:rsidR="00465E80" w:rsidRDefault="00465E80" w:rsidP="00465E80">
      <w:pPr>
        <w:spacing w:after="200" w:line="276" w:lineRule="auto"/>
        <w:rPr>
          <w:rFonts w:eastAsia="Calibri"/>
          <w:b/>
          <w:szCs w:val="24"/>
        </w:rPr>
      </w:pPr>
      <w:r w:rsidRPr="00465E80">
        <w:rPr>
          <w:rFonts w:eastAsia="Calibri"/>
          <w:b/>
          <w:szCs w:val="24"/>
        </w:rPr>
        <w:t>Picture 3</w:t>
      </w:r>
    </w:p>
    <w:p w14:paraId="07B00EE7" w14:textId="20EECB08" w:rsidR="00F056CC" w:rsidRPr="00465E80" w:rsidRDefault="00F056CC" w:rsidP="00F056CC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w:drawing>
          <wp:inline distT="0" distB="0" distL="0" distR="0" wp14:anchorId="2147FFDA" wp14:editId="28EF64DF">
            <wp:extent cx="4244902" cy="3186332"/>
            <wp:effectExtent l="0" t="0" r="3810" b="0"/>
            <wp:docPr id="4" name="Picture 4" descr="Cleaning products on shelving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leaning products on shelving unit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715" cy="319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D4AB" w14:textId="5F8FB2FC" w:rsidR="00465E80" w:rsidRPr="00465E80" w:rsidRDefault="0094593E" w:rsidP="00465E80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Cleaning products on shelving unit</w:t>
      </w:r>
    </w:p>
    <w:p w14:paraId="42376F35" w14:textId="782893B2" w:rsidR="00465E80" w:rsidRPr="00465E80" w:rsidRDefault="00465E80" w:rsidP="00465E80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4022D3F5" w14:textId="77777777" w:rsidR="00465E80" w:rsidRPr="00465E80" w:rsidRDefault="00465E80" w:rsidP="00465E80">
      <w:pPr>
        <w:spacing w:after="200" w:line="276" w:lineRule="auto"/>
        <w:rPr>
          <w:rFonts w:eastAsia="Calibri"/>
          <w:b/>
          <w:szCs w:val="24"/>
        </w:rPr>
      </w:pPr>
    </w:p>
    <w:p w14:paraId="132A25CA" w14:textId="77777777" w:rsidR="00465E80" w:rsidRPr="00465E80" w:rsidRDefault="00465E80" w:rsidP="00465E80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52F86A4F" w14:textId="77777777" w:rsidR="00465E80" w:rsidRDefault="00465E80" w:rsidP="005A752D">
      <w:pPr>
        <w:pStyle w:val="References"/>
        <w:sectPr w:rsidR="00465E80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900"/>
        <w:gridCol w:w="1080"/>
        <w:gridCol w:w="740"/>
        <w:gridCol w:w="1080"/>
        <w:gridCol w:w="954"/>
        <w:gridCol w:w="1116"/>
        <w:gridCol w:w="1260"/>
        <w:gridCol w:w="900"/>
        <w:gridCol w:w="990"/>
        <w:gridCol w:w="2615"/>
      </w:tblGrid>
      <w:tr w:rsidR="00465E80" w:rsidRPr="00465E80" w14:paraId="5AEDE561" w14:textId="77777777" w:rsidTr="00E913D7">
        <w:trPr>
          <w:cantSplit/>
          <w:trHeight w:val="350"/>
          <w:tblHeader/>
          <w:jc w:val="center"/>
        </w:trPr>
        <w:tc>
          <w:tcPr>
            <w:tcW w:w="2055" w:type="dxa"/>
            <w:vMerge w:val="restart"/>
            <w:tcBorders>
              <w:top w:val="single" w:sz="12" w:space="0" w:color="000000"/>
            </w:tcBorders>
            <w:vAlign w:val="bottom"/>
          </w:tcPr>
          <w:p w14:paraId="1F132DD2" w14:textId="77777777" w:rsidR="00465E80" w:rsidRPr="00465E80" w:rsidRDefault="00465E80" w:rsidP="00465E80">
            <w:pPr>
              <w:keepNext/>
              <w:jc w:val="center"/>
              <w:outlineLvl w:val="0"/>
              <w:rPr>
                <w:sz w:val="20"/>
              </w:rPr>
            </w:pPr>
            <w:r w:rsidRPr="00465E80">
              <w:rPr>
                <w:sz w:val="20"/>
              </w:rPr>
              <w:t>Location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bottom"/>
          </w:tcPr>
          <w:p w14:paraId="3DD191F4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Carbon</w:t>
            </w:r>
          </w:p>
          <w:p w14:paraId="2BD90E1D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Dioxide</w:t>
            </w:r>
          </w:p>
          <w:p w14:paraId="40FF4B85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(ppm)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</w:tcBorders>
          </w:tcPr>
          <w:p w14:paraId="1D01171E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Carbon Monoxide</w:t>
            </w:r>
          </w:p>
          <w:p w14:paraId="4DE09FA8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(ppm)</w:t>
            </w:r>
          </w:p>
        </w:tc>
        <w:tc>
          <w:tcPr>
            <w:tcW w:w="740" w:type="dxa"/>
            <w:vMerge w:val="restart"/>
            <w:tcBorders>
              <w:top w:val="single" w:sz="12" w:space="0" w:color="000000"/>
            </w:tcBorders>
            <w:vAlign w:val="bottom"/>
          </w:tcPr>
          <w:p w14:paraId="3D59CDFE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Temp</w:t>
            </w:r>
          </w:p>
          <w:p w14:paraId="39405A92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(°F)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</w:tcBorders>
            <w:vAlign w:val="bottom"/>
          </w:tcPr>
          <w:p w14:paraId="74DF6FF2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Relative</w:t>
            </w:r>
          </w:p>
          <w:p w14:paraId="3AD6A01C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Humidity</w:t>
            </w:r>
          </w:p>
          <w:p w14:paraId="56C91C20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(%)</w:t>
            </w:r>
          </w:p>
        </w:tc>
        <w:tc>
          <w:tcPr>
            <w:tcW w:w="954" w:type="dxa"/>
            <w:vMerge w:val="restart"/>
            <w:tcBorders>
              <w:top w:val="single" w:sz="12" w:space="0" w:color="000000"/>
            </w:tcBorders>
            <w:vAlign w:val="bottom"/>
          </w:tcPr>
          <w:p w14:paraId="7C48DC2D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PM2.5</w:t>
            </w:r>
          </w:p>
          <w:p w14:paraId="1233A169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(µg/m</w:t>
            </w:r>
            <w:r w:rsidRPr="00465E80">
              <w:rPr>
                <w:sz w:val="20"/>
                <w:vertAlign w:val="superscript"/>
              </w:rPr>
              <w:t>3</w:t>
            </w:r>
            <w:r w:rsidRPr="00465E80">
              <w:rPr>
                <w:sz w:val="20"/>
              </w:rPr>
              <w:t>)</w:t>
            </w:r>
          </w:p>
        </w:tc>
        <w:tc>
          <w:tcPr>
            <w:tcW w:w="1116" w:type="dxa"/>
            <w:vMerge w:val="restart"/>
            <w:tcBorders>
              <w:top w:val="single" w:sz="12" w:space="0" w:color="000000"/>
            </w:tcBorders>
            <w:vAlign w:val="bottom"/>
          </w:tcPr>
          <w:p w14:paraId="61C404BF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Occupants</w:t>
            </w:r>
          </w:p>
          <w:p w14:paraId="37F6F7CB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in Room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</w:tcBorders>
            <w:vAlign w:val="bottom"/>
          </w:tcPr>
          <w:p w14:paraId="188CE983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Windows</w:t>
            </w:r>
          </w:p>
          <w:p w14:paraId="70E6F3FE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Openable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bottom"/>
          </w:tcPr>
          <w:p w14:paraId="672B5A52" w14:textId="77777777" w:rsidR="00465E80" w:rsidRPr="00465E80" w:rsidRDefault="00465E80" w:rsidP="00465E80">
            <w:pPr>
              <w:ind w:left="-105"/>
              <w:jc w:val="center"/>
              <w:rPr>
                <w:sz w:val="20"/>
              </w:rPr>
            </w:pPr>
            <w:r w:rsidRPr="00465E80">
              <w:rPr>
                <w:sz w:val="20"/>
              </w:rPr>
              <w:t>Ventilation</w:t>
            </w:r>
          </w:p>
        </w:tc>
        <w:tc>
          <w:tcPr>
            <w:tcW w:w="2615" w:type="dxa"/>
            <w:vMerge w:val="restart"/>
            <w:tcBorders>
              <w:top w:val="single" w:sz="12" w:space="0" w:color="000000"/>
            </w:tcBorders>
            <w:vAlign w:val="bottom"/>
          </w:tcPr>
          <w:p w14:paraId="0534F028" w14:textId="77777777" w:rsidR="00465E80" w:rsidRPr="00465E80" w:rsidRDefault="00465E80" w:rsidP="00465E80">
            <w:pPr>
              <w:jc w:val="center"/>
              <w:rPr>
                <w:sz w:val="20"/>
              </w:rPr>
            </w:pPr>
            <w:r w:rsidRPr="00465E80">
              <w:rPr>
                <w:sz w:val="20"/>
              </w:rPr>
              <w:t>Remarks</w:t>
            </w:r>
          </w:p>
        </w:tc>
      </w:tr>
      <w:tr w:rsidR="00465E80" w:rsidRPr="00465E80" w14:paraId="0BFE77A8" w14:textId="77777777" w:rsidTr="00E913D7">
        <w:trPr>
          <w:cantSplit/>
          <w:trHeight w:val="350"/>
          <w:tblHeader/>
          <w:jc w:val="center"/>
        </w:trPr>
        <w:tc>
          <w:tcPr>
            <w:tcW w:w="2055" w:type="dxa"/>
            <w:vMerge/>
            <w:tcBorders>
              <w:bottom w:val="single" w:sz="6" w:space="0" w:color="000000"/>
            </w:tcBorders>
            <w:vAlign w:val="bottom"/>
          </w:tcPr>
          <w:p w14:paraId="73859293" w14:textId="77777777" w:rsidR="00465E80" w:rsidRPr="00465E80" w:rsidRDefault="00465E80" w:rsidP="00465E80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</w:tcBorders>
            <w:vAlign w:val="bottom"/>
          </w:tcPr>
          <w:p w14:paraId="66551786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6" w:space="0" w:color="000000"/>
            </w:tcBorders>
          </w:tcPr>
          <w:p w14:paraId="69744EE9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740" w:type="dxa"/>
            <w:vMerge/>
            <w:tcBorders>
              <w:bottom w:val="single" w:sz="6" w:space="0" w:color="000000"/>
            </w:tcBorders>
            <w:vAlign w:val="bottom"/>
          </w:tcPr>
          <w:p w14:paraId="2E043BAE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6" w:space="0" w:color="000000"/>
            </w:tcBorders>
            <w:vAlign w:val="bottom"/>
          </w:tcPr>
          <w:p w14:paraId="73723F6D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954" w:type="dxa"/>
            <w:vMerge/>
            <w:tcBorders>
              <w:bottom w:val="single" w:sz="6" w:space="0" w:color="000000"/>
            </w:tcBorders>
          </w:tcPr>
          <w:p w14:paraId="00F821CD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bottom w:val="single" w:sz="6" w:space="0" w:color="000000"/>
            </w:tcBorders>
            <w:vAlign w:val="bottom"/>
          </w:tcPr>
          <w:p w14:paraId="4A3569D9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000000"/>
            </w:tcBorders>
            <w:vAlign w:val="bottom"/>
          </w:tcPr>
          <w:p w14:paraId="7E2A8265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bottom"/>
          </w:tcPr>
          <w:p w14:paraId="3FD95CD2" w14:textId="77777777" w:rsidR="00465E80" w:rsidRPr="00465E80" w:rsidRDefault="00465E80" w:rsidP="00465E80">
            <w:pPr>
              <w:ind w:left="-105"/>
              <w:jc w:val="center"/>
              <w:rPr>
                <w:sz w:val="20"/>
              </w:rPr>
            </w:pPr>
            <w:r w:rsidRPr="00465E80">
              <w:rPr>
                <w:sz w:val="20"/>
              </w:rPr>
              <w:t>Supply</w:t>
            </w:r>
          </w:p>
        </w:tc>
        <w:tc>
          <w:tcPr>
            <w:tcW w:w="990" w:type="dxa"/>
            <w:tcBorders>
              <w:left w:val="nil"/>
              <w:bottom w:val="single" w:sz="6" w:space="0" w:color="000000"/>
            </w:tcBorders>
            <w:vAlign w:val="bottom"/>
          </w:tcPr>
          <w:p w14:paraId="10CAAF25" w14:textId="77777777" w:rsidR="00465E80" w:rsidRPr="00465E80" w:rsidRDefault="00465E80" w:rsidP="00465E80">
            <w:pPr>
              <w:ind w:left="-105"/>
              <w:jc w:val="center"/>
              <w:rPr>
                <w:sz w:val="20"/>
              </w:rPr>
            </w:pPr>
            <w:r w:rsidRPr="00465E80">
              <w:rPr>
                <w:sz w:val="20"/>
              </w:rPr>
              <w:t>Exhaust</w:t>
            </w:r>
          </w:p>
        </w:tc>
        <w:tc>
          <w:tcPr>
            <w:tcW w:w="2615" w:type="dxa"/>
            <w:vMerge/>
            <w:tcBorders>
              <w:bottom w:val="single" w:sz="6" w:space="0" w:color="000000"/>
            </w:tcBorders>
            <w:vAlign w:val="bottom"/>
          </w:tcPr>
          <w:p w14:paraId="4AADE386" w14:textId="77777777" w:rsidR="00465E80" w:rsidRPr="00465E80" w:rsidRDefault="00465E80" w:rsidP="00465E80">
            <w:pPr>
              <w:jc w:val="center"/>
              <w:rPr>
                <w:sz w:val="20"/>
              </w:rPr>
            </w:pPr>
          </w:p>
        </w:tc>
      </w:tr>
      <w:tr w:rsidR="00465E80" w:rsidRPr="00465E80" w14:paraId="1A5041D3" w14:textId="77777777" w:rsidTr="00E913D7">
        <w:trPr>
          <w:cantSplit/>
          <w:trHeight w:val="648"/>
          <w:jc w:val="center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C4111B1" w14:textId="77777777" w:rsidR="00465E80" w:rsidRPr="00465E80" w:rsidRDefault="00465E80" w:rsidP="00465E80">
            <w:pPr>
              <w:spacing w:before="60" w:after="60"/>
              <w:rPr>
                <w:sz w:val="20"/>
              </w:rPr>
            </w:pPr>
            <w:r w:rsidRPr="00465E80">
              <w:rPr>
                <w:sz w:val="20"/>
              </w:rPr>
              <w:t>Background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7508CD8" w14:textId="6D457A96" w:rsidR="00465E80" w:rsidRPr="00465E80" w:rsidRDefault="00E913D7" w:rsidP="00465E80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837F044" w14:textId="4758361E" w:rsidR="00465E80" w:rsidRPr="00465E80" w:rsidRDefault="00E913D7" w:rsidP="00465E80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094A93" w14:textId="57193B2F" w:rsidR="00465E80" w:rsidRPr="00465E80" w:rsidRDefault="00E913D7" w:rsidP="00465E80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7EDC7F" w14:textId="71601E7B" w:rsidR="00465E80" w:rsidRPr="00465E80" w:rsidRDefault="00E913D7" w:rsidP="00465E80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DDDA79D" w14:textId="0F7E5916" w:rsidR="00465E80" w:rsidRPr="00465E80" w:rsidRDefault="00E913D7" w:rsidP="00465E80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B7403B5" w14:textId="65BC8241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BF1BA6" w14:textId="4DC6FBF3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A9465DB" w14:textId="0224831F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A143F07" w14:textId="3FBE49DD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1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FFF"/>
            <w:vAlign w:val="center"/>
          </w:tcPr>
          <w:p w14:paraId="05C2B96D" w14:textId="47B706FB" w:rsidR="00465E80" w:rsidRPr="00465E80" w:rsidRDefault="00465E80" w:rsidP="00465E80">
            <w:pPr>
              <w:spacing w:before="60" w:after="60"/>
              <w:rPr>
                <w:sz w:val="20"/>
              </w:rPr>
            </w:pPr>
          </w:p>
        </w:tc>
      </w:tr>
      <w:tr w:rsidR="00465E80" w:rsidRPr="00465E80" w14:paraId="1E168976" w14:textId="77777777" w:rsidTr="00E913D7">
        <w:trPr>
          <w:cantSplit/>
          <w:trHeight w:val="385"/>
          <w:jc w:val="center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13F9EA1C" w14:textId="1E8238EA" w:rsidR="00465E80" w:rsidRPr="00465E80" w:rsidRDefault="00E913D7" w:rsidP="00465E80">
            <w:pPr>
              <w:rPr>
                <w:sz w:val="20"/>
              </w:rPr>
            </w:pPr>
            <w:r>
              <w:rPr>
                <w:sz w:val="20"/>
              </w:rPr>
              <w:t>Child Support Offices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596FF52" w14:textId="060E0967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CCDF41C" w14:textId="2CD86E59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441AB1CF" w14:textId="2D3D89B3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F2431A8" w14:textId="58ED936C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3A91E39B" w14:textId="161FB19D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9D58887" w14:textId="605ACAB7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FE36700" w14:textId="72952FE1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1F3618A" w14:textId="37CA9A7B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0F1AC3E" w14:textId="44A2E226" w:rsidR="00465E80" w:rsidRPr="00465E80" w:rsidRDefault="00465E80" w:rsidP="00465E8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1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269C0CF" w14:textId="3DA38144" w:rsidR="00465E80" w:rsidRPr="00465E80" w:rsidRDefault="00465E80" w:rsidP="00465E80">
            <w:pPr>
              <w:spacing w:before="60" w:after="60"/>
              <w:rPr>
                <w:sz w:val="20"/>
              </w:rPr>
            </w:pPr>
          </w:p>
        </w:tc>
      </w:tr>
      <w:tr w:rsidR="000478D4" w:rsidRPr="00465E80" w14:paraId="653B2829" w14:textId="77777777" w:rsidTr="000478D4">
        <w:trPr>
          <w:cantSplit/>
          <w:trHeight w:val="648"/>
          <w:jc w:val="center"/>
        </w:trPr>
        <w:tc>
          <w:tcPr>
            <w:tcW w:w="2055" w:type="dxa"/>
            <w:vAlign w:val="center"/>
          </w:tcPr>
          <w:p w14:paraId="61A4398C" w14:textId="069E91D4" w:rsidR="000478D4" w:rsidRPr="00465E80" w:rsidRDefault="000478D4" w:rsidP="000478D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Cubes 102 – 107</w:t>
            </w:r>
          </w:p>
        </w:tc>
        <w:tc>
          <w:tcPr>
            <w:tcW w:w="900" w:type="dxa"/>
            <w:vAlign w:val="center"/>
          </w:tcPr>
          <w:p w14:paraId="7440AD36" w14:textId="563F46FA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080" w:type="dxa"/>
            <w:vAlign w:val="center"/>
          </w:tcPr>
          <w:p w14:paraId="7041EC65" w14:textId="62C9F0D0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 w:rsidRPr="00F76384">
              <w:rPr>
                <w:sz w:val="20"/>
              </w:rPr>
              <w:t>ND</w:t>
            </w:r>
          </w:p>
        </w:tc>
        <w:tc>
          <w:tcPr>
            <w:tcW w:w="740" w:type="dxa"/>
            <w:vAlign w:val="center"/>
          </w:tcPr>
          <w:p w14:paraId="2C16E198" w14:textId="74B91510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14:paraId="04D94449" w14:textId="2A7FBA1A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14:paraId="1E1D639D" w14:textId="02E40B04" w:rsidR="000478D4" w:rsidRPr="00465E80" w:rsidRDefault="000478D4" w:rsidP="00047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1116" w:type="dxa"/>
            <w:vAlign w:val="center"/>
          </w:tcPr>
          <w:p w14:paraId="68832F43" w14:textId="6153A129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0BB90425" w14:textId="605A81BA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00" w:type="dxa"/>
            <w:vAlign w:val="center"/>
          </w:tcPr>
          <w:p w14:paraId="53E0BB02" w14:textId="0B2FA2A0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14:paraId="6F732513" w14:textId="3D7E96BD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14:paraId="2F623294" w14:textId="638B6951" w:rsidR="000478D4" w:rsidRPr="00465E80" w:rsidRDefault="000478D4" w:rsidP="000478D4">
            <w:pPr>
              <w:spacing w:before="60" w:after="60"/>
              <w:rPr>
                <w:sz w:val="20"/>
              </w:rPr>
            </w:pPr>
          </w:p>
        </w:tc>
      </w:tr>
      <w:tr w:rsidR="000478D4" w:rsidRPr="00465E80" w14:paraId="1ABF72B1" w14:textId="77777777" w:rsidTr="000478D4">
        <w:trPr>
          <w:cantSplit/>
          <w:trHeight w:val="648"/>
          <w:jc w:val="center"/>
        </w:trPr>
        <w:tc>
          <w:tcPr>
            <w:tcW w:w="2055" w:type="dxa"/>
            <w:vAlign w:val="center"/>
          </w:tcPr>
          <w:p w14:paraId="2980A947" w14:textId="46A14FC9" w:rsidR="000478D4" w:rsidRPr="00465E80" w:rsidRDefault="000478D4" w:rsidP="000478D4">
            <w:pPr>
              <w:rPr>
                <w:sz w:val="20"/>
              </w:rPr>
            </w:pPr>
            <w:r>
              <w:rPr>
                <w:sz w:val="20"/>
              </w:rPr>
              <w:t>Cube 109</w:t>
            </w:r>
          </w:p>
        </w:tc>
        <w:tc>
          <w:tcPr>
            <w:tcW w:w="900" w:type="dxa"/>
            <w:vAlign w:val="center"/>
          </w:tcPr>
          <w:p w14:paraId="47EAD059" w14:textId="744997B8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080" w:type="dxa"/>
            <w:vAlign w:val="center"/>
          </w:tcPr>
          <w:p w14:paraId="1647D215" w14:textId="3AA695CE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 w:rsidRPr="00F76384">
              <w:rPr>
                <w:sz w:val="20"/>
              </w:rPr>
              <w:t>ND</w:t>
            </w:r>
          </w:p>
        </w:tc>
        <w:tc>
          <w:tcPr>
            <w:tcW w:w="740" w:type="dxa"/>
            <w:vAlign w:val="center"/>
          </w:tcPr>
          <w:p w14:paraId="5C532ABF" w14:textId="6F386DE3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14:paraId="7D9BC749" w14:textId="43A525F0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14:paraId="5C393CEB" w14:textId="019C515A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1116" w:type="dxa"/>
            <w:vAlign w:val="center"/>
          </w:tcPr>
          <w:p w14:paraId="1AE2F7E3" w14:textId="173E85ED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104C8441" w14:textId="54A48D85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00" w:type="dxa"/>
            <w:vAlign w:val="center"/>
          </w:tcPr>
          <w:p w14:paraId="627A5B59" w14:textId="47D5F88A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14:paraId="0B0F45D8" w14:textId="76AC9C13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14:paraId="63F72125" w14:textId="5036E1E1" w:rsidR="000478D4" w:rsidRPr="00465E80" w:rsidRDefault="000478D4" w:rsidP="000478D4">
            <w:pPr>
              <w:spacing w:before="60" w:after="60"/>
              <w:rPr>
                <w:sz w:val="20"/>
              </w:rPr>
            </w:pPr>
          </w:p>
        </w:tc>
      </w:tr>
      <w:tr w:rsidR="000478D4" w:rsidRPr="00465E80" w14:paraId="09EC5A77" w14:textId="77777777" w:rsidTr="000478D4">
        <w:trPr>
          <w:cantSplit/>
          <w:trHeight w:val="648"/>
          <w:jc w:val="center"/>
        </w:trPr>
        <w:tc>
          <w:tcPr>
            <w:tcW w:w="2055" w:type="dxa"/>
            <w:vAlign w:val="center"/>
          </w:tcPr>
          <w:p w14:paraId="3D9FB982" w14:textId="794F1882" w:rsidR="000478D4" w:rsidRPr="00465E80" w:rsidRDefault="000478D4" w:rsidP="000478D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Conference Room</w:t>
            </w:r>
          </w:p>
        </w:tc>
        <w:tc>
          <w:tcPr>
            <w:tcW w:w="900" w:type="dxa"/>
            <w:vAlign w:val="center"/>
          </w:tcPr>
          <w:p w14:paraId="339C7576" w14:textId="5529A30D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080" w:type="dxa"/>
            <w:vAlign w:val="center"/>
          </w:tcPr>
          <w:p w14:paraId="1453036A" w14:textId="29E861BF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 w:rsidRPr="00F76384">
              <w:rPr>
                <w:sz w:val="20"/>
              </w:rPr>
              <w:t>ND</w:t>
            </w:r>
          </w:p>
        </w:tc>
        <w:tc>
          <w:tcPr>
            <w:tcW w:w="740" w:type="dxa"/>
            <w:vAlign w:val="center"/>
          </w:tcPr>
          <w:p w14:paraId="4FB6C14A" w14:textId="5CDA9A11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14:paraId="31220E2C" w14:textId="6A076428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54" w:type="dxa"/>
            <w:vAlign w:val="center"/>
          </w:tcPr>
          <w:p w14:paraId="0286831B" w14:textId="64E98F62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1116" w:type="dxa"/>
            <w:vAlign w:val="center"/>
          </w:tcPr>
          <w:p w14:paraId="7D606378" w14:textId="46B7F3CB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75D4E96E" w14:textId="1A109E45" w:rsidR="000478D4" w:rsidRPr="00465E80" w:rsidRDefault="000478D4" w:rsidP="00047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00" w:type="dxa"/>
            <w:vAlign w:val="center"/>
          </w:tcPr>
          <w:p w14:paraId="040C1507" w14:textId="0A9489A6" w:rsidR="000478D4" w:rsidRPr="00465E80" w:rsidRDefault="000478D4" w:rsidP="00047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14:paraId="5E8F6EF4" w14:textId="7F714AD7" w:rsidR="000478D4" w:rsidRPr="00465E80" w:rsidRDefault="000478D4" w:rsidP="000478D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14:paraId="3FA0766F" w14:textId="3150928A" w:rsidR="000478D4" w:rsidRPr="00465E80" w:rsidRDefault="000478D4" w:rsidP="000478D4">
            <w:pPr>
              <w:spacing w:before="60" w:after="60"/>
              <w:rPr>
                <w:sz w:val="20"/>
              </w:rPr>
            </w:pPr>
          </w:p>
        </w:tc>
      </w:tr>
      <w:tr w:rsidR="00E913D7" w:rsidRPr="00465E80" w14:paraId="4040B8F4" w14:textId="77777777" w:rsidTr="00E913D7">
        <w:trPr>
          <w:cantSplit/>
          <w:trHeight w:val="430"/>
          <w:jc w:val="center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4B574E69" w14:textId="1D0B00E2" w:rsidR="00E913D7" w:rsidRPr="00465E80" w:rsidRDefault="00E913D7" w:rsidP="00E913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Tax Offices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F680169" w14:textId="77197286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40B0F3C" w14:textId="254F87CC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37542E77" w14:textId="13830B27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3875184" w14:textId="05BF35E3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94EF6F6" w14:textId="667DDE1F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15653C8C" w14:textId="7987B6D4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7D08007" w14:textId="33525B5C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4CC7D16" w14:textId="0A13C3FC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3E78816" w14:textId="1B68445F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1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5C9EB1" w14:textId="77777777" w:rsidR="00E913D7" w:rsidRPr="00465E80" w:rsidRDefault="00E913D7" w:rsidP="00E913D7">
            <w:pPr>
              <w:spacing w:before="60" w:after="60"/>
              <w:rPr>
                <w:sz w:val="20"/>
              </w:rPr>
            </w:pPr>
          </w:p>
        </w:tc>
      </w:tr>
      <w:tr w:rsidR="00E913D7" w:rsidRPr="00465E80" w14:paraId="5C0AB23F" w14:textId="77777777" w:rsidTr="00E913D7">
        <w:trPr>
          <w:cantSplit/>
          <w:trHeight w:val="648"/>
          <w:jc w:val="center"/>
        </w:trPr>
        <w:tc>
          <w:tcPr>
            <w:tcW w:w="2055" w:type="dxa"/>
            <w:vAlign w:val="center"/>
          </w:tcPr>
          <w:p w14:paraId="6358DF2B" w14:textId="77777777" w:rsidR="00E913D7" w:rsidRDefault="00E913D7" w:rsidP="00E913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Open Cube Area</w:t>
            </w:r>
          </w:p>
          <w:p w14:paraId="0E043B84" w14:textId="0EC04AD3" w:rsidR="00E913D7" w:rsidRPr="00465E80" w:rsidRDefault="00E913D7" w:rsidP="00E913D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111 - 114</w:t>
            </w:r>
          </w:p>
        </w:tc>
        <w:tc>
          <w:tcPr>
            <w:tcW w:w="900" w:type="dxa"/>
            <w:vAlign w:val="center"/>
          </w:tcPr>
          <w:p w14:paraId="536BE662" w14:textId="66A74608" w:rsidR="00E913D7" w:rsidRPr="00465E80" w:rsidRDefault="000478D4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080" w:type="dxa"/>
            <w:vAlign w:val="center"/>
          </w:tcPr>
          <w:p w14:paraId="6D72169D" w14:textId="5965A828" w:rsidR="00E913D7" w:rsidRPr="00465E80" w:rsidRDefault="000478D4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40" w:type="dxa"/>
            <w:vAlign w:val="center"/>
          </w:tcPr>
          <w:p w14:paraId="4CDA7D25" w14:textId="760E2DAC" w:rsidR="00E913D7" w:rsidRPr="00465E80" w:rsidRDefault="000478D4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14:paraId="74FFD4DF" w14:textId="736EC687" w:rsidR="00E913D7" w:rsidRPr="00465E80" w:rsidRDefault="000478D4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54" w:type="dxa"/>
            <w:vAlign w:val="center"/>
          </w:tcPr>
          <w:p w14:paraId="15966673" w14:textId="090987F3" w:rsidR="00E913D7" w:rsidRPr="00465E80" w:rsidRDefault="000478D4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1116" w:type="dxa"/>
            <w:vAlign w:val="center"/>
          </w:tcPr>
          <w:p w14:paraId="45E511EF" w14:textId="1C216991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7FEDD496" w14:textId="48DB970C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00" w:type="dxa"/>
            <w:vAlign w:val="center"/>
          </w:tcPr>
          <w:p w14:paraId="62018BBB" w14:textId="2B3E8A1E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14:paraId="705A6DE8" w14:textId="194563D0" w:rsidR="00E913D7" w:rsidRPr="00465E80" w:rsidRDefault="00E913D7" w:rsidP="00E913D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14:paraId="5837497A" w14:textId="77777777" w:rsidR="00E913D7" w:rsidRPr="00465E80" w:rsidRDefault="00E913D7" w:rsidP="00E913D7">
            <w:pPr>
              <w:spacing w:before="60" w:after="60"/>
              <w:rPr>
                <w:sz w:val="20"/>
              </w:rPr>
            </w:pPr>
          </w:p>
        </w:tc>
      </w:tr>
    </w:tbl>
    <w:p w14:paraId="458EBE6D" w14:textId="77777777" w:rsidR="00465E80" w:rsidRPr="00465E80" w:rsidRDefault="00465E80" w:rsidP="00465E80"/>
    <w:p w14:paraId="102C4360" w14:textId="77777777" w:rsidR="008A4F35" w:rsidRPr="00C86CE2" w:rsidRDefault="008A4F35" w:rsidP="005A752D">
      <w:pPr>
        <w:pStyle w:val="References"/>
      </w:pPr>
    </w:p>
    <w:sectPr w:rsidR="008A4F35" w:rsidRPr="00C86CE2" w:rsidSect="00465E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 w:code="1"/>
      <w:pgMar w:top="446" w:right="720" w:bottom="806" w:left="72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9693C" w14:textId="77777777" w:rsidR="006E6823" w:rsidRDefault="006E6823">
      <w:r>
        <w:separator/>
      </w:r>
    </w:p>
  </w:endnote>
  <w:endnote w:type="continuationSeparator" w:id="0">
    <w:p w14:paraId="7F0B518D" w14:textId="77777777" w:rsidR="006E6823" w:rsidRDefault="006E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29C01" w14:textId="77777777" w:rsidR="00E66248" w:rsidRDefault="00E66248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7AD2C" w14:textId="77777777" w:rsidR="00E66248" w:rsidRDefault="00E6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C865A" w14:textId="77777777" w:rsidR="00E66248" w:rsidRDefault="00E66248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289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9B2B1F" w14:textId="77777777" w:rsidR="00E66248" w:rsidRDefault="00E66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DF0F" w14:textId="77777777" w:rsidR="00465E80" w:rsidRDefault="00465E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1AC6" w14:textId="77777777" w:rsidR="006457F8" w:rsidRDefault="006457F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954" w:type="dxa"/>
      <w:jc w:val="center"/>
      <w:tblLayout w:type="fixed"/>
      <w:tblLook w:val="0000" w:firstRow="0" w:lastRow="0" w:firstColumn="0" w:lastColumn="0" w:noHBand="0" w:noVBand="0"/>
    </w:tblPr>
    <w:tblGrid>
      <w:gridCol w:w="3407"/>
      <w:gridCol w:w="2617"/>
      <w:gridCol w:w="2526"/>
      <w:gridCol w:w="2202"/>
      <w:gridCol w:w="2202"/>
    </w:tblGrid>
    <w:tr w:rsidR="006457F8" w:rsidRPr="00F374D5" w14:paraId="5672A1E1" w14:textId="77777777" w:rsidTr="006457F8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6BE51EB5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4FD7FD0A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AI = accumulated items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C134911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DEM = dry erase materials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AE6E23F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NC = not carpeted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827943" w14:textId="77777777" w:rsidR="006457F8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PF = personal fan</w:t>
          </w:r>
        </w:p>
      </w:tc>
    </w:tr>
    <w:tr w:rsidR="006457F8" w:rsidRPr="00F374D5" w14:paraId="1893ABC0" w14:textId="77777777" w:rsidTr="006457F8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06B92AD4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08ACC4AF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CP = cleaning products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670233DB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HS = hand sanitizer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A8C40EF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PC = photocopier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A3EBA3" w14:textId="77777777" w:rsidR="006457F8" w:rsidRDefault="006457F8" w:rsidP="006457F8">
          <w:pPr>
            <w:rPr>
              <w:rFonts w:ascii="Times" w:hAnsi="Times" w:cs="Times"/>
              <w:sz w:val="20"/>
            </w:rPr>
          </w:pPr>
        </w:p>
      </w:tc>
    </w:tr>
  </w:tbl>
  <w:p w14:paraId="7430AEED" w14:textId="77777777" w:rsidR="006457F8" w:rsidRDefault="006457F8" w:rsidP="006457F8">
    <w:pPr>
      <w:tabs>
        <w:tab w:val="left" w:pos="9180"/>
      </w:tabs>
      <w:rPr>
        <w:b/>
        <w:sz w:val="20"/>
      </w:rPr>
    </w:pPr>
  </w:p>
  <w:p w14:paraId="0AB3B38F" w14:textId="77777777" w:rsidR="006457F8" w:rsidRPr="009804D7" w:rsidRDefault="006457F8" w:rsidP="006457F8">
    <w:pPr>
      <w:tabs>
        <w:tab w:val="left" w:pos="9180"/>
      </w:tabs>
      <w:rPr>
        <w:b/>
        <w:sz w:val="20"/>
      </w:rPr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6457F8" w14:paraId="02934C15" w14:textId="77777777" w:rsidTr="006457F8">
      <w:tc>
        <w:tcPr>
          <w:tcW w:w="2718" w:type="dxa"/>
          <w:tcBorders>
            <w:top w:val="single" w:sz="18" w:space="0" w:color="auto"/>
          </w:tcBorders>
        </w:tcPr>
        <w:p w14:paraId="2AFC395C" w14:textId="77777777" w:rsidR="006457F8" w:rsidRDefault="006457F8" w:rsidP="006457F8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 xml:space="preserve">Carbon </w:t>
          </w:r>
          <w:r>
            <w:rPr>
              <w:sz w:val="20"/>
              <w:lang w:val="fr-FR"/>
            </w:rPr>
            <w:t>Dioxide:</w:t>
          </w:r>
        </w:p>
      </w:tc>
      <w:tc>
        <w:tcPr>
          <w:tcW w:w="4860" w:type="dxa"/>
          <w:tcBorders>
            <w:top w:val="single" w:sz="18" w:space="0" w:color="auto"/>
          </w:tcBorders>
        </w:tcPr>
        <w:p w14:paraId="2931520B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  <w:tcBorders>
            <w:top w:val="single" w:sz="18" w:space="0" w:color="auto"/>
          </w:tcBorders>
        </w:tcPr>
        <w:p w14:paraId="64253EBE" w14:textId="77777777" w:rsidR="006457F8" w:rsidRDefault="006457F8" w:rsidP="006457F8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  <w:tcBorders>
            <w:top w:val="single" w:sz="18" w:space="0" w:color="auto"/>
          </w:tcBorders>
        </w:tcPr>
        <w:p w14:paraId="03E4FB8F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6457F8" w14:paraId="1D2949C7" w14:textId="77777777" w:rsidTr="006457F8">
      <w:tc>
        <w:tcPr>
          <w:tcW w:w="2718" w:type="dxa"/>
        </w:tcPr>
        <w:p w14:paraId="67DA7EC5" w14:textId="77777777" w:rsidR="006457F8" w:rsidRDefault="006457F8" w:rsidP="006457F8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14:paraId="443E2DCD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14:paraId="206FE0F9" w14:textId="77777777" w:rsidR="006457F8" w:rsidRDefault="006457F8" w:rsidP="006457F8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14:paraId="7F167F94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14:paraId="54001841" w14:textId="77777777" w:rsidR="006457F8" w:rsidRDefault="006457F8" w:rsidP="006457F8">
    <w:pPr>
      <w:pStyle w:val="Footer"/>
      <w:jc w:val="center"/>
    </w:pPr>
  </w:p>
  <w:p w14:paraId="22AF61F6" w14:textId="77777777" w:rsidR="006457F8" w:rsidRPr="00FB37EB" w:rsidRDefault="006457F8" w:rsidP="006457F8">
    <w:pPr>
      <w:pStyle w:val="Footer"/>
      <w:tabs>
        <w:tab w:val="center" w:pos="7200"/>
        <w:tab w:val="left" w:pos="8526"/>
      </w:tabs>
    </w:pPr>
    <w:r>
      <w:tab/>
    </w:r>
    <w:r>
      <w:tab/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54" w:type="dxa"/>
      <w:jc w:val="center"/>
      <w:tblLayout w:type="fixed"/>
      <w:tblLook w:val="0000" w:firstRow="0" w:lastRow="0" w:firstColumn="0" w:lastColumn="0" w:noHBand="0" w:noVBand="0"/>
    </w:tblPr>
    <w:tblGrid>
      <w:gridCol w:w="2717"/>
      <w:gridCol w:w="3870"/>
      <w:gridCol w:w="3167"/>
    </w:tblGrid>
    <w:tr w:rsidR="006457F8" w:rsidRPr="00F374D5" w14:paraId="1899ACDD" w14:textId="77777777" w:rsidTr="006457F8">
      <w:trPr>
        <w:trHeight w:val="300"/>
        <w:jc w:val="center"/>
      </w:trPr>
      <w:tc>
        <w:tcPr>
          <w:tcW w:w="27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6C67935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724B1B4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316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5C24338" w14:textId="77777777" w:rsidR="006457F8" w:rsidRPr="00F374D5" w:rsidRDefault="006457F8" w:rsidP="006457F8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WAC = window air conditioner</w:t>
          </w:r>
        </w:p>
      </w:tc>
    </w:tr>
  </w:tbl>
  <w:p w14:paraId="5A8954E1" w14:textId="77777777" w:rsidR="006457F8" w:rsidRDefault="006457F8" w:rsidP="006457F8">
    <w:pPr>
      <w:tabs>
        <w:tab w:val="left" w:pos="9180"/>
      </w:tabs>
      <w:rPr>
        <w:b/>
        <w:sz w:val="20"/>
      </w:rPr>
    </w:pPr>
  </w:p>
  <w:p w14:paraId="618A1739" w14:textId="77777777" w:rsidR="006457F8" w:rsidRDefault="006457F8" w:rsidP="006457F8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6457F8" w14:paraId="096C5EF7" w14:textId="77777777" w:rsidTr="006457F8">
      <w:tc>
        <w:tcPr>
          <w:tcW w:w="2718" w:type="dxa"/>
          <w:tcBorders>
            <w:top w:val="single" w:sz="18" w:space="0" w:color="auto"/>
          </w:tcBorders>
        </w:tcPr>
        <w:p w14:paraId="09A9DD99" w14:textId="77777777" w:rsidR="006457F8" w:rsidRDefault="006457F8" w:rsidP="006457F8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 xml:space="preserve">Carbon </w:t>
          </w:r>
          <w:r>
            <w:rPr>
              <w:sz w:val="20"/>
              <w:lang w:val="fr-FR"/>
            </w:rPr>
            <w:t>Dioxide:</w:t>
          </w:r>
        </w:p>
      </w:tc>
      <w:tc>
        <w:tcPr>
          <w:tcW w:w="4860" w:type="dxa"/>
          <w:tcBorders>
            <w:top w:val="single" w:sz="18" w:space="0" w:color="auto"/>
          </w:tcBorders>
        </w:tcPr>
        <w:p w14:paraId="54A6DBAC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  <w:tcBorders>
            <w:top w:val="single" w:sz="18" w:space="0" w:color="auto"/>
          </w:tcBorders>
        </w:tcPr>
        <w:p w14:paraId="20462BF4" w14:textId="77777777" w:rsidR="006457F8" w:rsidRDefault="006457F8" w:rsidP="006457F8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  <w:tcBorders>
            <w:top w:val="single" w:sz="18" w:space="0" w:color="auto"/>
          </w:tcBorders>
        </w:tcPr>
        <w:p w14:paraId="3F10FAA5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6457F8" w14:paraId="6B0B46AC" w14:textId="77777777" w:rsidTr="006457F8">
      <w:tc>
        <w:tcPr>
          <w:tcW w:w="2718" w:type="dxa"/>
        </w:tcPr>
        <w:p w14:paraId="1D83E719" w14:textId="77777777" w:rsidR="006457F8" w:rsidRDefault="006457F8" w:rsidP="006457F8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14:paraId="68457ADA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14:paraId="4C86F60E" w14:textId="77777777" w:rsidR="006457F8" w:rsidRDefault="006457F8" w:rsidP="006457F8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14:paraId="709A5066" w14:textId="77777777" w:rsidR="006457F8" w:rsidRDefault="006457F8" w:rsidP="006457F8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14:paraId="2AA32ACC" w14:textId="77777777" w:rsidR="006457F8" w:rsidRDefault="006457F8" w:rsidP="006457F8">
    <w:pPr>
      <w:pStyle w:val="Footer"/>
      <w:jc w:val="center"/>
    </w:pPr>
  </w:p>
  <w:p w14:paraId="50ADA6C1" w14:textId="77777777" w:rsidR="006457F8" w:rsidRDefault="006457F8" w:rsidP="006457F8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628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B024" w14:textId="77777777" w:rsidR="006E6823" w:rsidRDefault="006E6823">
      <w:r>
        <w:separator/>
      </w:r>
    </w:p>
  </w:footnote>
  <w:footnote w:type="continuationSeparator" w:id="0">
    <w:p w14:paraId="24F964FA" w14:textId="77777777" w:rsidR="006E6823" w:rsidRDefault="006E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4434" w14:textId="77777777" w:rsidR="006457F8" w:rsidRDefault="00645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3847"/>
      <w:gridCol w:w="2279"/>
      <w:gridCol w:w="1429"/>
      <w:gridCol w:w="1805"/>
    </w:tblGrid>
    <w:tr w:rsidR="006457F8" w14:paraId="12862E0A" w14:textId="77777777" w:rsidTr="006457F8">
      <w:trPr>
        <w:cantSplit/>
      </w:trPr>
      <w:tc>
        <w:tcPr>
          <w:tcW w:w="12258" w:type="dxa"/>
          <w:gridSpan w:val="3"/>
        </w:tcPr>
        <w:p w14:paraId="66859061" w14:textId="77777777" w:rsidR="006457F8" w:rsidRPr="00677AC6" w:rsidRDefault="006457F8" w:rsidP="006457F8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Department of Revenue Office</w:t>
          </w:r>
        </w:p>
      </w:tc>
      <w:tc>
        <w:tcPr>
          <w:tcW w:w="2358" w:type="dxa"/>
        </w:tcPr>
        <w:p w14:paraId="2D00CB5B" w14:textId="77777777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6457F8" w14:paraId="620ED71D" w14:textId="77777777" w:rsidTr="006457F8">
      <w:trPr>
        <w:cantSplit/>
      </w:trPr>
      <w:tc>
        <w:tcPr>
          <w:tcW w:w="6228" w:type="dxa"/>
        </w:tcPr>
        <w:p w14:paraId="40A0F027" w14:textId="77777777" w:rsidR="006457F8" w:rsidRDefault="006457F8" w:rsidP="006457F8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Address: 333 East Street, Pittsfield, MA </w:t>
          </w:r>
        </w:p>
      </w:tc>
      <w:tc>
        <w:tcPr>
          <w:tcW w:w="3516" w:type="dxa"/>
        </w:tcPr>
        <w:p w14:paraId="7929DCAF" w14:textId="77777777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2514" w:type="dxa"/>
        </w:tcPr>
        <w:p w14:paraId="56042194" w14:textId="77777777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14:paraId="77891C47" w14:textId="77777777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Date:</w:t>
          </w:r>
          <w:r>
            <w:rPr>
              <w:b/>
            </w:rPr>
            <w:t xml:space="preserve"> 9/20/2016</w:t>
          </w:r>
        </w:p>
      </w:tc>
    </w:tr>
  </w:tbl>
  <w:p w14:paraId="6E5F4F2C" w14:textId="77777777" w:rsidR="006457F8" w:rsidRPr="00FB37EB" w:rsidRDefault="006457F8" w:rsidP="0064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6132"/>
      <w:gridCol w:w="3465"/>
      <w:gridCol w:w="2471"/>
      <w:gridCol w:w="2332"/>
    </w:tblGrid>
    <w:tr w:rsidR="006457F8" w14:paraId="681BA49E" w14:textId="77777777" w:rsidTr="006457F8">
      <w:trPr>
        <w:cantSplit/>
      </w:trPr>
      <w:tc>
        <w:tcPr>
          <w:tcW w:w="12258" w:type="dxa"/>
          <w:gridSpan w:val="3"/>
        </w:tcPr>
        <w:p w14:paraId="709EBDF1" w14:textId="77777777" w:rsidR="006457F8" w:rsidRPr="00677AC6" w:rsidRDefault="006457F8" w:rsidP="006457F8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Department of Revenue Office</w:t>
          </w:r>
        </w:p>
      </w:tc>
      <w:tc>
        <w:tcPr>
          <w:tcW w:w="2358" w:type="dxa"/>
        </w:tcPr>
        <w:p w14:paraId="14E9CAF4" w14:textId="77777777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6457F8" w14:paraId="6B598CA6" w14:textId="77777777" w:rsidTr="006457F8">
      <w:trPr>
        <w:cantSplit/>
      </w:trPr>
      <w:tc>
        <w:tcPr>
          <w:tcW w:w="6228" w:type="dxa"/>
        </w:tcPr>
        <w:p w14:paraId="07872129" w14:textId="77777777" w:rsidR="006457F8" w:rsidRDefault="006457F8" w:rsidP="006457F8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Address: 333 East Street, Pittsfield, MA </w:t>
          </w:r>
        </w:p>
      </w:tc>
      <w:tc>
        <w:tcPr>
          <w:tcW w:w="3516" w:type="dxa"/>
        </w:tcPr>
        <w:p w14:paraId="660FDA9D" w14:textId="77777777" w:rsidR="006457F8" w:rsidRPr="00E06C67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Cs w:val="24"/>
            </w:rPr>
          </w:pPr>
          <w:r w:rsidRPr="00E06C67">
            <w:rPr>
              <w:b/>
              <w:szCs w:val="24"/>
            </w:rPr>
            <w:t>Table 1</w:t>
          </w:r>
        </w:p>
      </w:tc>
      <w:tc>
        <w:tcPr>
          <w:tcW w:w="2514" w:type="dxa"/>
        </w:tcPr>
        <w:p w14:paraId="0942A622" w14:textId="77777777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14:paraId="5CEC2BCF" w14:textId="30131488" w:rsidR="006457F8" w:rsidRDefault="006457F8" w:rsidP="006457F8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Date:</w:t>
          </w:r>
          <w:r>
            <w:rPr>
              <w:b/>
            </w:rPr>
            <w:t xml:space="preserve"> </w:t>
          </w:r>
          <w:r w:rsidR="00E913D7">
            <w:rPr>
              <w:b/>
            </w:rPr>
            <w:t>1/25/24</w:t>
          </w:r>
        </w:p>
      </w:tc>
    </w:tr>
  </w:tbl>
  <w:p w14:paraId="65759E16" w14:textId="77777777" w:rsidR="006457F8" w:rsidRDefault="00645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BF31E6B"/>
    <w:multiLevelType w:val="multilevel"/>
    <w:tmpl w:val="2F1EF51C"/>
    <w:styleLink w:val="StyleBulletedSymbolsymbol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C70E2"/>
    <w:multiLevelType w:val="hybridMultilevel"/>
    <w:tmpl w:val="DA8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00B"/>
    <w:multiLevelType w:val="multilevel"/>
    <w:tmpl w:val="1762915E"/>
    <w:numStyleLink w:val="StyleBulletedSymbolsymbolBoldLeft0Hanging0251"/>
  </w:abstractNum>
  <w:abstractNum w:abstractNumId="4" w15:restartNumberingAfterBreak="0">
    <w:nsid w:val="1DF329A2"/>
    <w:multiLevelType w:val="multilevel"/>
    <w:tmpl w:val="1762915E"/>
    <w:numStyleLink w:val="StyleBulletedSymbolsymbolBoldLeft0Hanging0251"/>
  </w:abstractNum>
  <w:abstractNum w:abstractNumId="5" w15:restartNumberingAfterBreak="0">
    <w:nsid w:val="215E40D1"/>
    <w:multiLevelType w:val="hybridMultilevel"/>
    <w:tmpl w:val="9CE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9004E"/>
    <w:multiLevelType w:val="multilevel"/>
    <w:tmpl w:val="D006F37C"/>
    <w:styleLink w:val="StyleBulletedSymbolsymbolBold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03FF7"/>
    <w:multiLevelType w:val="hybridMultilevel"/>
    <w:tmpl w:val="B54CD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AD30EED"/>
    <w:multiLevelType w:val="multilevel"/>
    <w:tmpl w:val="1762915E"/>
    <w:numStyleLink w:val="StyleBulletedSymbolsymbolBoldLeft0Hanging0251"/>
  </w:abstractNum>
  <w:abstractNum w:abstractNumId="9" w15:restartNumberingAfterBreak="0">
    <w:nsid w:val="2CF560A7"/>
    <w:multiLevelType w:val="hybridMultilevel"/>
    <w:tmpl w:val="D1F2D0D2"/>
    <w:lvl w:ilvl="0" w:tplc="B3C40AFE">
      <w:start w:val="1"/>
      <w:numFmt w:val="decimal"/>
      <w:pStyle w:val="TOC6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24EFB"/>
    <w:multiLevelType w:val="multilevel"/>
    <w:tmpl w:val="28FCADD2"/>
    <w:numStyleLink w:val="StyleBulletedSymbolsymbolLeft025Hanging025"/>
  </w:abstractNum>
  <w:abstractNum w:abstractNumId="11" w15:restartNumberingAfterBreak="0">
    <w:nsid w:val="3C6235E7"/>
    <w:multiLevelType w:val="hybridMultilevel"/>
    <w:tmpl w:val="335CCC96"/>
    <w:lvl w:ilvl="0" w:tplc="3DB26306">
      <w:start w:val="1"/>
      <w:numFmt w:val="decimal"/>
      <w:pStyle w:val="BodyTextAfter0pt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2" w15:restartNumberingAfterBreak="0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3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D64C6"/>
    <w:multiLevelType w:val="multilevel"/>
    <w:tmpl w:val="1762915E"/>
    <w:numStyleLink w:val="StyleBulletedSymbolsymbolBoldLeft0Hanging0251"/>
  </w:abstractNum>
  <w:abstractNum w:abstractNumId="15" w15:restartNumberingAfterBreak="0">
    <w:nsid w:val="43124A33"/>
    <w:multiLevelType w:val="multilevel"/>
    <w:tmpl w:val="1762915E"/>
    <w:styleLink w:val="StyleBulletedSymbolsymbolBoldLeft0Hanging025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674363"/>
    <w:multiLevelType w:val="hybridMultilevel"/>
    <w:tmpl w:val="1F54627A"/>
    <w:lvl w:ilvl="0" w:tplc="5D68CBB2">
      <w:start w:val="1"/>
      <w:numFmt w:val="decimal"/>
      <w:pStyle w:val="ListParagraph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C1DE7"/>
    <w:multiLevelType w:val="hybridMultilevel"/>
    <w:tmpl w:val="9816F87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37C7B9C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4FC6D8A"/>
    <w:multiLevelType w:val="multilevel"/>
    <w:tmpl w:val="1762915E"/>
    <w:numStyleLink w:val="StyleBulletedSymbolsymbolBoldLeft0Hanging0251"/>
  </w:abstractNum>
  <w:abstractNum w:abstractNumId="21" w15:restartNumberingAfterBreak="0">
    <w:nsid w:val="709A0506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724C1D25"/>
    <w:multiLevelType w:val="multilevel"/>
    <w:tmpl w:val="E536FF8E"/>
    <w:styleLink w:val="StyleNumberedLeft075Hanging025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77024EF2"/>
    <w:multiLevelType w:val="hybridMultilevel"/>
    <w:tmpl w:val="E092F5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593367382">
    <w:abstractNumId w:val="11"/>
  </w:num>
  <w:num w:numId="2" w16cid:durableId="178393151">
    <w:abstractNumId w:val="0"/>
  </w:num>
  <w:num w:numId="3" w16cid:durableId="590239010">
    <w:abstractNumId w:val="9"/>
  </w:num>
  <w:num w:numId="4" w16cid:durableId="963730864">
    <w:abstractNumId w:val="12"/>
  </w:num>
  <w:num w:numId="5" w16cid:durableId="1818766511">
    <w:abstractNumId w:val="13"/>
  </w:num>
  <w:num w:numId="6" w16cid:durableId="584148392">
    <w:abstractNumId w:val="22"/>
  </w:num>
  <w:num w:numId="7" w16cid:durableId="2133396387">
    <w:abstractNumId w:val="21"/>
  </w:num>
  <w:num w:numId="8" w16cid:durableId="1643119215">
    <w:abstractNumId w:val="6"/>
  </w:num>
  <w:num w:numId="9" w16cid:durableId="1346443719">
    <w:abstractNumId w:val="1"/>
  </w:num>
  <w:num w:numId="10" w16cid:durableId="874315923">
    <w:abstractNumId w:val="7"/>
  </w:num>
  <w:num w:numId="11" w16cid:durableId="163250750">
    <w:abstractNumId w:val="18"/>
  </w:num>
  <w:num w:numId="12" w16cid:durableId="58214061">
    <w:abstractNumId w:val="5"/>
  </w:num>
  <w:num w:numId="13" w16cid:durableId="959728091">
    <w:abstractNumId w:val="19"/>
  </w:num>
  <w:num w:numId="14" w16cid:durableId="1669863065">
    <w:abstractNumId w:val="15"/>
  </w:num>
  <w:num w:numId="15" w16cid:durableId="2008749170">
    <w:abstractNumId w:val="4"/>
  </w:num>
  <w:num w:numId="16" w16cid:durableId="836068187">
    <w:abstractNumId w:val="14"/>
  </w:num>
  <w:num w:numId="17" w16cid:durableId="426387347">
    <w:abstractNumId w:val="3"/>
  </w:num>
  <w:num w:numId="18" w16cid:durableId="1596018063">
    <w:abstractNumId w:val="8"/>
  </w:num>
  <w:num w:numId="19" w16cid:durableId="130639573">
    <w:abstractNumId w:val="20"/>
  </w:num>
  <w:num w:numId="20" w16cid:durableId="822624277">
    <w:abstractNumId w:val="16"/>
  </w:num>
  <w:num w:numId="21" w16cid:durableId="1520050398">
    <w:abstractNumId w:val="2"/>
  </w:num>
  <w:num w:numId="22" w16cid:durableId="72053577">
    <w:abstractNumId w:val="17"/>
  </w:num>
  <w:num w:numId="23" w16cid:durableId="1760369413">
    <w:abstractNumId w:val="10"/>
  </w:num>
  <w:num w:numId="24" w16cid:durableId="161987671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A"/>
    <w:rsid w:val="00001C41"/>
    <w:rsid w:val="00002DC6"/>
    <w:rsid w:val="00003CDA"/>
    <w:rsid w:val="00003E0B"/>
    <w:rsid w:val="00005661"/>
    <w:rsid w:val="000105AD"/>
    <w:rsid w:val="00010835"/>
    <w:rsid w:val="000108ED"/>
    <w:rsid w:val="00011F77"/>
    <w:rsid w:val="00012827"/>
    <w:rsid w:val="00012980"/>
    <w:rsid w:val="00012B49"/>
    <w:rsid w:val="00015073"/>
    <w:rsid w:val="0001560D"/>
    <w:rsid w:val="00020432"/>
    <w:rsid w:val="00021A0F"/>
    <w:rsid w:val="00023943"/>
    <w:rsid w:val="00024D15"/>
    <w:rsid w:val="000258C5"/>
    <w:rsid w:val="00025B08"/>
    <w:rsid w:val="00027FA9"/>
    <w:rsid w:val="000307F4"/>
    <w:rsid w:val="00032C01"/>
    <w:rsid w:val="00033BBE"/>
    <w:rsid w:val="00034C32"/>
    <w:rsid w:val="00034E7F"/>
    <w:rsid w:val="000350D8"/>
    <w:rsid w:val="000359F8"/>
    <w:rsid w:val="00036831"/>
    <w:rsid w:val="00036AC8"/>
    <w:rsid w:val="000371AB"/>
    <w:rsid w:val="00040134"/>
    <w:rsid w:val="0004147F"/>
    <w:rsid w:val="00042E30"/>
    <w:rsid w:val="00044AAC"/>
    <w:rsid w:val="0004505E"/>
    <w:rsid w:val="00045144"/>
    <w:rsid w:val="0004591A"/>
    <w:rsid w:val="00045DAC"/>
    <w:rsid w:val="00046ACC"/>
    <w:rsid w:val="000478D4"/>
    <w:rsid w:val="000479ED"/>
    <w:rsid w:val="0005038B"/>
    <w:rsid w:val="000506A6"/>
    <w:rsid w:val="00050A04"/>
    <w:rsid w:val="00051245"/>
    <w:rsid w:val="00051D6A"/>
    <w:rsid w:val="00053D15"/>
    <w:rsid w:val="00054D1C"/>
    <w:rsid w:val="00054FB7"/>
    <w:rsid w:val="0005561F"/>
    <w:rsid w:val="0005565A"/>
    <w:rsid w:val="00056AED"/>
    <w:rsid w:val="0005754A"/>
    <w:rsid w:val="00057A3E"/>
    <w:rsid w:val="00057C6A"/>
    <w:rsid w:val="00060C25"/>
    <w:rsid w:val="00061C5B"/>
    <w:rsid w:val="000622DC"/>
    <w:rsid w:val="00063D57"/>
    <w:rsid w:val="00064961"/>
    <w:rsid w:val="00064E64"/>
    <w:rsid w:val="00066FDF"/>
    <w:rsid w:val="00067F0A"/>
    <w:rsid w:val="00070644"/>
    <w:rsid w:val="00070900"/>
    <w:rsid w:val="000709C6"/>
    <w:rsid w:val="00071FD1"/>
    <w:rsid w:val="000723F3"/>
    <w:rsid w:val="00073BC9"/>
    <w:rsid w:val="000747FD"/>
    <w:rsid w:val="00074CF6"/>
    <w:rsid w:val="00074DFE"/>
    <w:rsid w:val="000754DA"/>
    <w:rsid w:val="000755A9"/>
    <w:rsid w:val="0007568F"/>
    <w:rsid w:val="00076A4B"/>
    <w:rsid w:val="00076CDF"/>
    <w:rsid w:val="000770C5"/>
    <w:rsid w:val="000771D8"/>
    <w:rsid w:val="00081B88"/>
    <w:rsid w:val="000824E4"/>
    <w:rsid w:val="000835D9"/>
    <w:rsid w:val="00084CDC"/>
    <w:rsid w:val="000858A8"/>
    <w:rsid w:val="00085C64"/>
    <w:rsid w:val="00085FDB"/>
    <w:rsid w:val="00085FFB"/>
    <w:rsid w:val="00086A56"/>
    <w:rsid w:val="000875E3"/>
    <w:rsid w:val="0009163D"/>
    <w:rsid w:val="0009271D"/>
    <w:rsid w:val="00092A24"/>
    <w:rsid w:val="000948B2"/>
    <w:rsid w:val="00095083"/>
    <w:rsid w:val="00095B19"/>
    <w:rsid w:val="00096155"/>
    <w:rsid w:val="0009667C"/>
    <w:rsid w:val="00096A50"/>
    <w:rsid w:val="000A03DB"/>
    <w:rsid w:val="000A0F5E"/>
    <w:rsid w:val="000A0F93"/>
    <w:rsid w:val="000A25DA"/>
    <w:rsid w:val="000A3089"/>
    <w:rsid w:val="000A3B69"/>
    <w:rsid w:val="000A3C8E"/>
    <w:rsid w:val="000A3E8D"/>
    <w:rsid w:val="000A4A43"/>
    <w:rsid w:val="000A5DA4"/>
    <w:rsid w:val="000A6A90"/>
    <w:rsid w:val="000A6CB8"/>
    <w:rsid w:val="000A77BF"/>
    <w:rsid w:val="000A7B4D"/>
    <w:rsid w:val="000B03EB"/>
    <w:rsid w:val="000B0925"/>
    <w:rsid w:val="000B1B9C"/>
    <w:rsid w:val="000B22E9"/>
    <w:rsid w:val="000B2419"/>
    <w:rsid w:val="000B30BF"/>
    <w:rsid w:val="000B40AE"/>
    <w:rsid w:val="000B5560"/>
    <w:rsid w:val="000B58F8"/>
    <w:rsid w:val="000B6296"/>
    <w:rsid w:val="000B6402"/>
    <w:rsid w:val="000B6C64"/>
    <w:rsid w:val="000B722C"/>
    <w:rsid w:val="000B75AE"/>
    <w:rsid w:val="000C0F0F"/>
    <w:rsid w:val="000C0FC9"/>
    <w:rsid w:val="000C3F97"/>
    <w:rsid w:val="000C4769"/>
    <w:rsid w:val="000C50B1"/>
    <w:rsid w:val="000C64E1"/>
    <w:rsid w:val="000C6AA6"/>
    <w:rsid w:val="000C72C1"/>
    <w:rsid w:val="000C7952"/>
    <w:rsid w:val="000C7FD6"/>
    <w:rsid w:val="000D1920"/>
    <w:rsid w:val="000D24E6"/>
    <w:rsid w:val="000D35ED"/>
    <w:rsid w:val="000D36F5"/>
    <w:rsid w:val="000D3F92"/>
    <w:rsid w:val="000D423F"/>
    <w:rsid w:val="000D5513"/>
    <w:rsid w:val="000D6993"/>
    <w:rsid w:val="000D6D88"/>
    <w:rsid w:val="000D6E60"/>
    <w:rsid w:val="000D7274"/>
    <w:rsid w:val="000D77C0"/>
    <w:rsid w:val="000E3262"/>
    <w:rsid w:val="000E3EA9"/>
    <w:rsid w:val="000E7896"/>
    <w:rsid w:val="000F07EE"/>
    <w:rsid w:val="000F247D"/>
    <w:rsid w:val="000F2B46"/>
    <w:rsid w:val="000F2DD2"/>
    <w:rsid w:val="000F5F97"/>
    <w:rsid w:val="000F694B"/>
    <w:rsid w:val="0010091C"/>
    <w:rsid w:val="00101E4B"/>
    <w:rsid w:val="00102288"/>
    <w:rsid w:val="001022AC"/>
    <w:rsid w:val="00104BB6"/>
    <w:rsid w:val="00104C3D"/>
    <w:rsid w:val="001062F9"/>
    <w:rsid w:val="00107443"/>
    <w:rsid w:val="001111F2"/>
    <w:rsid w:val="00111B85"/>
    <w:rsid w:val="00111DBB"/>
    <w:rsid w:val="001129E9"/>
    <w:rsid w:val="001133C6"/>
    <w:rsid w:val="001138EF"/>
    <w:rsid w:val="00113A6B"/>
    <w:rsid w:val="00114833"/>
    <w:rsid w:val="00114C4D"/>
    <w:rsid w:val="0011553E"/>
    <w:rsid w:val="00116A02"/>
    <w:rsid w:val="001174D9"/>
    <w:rsid w:val="0012097F"/>
    <w:rsid w:val="00120991"/>
    <w:rsid w:val="00121426"/>
    <w:rsid w:val="001216C4"/>
    <w:rsid w:val="001219A9"/>
    <w:rsid w:val="00121A72"/>
    <w:rsid w:val="00122112"/>
    <w:rsid w:val="001236C0"/>
    <w:rsid w:val="0012387A"/>
    <w:rsid w:val="0012409A"/>
    <w:rsid w:val="00124354"/>
    <w:rsid w:val="00124C6D"/>
    <w:rsid w:val="00125115"/>
    <w:rsid w:val="00126A13"/>
    <w:rsid w:val="00126D99"/>
    <w:rsid w:val="001274EF"/>
    <w:rsid w:val="001276F0"/>
    <w:rsid w:val="001305EF"/>
    <w:rsid w:val="00131C3C"/>
    <w:rsid w:val="00132BC1"/>
    <w:rsid w:val="00132EF8"/>
    <w:rsid w:val="00132F44"/>
    <w:rsid w:val="001341F9"/>
    <w:rsid w:val="00134FDB"/>
    <w:rsid w:val="001355AE"/>
    <w:rsid w:val="00136653"/>
    <w:rsid w:val="00140CFF"/>
    <w:rsid w:val="00141FBD"/>
    <w:rsid w:val="00143327"/>
    <w:rsid w:val="001442D6"/>
    <w:rsid w:val="0014514E"/>
    <w:rsid w:val="001466B0"/>
    <w:rsid w:val="0014674C"/>
    <w:rsid w:val="00146E57"/>
    <w:rsid w:val="0014793F"/>
    <w:rsid w:val="00150858"/>
    <w:rsid w:val="00151E76"/>
    <w:rsid w:val="00152B5F"/>
    <w:rsid w:val="00152F19"/>
    <w:rsid w:val="001537A1"/>
    <w:rsid w:val="00154071"/>
    <w:rsid w:val="0015463D"/>
    <w:rsid w:val="00156DA3"/>
    <w:rsid w:val="0015758A"/>
    <w:rsid w:val="00157B58"/>
    <w:rsid w:val="001607C1"/>
    <w:rsid w:val="001607F1"/>
    <w:rsid w:val="0016083E"/>
    <w:rsid w:val="0016104A"/>
    <w:rsid w:val="00161186"/>
    <w:rsid w:val="001611A0"/>
    <w:rsid w:val="00162EA0"/>
    <w:rsid w:val="001649EB"/>
    <w:rsid w:val="00164A7D"/>
    <w:rsid w:val="001650A0"/>
    <w:rsid w:val="00165286"/>
    <w:rsid w:val="001653C6"/>
    <w:rsid w:val="00165A82"/>
    <w:rsid w:val="00165C0A"/>
    <w:rsid w:val="00167F86"/>
    <w:rsid w:val="00170ABD"/>
    <w:rsid w:val="001726A9"/>
    <w:rsid w:val="0017429F"/>
    <w:rsid w:val="00175559"/>
    <w:rsid w:val="0017560B"/>
    <w:rsid w:val="00175AD9"/>
    <w:rsid w:val="00176DF7"/>
    <w:rsid w:val="00176F95"/>
    <w:rsid w:val="001774B5"/>
    <w:rsid w:val="001779B4"/>
    <w:rsid w:val="00177FB7"/>
    <w:rsid w:val="001801F0"/>
    <w:rsid w:val="00180830"/>
    <w:rsid w:val="00180BDD"/>
    <w:rsid w:val="0018157B"/>
    <w:rsid w:val="00181B60"/>
    <w:rsid w:val="00181D06"/>
    <w:rsid w:val="00182066"/>
    <w:rsid w:val="001828FF"/>
    <w:rsid w:val="00182D6C"/>
    <w:rsid w:val="00182F45"/>
    <w:rsid w:val="001835DB"/>
    <w:rsid w:val="001838C1"/>
    <w:rsid w:val="00183D48"/>
    <w:rsid w:val="001844EF"/>
    <w:rsid w:val="001848D9"/>
    <w:rsid w:val="00184974"/>
    <w:rsid w:val="001869A2"/>
    <w:rsid w:val="00187326"/>
    <w:rsid w:val="0018765B"/>
    <w:rsid w:val="00190190"/>
    <w:rsid w:val="00190F27"/>
    <w:rsid w:val="001922AF"/>
    <w:rsid w:val="00192C3D"/>
    <w:rsid w:val="00193271"/>
    <w:rsid w:val="001936AB"/>
    <w:rsid w:val="00194486"/>
    <w:rsid w:val="00194FA6"/>
    <w:rsid w:val="00196622"/>
    <w:rsid w:val="001966AA"/>
    <w:rsid w:val="001966CC"/>
    <w:rsid w:val="00196971"/>
    <w:rsid w:val="00197A4E"/>
    <w:rsid w:val="00197CCC"/>
    <w:rsid w:val="00197DED"/>
    <w:rsid w:val="001A0088"/>
    <w:rsid w:val="001A13E3"/>
    <w:rsid w:val="001A21AD"/>
    <w:rsid w:val="001A291A"/>
    <w:rsid w:val="001A2D49"/>
    <w:rsid w:val="001A3656"/>
    <w:rsid w:val="001A3882"/>
    <w:rsid w:val="001A4A0C"/>
    <w:rsid w:val="001A4B16"/>
    <w:rsid w:val="001A6E3E"/>
    <w:rsid w:val="001A6F32"/>
    <w:rsid w:val="001A7ACE"/>
    <w:rsid w:val="001B0089"/>
    <w:rsid w:val="001B2683"/>
    <w:rsid w:val="001B28EA"/>
    <w:rsid w:val="001B535E"/>
    <w:rsid w:val="001B64D5"/>
    <w:rsid w:val="001B7980"/>
    <w:rsid w:val="001B7C7D"/>
    <w:rsid w:val="001C07FF"/>
    <w:rsid w:val="001C0838"/>
    <w:rsid w:val="001C1B40"/>
    <w:rsid w:val="001C1BCE"/>
    <w:rsid w:val="001C2019"/>
    <w:rsid w:val="001C29FC"/>
    <w:rsid w:val="001C2A88"/>
    <w:rsid w:val="001C2B30"/>
    <w:rsid w:val="001C31E6"/>
    <w:rsid w:val="001C326C"/>
    <w:rsid w:val="001C3E0A"/>
    <w:rsid w:val="001C3E94"/>
    <w:rsid w:val="001C4DAD"/>
    <w:rsid w:val="001C55F5"/>
    <w:rsid w:val="001C6964"/>
    <w:rsid w:val="001C6BCA"/>
    <w:rsid w:val="001C70D9"/>
    <w:rsid w:val="001C7614"/>
    <w:rsid w:val="001C7FBF"/>
    <w:rsid w:val="001D0381"/>
    <w:rsid w:val="001D039B"/>
    <w:rsid w:val="001D0505"/>
    <w:rsid w:val="001D1270"/>
    <w:rsid w:val="001D1D82"/>
    <w:rsid w:val="001D205B"/>
    <w:rsid w:val="001D2A94"/>
    <w:rsid w:val="001D41A9"/>
    <w:rsid w:val="001D5490"/>
    <w:rsid w:val="001D6184"/>
    <w:rsid w:val="001D6617"/>
    <w:rsid w:val="001D67B3"/>
    <w:rsid w:val="001D67FE"/>
    <w:rsid w:val="001D6B08"/>
    <w:rsid w:val="001D6E71"/>
    <w:rsid w:val="001E1274"/>
    <w:rsid w:val="001E1665"/>
    <w:rsid w:val="001E1E70"/>
    <w:rsid w:val="001E251E"/>
    <w:rsid w:val="001E2D1B"/>
    <w:rsid w:val="001E4548"/>
    <w:rsid w:val="001E5B37"/>
    <w:rsid w:val="001E5D57"/>
    <w:rsid w:val="001E5E6B"/>
    <w:rsid w:val="001E6F66"/>
    <w:rsid w:val="001E700D"/>
    <w:rsid w:val="001E7963"/>
    <w:rsid w:val="001F02BC"/>
    <w:rsid w:val="001F0B7B"/>
    <w:rsid w:val="001F0DC8"/>
    <w:rsid w:val="001F1714"/>
    <w:rsid w:val="001F21E0"/>
    <w:rsid w:val="001F224A"/>
    <w:rsid w:val="001F26F1"/>
    <w:rsid w:val="001F26FB"/>
    <w:rsid w:val="001F2F70"/>
    <w:rsid w:val="001F3986"/>
    <w:rsid w:val="001F4234"/>
    <w:rsid w:val="001F4410"/>
    <w:rsid w:val="001F5317"/>
    <w:rsid w:val="001F608A"/>
    <w:rsid w:val="001F7C6C"/>
    <w:rsid w:val="00200C34"/>
    <w:rsid w:val="00200D84"/>
    <w:rsid w:val="002027DF"/>
    <w:rsid w:val="0020481E"/>
    <w:rsid w:val="0020490E"/>
    <w:rsid w:val="00204E93"/>
    <w:rsid w:val="00204FA6"/>
    <w:rsid w:val="002050C5"/>
    <w:rsid w:val="002050F5"/>
    <w:rsid w:val="002051EB"/>
    <w:rsid w:val="00205552"/>
    <w:rsid w:val="002100BB"/>
    <w:rsid w:val="002102DD"/>
    <w:rsid w:val="00211F13"/>
    <w:rsid w:val="002124B1"/>
    <w:rsid w:val="00213E67"/>
    <w:rsid w:val="0021544D"/>
    <w:rsid w:val="002154A0"/>
    <w:rsid w:val="00215E5F"/>
    <w:rsid w:val="00216912"/>
    <w:rsid w:val="002205CB"/>
    <w:rsid w:val="002208FE"/>
    <w:rsid w:val="00221ECE"/>
    <w:rsid w:val="0022290D"/>
    <w:rsid w:val="00224299"/>
    <w:rsid w:val="00224C35"/>
    <w:rsid w:val="00224E98"/>
    <w:rsid w:val="00225FC8"/>
    <w:rsid w:val="00226C7A"/>
    <w:rsid w:val="002302C2"/>
    <w:rsid w:val="002306EA"/>
    <w:rsid w:val="00231532"/>
    <w:rsid w:val="00232365"/>
    <w:rsid w:val="002343B4"/>
    <w:rsid w:val="00234F3C"/>
    <w:rsid w:val="00235E59"/>
    <w:rsid w:val="002360D5"/>
    <w:rsid w:val="00236A38"/>
    <w:rsid w:val="00236BDF"/>
    <w:rsid w:val="00236F45"/>
    <w:rsid w:val="00236F68"/>
    <w:rsid w:val="00237456"/>
    <w:rsid w:val="00240BBE"/>
    <w:rsid w:val="00241630"/>
    <w:rsid w:val="0024178E"/>
    <w:rsid w:val="00241DE1"/>
    <w:rsid w:val="00243348"/>
    <w:rsid w:val="0024497D"/>
    <w:rsid w:val="00244B7E"/>
    <w:rsid w:val="00244FA3"/>
    <w:rsid w:val="002456CA"/>
    <w:rsid w:val="00245C46"/>
    <w:rsid w:val="00245EC2"/>
    <w:rsid w:val="00247F97"/>
    <w:rsid w:val="00251B76"/>
    <w:rsid w:val="0025271C"/>
    <w:rsid w:val="0025288A"/>
    <w:rsid w:val="00253B50"/>
    <w:rsid w:val="00253F0C"/>
    <w:rsid w:val="00255988"/>
    <w:rsid w:val="00257350"/>
    <w:rsid w:val="0026107E"/>
    <w:rsid w:val="00261269"/>
    <w:rsid w:val="00262919"/>
    <w:rsid w:val="00264059"/>
    <w:rsid w:val="00264AB2"/>
    <w:rsid w:val="00264AFB"/>
    <w:rsid w:val="00265723"/>
    <w:rsid w:val="002660FC"/>
    <w:rsid w:val="00270588"/>
    <w:rsid w:val="00270760"/>
    <w:rsid w:val="002707EF"/>
    <w:rsid w:val="00271AD3"/>
    <w:rsid w:val="00272607"/>
    <w:rsid w:val="00272C40"/>
    <w:rsid w:val="00273B44"/>
    <w:rsid w:val="00274E4A"/>
    <w:rsid w:val="0027518C"/>
    <w:rsid w:val="002759DC"/>
    <w:rsid w:val="0027605D"/>
    <w:rsid w:val="00276168"/>
    <w:rsid w:val="00276427"/>
    <w:rsid w:val="0027734A"/>
    <w:rsid w:val="00280268"/>
    <w:rsid w:val="002815C4"/>
    <w:rsid w:val="00282303"/>
    <w:rsid w:val="002849CA"/>
    <w:rsid w:val="00284B3E"/>
    <w:rsid w:val="0028728A"/>
    <w:rsid w:val="00287A1F"/>
    <w:rsid w:val="00291A33"/>
    <w:rsid w:val="00291A6F"/>
    <w:rsid w:val="0029445C"/>
    <w:rsid w:val="002948D6"/>
    <w:rsid w:val="00295120"/>
    <w:rsid w:val="00295D73"/>
    <w:rsid w:val="00295E08"/>
    <w:rsid w:val="00296582"/>
    <w:rsid w:val="00296C7E"/>
    <w:rsid w:val="00296FF3"/>
    <w:rsid w:val="002970DE"/>
    <w:rsid w:val="002971B7"/>
    <w:rsid w:val="00297580"/>
    <w:rsid w:val="00297AEF"/>
    <w:rsid w:val="00297E73"/>
    <w:rsid w:val="002A0D83"/>
    <w:rsid w:val="002A270E"/>
    <w:rsid w:val="002A2A03"/>
    <w:rsid w:val="002A4CCF"/>
    <w:rsid w:val="002A5ED1"/>
    <w:rsid w:val="002A7AAB"/>
    <w:rsid w:val="002B0CC8"/>
    <w:rsid w:val="002B1B82"/>
    <w:rsid w:val="002B23C6"/>
    <w:rsid w:val="002B2762"/>
    <w:rsid w:val="002B28DA"/>
    <w:rsid w:val="002B383A"/>
    <w:rsid w:val="002B38FA"/>
    <w:rsid w:val="002B4164"/>
    <w:rsid w:val="002B48AC"/>
    <w:rsid w:val="002B4ABB"/>
    <w:rsid w:val="002B5A0B"/>
    <w:rsid w:val="002B7F3F"/>
    <w:rsid w:val="002C3B44"/>
    <w:rsid w:val="002C3FE3"/>
    <w:rsid w:val="002C4BB4"/>
    <w:rsid w:val="002C57AC"/>
    <w:rsid w:val="002C5A97"/>
    <w:rsid w:val="002D0789"/>
    <w:rsid w:val="002D1507"/>
    <w:rsid w:val="002D2ABC"/>
    <w:rsid w:val="002D2EDD"/>
    <w:rsid w:val="002D472B"/>
    <w:rsid w:val="002D4F2F"/>
    <w:rsid w:val="002D5685"/>
    <w:rsid w:val="002D5739"/>
    <w:rsid w:val="002D5C1C"/>
    <w:rsid w:val="002D772C"/>
    <w:rsid w:val="002E18EF"/>
    <w:rsid w:val="002E21D7"/>
    <w:rsid w:val="002E378D"/>
    <w:rsid w:val="002E3BBA"/>
    <w:rsid w:val="002E418D"/>
    <w:rsid w:val="002E5125"/>
    <w:rsid w:val="002E6748"/>
    <w:rsid w:val="002E6F58"/>
    <w:rsid w:val="002E745A"/>
    <w:rsid w:val="002E7719"/>
    <w:rsid w:val="002E7DCA"/>
    <w:rsid w:val="002F0C77"/>
    <w:rsid w:val="002F10EA"/>
    <w:rsid w:val="002F1632"/>
    <w:rsid w:val="002F1C65"/>
    <w:rsid w:val="002F22F2"/>
    <w:rsid w:val="002F288B"/>
    <w:rsid w:val="002F29B6"/>
    <w:rsid w:val="002F3026"/>
    <w:rsid w:val="002F3B6A"/>
    <w:rsid w:val="002F41C5"/>
    <w:rsid w:val="002F469A"/>
    <w:rsid w:val="002F4B65"/>
    <w:rsid w:val="002F5175"/>
    <w:rsid w:val="002F5437"/>
    <w:rsid w:val="002F625C"/>
    <w:rsid w:val="002F6285"/>
    <w:rsid w:val="002F78FA"/>
    <w:rsid w:val="002F7BA0"/>
    <w:rsid w:val="00301C65"/>
    <w:rsid w:val="00301E9F"/>
    <w:rsid w:val="003021FA"/>
    <w:rsid w:val="003039B3"/>
    <w:rsid w:val="00304457"/>
    <w:rsid w:val="003047A7"/>
    <w:rsid w:val="0030518E"/>
    <w:rsid w:val="00306C60"/>
    <w:rsid w:val="00306D62"/>
    <w:rsid w:val="003074FA"/>
    <w:rsid w:val="00307ADC"/>
    <w:rsid w:val="0031007B"/>
    <w:rsid w:val="00310B8E"/>
    <w:rsid w:val="0031140A"/>
    <w:rsid w:val="0031322E"/>
    <w:rsid w:val="003139B5"/>
    <w:rsid w:val="00313D95"/>
    <w:rsid w:val="00315921"/>
    <w:rsid w:val="00316BF9"/>
    <w:rsid w:val="00320889"/>
    <w:rsid w:val="003227B9"/>
    <w:rsid w:val="00323608"/>
    <w:rsid w:val="00323F52"/>
    <w:rsid w:val="00324A6A"/>
    <w:rsid w:val="00325E7E"/>
    <w:rsid w:val="00330468"/>
    <w:rsid w:val="0033092B"/>
    <w:rsid w:val="00330F06"/>
    <w:rsid w:val="00330F29"/>
    <w:rsid w:val="003341D9"/>
    <w:rsid w:val="003343D6"/>
    <w:rsid w:val="003351C0"/>
    <w:rsid w:val="00335919"/>
    <w:rsid w:val="00336A6A"/>
    <w:rsid w:val="003375EE"/>
    <w:rsid w:val="003378F3"/>
    <w:rsid w:val="00337A18"/>
    <w:rsid w:val="00340473"/>
    <w:rsid w:val="00341095"/>
    <w:rsid w:val="00345127"/>
    <w:rsid w:val="00345178"/>
    <w:rsid w:val="0034587D"/>
    <w:rsid w:val="003458C3"/>
    <w:rsid w:val="00345944"/>
    <w:rsid w:val="00346463"/>
    <w:rsid w:val="00346B72"/>
    <w:rsid w:val="00346BE2"/>
    <w:rsid w:val="003471E2"/>
    <w:rsid w:val="00347C0D"/>
    <w:rsid w:val="00350571"/>
    <w:rsid w:val="00351496"/>
    <w:rsid w:val="003518E7"/>
    <w:rsid w:val="003541F9"/>
    <w:rsid w:val="00354532"/>
    <w:rsid w:val="00354EEA"/>
    <w:rsid w:val="00355280"/>
    <w:rsid w:val="00355B10"/>
    <w:rsid w:val="00356121"/>
    <w:rsid w:val="00356C15"/>
    <w:rsid w:val="00357BD9"/>
    <w:rsid w:val="00357CB2"/>
    <w:rsid w:val="003601DC"/>
    <w:rsid w:val="003609C4"/>
    <w:rsid w:val="0036112D"/>
    <w:rsid w:val="0036119D"/>
    <w:rsid w:val="00365C53"/>
    <w:rsid w:val="00367B9E"/>
    <w:rsid w:val="00370275"/>
    <w:rsid w:val="00370784"/>
    <w:rsid w:val="00371434"/>
    <w:rsid w:val="00372350"/>
    <w:rsid w:val="003735AF"/>
    <w:rsid w:val="00373943"/>
    <w:rsid w:val="00373B4E"/>
    <w:rsid w:val="003754B2"/>
    <w:rsid w:val="0037757C"/>
    <w:rsid w:val="003820B3"/>
    <w:rsid w:val="00382A79"/>
    <w:rsid w:val="00382BFA"/>
    <w:rsid w:val="003835AD"/>
    <w:rsid w:val="00383BB7"/>
    <w:rsid w:val="0038729C"/>
    <w:rsid w:val="00387FDE"/>
    <w:rsid w:val="00390663"/>
    <w:rsid w:val="0039069F"/>
    <w:rsid w:val="00391F92"/>
    <w:rsid w:val="00392217"/>
    <w:rsid w:val="0039263A"/>
    <w:rsid w:val="00393091"/>
    <w:rsid w:val="0039418E"/>
    <w:rsid w:val="00395A5C"/>
    <w:rsid w:val="00395D10"/>
    <w:rsid w:val="00395FA5"/>
    <w:rsid w:val="003967B7"/>
    <w:rsid w:val="003A07CA"/>
    <w:rsid w:val="003A082B"/>
    <w:rsid w:val="003A0E79"/>
    <w:rsid w:val="003A16E2"/>
    <w:rsid w:val="003A1721"/>
    <w:rsid w:val="003A2889"/>
    <w:rsid w:val="003A3149"/>
    <w:rsid w:val="003A3B7B"/>
    <w:rsid w:val="003A449E"/>
    <w:rsid w:val="003A4902"/>
    <w:rsid w:val="003A5A0D"/>
    <w:rsid w:val="003A5A15"/>
    <w:rsid w:val="003A672F"/>
    <w:rsid w:val="003A72BB"/>
    <w:rsid w:val="003A78EE"/>
    <w:rsid w:val="003A7F7A"/>
    <w:rsid w:val="003A7FE2"/>
    <w:rsid w:val="003B168C"/>
    <w:rsid w:val="003B1A38"/>
    <w:rsid w:val="003B1DE6"/>
    <w:rsid w:val="003B2EE4"/>
    <w:rsid w:val="003B3ACF"/>
    <w:rsid w:val="003B4C3C"/>
    <w:rsid w:val="003B5CF0"/>
    <w:rsid w:val="003B610C"/>
    <w:rsid w:val="003B6252"/>
    <w:rsid w:val="003B78B1"/>
    <w:rsid w:val="003C1744"/>
    <w:rsid w:val="003C25E4"/>
    <w:rsid w:val="003C644B"/>
    <w:rsid w:val="003C6BEA"/>
    <w:rsid w:val="003D00A3"/>
    <w:rsid w:val="003D084D"/>
    <w:rsid w:val="003D2262"/>
    <w:rsid w:val="003D2ED3"/>
    <w:rsid w:val="003D311D"/>
    <w:rsid w:val="003D40DF"/>
    <w:rsid w:val="003D4368"/>
    <w:rsid w:val="003D471A"/>
    <w:rsid w:val="003D499E"/>
    <w:rsid w:val="003D4DE1"/>
    <w:rsid w:val="003D624E"/>
    <w:rsid w:val="003D67C7"/>
    <w:rsid w:val="003D697C"/>
    <w:rsid w:val="003D7273"/>
    <w:rsid w:val="003E1308"/>
    <w:rsid w:val="003E196A"/>
    <w:rsid w:val="003E3476"/>
    <w:rsid w:val="003E3B77"/>
    <w:rsid w:val="003E429D"/>
    <w:rsid w:val="003E4691"/>
    <w:rsid w:val="003E47EE"/>
    <w:rsid w:val="003E487A"/>
    <w:rsid w:val="003E5C45"/>
    <w:rsid w:val="003E643C"/>
    <w:rsid w:val="003E7326"/>
    <w:rsid w:val="003E740D"/>
    <w:rsid w:val="003E7BD5"/>
    <w:rsid w:val="003F0A01"/>
    <w:rsid w:val="003F12F1"/>
    <w:rsid w:val="003F1A28"/>
    <w:rsid w:val="003F1B3B"/>
    <w:rsid w:val="003F2F5F"/>
    <w:rsid w:val="003F33C1"/>
    <w:rsid w:val="003F377E"/>
    <w:rsid w:val="003F4EC3"/>
    <w:rsid w:val="003F4F8C"/>
    <w:rsid w:val="003F54C4"/>
    <w:rsid w:val="003F66CC"/>
    <w:rsid w:val="003F6DB7"/>
    <w:rsid w:val="004000AE"/>
    <w:rsid w:val="00400B5B"/>
    <w:rsid w:val="0040151C"/>
    <w:rsid w:val="00401927"/>
    <w:rsid w:val="00403858"/>
    <w:rsid w:val="00404F8A"/>
    <w:rsid w:val="0040505D"/>
    <w:rsid w:val="004050B2"/>
    <w:rsid w:val="00406079"/>
    <w:rsid w:val="00406760"/>
    <w:rsid w:val="0041005C"/>
    <w:rsid w:val="00410068"/>
    <w:rsid w:val="00412AE3"/>
    <w:rsid w:val="00412B14"/>
    <w:rsid w:val="00412FF2"/>
    <w:rsid w:val="00414AD3"/>
    <w:rsid w:val="004155F6"/>
    <w:rsid w:val="004160E5"/>
    <w:rsid w:val="00416293"/>
    <w:rsid w:val="004168AD"/>
    <w:rsid w:val="00416DB2"/>
    <w:rsid w:val="00417496"/>
    <w:rsid w:val="00417FC1"/>
    <w:rsid w:val="004206B7"/>
    <w:rsid w:val="00420721"/>
    <w:rsid w:val="00420CE0"/>
    <w:rsid w:val="00420D1A"/>
    <w:rsid w:val="0042199C"/>
    <w:rsid w:val="0042251C"/>
    <w:rsid w:val="0042497C"/>
    <w:rsid w:val="00425FC6"/>
    <w:rsid w:val="00426402"/>
    <w:rsid w:val="0042699C"/>
    <w:rsid w:val="004275C1"/>
    <w:rsid w:val="004301A4"/>
    <w:rsid w:val="0043075D"/>
    <w:rsid w:val="00430C1F"/>
    <w:rsid w:val="00430E0D"/>
    <w:rsid w:val="0043143C"/>
    <w:rsid w:val="00432201"/>
    <w:rsid w:val="0043332C"/>
    <w:rsid w:val="00433F00"/>
    <w:rsid w:val="004340D7"/>
    <w:rsid w:val="00436E4C"/>
    <w:rsid w:val="00437F04"/>
    <w:rsid w:val="004409C4"/>
    <w:rsid w:val="004411D8"/>
    <w:rsid w:val="00441201"/>
    <w:rsid w:val="00441790"/>
    <w:rsid w:val="004424F9"/>
    <w:rsid w:val="0044477F"/>
    <w:rsid w:val="00444856"/>
    <w:rsid w:val="00445006"/>
    <w:rsid w:val="0044643A"/>
    <w:rsid w:val="0045416E"/>
    <w:rsid w:val="004543CC"/>
    <w:rsid w:val="004545E3"/>
    <w:rsid w:val="00454B4A"/>
    <w:rsid w:val="00454D42"/>
    <w:rsid w:val="00455543"/>
    <w:rsid w:val="00456C2C"/>
    <w:rsid w:val="004576F9"/>
    <w:rsid w:val="004578E9"/>
    <w:rsid w:val="004610F9"/>
    <w:rsid w:val="004631F0"/>
    <w:rsid w:val="00465C6E"/>
    <w:rsid w:val="00465E80"/>
    <w:rsid w:val="00466D0B"/>
    <w:rsid w:val="004677C2"/>
    <w:rsid w:val="00467DBA"/>
    <w:rsid w:val="00470AAE"/>
    <w:rsid w:val="00470E3A"/>
    <w:rsid w:val="004717C7"/>
    <w:rsid w:val="004737A0"/>
    <w:rsid w:val="004741D1"/>
    <w:rsid w:val="00474CC3"/>
    <w:rsid w:val="00474D3D"/>
    <w:rsid w:val="00475175"/>
    <w:rsid w:val="00475F77"/>
    <w:rsid w:val="00476C2E"/>
    <w:rsid w:val="0047705A"/>
    <w:rsid w:val="00480358"/>
    <w:rsid w:val="00482E41"/>
    <w:rsid w:val="004841FA"/>
    <w:rsid w:val="004843C9"/>
    <w:rsid w:val="00484665"/>
    <w:rsid w:val="00484A74"/>
    <w:rsid w:val="00484AD7"/>
    <w:rsid w:val="00485739"/>
    <w:rsid w:val="004862E3"/>
    <w:rsid w:val="00486557"/>
    <w:rsid w:val="0049028D"/>
    <w:rsid w:val="00491149"/>
    <w:rsid w:val="00491DC6"/>
    <w:rsid w:val="00492676"/>
    <w:rsid w:val="0049417E"/>
    <w:rsid w:val="004964D7"/>
    <w:rsid w:val="004A19CE"/>
    <w:rsid w:val="004A1D9A"/>
    <w:rsid w:val="004A235A"/>
    <w:rsid w:val="004A28CB"/>
    <w:rsid w:val="004A2A60"/>
    <w:rsid w:val="004A2ADD"/>
    <w:rsid w:val="004A380E"/>
    <w:rsid w:val="004A40B5"/>
    <w:rsid w:val="004A4AE7"/>
    <w:rsid w:val="004A515F"/>
    <w:rsid w:val="004A64E1"/>
    <w:rsid w:val="004A6811"/>
    <w:rsid w:val="004A70D1"/>
    <w:rsid w:val="004A79DD"/>
    <w:rsid w:val="004B006E"/>
    <w:rsid w:val="004B0951"/>
    <w:rsid w:val="004B1323"/>
    <w:rsid w:val="004B13C2"/>
    <w:rsid w:val="004B16D4"/>
    <w:rsid w:val="004B2D9F"/>
    <w:rsid w:val="004B30D7"/>
    <w:rsid w:val="004B4E23"/>
    <w:rsid w:val="004B5409"/>
    <w:rsid w:val="004B58CF"/>
    <w:rsid w:val="004B5AEC"/>
    <w:rsid w:val="004B62FC"/>
    <w:rsid w:val="004B6DBA"/>
    <w:rsid w:val="004B700C"/>
    <w:rsid w:val="004B71A0"/>
    <w:rsid w:val="004C0BCE"/>
    <w:rsid w:val="004C0C5F"/>
    <w:rsid w:val="004C2549"/>
    <w:rsid w:val="004C285A"/>
    <w:rsid w:val="004C37B9"/>
    <w:rsid w:val="004C429B"/>
    <w:rsid w:val="004C47EC"/>
    <w:rsid w:val="004C5162"/>
    <w:rsid w:val="004C5340"/>
    <w:rsid w:val="004C5E82"/>
    <w:rsid w:val="004C5ED1"/>
    <w:rsid w:val="004C676E"/>
    <w:rsid w:val="004C699C"/>
    <w:rsid w:val="004C7434"/>
    <w:rsid w:val="004D05AC"/>
    <w:rsid w:val="004D096C"/>
    <w:rsid w:val="004D1416"/>
    <w:rsid w:val="004D1E43"/>
    <w:rsid w:val="004D3418"/>
    <w:rsid w:val="004D3506"/>
    <w:rsid w:val="004D3C11"/>
    <w:rsid w:val="004D4309"/>
    <w:rsid w:val="004D46C4"/>
    <w:rsid w:val="004D57A4"/>
    <w:rsid w:val="004D6546"/>
    <w:rsid w:val="004D6EC9"/>
    <w:rsid w:val="004D6F37"/>
    <w:rsid w:val="004E041D"/>
    <w:rsid w:val="004E0702"/>
    <w:rsid w:val="004E135E"/>
    <w:rsid w:val="004E2AB1"/>
    <w:rsid w:val="004E2B04"/>
    <w:rsid w:val="004E33F2"/>
    <w:rsid w:val="004E3404"/>
    <w:rsid w:val="004E4487"/>
    <w:rsid w:val="004E5910"/>
    <w:rsid w:val="004E6D12"/>
    <w:rsid w:val="004E6E10"/>
    <w:rsid w:val="004E6E17"/>
    <w:rsid w:val="004E7035"/>
    <w:rsid w:val="004F0B28"/>
    <w:rsid w:val="004F3E9F"/>
    <w:rsid w:val="004F67B2"/>
    <w:rsid w:val="004F6D11"/>
    <w:rsid w:val="004F72C4"/>
    <w:rsid w:val="004F7390"/>
    <w:rsid w:val="004F786B"/>
    <w:rsid w:val="00500EEB"/>
    <w:rsid w:val="00501086"/>
    <w:rsid w:val="00502819"/>
    <w:rsid w:val="00504AD7"/>
    <w:rsid w:val="0050537D"/>
    <w:rsid w:val="00510F5C"/>
    <w:rsid w:val="0051146E"/>
    <w:rsid w:val="00511DA7"/>
    <w:rsid w:val="00511E11"/>
    <w:rsid w:val="00511E2A"/>
    <w:rsid w:val="00512131"/>
    <w:rsid w:val="005127CC"/>
    <w:rsid w:val="00513325"/>
    <w:rsid w:val="005133BC"/>
    <w:rsid w:val="005139EA"/>
    <w:rsid w:val="0051411F"/>
    <w:rsid w:val="00514DA5"/>
    <w:rsid w:val="0051531C"/>
    <w:rsid w:val="00515C4A"/>
    <w:rsid w:val="00516F75"/>
    <w:rsid w:val="00520166"/>
    <w:rsid w:val="0052037F"/>
    <w:rsid w:val="00521831"/>
    <w:rsid w:val="00521E5B"/>
    <w:rsid w:val="005223F5"/>
    <w:rsid w:val="00523553"/>
    <w:rsid w:val="0052514D"/>
    <w:rsid w:val="00526EA9"/>
    <w:rsid w:val="00527EE3"/>
    <w:rsid w:val="00531136"/>
    <w:rsid w:val="00531E02"/>
    <w:rsid w:val="00532279"/>
    <w:rsid w:val="005333E0"/>
    <w:rsid w:val="005335FD"/>
    <w:rsid w:val="005338A3"/>
    <w:rsid w:val="00534E93"/>
    <w:rsid w:val="00536481"/>
    <w:rsid w:val="005405FD"/>
    <w:rsid w:val="00540FF1"/>
    <w:rsid w:val="0054209D"/>
    <w:rsid w:val="00543603"/>
    <w:rsid w:val="0054564F"/>
    <w:rsid w:val="00545D22"/>
    <w:rsid w:val="00546215"/>
    <w:rsid w:val="00546548"/>
    <w:rsid w:val="00546D5E"/>
    <w:rsid w:val="0054736B"/>
    <w:rsid w:val="00550503"/>
    <w:rsid w:val="0055289E"/>
    <w:rsid w:val="00552AB1"/>
    <w:rsid w:val="00552DF6"/>
    <w:rsid w:val="005538DE"/>
    <w:rsid w:val="005555D6"/>
    <w:rsid w:val="00555930"/>
    <w:rsid w:val="00555963"/>
    <w:rsid w:val="00555CAD"/>
    <w:rsid w:val="00555D17"/>
    <w:rsid w:val="00555DB1"/>
    <w:rsid w:val="00556E7A"/>
    <w:rsid w:val="00557541"/>
    <w:rsid w:val="005605BB"/>
    <w:rsid w:val="00560C65"/>
    <w:rsid w:val="00561D94"/>
    <w:rsid w:val="005622D4"/>
    <w:rsid w:val="005629B4"/>
    <w:rsid w:val="005629D2"/>
    <w:rsid w:val="00562EA0"/>
    <w:rsid w:val="00563768"/>
    <w:rsid w:val="00563822"/>
    <w:rsid w:val="00563F3E"/>
    <w:rsid w:val="0056415B"/>
    <w:rsid w:val="005647FF"/>
    <w:rsid w:val="005665BB"/>
    <w:rsid w:val="00567480"/>
    <w:rsid w:val="005678CB"/>
    <w:rsid w:val="005724EB"/>
    <w:rsid w:val="005730B6"/>
    <w:rsid w:val="005736A2"/>
    <w:rsid w:val="00582C5A"/>
    <w:rsid w:val="00583227"/>
    <w:rsid w:val="005835A3"/>
    <w:rsid w:val="0058447C"/>
    <w:rsid w:val="00584656"/>
    <w:rsid w:val="005859C3"/>
    <w:rsid w:val="00585A3D"/>
    <w:rsid w:val="00587592"/>
    <w:rsid w:val="005875E3"/>
    <w:rsid w:val="005876EF"/>
    <w:rsid w:val="00587AF3"/>
    <w:rsid w:val="00590A8B"/>
    <w:rsid w:val="00590C8F"/>
    <w:rsid w:val="00590E8E"/>
    <w:rsid w:val="0059175B"/>
    <w:rsid w:val="005919A8"/>
    <w:rsid w:val="005919E2"/>
    <w:rsid w:val="00591F7C"/>
    <w:rsid w:val="005926CF"/>
    <w:rsid w:val="005935A5"/>
    <w:rsid w:val="00593C70"/>
    <w:rsid w:val="005942C5"/>
    <w:rsid w:val="005958EC"/>
    <w:rsid w:val="0059606F"/>
    <w:rsid w:val="0059648C"/>
    <w:rsid w:val="005967F0"/>
    <w:rsid w:val="0059686C"/>
    <w:rsid w:val="00596DCA"/>
    <w:rsid w:val="005A053D"/>
    <w:rsid w:val="005A05AE"/>
    <w:rsid w:val="005A093F"/>
    <w:rsid w:val="005A3396"/>
    <w:rsid w:val="005A376F"/>
    <w:rsid w:val="005A615E"/>
    <w:rsid w:val="005A752D"/>
    <w:rsid w:val="005A7AF9"/>
    <w:rsid w:val="005B030A"/>
    <w:rsid w:val="005B0859"/>
    <w:rsid w:val="005B1834"/>
    <w:rsid w:val="005B2685"/>
    <w:rsid w:val="005B278C"/>
    <w:rsid w:val="005B2A74"/>
    <w:rsid w:val="005B3F09"/>
    <w:rsid w:val="005B4262"/>
    <w:rsid w:val="005B4518"/>
    <w:rsid w:val="005B4697"/>
    <w:rsid w:val="005B4E63"/>
    <w:rsid w:val="005B4EAD"/>
    <w:rsid w:val="005B65FA"/>
    <w:rsid w:val="005C0389"/>
    <w:rsid w:val="005C1B04"/>
    <w:rsid w:val="005C2AA9"/>
    <w:rsid w:val="005C31EF"/>
    <w:rsid w:val="005C389B"/>
    <w:rsid w:val="005C3C4B"/>
    <w:rsid w:val="005C3D78"/>
    <w:rsid w:val="005C48D9"/>
    <w:rsid w:val="005C4D17"/>
    <w:rsid w:val="005C5781"/>
    <w:rsid w:val="005C58D7"/>
    <w:rsid w:val="005C5E11"/>
    <w:rsid w:val="005C63F5"/>
    <w:rsid w:val="005C6985"/>
    <w:rsid w:val="005C75EA"/>
    <w:rsid w:val="005C7C8A"/>
    <w:rsid w:val="005C7FB2"/>
    <w:rsid w:val="005D08FC"/>
    <w:rsid w:val="005D105E"/>
    <w:rsid w:val="005D1E45"/>
    <w:rsid w:val="005D2230"/>
    <w:rsid w:val="005D23AC"/>
    <w:rsid w:val="005D28D9"/>
    <w:rsid w:val="005D3372"/>
    <w:rsid w:val="005D3FFD"/>
    <w:rsid w:val="005D43DF"/>
    <w:rsid w:val="005D56EC"/>
    <w:rsid w:val="005D5715"/>
    <w:rsid w:val="005D5966"/>
    <w:rsid w:val="005D5F26"/>
    <w:rsid w:val="005D770E"/>
    <w:rsid w:val="005D7BB7"/>
    <w:rsid w:val="005D7BBB"/>
    <w:rsid w:val="005D7E6C"/>
    <w:rsid w:val="005D7EB2"/>
    <w:rsid w:val="005E0CAC"/>
    <w:rsid w:val="005E1264"/>
    <w:rsid w:val="005E18E1"/>
    <w:rsid w:val="005E2E28"/>
    <w:rsid w:val="005E3066"/>
    <w:rsid w:val="005E3E05"/>
    <w:rsid w:val="005E3F73"/>
    <w:rsid w:val="005E458D"/>
    <w:rsid w:val="005E4BC9"/>
    <w:rsid w:val="005E5004"/>
    <w:rsid w:val="005E524F"/>
    <w:rsid w:val="005E65BB"/>
    <w:rsid w:val="005E6668"/>
    <w:rsid w:val="005F0CE4"/>
    <w:rsid w:val="005F0F3C"/>
    <w:rsid w:val="005F3246"/>
    <w:rsid w:val="005F4329"/>
    <w:rsid w:val="005F44CA"/>
    <w:rsid w:val="005F49FE"/>
    <w:rsid w:val="005F4D5B"/>
    <w:rsid w:val="005F56B6"/>
    <w:rsid w:val="005F59B2"/>
    <w:rsid w:val="005F5B7B"/>
    <w:rsid w:val="005F5BD3"/>
    <w:rsid w:val="005F5CDE"/>
    <w:rsid w:val="005F5F70"/>
    <w:rsid w:val="005F6100"/>
    <w:rsid w:val="005F61F9"/>
    <w:rsid w:val="005F7D0A"/>
    <w:rsid w:val="00600733"/>
    <w:rsid w:val="006007DD"/>
    <w:rsid w:val="006016CE"/>
    <w:rsid w:val="00601C04"/>
    <w:rsid w:val="00602CAA"/>
    <w:rsid w:val="006033DE"/>
    <w:rsid w:val="0060439A"/>
    <w:rsid w:val="00606D1D"/>
    <w:rsid w:val="00607980"/>
    <w:rsid w:val="00607B34"/>
    <w:rsid w:val="00610F72"/>
    <w:rsid w:val="006120FB"/>
    <w:rsid w:val="00612DA9"/>
    <w:rsid w:val="0061467A"/>
    <w:rsid w:val="00615818"/>
    <w:rsid w:val="00617E42"/>
    <w:rsid w:val="00617FA4"/>
    <w:rsid w:val="00620BAA"/>
    <w:rsid w:val="0062143B"/>
    <w:rsid w:val="00621440"/>
    <w:rsid w:val="00621945"/>
    <w:rsid w:val="00623618"/>
    <w:rsid w:val="00625477"/>
    <w:rsid w:val="00625614"/>
    <w:rsid w:val="006256F3"/>
    <w:rsid w:val="006267AA"/>
    <w:rsid w:val="0062770A"/>
    <w:rsid w:val="0062787A"/>
    <w:rsid w:val="00627895"/>
    <w:rsid w:val="006304F6"/>
    <w:rsid w:val="0063061F"/>
    <w:rsid w:val="006329B8"/>
    <w:rsid w:val="00633747"/>
    <w:rsid w:val="00634327"/>
    <w:rsid w:val="00634E61"/>
    <w:rsid w:val="006352A5"/>
    <w:rsid w:val="00635311"/>
    <w:rsid w:val="006362ED"/>
    <w:rsid w:val="00640074"/>
    <w:rsid w:val="00640206"/>
    <w:rsid w:val="00641DDA"/>
    <w:rsid w:val="00642771"/>
    <w:rsid w:val="00644811"/>
    <w:rsid w:val="0064541B"/>
    <w:rsid w:val="0064547F"/>
    <w:rsid w:val="0064548F"/>
    <w:rsid w:val="006457F8"/>
    <w:rsid w:val="00646E09"/>
    <w:rsid w:val="00651657"/>
    <w:rsid w:val="00651C6A"/>
    <w:rsid w:val="00651F00"/>
    <w:rsid w:val="00652F0C"/>
    <w:rsid w:val="00653719"/>
    <w:rsid w:val="00654A5A"/>
    <w:rsid w:val="006553B9"/>
    <w:rsid w:val="006559F1"/>
    <w:rsid w:val="00656404"/>
    <w:rsid w:val="00656CBF"/>
    <w:rsid w:val="00656F3E"/>
    <w:rsid w:val="00657D1D"/>
    <w:rsid w:val="00660270"/>
    <w:rsid w:val="00661A14"/>
    <w:rsid w:val="00662616"/>
    <w:rsid w:val="00662C22"/>
    <w:rsid w:val="00663BA5"/>
    <w:rsid w:val="00664675"/>
    <w:rsid w:val="006646AD"/>
    <w:rsid w:val="00665279"/>
    <w:rsid w:val="00665B76"/>
    <w:rsid w:val="00665D91"/>
    <w:rsid w:val="00666231"/>
    <w:rsid w:val="00666970"/>
    <w:rsid w:val="00666CEA"/>
    <w:rsid w:val="0066720E"/>
    <w:rsid w:val="00667214"/>
    <w:rsid w:val="0066792E"/>
    <w:rsid w:val="00667B32"/>
    <w:rsid w:val="00670226"/>
    <w:rsid w:val="00671F13"/>
    <w:rsid w:val="00672C5A"/>
    <w:rsid w:val="00674624"/>
    <w:rsid w:val="0067520C"/>
    <w:rsid w:val="00675BD2"/>
    <w:rsid w:val="00676296"/>
    <w:rsid w:val="00676A91"/>
    <w:rsid w:val="0067766C"/>
    <w:rsid w:val="00677F31"/>
    <w:rsid w:val="00680180"/>
    <w:rsid w:val="00682779"/>
    <w:rsid w:val="00682E02"/>
    <w:rsid w:val="00683F3B"/>
    <w:rsid w:val="00684E5D"/>
    <w:rsid w:val="0068520B"/>
    <w:rsid w:val="006859E5"/>
    <w:rsid w:val="00687A3E"/>
    <w:rsid w:val="00687F30"/>
    <w:rsid w:val="00690032"/>
    <w:rsid w:val="006905B5"/>
    <w:rsid w:val="00691F29"/>
    <w:rsid w:val="00691F89"/>
    <w:rsid w:val="00692948"/>
    <w:rsid w:val="00692B06"/>
    <w:rsid w:val="006934DD"/>
    <w:rsid w:val="00693971"/>
    <w:rsid w:val="00694994"/>
    <w:rsid w:val="00695BC4"/>
    <w:rsid w:val="00695C98"/>
    <w:rsid w:val="0069614F"/>
    <w:rsid w:val="006962BD"/>
    <w:rsid w:val="0069635A"/>
    <w:rsid w:val="00696699"/>
    <w:rsid w:val="0069675D"/>
    <w:rsid w:val="0069711B"/>
    <w:rsid w:val="00697417"/>
    <w:rsid w:val="006976C4"/>
    <w:rsid w:val="006A2B37"/>
    <w:rsid w:val="006A3281"/>
    <w:rsid w:val="006A45C5"/>
    <w:rsid w:val="006A4C27"/>
    <w:rsid w:val="006A7C9F"/>
    <w:rsid w:val="006B0B31"/>
    <w:rsid w:val="006B3423"/>
    <w:rsid w:val="006B55F3"/>
    <w:rsid w:val="006B5D6C"/>
    <w:rsid w:val="006B6B4F"/>
    <w:rsid w:val="006B6FE8"/>
    <w:rsid w:val="006B7347"/>
    <w:rsid w:val="006B73BF"/>
    <w:rsid w:val="006C15B9"/>
    <w:rsid w:val="006C2A1B"/>
    <w:rsid w:val="006C3B58"/>
    <w:rsid w:val="006C3D2B"/>
    <w:rsid w:val="006C3E48"/>
    <w:rsid w:val="006C4C1B"/>
    <w:rsid w:val="006C572C"/>
    <w:rsid w:val="006C5E13"/>
    <w:rsid w:val="006C5ECD"/>
    <w:rsid w:val="006C5FAF"/>
    <w:rsid w:val="006D0FE5"/>
    <w:rsid w:val="006D1CEC"/>
    <w:rsid w:val="006D2455"/>
    <w:rsid w:val="006D2919"/>
    <w:rsid w:val="006D2DAF"/>
    <w:rsid w:val="006D3341"/>
    <w:rsid w:val="006D35C2"/>
    <w:rsid w:val="006D4763"/>
    <w:rsid w:val="006D512D"/>
    <w:rsid w:val="006D7C06"/>
    <w:rsid w:val="006E0188"/>
    <w:rsid w:val="006E0B58"/>
    <w:rsid w:val="006E18AB"/>
    <w:rsid w:val="006E2C0C"/>
    <w:rsid w:val="006E30C9"/>
    <w:rsid w:val="006E33A0"/>
    <w:rsid w:val="006E61E4"/>
    <w:rsid w:val="006E6262"/>
    <w:rsid w:val="006E6823"/>
    <w:rsid w:val="006E689E"/>
    <w:rsid w:val="006E75A5"/>
    <w:rsid w:val="006E7729"/>
    <w:rsid w:val="006E7737"/>
    <w:rsid w:val="006E7982"/>
    <w:rsid w:val="006F0587"/>
    <w:rsid w:val="006F34B1"/>
    <w:rsid w:val="006F36C1"/>
    <w:rsid w:val="006F38CF"/>
    <w:rsid w:val="006F3CCE"/>
    <w:rsid w:val="006F3DD6"/>
    <w:rsid w:val="006F61D3"/>
    <w:rsid w:val="006F6549"/>
    <w:rsid w:val="006F6ACB"/>
    <w:rsid w:val="00700099"/>
    <w:rsid w:val="007001DA"/>
    <w:rsid w:val="007010EE"/>
    <w:rsid w:val="0070196F"/>
    <w:rsid w:val="00701DCD"/>
    <w:rsid w:val="00702971"/>
    <w:rsid w:val="00702F60"/>
    <w:rsid w:val="00703249"/>
    <w:rsid w:val="00703A75"/>
    <w:rsid w:val="007040C2"/>
    <w:rsid w:val="007046AA"/>
    <w:rsid w:val="007048D1"/>
    <w:rsid w:val="0070714C"/>
    <w:rsid w:val="00710C80"/>
    <w:rsid w:val="00711AA6"/>
    <w:rsid w:val="00712503"/>
    <w:rsid w:val="00712562"/>
    <w:rsid w:val="00712A07"/>
    <w:rsid w:val="007135AB"/>
    <w:rsid w:val="00713970"/>
    <w:rsid w:val="007145C1"/>
    <w:rsid w:val="00714F6A"/>
    <w:rsid w:val="007154D5"/>
    <w:rsid w:val="00715648"/>
    <w:rsid w:val="0071643E"/>
    <w:rsid w:val="00716851"/>
    <w:rsid w:val="0071693D"/>
    <w:rsid w:val="00717DF5"/>
    <w:rsid w:val="00720179"/>
    <w:rsid w:val="007202BA"/>
    <w:rsid w:val="007221EE"/>
    <w:rsid w:val="00722666"/>
    <w:rsid w:val="00722D08"/>
    <w:rsid w:val="00725EE1"/>
    <w:rsid w:val="0072689E"/>
    <w:rsid w:val="00726D89"/>
    <w:rsid w:val="00727965"/>
    <w:rsid w:val="00730B75"/>
    <w:rsid w:val="00731337"/>
    <w:rsid w:val="00731E26"/>
    <w:rsid w:val="00732168"/>
    <w:rsid w:val="00732A26"/>
    <w:rsid w:val="00733A7C"/>
    <w:rsid w:val="00733AAB"/>
    <w:rsid w:val="00733ABB"/>
    <w:rsid w:val="00734438"/>
    <w:rsid w:val="0073445F"/>
    <w:rsid w:val="0073496C"/>
    <w:rsid w:val="00735AE7"/>
    <w:rsid w:val="00735CA7"/>
    <w:rsid w:val="00735CCB"/>
    <w:rsid w:val="00736ECE"/>
    <w:rsid w:val="0073731E"/>
    <w:rsid w:val="0074002F"/>
    <w:rsid w:val="007408BC"/>
    <w:rsid w:val="00741142"/>
    <w:rsid w:val="00741371"/>
    <w:rsid w:val="00741C86"/>
    <w:rsid w:val="00741D4F"/>
    <w:rsid w:val="007420F3"/>
    <w:rsid w:val="0074263D"/>
    <w:rsid w:val="00742646"/>
    <w:rsid w:val="007428FE"/>
    <w:rsid w:val="007435D1"/>
    <w:rsid w:val="00743E76"/>
    <w:rsid w:val="00744C79"/>
    <w:rsid w:val="00745073"/>
    <w:rsid w:val="00745ED4"/>
    <w:rsid w:val="00746B1E"/>
    <w:rsid w:val="00746D99"/>
    <w:rsid w:val="00747D2C"/>
    <w:rsid w:val="00750545"/>
    <w:rsid w:val="00750BD2"/>
    <w:rsid w:val="0075126F"/>
    <w:rsid w:val="00751572"/>
    <w:rsid w:val="007515A3"/>
    <w:rsid w:val="0075353C"/>
    <w:rsid w:val="00753693"/>
    <w:rsid w:val="0075388D"/>
    <w:rsid w:val="007548B2"/>
    <w:rsid w:val="00757A0B"/>
    <w:rsid w:val="00757D0A"/>
    <w:rsid w:val="0076164D"/>
    <w:rsid w:val="00763F34"/>
    <w:rsid w:val="00764C00"/>
    <w:rsid w:val="007659D3"/>
    <w:rsid w:val="00765A98"/>
    <w:rsid w:val="00766B6A"/>
    <w:rsid w:val="00766E6E"/>
    <w:rsid w:val="00766EE5"/>
    <w:rsid w:val="0077220A"/>
    <w:rsid w:val="007746D5"/>
    <w:rsid w:val="00774BD5"/>
    <w:rsid w:val="00774E53"/>
    <w:rsid w:val="007759CE"/>
    <w:rsid w:val="007759E8"/>
    <w:rsid w:val="0077606E"/>
    <w:rsid w:val="0077623F"/>
    <w:rsid w:val="00776C96"/>
    <w:rsid w:val="00777614"/>
    <w:rsid w:val="00780DBF"/>
    <w:rsid w:val="007817BA"/>
    <w:rsid w:val="00781C9C"/>
    <w:rsid w:val="00782E96"/>
    <w:rsid w:val="00784245"/>
    <w:rsid w:val="00784FD6"/>
    <w:rsid w:val="0078547A"/>
    <w:rsid w:val="00785CC7"/>
    <w:rsid w:val="00786E91"/>
    <w:rsid w:val="00787696"/>
    <w:rsid w:val="007902F0"/>
    <w:rsid w:val="0079151A"/>
    <w:rsid w:val="007929C0"/>
    <w:rsid w:val="00792D77"/>
    <w:rsid w:val="007949BD"/>
    <w:rsid w:val="0079533A"/>
    <w:rsid w:val="00795D33"/>
    <w:rsid w:val="00795DB5"/>
    <w:rsid w:val="00796396"/>
    <w:rsid w:val="0079669C"/>
    <w:rsid w:val="007975E4"/>
    <w:rsid w:val="007A00DE"/>
    <w:rsid w:val="007A0D08"/>
    <w:rsid w:val="007A33A6"/>
    <w:rsid w:val="007A3CE7"/>
    <w:rsid w:val="007A496A"/>
    <w:rsid w:val="007A64F4"/>
    <w:rsid w:val="007A66B7"/>
    <w:rsid w:val="007A66BB"/>
    <w:rsid w:val="007A7D32"/>
    <w:rsid w:val="007B1114"/>
    <w:rsid w:val="007B119B"/>
    <w:rsid w:val="007B12BE"/>
    <w:rsid w:val="007B18B2"/>
    <w:rsid w:val="007B194C"/>
    <w:rsid w:val="007B2798"/>
    <w:rsid w:val="007B27EC"/>
    <w:rsid w:val="007B2F67"/>
    <w:rsid w:val="007B3118"/>
    <w:rsid w:val="007B3DC7"/>
    <w:rsid w:val="007B47C6"/>
    <w:rsid w:val="007B547C"/>
    <w:rsid w:val="007B5977"/>
    <w:rsid w:val="007B5D8D"/>
    <w:rsid w:val="007B6092"/>
    <w:rsid w:val="007B6304"/>
    <w:rsid w:val="007B7F79"/>
    <w:rsid w:val="007C0537"/>
    <w:rsid w:val="007C2542"/>
    <w:rsid w:val="007C2982"/>
    <w:rsid w:val="007C29C4"/>
    <w:rsid w:val="007C375B"/>
    <w:rsid w:val="007C3A2A"/>
    <w:rsid w:val="007C4657"/>
    <w:rsid w:val="007C4CB6"/>
    <w:rsid w:val="007C4D82"/>
    <w:rsid w:val="007C4F3B"/>
    <w:rsid w:val="007C5477"/>
    <w:rsid w:val="007C6BE5"/>
    <w:rsid w:val="007C6EC0"/>
    <w:rsid w:val="007C7233"/>
    <w:rsid w:val="007C7C29"/>
    <w:rsid w:val="007C7F4D"/>
    <w:rsid w:val="007D0632"/>
    <w:rsid w:val="007D0659"/>
    <w:rsid w:val="007D0CA9"/>
    <w:rsid w:val="007D2370"/>
    <w:rsid w:val="007D24F4"/>
    <w:rsid w:val="007D26CD"/>
    <w:rsid w:val="007D2865"/>
    <w:rsid w:val="007D2C35"/>
    <w:rsid w:val="007D2CC8"/>
    <w:rsid w:val="007D30D1"/>
    <w:rsid w:val="007D3E11"/>
    <w:rsid w:val="007D5D3A"/>
    <w:rsid w:val="007D5DB9"/>
    <w:rsid w:val="007D62F3"/>
    <w:rsid w:val="007D7648"/>
    <w:rsid w:val="007D7E4C"/>
    <w:rsid w:val="007E05DA"/>
    <w:rsid w:val="007E07BA"/>
    <w:rsid w:val="007E1385"/>
    <w:rsid w:val="007E13F8"/>
    <w:rsid w:val="007E2484"/>
    <w:rsid w:val="007E24D2"/>
    <w:rsid w:val="007E3CD6"/>
    <w:rsid w:val="007E40EE"/>
    <w:rsid w:val="007E480D"/>
    <w:rsid w:val="007E49FE"/>
    <w:rsid w:val="007E4BC8"/>
    <w:rsid w:val="007E4F75"/>
    <w:rsid w:val="007E5230"/>
    <w:rsid w:val="007E6F86"/>
    <w:rsid w:val="007E7CF2"/>
    <w:rsid w:val="007E7CFF"/>
    <w:rsid w:val="007F005C"/>
    <w:rsid w:val="007F023D"/>
    <w:rsid w:val="007F14B5"/>
    <w:rsid w:val="007F1D3E"/>
    <w:rsid w:val="007F2388"/>
    <w:rsid w:val="007F2D19"/>
    <w:rsid w:val="007F383A"/>
    <w:rsid w:val="007F38D3"/>
    <w:rsid w:val="007F4F34"/>
    <w:rsid w:val="007F5D80"/>
    <w:rsid w:val="007F6E69"/>
    <w:rsid w:val="007F7A37"/>
    <w:rsid w:val="007F7DEE"/>
    <w:rsid w:val="008005CF"/>
    <w:rsid w:val="00801C3D"/>
    <w:rsid w:val="0080239B"/>
    <w:rsid w:val="0080269F"/>
    <w:rsid w:val="00803E61"/>
    <w:rsid w:val="008040E5"/>
    <w:rsid w:val="00804374"/>
    <w:rsid w:val="00805088"/>
    <w:rsid w:val="008058CA"/>
    <w:rsid w:val="008063F2"/>
    <w:rsid w:val="00806635"/>
    <w:rsid w:val="00807B6A"/>
    <w:rsid w:val="00807F2E"/>
    <w:rsid w:val="00810532"/>
    <w:rsid w:val="008116E9"/>
    <w:rsid w:val="00811A48"/>
    <w:rsid w:val="00813922"/>
    <w:rsid w:val="0081463F"/>
    <w:rsid w:val="008148CD"/>
    <w:rsid w:val="00815395"/>
    <w:rsid w:val="00816B7C"/>
    <w:rsid w:val="00817892"/>
    <w:rsid w:val="00817A52"/>
    <w:rsid w:val="008200D0"/>
    <w:rsid w:val="008210C5"/>
    <w:rsid w:val="00821112"/>
    <w:rsid w:val="00821541"/>
    <w:rsid w:val="00821678"/>
    <w:rsid w:val="00821A44"/>
    <w:rsid w:val="00821C38"/>
    <w:rsid w:val="0082247C"/>
    <w:rsid w:val="00822A88"/>
    <w:rsid w:val="00822BDB"/>
    <w:rsid w:val="00823653"/>
    <w:rsid w:val="00823B4D"/>
    <w:rsid w:val="008253DF"/>
    <w:rsid w:val="0082547E"/>
    <w:rsid w:val="00825651"/>
    <w:rsid w:val="008261E3"/>
    <w:rsid w:val="00826E5C"/>
    <w:rsid w:val="00830C6A"/>
    <w:rsid w:val="008310F1"/>
    <w:rsid w:val="008339DA"/>
    <w:rsid w:val="00833D79"/>
    <w:rsid w:val="00834909"/>
    <w:rsid w:val="008355B0"/>
    <w:rsid w:val="00837706"/>
    <w:rsid w:val="0084092D"/>
    <w:rsid w:val="00841EA4"/>
    <w:rsid w:val="00842D7C"/>
    <w:rsid w:val="00844673"/>
    <w:rsid w:val="00844D12"/>
    <w:rsid w:val="00845218"/>
    <w:rsid w:val="00845CAC"/>
    <w:rsid w:val="00846546"/>
    <w:rsid w:val="00846596"/>
    <w:rsid w:val="00847BE8"/>
    <w:rsid w:val="0085037B"/>
    <w:rsid w:val="00850CE7"/>
    <w:rsid w:val="00850FB7"/>
    <w:rsid w:val="00852395"/>
    <w:rsid w:val="0085286A"/>
    <w:rsid w:val="00852ED7"/>
    <w:rsid w:val="00853602"/>
    <w:rsid w:val="008536FF"/>
    <w:rsid w:val="00853E73"/>
    <w:rsid w:val="0085418C"/>
    <w:rsid w:val="0085440A"/>
    <w:rsid w:val="00854B8E"/>
    <w:rsid w:val="0085549C"/>
    <w:rsid w:val="00855F10"/>
    <w:rsid w:val="008601E7"/>
    <w:rsid w:val="00860808"/>
    <w:rsid w:val="00861072"/>
    <w:rsid w:val="00861D2E"/>
    <w:rsid w:val="00861DCD"/>
    <w:rsid w:val="0086208E"/>
    <w:rsid w:val="00863A05"/>
    <w:rsid w:val="0086440E"/>
    <w:rsid w:val="00864627"/>
    <w:rsid w:val="00865336"/>
    <w:rsid w:val="0086691F"/>
    <w:rsid w:val="008672A5"/>
    <w:rsid w:val="008672D6"/>
    <w:rsid w:val="0086784D"/>
    <w:rsid w:val="00870582"/>
    <w:rsid w:val="008707C7"/>
    <w:rsid w:val="008719E4"/>
    <w:rsid w:val="0087421A"/>
    <w:rsid w:val="0087427A"/>
    <w:rsid w:val="00876130"/>
    <w:rsid w:val="008766F9"/>
    <w:rsid w:val="008777A7"/>
    <w:rsid w:val="00877E7A"/>
    <w:rsid w:val="00880522"/>
    <w:rsid w:val="00880896"/>
    <w:rsid w:val="008814E3"/>
    <w:rsid w:val="008818E7"/>
    <w:rsid w:val="00881996"/>
    <w:rsid w:val="00883285"/>
    <w:rsid w:val="00883536"/>
    <w:rsid w:val="00883705"/>
    <w:rsid w:val="00885250"/>
    <w:rsid w:val="00885AB7"/>
    <w:rsid w:val="008865AE"/>
    <w:rsid w:val="008874E0"/>
    <w:rsid w:val="00891105"/>
    <w:rsid w:val="00891A05"/>
    <w:rsid w:val="00891A2F"/>
    <w:rsid w:val="00893652"/>
    <w:rsid w:val="00893D69"/>
    <w:rsid w:val="00893F29"/>
    <w:rsid w:val="00894503"/>
    <w:rsid w:val="00894A4D"/>
    <w:rsid w:val="008954CB"/>
    <w:rsid w:val="008957A9"/>
    <w:rsid w:val="00895FA5"/>
    <w:rsid w:val="00896172"/>
    <w:rsid w:val="008A023D"/>
    <w:rsid w:val="008A0DFE"/>
    <w:rsid w:val="008A2029"/>
    <w:rsid w:val="008A222F"/>
    <w:rsid w:val="008A2385"/>
    <w:rsid w:val="008A3358"/>
    <w:rsid w:val="008A4A6C"/>
    <w:rsid w:val="008A4F35"/>
    <w:rsid w:val="008A5001"/>
    <w:rsid w:val="008A560C"/>
    <w:rsid w:val="008A68A9"/>
    <w:rsid w:val="008A6FB4"/>
    <w:rsid w:val="008A764A"/>
    <w:rsid w:val="008A790E"/>
    <w:rsid w:val="008A7ACE"/>
    <w:rsid w:val="008B0058"/>
    <w:rsid w:val="008B12D1"/>
    <w:rsid w:val="008B1532"/>
    <w:rsid w:val="008B1AA9"/>
    <w:rsid w:val="008B2725"/>
    <w:rsid w:val="008B4C8D"/>
    <w:rsid w:val="008B509C"/>
    <w:rsid w:val="008B6694"/>
    <w:rsid w:val="008B677D"/>
    <w:rsid w:val="008B6DD4"/>
    <w:rsid w:val="008B6E12"/>
    <w:rsid w:val="008B6EC0"/>
    <w:rsid w:val="008C03BC"/>
    <w:rsid w:val="008C1639"/>
    <w:rsid w:val="008C1A16"/>
    <w:rsid w:val="008C31B1"/>
    <w:rsid w:val="008C436B"/>
    <w:rsid w:val="008C5419"/>
    <w:rsid w:val="008C6039"/>
    <w:rsid w:val="008C6D2A"/>
    <w:rsid w:val="008C7730"/>
    <w:rsid w:val="008C7C64"/>
    <w:rsid w:val="008D03D1"/>
    <w:rsid w:val="008D0B1E"/>
    <w:rsid w:val="008D1AE8"/>
    <w:rsid w:val="008D206E"/>
    <w:rsid w:val="008D21D2"/>
    <w:rsid w:val="008D33C3"/>
    <w:rsid w:val="008D3ADB"/>
    <w:rsid w:val="008D4DF5"/>
    <w:rsid w:val="008D60D1"/>
    <w:rsid w:val="008D6221"/>
    <w:rsid w:val="008E0D2C"/>
    <w:rsid w:val="008E1E90"/>
    <w:rsid w:val="008E227A"/>
    <w:rsid w:val="008E25DB"/>
    <w:rsid w:val="008E2AAA"/>
    <w:rsid w:val="008E3A0C"/>
    <w:rsid w:val="008E4DE1"/>
    <w:rsid w:val="008E568E"/>
    <w:rsid w:val="008E5784"/>
    <w:rsid w:val="008E5EEC"/>
    <w:rsid w:val="008E7D87"/>
    <w:rsid w:val="008F0B78"/>
    <w:rsid w:val="008F13C9"/>
    <w:rsid w:val="008F31D0"/>
    <w:rsid w:val="008F3FD6"/>
    <w:rsid w:val="008F4AFB"/>
    <w:rsid w:val="008F609A"/>
    <w:rsid w:val="008F6B0B"/>
    <w:rsid w:val="008F75FC"/>
    <w:rsid w:val="008F77D9"/>
    <w:rsid w:val="008F7D64"/>
    <w:rsid w:val="009002F3"/>
    <w:rsid w:val="00901114"/>
    <w:rsid w:val="0090147E"/>
    <w:rsid w:val="009022AA"/>
    <w:rsid w:val="009023D9"/>
    <w:rsid w:val="0090298C"/>
    <w:rsid w:val="009033D2"/>
    <w:rsid w:val="00903BE0"/>
    <w:rsid w:val="009045FF"/>
    <w:rsid w:val="0090487A"/>
    <w:rsid w:val="00906C56"/>
    <w:rsid w:val="00906CB1"/>
    <w:rsid w:val="0090714B"/>
    <w:rsid w:val="00907493"/>
    <w:rsid w:val="009078A0"/>
    <w:rsid w:val="00907926"/>
    <w:rsid w:val="009111A3"/>
    <w:rsid w:val="00911BED"/>
    <w:rsid w:val="00912C72"/>
    <w:rsid w:val="0091332A"/>
    <w:rsid w:val="00913600"/>
    <w:rsid w:val="009136E0"/>
    <w:rsid w:val="00913C76"/>
    <w:rsid w:val="009145B1"/>
    <w:rsid w:val="00914694"/>
    <w:rsid w:val="00914E24"/>
    <w:rsid w:val="00915B11"/>
    <w:rsid w:val="00915B36"/>
    <w:rsid w:val="00915EF4"/>
    <w:rsid w:val="009169EC"/>
    <w:rsid w:val="00917474"/>
    <w:rsid w:val="0092039B"/>
    <w:rsid w:val="009203BE"/>
    <w:rsid w:val="009214B5"/>
    <w:rsid w:val="009219C7"/>
    <w:rsid w:val="00921C96"/>
    <w:rsid w:val="009222D2"/>
    <w:rsid w:val="00923A46"/>
    <w:rsid w:val="0092485B"/>
    <w:rsid w:val="009252C2"/>
    <w:rsid w:val="0092540C"/>
    <w:rsid w:val="00925B56"/>
    <w:rsid w:val="00925F8A"/>
    <w:rsid w:val="00926FFA"/>
    <w:rsid w:val="00927258"/>
    <w:rsid w:val="00927B9E"/>
    <w:rsid w:val="009306EB"/>
    <w:rsid w:val="00930A27"/>
    <w:rsid w:val="00931A87"/>
    <w:rsid w:val="009336DB"/>
    <w:rsid w:val="009337EE"/>
    <w:rsid w:val="00933C10"/>
    <w:rsid w:val="009350FD"/>
    <w:rsid w:val="0093560B"/>
    <w:rsid w:val="00937C75"/>
    <w:rsid w:val="009407AC"/>
    <w:rsid w:val="00941272"/>
    <w:rsid w:val="0094161E"/>
    <w:rsid w:val="00941AAB"/>
    <w:rsid w:val="00941BA1"/>
    <w:rsid w:val="00943A98"/>
    <w:rsid w:val="00943D81"/>
    <w:rsid w:val="0094593E"/>
    <w:rsid w:val="0094747D"/>
    <w:rsid w:val="009502E6"/>
    <w:rsid w:val="00950727"/>
    <w:rsid w:val="0095072C"/>
    <w:rsid w:val="00950E6B"/>
    <w:rsid w:val="0095178A"/>
    <w:rsid w:val="00952754"/>
    <w:rsid w:val="00952BA9"/>
    <w:rsid w:val="0095301E"/>
    <w:rsid w:val="00953317"/>
    <w:rsid w:val="00953574"/>
    <w:rsid w:val="0095385C"/>
    <w:rsid w:val="00953E88"/>
    <w:rsid w:val="00954A9F"/>
    <w:rsid w:val="0095543E"/>
    <w:rsid w:val="0095748A"/>
    <w:rsid w:val="009576EB"/>
    <w:rsid w:val="009578EB"/>
    <w:rsid w:val="00957CA9"/>
    <w:rsid w:val="00960683"/>
    <w:rsid w:val="00960714"/>
    <w:rsid w:val="00960F89"/>
    <w:rsid w:val="00961271"/>
    <w:rsid w:val="00961E4A"/>
    <w:rsid w:val="00962DF6"/>
    <w:rsid w:val="00963131"/>
    <w:rsid w:val="009639F0"/>
    <w:rsid w:val="00963FCC"/>
    <w:rsid w:val="009641BA"/>
    <w:rsid w:val="00964F4E"/>
    <w:rsid w:val="00965D7D"/>
    <w:rsid w:val="00966514"/>
    <w:rsid w:val="009668FC"/>
    <w:rsid w:val="00966B98"/>
    <w:rsid w:val="009678EA"/>
    <w:rsid w:val="00967AF4"/>
    <w:rsid w:val="009703B3"/>
    <w:rsid w:val="00972845"/>
    <w:rsid w:val="00972A32"/>
    <w:rsid w:val="00973419"/>
    <w:rsid w:val="00973635"/>
    <w:rsid w:val="00973D37"/>
    <w:rsid w:val="009750F7"/>
    <w:rsid w:val="009751E1"/>
    <w:rsid w:val="00975BE6"/>
    <w:rsid w:val="009765CC"/>
    <w:rsid w:val="00977F29"/>
    <w:rsid w:val="00977FD8"/>
    <w:rsid w:val="00980612"/>
    <w:rsid w:val="00980E92"/>
    <w:rsid w:val="009829C4"/>
    <w:rsid w:val="00982A82"/>
    <w:rsid w:val="00985935"/>
    <w:rsid w:val="00985AA8"/>
    <w:rsid w:val="00986EA2"/>
    <w:rsid w:val="0099118D"/>
    <w:rsid w:val="00991847"/>
    <w:rsid w:val="00991D7C"/>
    <w:rsid w:val="00991FF4"/>
    <w:rsid w:val="00992DDA"/>
    <w:rsid w:val="009944F1"/>
    <w:rsid w:val="00994E6D"/>
    <w:rsid w:val="00996404"/>
    <w:rsid w:val="00996E57"/>
    <w:rsid w:val="0099778B"/>
    <w:rsid w:val="009A0918"/>
    <w:rsid w:val="009A0B2E"/>
    <w:rsid w:val="009A0E6C"/>
    <w:rsid w:val="009A1939"/>
    <w:rsid w:val="009A237F"/>
    <w:rsid w:val="009A353C"/>
    <w:rsid w:val="009A37DD"/>
    <w:rsid w:val="009A619C"/>
    <w:rsid w:val="009A6467"/>
    <w:rsid w:val="009A6C7C"/>
    <w:rsid w:val="009A7A0F"/>
    <w:rsid w:val="009B0528"/>
    <w:rsid w:val="009B1B6F"/>
    <w:rsid w:val="009B2F59"/>
    <w:rsid w:val="009B4592"/>
    <w:rsid w:val="009B4C62"/>
    <w:rsid w:val="009B6D22"/>
    <w:rsid w:val="009B6E09"/>
    <w:rsid w:val="009B7477"/>
    <w:rsid w:val="009B7EB0"/>
    <w:rsid w:val="009C074F"/>
    <w:rsid w:val="009C0CF7"/>
    <w:rsid w:val="009C229C"/>
    <w:rsid w:val="009C2BDD"/>
    <w:rsid w:val="009C3562"/>
    <w:rsid w:val="009C44BD"/>
    <w:rsid w:val="009C4F02"/>
    <w:rsid w:val="009C6546"/>
    <w:rsid w:val="009C7C1A"/>
    <w:rsid w:val="009D26CE"/>
    <w:rsid w:val="009D2AB1"/>
    <w:rsid w:val="009D2E84"/>
    <w:rsid w:val="009E061D"/>
    <w:rsid w:val="009E278E"/>
    <w:rsid w:val="009E286D"/>
    <w:rsid w:val="009E34E2"/>
    <w:rsid w:val="009E39FE"/>
    <w:rsid w:val="009E3D17"/>
    <w:rsid w:val="009E50F2"/>
    <w:rsid w:val="009E5767"/>
    <w:rsid w:val="009E5884"/>
    <w:rsid w:val="009F049C"/>
    <w:rsid w:val="009F0850"/>
    <w:rsid w:val="009F174B"/>
    <w:rsid w:val="009F1877"/>
    <w:rsid w:val="009F1BF6"/>
    <w:rsid w:val="009F3619"/>
    <w:rsid w:val="009F4797"/>
    <w:rsid w:val="009F4D06"/>
    <w:rsid w:val="009F4F7E"/>
    <w:rsid w:val="009F5F4D"/>
    <w:rsid w:val="009F6115"/>
    <w:rsid w:val="009F617A"/>
    <w:rsid w:val="009F6242"/>
    <w:rsid w:val="009F6872"/>
    <w:rsid w:val="009F6A7E"/>
    <w:rsid w:val="009F743E"/>
    <w:rsid w:val="00A0065B"/>
    <w:rsid w:val="00A0067C"/>
    <w:rsid w:val="00A01220"/>
    <w:rsid w:val="00A020F8"/>
    <w:rsid w:val="00A038DD"/>
    <w:rsid w:val="00A0397C"/>
    <w:rsid w:val="00A054C9"/>
    <w:rsid w:val="00A0649E"/>
    <w:rsid w:val="00A07063"/>
    <w:rsid w:val="00A07E2D"/>
    <w:rsid w:val="00A11BC9"/>
    <w:rsid w:val="00A12601"/>
    <w:rsid w:val="00A130BE"/>
    <w:rsid w:val="00A1412B"/>
    <w:rsid w:val="00A148E5"/>
    <w:rsid w:val="00A157E7"/>
    <w:rsid w:val="00A15ED7"/>
    <w:rsid w:val="00A16FA3"/>
    <w:rsid w:val="00A1726A"/>
    <w:rsid w:val="00A20009"/>
    <w:rsid w:val="00A20648"/>
    <w:rsid w:val="00A207FC"/>
    <w:rsid w:val="00A23282"/>
    <w:rsid w:val="00A23310"/>
    <w:rsid w:val="00A233D8"/>
    <w:rsid w:val="00A240B9"/>
    <w:rsid w:val="00A242EB"/>
    <w:rsid w:val="00A27DB3"/>
    <w:rsid w:val="00A27F47"/>
    <w:rsid w:val="00A30906"/>
    <w:rsid w:val="00A30B81"/>
    <w:rsid w:val="00A325D3"/>
    <w:rsid w:val="00A335F3"/>
    <w:rsid w:val="00A3362C"/>
    <w:rsid w:val="00A33B7A"/>
    <w:rsid w:val="00A344EE"/>
    <w:rsid w:val="00A3485F"/>
    <w:rsid w:val="00A35899"/>
    <w:rsid w:val="00A35E28"/>
    <w:rsid w:val="00A36B7E"/>
    <w:rsid w:val="00A36F4F"/>
    <w:rsid w:val="00A36FC9"/>
    <w:rsid w:val="00A40797"/>
    <w:rsid w:val="00A40E0A"/>
    <w:rsid w:val="00A41A20"/>
    <w:rsid w:val="00A41DD2"/>
    <w:rsid w:val="00A4251B"/>
    <w:rsid w:val="00A42B71"/>
    <w:rsid w:val="00A42F4F"/>
    <w:rsid w:val="00A43F40"/>
    <w:rsid w:val="00A443CE"/>
    <w:rsid w:val="00A44AA2"/>
    <w:rsid w:val="00A468A7"/>
    <w:rsid w:val="00A473E6"/>
    <w:rsid w:val="00A47ABA"/>
    <w:rsid w:val="00A47B29"/>
    <w:rsid w:val="00A50CF4"/>
    <w:rsid w:val="00A524E1"/>
    <w:rsid w:val="00A52C43"/>
    <w:rsid w:val="00A53180"/>
    <w:rsid w:val="00A5401F"/>
    <w:rsid w:val="00A60961"/>
    <w:rsid w:val="00A63B94"/>
    <w:rsid w:val="00A64B61"/>
    <w:rsid w:val="00A64C3F"/>
    <w:rsid w:val="00A64D7B"/>
    <w:rsid w:val="00A64EBD"/>
    <w:rsid w:val="00A65108"/>
    <w:rsid w:val="00A660B5"/>
    <w:rsid w:val="00A6613C"/>
    <w:rsid w:val="00A7005E"/>
    <w:rsid w:val="00A72486"/>
    <w:rsid w:val="00A72E47"/>
    <w:rsid w:val="00A72EDD"/>
    <w:rsid w:val="00A7329A"/>
    <w:rsid w:val="00A73ED8"/>
    <w:rsid w:val="00A74C13"/>
    <w:rsid w:val="00A74E68"/>
    <w:rsid w:val="00A7500E"/>
    <w:rsid w:val="00A75834"/>
    <w:rsid w:val="00A76375"/>
    <w:rsid w:val="00A774C8"/>
    <w:rsid w:val="00A81115"/>
    <w:rsid w:val="00A81BBA"/>
    <w:rsid w:val="00A8441B"/>
    <w:rsid w:val="00A845A3"/>
    <w:rsid w:val="00A86289"/>
    <w:rsid w:val="00A875D1"/>
    <w:rsid w:val="00A87BF2"/>
    <w:rsid w:val="00A90795"/>
    <w:rsid w:val="00A907A9"/>
    <w:rsid w:val="00A90B98"/>
    <w:rsid w:val="00A91138"/>
    <w:rsid w:val="00A91275"/>
    <w:rsid w:val="00A9262C"/>
    <w:rsid w:val="00A92C70"/>
    <w:rsid w:val="00A9343F"/>
    <w:rsid w:val="00A939DE"/>
    <w:rsid w:val="00A95AE2"/>
    <w:rsid w:val="00A96F0D"/>
    <w:rsid w:val="00A97799"/>
    <w:rsid w:val="00AA03A5"/>
    <w:rsid w:val="00AA07E6"/>
    <w:rsid w:val="00AA1B70"/>
    <w:rsid w:val="00AA28BF"/>
    <w:rsid w:val="00AA3079"/>
    <w:rsid w:val="00AA47CC"/>
    <w:rsid w:val="00AA4ACF"/>
    <w:rsid w:val="00AA6209"/>
    <w:rsid w:val="00AA686D"/>
    <w:rsid w:val="00AA764F"/>
    <w:rsid w:val="00AB0775"/>
    <w:rsid w:val="00AB1485"/>
    <w:rsid w:val="00AB3406"/>
    <w:rsid w:val="00AB432B"/>
    <w:rsid w:val="00AB5879"/>
    <w:rsid w:val="00AB764B"/>
    <w:rsid w:val="00AB7B30"/>
    <w:rsid w:val="00AC19A9"/>
    <w:rsid w:val="00AC1F0F"/>
    <w:rsid w:val="00AC2595"/>
    <w:rsid w:val="00AC3177"/>
    <w:rsid w:val="00AC44C1"/>
    <w:rsid w:val="00AC4AAF"/>
    <w:rsid w:val="00AC50B6"/>
    <w:rsid w:val="00AC6023"/>
    <w:rsid w:val="00AC7A9C"/>
    <w:rsid w:val="00AD0093"/>
    <w:rsid w:val="00AD0A1D"/>
    <w:rsid w:val="00AD216A"/>
    <w:rsid w:val="00AD482C"/>
    <w:rsid w:val="00AD50A4"/>
    <w:rsid w:val="00AD54E0"/>
    <w:rsid w:val="00AD5FB2"/>
    <w:rsid w:val="00AD66A9"/>
    <w:rsid w:val="00AD7B1A"/>
    <w:rsid w:val="00AE011D"/>
    <w:rsid w:val="00AE02DB"/>
    <w:rsid w:val="00AE1606"/>
    <w:rsid w:val="00AE2126"/>
    <w:rsid w:val="00AE2D06"/>
    <w:rsid w:val="00AE3193"/>
    <w:rsid w:val="00AE339E"/>
    <w:rsid w:val="00AE37E0"/>
    <w:rsid w:val="00AE5008"/>
    <w:rsid w:val="00AE55A9"/>
    <w:rsid w:val="00AE5AC0"/>
    <w:rsid w:val="00AE6C62"/>
    <w:rsid w:val="00AE7701"/>
    <w:rsid w:val="00AE7E45"/>
    <w:rsid w:val="00AF0712"/>
    <w:rsid w:val="00AF0B84"/>
    <w:rsid w:val="00AF1063"/>
    <w:rsid w:val="00AF12C5"/>
    <w:rsid w:val="00AF1639"/>
    <w:rsid w:val="00AF1EBA"/>
    <w:rsid w:val="00AF2B66"/>
    <w:rsid w:val="00AF30E7"/>
    <w:rsid w:val="00AF42D5"/>
    <w:rsid w:val="00AF4508"/>
    <w:rsid w:val="00AF51E5"/>
    <w:rsid w:val="00AF5F99"/>
    <w:rsid w:val="00AF635E"/>
    <w:rsid w:val="00AF6498"/>
    <w:rsid w:val="00AF76F9"/>
    <w:rsid w:val="00B00370"/>
    <w:rsid w:val="00B01025"/>
    <w:rsid w:val="00B0255F"/>
    <w:rsid w:val="00B02EC2"/>
    <w:rsid w:val="00B03611"/>
    <w:rsid w:val="00B03A22"/>
    <w:rsid w:val="00B03CD0"/>
    <w:rsid w:val="00B0444B"/>
    <w:rsid w:val="00B04828"/>
    <w:rsid w:val="00B04BEA"/>
    <w:rsid w:val="00B04EE5"/>
    <w:rsid w:val="00B0563C"/>
    <w:rsid w:val="00B076B5"/>
    <w:rsid w:val="00B110E6"/>
    <w:rsid w:val="00B1139E"/>
    <w:rsid w:val="00B1230C"/>
    <w:rsid w:val="00B124A0"/>
    <w:rsid w:val="00B12F7B"/>
    <w:rsid w:val="00B13C52"/>
    <w:rsid w:val="00B14431"/>
    <w:rsid w:val="00B144A7"/>
    <w:rsid w:val="00B15BA1"/>
    <w:rsid w:val="00B161BB"/>
    <w:rsid w:val="00B16859"/>
    <w:rsid w:val="00B172F3"/>
    <w:rsid w:val="00B20CD5"/>
    <w:rsid w:val="00B20D68"/>
    <w:rsid w:val="00B20F06"/>
    <w:rsid w:val="00B21DE7"/>
    <w:rsid w:val="00B224BF"/>
    <w:rsid w:val="00B2273B"/>
    <w:rsid w:val="00B23581"/>
    <w:rsid w:val="00B24A4D"/>
    <w:rsid w:val="00B24B4C"/>
    <w:rsid w:val="00B25BED"/>
    <w:rsid w:val="00B26C60"/>
    <w:rsid w:val="00B26F42"/>
    <w:rsid w:val="00B30A25"/>
    <w:rsid w:val="00B31230"/>
    <w:rsid w:val="00B313B3"/>
    <w:rsid w:val="00B319B8"/>
    <w:rsid w:val="00B31C05"/>
    <w:rsid w:val="00B32BEC"/>
    <w:rsid w:val="00B34BD6"/>
    <w:rsid w:val="00B34E40"/>
    <w:rsid w:val="00B358D6"/>
    <w:rsid w:val="00B379BD"/>
    <w:rsid w:val="00B37E6E"/>
    <w:rsid w:val="00B41F11"/>
    <w:rsid w:val="00B42252"/>
    <w:rsid w:val="00B422D8"/>
    <w:rsid w:val="00B43919"/>
    <w:rsid w:val="00B45A5F"/>
    <w:rsid w:val="00B46863"/>
    <w:rsid w:val="00B46925"/>
    <w:rsid w:val="00B46A3D"/>
    <w:rsid w:val="00B52BB3"/>
    <w:rsid w:val="00B52C86"/>
    <w:rsid w:val="00B530D3"/>
    <w:rsid w:val="00B53C78"/>
    <w:rsid w:val="00B55B41"/>
    <w:rsid w:val="00B56B2D"/>
    <w:rsid w:val="00B5708A"/>
    <w:rsid w:val="00B57949"/>
    <w:rsid w:val="00B57B9A"/>
    <w:rsid w:val="00B6149F"/>
    <w:rsid w:val="00B61C11"/>
    <w:rsid w:val="00B61EBA"/>
    <w:rsid w:val="00B62316"/>
    <w:rsid w:val="00B625C3"/>
    <w:rsid w:val="00B63D2C"/>
    <w:rsid w:val="00B64827"/>
    <w:rsid w:val="00B64F70"/>
    <w:rsid w:val="00B65DA8"/>
    <w:rsid w:val="00B66417"/>
    <w:rsid w:val="00B66836"/>
    <w:rsid w:val="00B675AC"/>
    <w:rsid w:val="00B70520"/>
    <w:rsid w:val="00B7096D"/>
    <w:rsid w:val="00B70B1F"/>
    <w:rsid w:val="00B70BF5"/>
    <w:rsid w:val="00B71BE6"/>
    <w:rsid w:val="00B71E6B"/>
    <w:rsid w:val="00B73B63"/>
    <w:rsid w:val="00B74FAA"/>
    <w:rsid w:val="00B751D4"/>
    <w:rsid w:val="00B7684D"/>
    <w:rsid w:val="00B7695F"/>
    <w:rsid w:val="00B76D42"/>
    <w:rsid w:val="00B77676"/>
    <w:rsid w:val="00B776B4"/>
    <w:rsid w:val="00B80787"/>
    <w:rsid w:val="00B8166A"/>
    <w:rsid w:val="00B81AD5"/>
    <w:rsid w:val="00B822DC"/>
    <w:rsid w:val="00B82782"/>
    <w:rsid w:val="00B828EB"/>
    <w:rsid w:val="00B82B3D"/>
    <w:rsid w:val="00B82F5E"/>
    <w:rsid w:val="00B83372"/>
    <w:rsid w:val="00B851DB"/>
    <w:rsid w:val="00B855ED"/>
    <w:rsid w:val="00B86697"/>
    <w:rsid w:val="00B87284"/>
    <w:rsid w:val="00B87940"/>
    <w:rsid w:val="00B87A1D"/>
    <w:rsid w:val="00B9117F"/>
    <w:rsid w:val="00B91776"/>
    <w:rsid w:val="00B92F7E"/>
    <w:rsid w:val="00B94E05"/>
    <w:rsid w:val="00BA09FE"/>
    <w:rsid w:val="00BA19BD"/>
    <w:rsid w:val="00BA1B10"/>
    <w:rsid w:val="00BA1E04"/>
    <w:rsid w:val="00BA212F"/>
    <w:rsid w:val="00BA264D"/>
    <w:rsid w:val="00BA2ECC"/>
    <w:rsid w:val="00BA366C"/>
    <w:rsid w:val="00BA38E7"/>
    <w:rsid w:val="00BA5DF4"/>
    <w:rsid w:val="00BA61AA"/>
    <w:rsid w:val="00BA61EA"/>
    <w:rsid w:val="00BA6981"/>
    <w:rsid w:val="00BA70D0"/>
    <w:rsid w:val="00BA7533"/>
    <w:rsid w:val="00BB0E32"/>
    <w:rsid w:val="00BB246C"/>
    <w:rsid w:val="00BB25EB"/>
    <w:rsid w:val="00BB3478"/>
    <w:rsid w:val="00BB387D"/>
    <w:rsid w:val="00BB519B"/>
    <w:rsid w:val="00BB5A6E"/>
    <w:rsid w:val="00BB5E41"/>
    <w:rsid w:val="00BB6A0C"/>
    <w:rsid w:val="00BB7023"/>
    <w:rsid w:val="00BB7E9A"/>
    <w:rsid w:val="00BC1220"/>
    <w:rsid w:val="00BC25BB"/>
    <w:rsid w:val="00BC2B30"/>
    <w:rsid w:val="00BC43B8"/>
    <w:rsid w:val="00BC4768"/>
    <w:rsid w:val="00BC47FB"/>
    <w:rsid w:val="00BC5778"/>
    <w:rsid w:val="00BC636A"/>
    <w:rsid w:val="00BC6DCD"/>
    <w:rsid w:val="00BC7718"/>
    <w:rsid w:val="00BD0556"/>
    <w:rsid w:val="00BD08A8"/>
    <w:rsid w:val="00BD2485"/>
    <w:rsid w:val="00BD24E9"/>
    <w:rsid w:val="00BD3445"/>
    <w:rsid w:val="00BD3A83"/>
    <w:rsid w:val="00BD3D98"/>
    <w:rsid w:val="00BD4226"/>
    <w:rsid w:val="00BD67F6"/>
    <w:rsid w:val="00BD6EB7"/>
    <w:rsid w:val="00BD767C"/>
    <w:rsid w:val="00BE1964"/>
    <w:rsid w:val="00BE1A57"/>
    <w:rsid w:val="00BE1D1B"/>
    <w:rsid w:val="00BE1E67"/>
    <w:rsid w:val="00BE22B9"/>
    <w:rsid w:val="00BE328F"/>
    <w:rsid w:val="00BE35B2"/>
    <w:rsid w:val="00BE39EF"/>
    <w:rsid w:val="00BE4515"/>
    <w:rsid w:val="00BE4F42"/>
    <w:rsid w:val="00BE5201"/>
    <w:rsid w:val="00BE5F42"/>
    <w:rsid w:val="00BE63F7"/>
    <w:rsid w:val="00BF0140"/>
    <w:rsid w:val="00BF0173"/>
    <w:rsid w:val="00BF1164"/>
    <w:rsid w:val="00BF2836"/>
    <w:rsid w:val="00BF3224"/>
    <w:rsid w:val="00BF339D"/>
    <w:rsid w:val="00BF33CA"/>
    <w:rsid w:val="00BF3C89"/>
    <w:rsid w:val="00BF4980"/>
    <w:rsid w:val="00BF4B93"/>
    <w:rsid w:val="00BF4D1A"/>
    <w:rsid w:val="00BF51CF"/>
    <w:rsid w:val="00BF57AF"/>
    <w:rsid w:val="00BF6C84"/>
    <w:rsid w:val="00BF7118"/>
    <w:rsid w:val="00BF76D9"/>
    <w:rsid w:val="00BF7DE9"/>
    <w:rsid w:val="00C00431"/>
    <w:rsid w:val="00C00462"/>
    <w:rsid w:val="00C00AA8"/>
    <w:rsid w:val="00C016EF"/>
    <w:rsid w:val="00C04B22"/>
    <w:rsid w:val="00C06473"/>
    <w:rsid w:val="00C10747"/>
    <w:rsid w:val="00C10A88"/>
    <w:rsid w:val="00C121C0"/>
    <w:rsid w:val="00C1321C"/>
    <w:rsid w:val="00C13676"/>
    <w:rsid w:val="00C13A20"/>
    <w:rsid w:val="00C14502"/>
    <w:rsid w:val="00C14637"/>
    <w:rsid w:val="00C15B73"/>
    <w:rsid w:val="00C17393"/>
    <w:rsid w:val="00C17702"/>
    <w:rsid w:val="00C20116"/>
    <w:rsid w:val="00C21DA0"/>
    <w:rsid w:val="00C21FFB"/>
    <w:rsid w:val="00C227E2"/>
    <w:rsid w:val="00C2294D"/>
    <w:rsid w:val="00C235A1"/>
    <w:rsid w:val="00C23973"/>
    <w:rsid w:val="00C26B42"/>
    <w:rsid w:val="00C26B64"/>
    <w:rsid w:val="00C27AC9"/>
    <w:rsid w:val="00C30F40"/>
    <w:rsid w:val="00C3146A"/>
    <w:rsid w:val="00C33EDD"/>
    <w:rsid w:val="00C3473F"/>
    <w:rsid w:val="00C3481E"/>
    <w:rsid w:val="00C34E04"/>
    <w:rsid w:val="00C3603B"/>
    <w:rsid w:val="00C36316"/>
    <w:rsid w:val="00C364EF"/>
    <w:rsid w:val="00C365E3"/>
    <w:rsid w:val="00C367F9"/>
    <w:rsid w:val="00C408A6"/>
    <w:rsid w:val="00C4122E"/>
    <w:rsid w:val="00C41A6F"/>
    <w:rsid w:val="00C4264C"/>
    <w:rsid w:val="00C4453D"/>
    <w:rsid w:val="00C4477B"/>
    <w:rsid w:val="00C455B3"/>
    <w:rsid w:val="00C45947"/>
    <w:rsid w:val="00C47E6C"/>
    <w:rsid w:val="00C50876"/>
    <w:rsid w:val="00C50CA5"/>
    <w:rsid w:val="00C51CC9"/>
    <w:rsid w:val="00C51F02"/>
    <w:rsid w:val="00C521C8"/>
    <w:rsid w:val="00C523A5"/>
    <w:rsid w:val="00C52447"/>
    <w:rsid w:val="00C52B52"/>
    <w:rsid w:val="00C533E7"/>
    <w:rsid w:val="00C53444"/>
    <w:rsid w:val="00C53769"/>
    <w:rsid w:val="00C53B9F"/>
    <w:rsid w:val="00C53FAA"/>
    <w:rsid w:val="00C54170"/>
    <w:rsid w:val="00C549A4"/>
    <w:rsid w:val="00C56937"/>
    <w:rsid w:val="00C57C97"/>
    <w:rsid w:val="00C57EAB"/>
    <w:rsid w:val="00C60900"/>
    <w:rsid w:val="00C60D71"/>
    <w:rsid w:val="00C620EA"/>
    <w:rsid w:val="00C6293D"/>
    <w:rsid w:val="00C6332B"/>
    <w:rsid w:val="00C6518F"/>
    <w:rsid w:val="00C65B31"/>
    <w:rsid w:val="00C6646B"/>
    <w:rsid w:val="00C675FD"/>
    <w:rsid w:val="00C701C2"/>
    <w:rsid w:val="00C701C6"/>
    <w:rsid w:val="00C704F9"/>
    <w:rsid w:val="00C7282E"/>
    <w:rsid w:val="00C7359D"/>
    <w:rsid w:val="00C7385F"/>
    <w:rsid w:val="00C7473E"/>
    <w:rsid w:val="00C74B81"/>
    <w:rsid w:val="00C75A86"/>
    <w:rsid w:val="00C75B43"/>
    <w:rsid w:val="00C75BF5"/>
    <w:rsid w:val="00C75C1D"/>
    <w:rsid w:val="00C76833"/>
    <w:rsid w:val="00C77EE8"/>
    <w:rsid w:val="00C801CC"/>
    <w:rsid w:val="00C804C5"/>
    <w:rsid w:val="00C8103F"/>
    <w:rsid w:val="00C82409"/>
    <w:rsid w:val="00C82C7E"/>
    <w:rsid w:val="00C8305B"/>
    <w:rsid w:val="00C83278"/>
    <w:rsid w:val="00C84B06"/>
    <w:rsid w:val="00C85603"/>
    <w:rsid w:val="00C86440"/>
    <w:rsid w:val="00C86777"/>
    <w:rsid w:val="00C86BB6"/>
    <w:rsid w:val="00C86CE2"/>
    <w:rsid w:val="00C87791"/>
    <w:rsid w:val="00C91EE7"/>
    <w:rsid w:val="00C921ED"/>
    <w:rsid w:val="00C923C0"/>
    <w:rsid w:val="00C92925"/>
    <w:rsid w:val="00C9334F"/>
    <w:rsid w:val="00C934C1"/>
    <w:rsid w:val="00C9411D"/>
    <w:rsid w:val="00C967FE"/>
    <w:rsid w:val="00C96B2D"/>
    <w:rsid w:val="00C96C0D"/>
    <w:rsid w:val="00C96F1F"/>
    <w:rsid w:val="00C975DC"/>
    <w:rsid w:val="00CA0A8F"/>
    <w:rsid w:val="00CA10A7"/>
    <w:rsid w:val="00CA133E"/>
    <w:rsid w:val="00CA167E"/>
    <w:rsid w:val="00CA1AE0"/>
    <w:rsid w:val="00CA257D"/>
    <w:rsid w:val="00CA4EB5"/>
    <w:rsid w:val="00CA63B2"/>
    <w:rsid w:val="00CA7509"/>
    <w:rsid w:val="00CA7C48"/>
    <w:rsid w:val="00CB0AD1"/>
    <w:rsid w:val="00CB2E78"/>
    <w:rsid w:val="00CB321B"/>
    <w:rsid w:val="00CB3405"/>
    <w:rsid w:val="00CB3D75"/>
    <w:rsid w:val="00CB4614"/>
    <w:rsid w:val="00CB5428"/>
    <w:rsid w:val="00CB591D"/>
    <w:rsid w:val="00CB5E19"/>
    <w:rsid w:val="00CB62C2"/>
    <w:rsid w:val="00CB67D4"/>
    <w:rsid w:val="00CB740C"/>
    <w:rsid w:val="00CB7787"/>
    <w:rsid w:val="00CB7824"/>
    <w:rsid w:val="00CB7E1A"/>
    <w:rsid w:val="00CC00EC"/>
    <w:rsid w:val="00CC0B4D"/>
    <w:rsid w:val="00CC1CFC"/>
    <w:rsid w:val="00CC2BE8"/>
    <w:rsid w:val="00CC5328"/>
    <w:rsid w:val="00CC7262"/>
    <w:rsid w:val="00CC7B11"/>
    <w:rsid w:val="00CD09A2"/>
    <w:rsid w:val="00CD133C"/>
    <w:rsid w:val="00CD13F9"/>
    <w:rsid w:val="00CD19D7"/>
    <w:rsid w:val="00CD247C"/>
    <w:rsid w:val="00CD2B09"/>
    <w:rsid w:val="00CD2B5C"/>
    <w:rsid w:val="00CD30EF"/>
    <w:rsid w:val="00CD4380"/>
    <w:rsid w:val="00CD4559"/>
    <w:rsid w:val="00CD5328"/>
    <w:rsid w:val="00CD67A3"/>
    <w:rsid w:val="00CD76B9"/>
    <w:rsid w:val="00CD7A85"/>
    <w:rsid w:val="00CD7F09"/>
    <w:rsid w:val="00CE05D6"/>
    <w:rsid w:val="00CE07DC"/>
    <w:rsid w:val="00CE0980"/>
    <w:rsid w:val="00CE0FEE"/>
    <w:rsid w:val="00CE1014"/>
    <w:rsid w:val="00CE157E"/>
    <w:rsid w:val="00CE206E"/>
    <w:rsid w:val="00CE24C5"/>
    <w:rsid w:val="00CE3024"/>
    <w:rsid w:val="00CE320A"/>
    <w:rsid w:val="00CE341B"/>
    <w:rsid w:val="00CE35AF"/>
    <w:rsid w:val="00CE3BE1"/>
    <w:rsid w:val="00CE49DB"/>
    <w:rsid w:val="00CE5AB5"/>
    <w:rsid w:val="00CE5D4D"/>
    <w:rsid w:val="00CE6579"/>
    <w:rsid w:val="00CE78FD"/>
    <w:rsid w:val="00CF0802"/>
    <w:rsid w:val="00CF17FC"/>
    <w:rsid w:val="00CF29D5"/>
    <w:rsid w:val="00CF3168"/>
    <w:rsid w:val="00CF35C8"/>
    <w:rsid w:val="00CF4413"/>
    <w:rsid w:val="00CF52BA"/>
    <w:rsid w:val="00CF5BD7"/>
    <w:rsid w:val="00CF738F"/>
    <w:rsid w:val="00D00461"/>
    <w:rsid w:val="00D018A3"/>
    <w:rsid w:val="00D021BA"/>
    <w:rsid w:val="00D024E7"/>
    <w:rsid w:val="00D02F8D"/>
    <w:rsid w:val="00D03BED"/>
    <w:rsid w:val="00D0424E"/>
    <w:rsid w:val="00D04B69"/>
    <w:rsid w:val="00D050CE"/>
    <w:rsid w:val="00D07457"/>
    <w:rsid w:val="00D07809"/>
    <w:rsid w:val="00D079F1"/>
    <w:rsid w:val="00D07A13"/>
    <w:rsid w:val="00D106C1"/>
    <w:rsid w:val="00D11103"/>
    <w:rsid w:val="00D11DE0"/>
    <w:rsid w:val="00D121E1"/>
    <w:rsid w:val="00D122B2"/>
    <w:rsid w:val="00D144B1"/>
    <w:rsid w:val="00D15311"/>
    <w:rsid w:val="00D1666F"/>
    <w:rsid w:val="00D16AA1"/>
    <w:rsid w:val="00D16F2A"/>
    <w:rsid w:val="00D17828"/>
    <w:rsid w:val="00D20769"/>
    <w:rsid w:val="00D211C0"/>
    <w:rsid w:val="00D21960"/>
    <w:rsid w:val="00D23582"/>
    <w:rsid w:val="00D23C5A"/>
    <w:rsid w:val="00D24C83"/>
    <w:rsid w:val="00D26833"/>
    <w:rsid w:val="00D26D14"/>
    <w:rsid w:val="00D300E7"/>
    <w:rsid w:val="00D30C0B"/>
    <w:rsid w:val="00D31D01"/>
    <w:rsid w:val="00D31E2C"/>
    <w:rsid w:val="00D31FC5"/>
    <w:rsid w:val="00D325E2"/>
    <w:rsid w:val="00D328D2"/>
    <w:rsid w:val="00D33348"/>
    <w:rsid w:val="00D336A6"/>
    <w:rsid w:val="00D337DD"/>
    <w:rsid w:val="00D34378"/>
    <w:rsid w:val="00D34DDC"/>
    <w:rsid w:val="00D351CB"/>
    <w:rsid w:val="00D35351"/>
    <w:rsid w:val="00D358C6"/>
    <w:rsid w:val="00D363E4"/>
    <w:rsid w:val="00D36C22"/>
    <w:rsid w:val="00D37E2D"/>
    <w:rsid w:val="00D41BE3"/>
    <w:rsid w:val="00D41DF8"/>
    <w:rsid w:val="00D42945"/>
    <w:rsid w:val="00D42DE4"/>
    <w:rsid w:val="00D43E93"/>
    <w:rsid w:val="00D44D43"/>
    <w:rsid w:val="00D4551C"/>
    <w:rsid w:val="00D5159F"/>
    <w:rsid w:val="00D51841"/>
    <w:rsid w:val="00D52C42"/>
    <w:rsid w:val="00D542B2"/>
    <w:rsid w:val="00D54EA8"/>
    <w:rsid w:val="00D54F30"/>
    <w:rsid w:val="00D55CE5"/>
    <w:rsid w:val="00D55D21"/>
    <w:rsid w:val="00D568B8"/>
    <w:rsid w:val="00D5718D"/>
    <w:rsid w:val="00D574F1"/>
    <w:rsid w:val="00D60623"/>
    <w:rsid w:val="00D60790"/>
    <w:rsid w:val="00D607B1"/>
    <w:rsid w:val="00D60D10"/>
    <w:rsid w:val="00D639C1"/>
    <w:rsid w:val="00D645E7"/>
    <w:rsid w:val="00D65986"/>
    <w:rsid w:val="00D663C6"/>
    <w:rsid w:val="00D668BF"/>
    <w:rsid w:val="00D67840"/>
    <w:rsid w:val="00D70462"/>
    <w:rsid w:val="00D708EA"/>
    <w:rsid w:val="00D70A06"/>
    <w:rsid w:val="00D71928"/>
    <w:rsid w:val="00D71BE0"/>
    <w:rsid w:val="00D71E5C"/>
    <w:rsid w:val="00D72866"/>
    <w:rsid w:val="00D74F37"/>
    <w:rsid w:val="00D7544D"/>
    <w:rsid w:val="00D75585"/>
    <w:rsid w:val="00D75D7E"/>
    <w:rsid w:val="00D76122"/>
    <w:rsid w:val="00D762ED"/>
    <w:rsid w:val="00D76D7C"/>
    <w:rsid w:val="00D771FA"/>
    <w:rsid w:val="00D774CC"/>
    <w:rsid w:val="00D81735"/>
    <w:rsid w:val="00D81E04"/>
    <w:rsid w:val="00D82B8B"/>
    <w:rsid w:val="00D82C0E"/>
    <w:rsid w:val="00D8301E"/>
    <w:rsid w:val="00D83897"/>
    <w:rsid w:val="00D847E5"/>
    <w:rsid w:val="00D859E8"/>
    <w:rsid w:val="00D85FC0"/>
    <w:rsid w:val="00D86095"/>
    <w:rsid w:val="00D86DD4"/>
    <w:rsid w:val="00D87240"/>
    <w:rsid w:val="00D9014F"/>
    <w:rsid w:val="00D903F7"/>
    <w:rsid w:val="00D91573"/>
    <w:rsid w:val="00D9365A"/>
    <w:rsid w:val="00D93B48"/>
    <w:rsid w:val="00D942C3"/>
    <w:rsid w:val="00D94EDD"/>
    <w:rsid w:val="00D96194"/>
    <w:rsid w:val="00D9675A"/>
    <w:rsid w:val="00D975EB"/>
    <w:rsid w:val="00D978F0"/>
    <w:rsid w:val="00DA01A8"/>
    <w:rsid w:val="00DA077B"/>
    <w:rsid w:val="00DA0995"/>
    <w:rsid w:val="00DA2240"/>
    <w:rsid w:val="00DA236C"/>
    <w:rsid w:val="00DA26B5"/>
    <w:rsid w:val="00DA2C6B"/>
    <w:rsid w:val="00DA61B9"/>
    <w:rsid w:val="00DA6377"/>
    <w:rsid w:val="00DA685F"/>
    <w:rsid w:val="00DA750E"/>
    <w:rsid w:val="00DB2305"/>
    <w:rsid w:val="00DB2BA9"/>
    <w:rsid w:val="00DB2E8E"/>
    <w:rsid w:val="00DB4B07"/>
    <w:rsid w:val="00DB51C0"/>
    <w:rsid w:val="00DB5A6A"/>
    <w:rsid w:val="00DB7124"/>
    <w:rsid w:val="00DB7329"/>
    <w:rsid w:val="00DB7E35"/>
    <w:rsid w:val="00DC1F6D"/>
    <w:rsid w:val="00DC296A"/>
    <w:rsid w:val="00DC2984"/>
    <w:rsid w:val="00DC347F"/>
    <w:rsid w:val="00DC4407"/>
    <w:rsid w:val="00DC4961"/>
    <w:rsid w:val="00DC5569"/>
    <w:rsid w:val="00DC5A66"/>
    <w:rsid w:val="00DC6636"/>
    <w:rsid w:val="00DD0516"/>
    <w:rsid w:val="00DD0E39"/>
    <w:rsid w:val="00DD3D9A"/>
    <w:rsid w:val="00DD42C3"/>
    <w:rsid w:val="00DD5249"/>
    <w:rsid w:val="00DD5DF1"/>
    <w:rsid w:val="00DD668C"/>
    <w:rsid w:val="00DD684B"/>
    <w:rsid w:val="00DD6C7E"/>
    <w:rsid w:val="00DD73C5"/>
    <w:rsid w:val="00DD7557"/>
    <w:rsid w:val="00DD7A1D"/>
    <w:rsid w:val="00DE00BE"/>
    <w:rsid w:val="00DE1866"/>
    <w:rsid w:val="00DE1A18"/>
    <w:rsid w:val="00DE2DB6"/>
    <w:rsid w:val="00DE302D"/>
    <w:rsid w:val="00DE4845"/>
    <w:rsid w:val="00DE62F9"/>
    <w:rsid w:val="00DE6429"/>
    <w:rsid w:val="00DE7850"/>
    <w:rsid w:val="00DE7DA0"/>
    <w:rsid w:val="00DF2A15"/>
    <w:rsid w:val="00DF2CD5"/>
    <w:rsid w:val="00DF3697"/>
    <w:rsid w:val="00DF3E8A"/>
    <w:rsid w:val="00DF59A1"/>
    <w:rsid w:val="00DF5D25"/>
    <w:rsid w:val="00DF5E61"/>
    <w:rsid w:val="00DF6300"/>
    <w:rsid w:val="00DF6623"/>
    <w:rsid w:val="00DF7898"/>
    <w:rsid w:val="00DF7C05"/>
    <w:rsid w:val="00E0045F"/>
    <w:rsid w:val="00E00693"/>
    <w:rsid w:val="00E00963"/>
    <w:rsid w:val="00E010EF"/>
    <w:rsid w:val="00E017F4"/>
    <w:rsid w:val="00E023EE"/>
    <w:rsid w:val="00E02EAB"/>
    <w:rsid w:val="00E03657"/>
    <w:rsid w:val="00E04110"/>
    <w:rsid w:val="00E06A7B"/>
    <w:rsid w:val="00E06C67"/>
    <w:rsid w:val="00E07992"/>
    <w:rsid w:val="00E10416"/>
    <w:rsid w:val="00E1041C"/>
    <w:rsid w:val="00E11055"/>
    <w:rsid w:val="00E115C8"/>
    <w:rsid w:val="00E1231B"/>
    <w:rsid w:val="00E125FF"/>
    <w:rsid w:val="00E133E4"/>
    <w:rsid w:val="00E15CC3"/>
    <w:rsid w:val="00E17A04"/>
    <w:rsid w:val="00E20175"/>
    <w:rsid w:val="00E20275"/>
    <w:rsid w:val="00E2097B"/>
    <w:rsid w:val="00E20A0F"/>
    <w:rsid w:val="00E21719"/>
    <w:rsid w:val="00E226C4"/>
    <w:rsid w:val="00E23ED1"/>
    <w:rsid w:val="00E23FAA"/>
    <w:rsid w:val="00E24337"/>
    <w:rsid w:val="00E247FC"/>
    <w:rsid w:val="00E24C16"/>
    <w:rsid w:val="00E24E8E"/>
    <w:rsid w:val="00E24E9E"/>
    <w:rsid w:val="00E25580"/>
    <w:rsid w:val="00E25D0C"/>
    <w:rsid w:val="00E27A96"/>
    <w:rsid w:val="00E27F01"/>
    <w:rsid w:val="00E3165B"/>
    <w:rsid w:val="00E31C65"/>
    <w:rsid w:val="00E31CD0"/>
    <w:rsid w:val="00E31E6D"/>
    <w:rsid w:val="00E33F1B"/>
    <w:rsid w:val="00E35884"/>
    <w:rsid w:val="00E3648A"/>
    <w:rsid w:val="00E36752"/>
    <w:rsid w:val="00E368B6"/>
    <w:rsid w:val="00E37AB4"/>
    <w:rsid w:val="00E37EAA"/>
    <w:rsid w:val="00E405B0"/>
    <w:rsid w:val="00E405BC"/>
    <w:rsid w:val="00E406D4"/>
    <w:rsid w:val="00E42A00"/>
    <w:rsid w:val="00E4396A"/>
    <w:rsid w:val="00E4438E"/>
    <w:rsid w:val="00E444BA"/>
    <w:rsid w:val="00E44556"/>
    <w:rsid w:val="00E46470"/>
    <w:rsid w:val="00E46F78"/>
    <w:rsid w:val="00E50A5C"/>
    <w:rsid w:val="00E50B8D"/>
    <w:rsid w:val="00E51EB1"/>
    <w:rsid w:val="00E522B3"/>
    <w:rsid w:val="00E5276C"/>
    <w:rsid w:val="00E5424C"/>
    <w:rsid w:val="00E54625"/>
    <w:rsid w:val="00E55078"/>
    <w:rsid w:val="00E556FA"/>
    <w:rsid w:val="00E5670A"/>
    <w:rsid w:val="00E57138"/>
    <w:rsid w:val="00E573B2"/>
    <w:rsid w:val="00E573C6"/>
    <w:rsid w:val="00E577FD"/>
    <w:rsid w:val="00E60238"/>
    <w:rsid w:val="00E61079"/>
    <w:rsid w:val="00E611B9"/>
    <w:rsid w:val="00E62B12"/>
    <w:rsid w:val="00E62FE2"/>
    <w:rsid w:val="00E6607A"/>
    <w:rsid w:val="00E66248"/>
    <w:rsid w:val="00E66BEA"/>
    <w:rsid w:val="00E66D0A"/>
    <w:rsid w:val="00E67EE4"/>
    <w:rsid w:val="00E703D1"/>
    <w:rsid w:val="00E70410"/>
    <w:rsid w:val="00E706A0"/>
    <w:rsid w:val="00E7277E"/>
    <w:rsid w:val="00E728B4"/>
    <w:rsid w:val="00E72FF5"/>
    <w:rsid w:val="00E74B8A"/>
    <w:rsid w:val="00E761FD"/>
    <w:rsid w:val="00E76D00"/>
    <w:rsid w:val="00E77116"/>
    <w:rsid w:val="00E77729"/>
    <w:rsid w:val="00E82B15"/>
    <w:rsid w:val="00E8444B"/>
    <w:rsid w:val="00E84483"/>
    <w:rsid w:val="00E84CA2"/>
    <w:rsid w:val="00E85D88"/>
    <w:rsid w:val="00E863F6"/>
    <w:rsid w:val="00E87E98"/>
    <w:rsid w:val="00E913D7"/>
    <w:rsid w:val="00E935B0"/>
    <w:rsid w:val="00E93863"/>
    <w:rsid w:val="00E93DCE"/>
    <w:rsid w:val="00E9402A"/>
    <w:rsid w:val="00E9425E"/>
    <w:rsid w:val="00E94309"/>
    <w:rsid w:val="00E944FF"/>
    <w:rsid w:val="00E95544"/>
    <w:rsid w:val="00E960D1"/>
    <w:rsid w:val="00E97C76"/>
    <w:rsid w:val="00EA0EBE"/>
    <w:rsid w:val="00EA1D65"/>
    <w:rsid w:val="00EA2482"/>
    <w:rsid w:val="00EA31D4"/>
    <w:rsid w:val="00EA4484"/>
    <w:rsid w:val="00EA5EF2"/>
    <w:rsid w:val="00EA6068"/>
    <w:rsid w:val="00EA6102"/>
    <w:rsid w:val="00EA61A2"/>
    <w:rsid w:val="00EB06CB"/>
    <w:rsid w:val="00EB203C"/>
    <w:rsid w:val="00EB2200"/>
    <w:rsid w:val="00EB2C50"/>
    <w:rsid w:val="00EB47D6"/>
    <w:rsid w:val="00EB4F51"/>
    <w:rsid w:val="00EB512F"/>
    <w:rsid w:val="00EB5874"/>
    <w:rsid w:val="00EB7065"/>
    <w:rsid w:val="00EB7C50"/>
    <w:rsid w:val="00EC002E"/>
    <w:rsid w:val="00EC0945"/>
    <w:rsid w:val="00EC163A"/>
    <w:rsid w:val="00EC349A"/>
    <w:rsid w:val="00EC3B43"/>
    <w:rsid w:val="00EC5360"/>
    <w:rsid w:val="00EC55BC"/>
    <w:rsid w:val="00EC6302"/>
    <w:rsid w:val="00EC660D"/>
    <w:rsid w:val="00EC6681"/>
    <w:rsid w:val="00EC74CE"/>
    <w:rsid w:val="00ED0077"/>
    <w:rsid w:val="00ED062E"/>
    <w:rsid w:val="00ED0ED3"/>
    <w:rsid w:val="00ED2E19"/>
    <w:rsid w:val="00ED3C49"/>
    <w:rsid w:val="00ED3E3E"/>
    <w:rsid w:val="00ED5D2F"/>
    <w:rsid w:val="00ED62A5"/>
    <w:rsid w:val="00ED73F9"/>
    <w:rsid w:val="00ED7A55"/>
    <w:rsid w:val="00EE0499"/>
    <w:rsid w:val="00EE0721"/>
    <w:rsid w:val="00EE1889"/>
    <w:rsid w:val="00EE2480"/>
    <w:rsid w:val="00EE2D5E"/>
    <w:rsid w:val="00EE387A"/>
    <w:rsid w:val="00EE558C"/>
    <w:rsid w:val="00EE5677"/>
    <w:rsid w:val="00EE5A81"/>
    <w:rsid w:val="00EE64C1"/>
    <w:rsid w:val="00EF2FCF"/>
    <w:rsid w:val="00EF3B42"/>
    <w:rsid w:val="00EF3C45"/>
    <w:rsid w:val="00EF3FC8"/>
    <w:rsid w:val="00EF6658"/>
    <w:rsid w:val="00EF697F"/>
    <w:rsid w:val="00EF6CE0"/>
    <w:rsid w:val="00F00E4B"/>
    <w:rsid w:val="00F02A7D"/>
    <w:rsid w:val="00F02C25"/>
    <w:rsid w:val="00F04081"/>
    <w:rsid w:val="00F04D19"/>
    <w:rsid w:val="00F056CC"/>
    <w:rsid w:val="00F059CA"/>
    <w:rsid w:val="00F0689C"/>
    <w:rsid w:val="00F07413"/>
    <w:rsid w:val="00F0783A"/>
    <w:rsid w:val="00F07C87"/>
    <w:rsid w:val="00F10ED1"/>
    <w:rsid w:val="00F11294"/>
    <w:rsid w:val="00F1230E"/>
    <w:rsid w:val="00F123DE"/>
    <w:rsid w:val="00F135A8"/>
    <w:rsid w:val="00F13948"/>
    <w:rsid w:val="00F14CF2"/>
    <w:rsid w:val="00F14F0C"/>
    <w:rsid w:val="00F167D9"/>
    <w:rsid w:val="00F16C30"/>
    <w:rsid w:val="00F2051A"/>
    <w:rsid w:val="00F2059C"/>
    <w:rsid w:val="00F21871"/>
    <w:rsid w:val="00F21E72"/>
    <w:rsid w:val="00F233A6"/>
    <w:rsid w:val="00F2579C"/>
    <w:rsid w:val="00F262F2"/>
    <w:rsid w:val="00F26795"/>
    <w:rsid w:val="00F271D5"/>
    <w:rsid w:val="00F27438"/>
    <w:rsid w:val="00F2757F"/>
    <w:rsid w:val="00F27A96"/>
    <w:rsid w:val="00F30C5F"/>
    <w:rsid w:val="00F31C2D"/>
    <w:rsid w:val="00F348C7"/>
    <w:rsid w:val="00F34C26"/>
    <w:rsid w:val="00F3639B"/>
    <w:rsid w:val="00F368B8"/>
    <w:rsid w:val="00F36C6D"/>
    <w:rsid w:val="00F379BD"/>
    <w:rsid w:val="00F40C5B"/>
    <w:rsid w:val="00F40DEC"/>
    <w:rsid w:val="00F412D3"/>
    <w:rsid w:val="00F4163D"/>
    <w:rsid w:val="00F438A3"/>
    <w:rsid w:val="00F43F15"/>
    <w:rsid w:val="00F444EF"/>
    <w:rsid w:val="00F45763"/>
    <w:rsid w:val="00F46252"/>
    <w:rsid w:val="00F467F1"/>
    <w:rsid w:val="00F46DB2"/>
    <w:rsid w:val="00F51419"/>
    <w:rsid w:val="00F516B0"/>
    <w:rsid w:val="00F53A8F"/>
    <w:rsid w:val="00F53C9A"/>
    <w:rsid w:val="00F5440E"/>
    <w:rsid w:val="00F546B5"/>
    <w:rsid w:val="00F562C7"/>
    <w:rsid w:val="00F56D9B"/>
    <w:rsid w:val="00F56DEF"/>
    <w:rsid w:val="00F60573"/>
    <w:rsid w:val="00F612CF"/>
    <w:rsid w:val="00F62370"/>
    <w:rsid w:val="00F62A29"/>
    <w:rsid w:val="00F63984"/>
    <w:rsid w:val="00F64B5E"/>
    <w:rsid w:val="00F65040"/>
    <w:rsid w:val="00F6732A"/>
    <w:rsid w:val="00F67C33"/>
    <w:rsid w:val="00F705EC"/>
    <w:rsid w:val="00F70E45"/>
    <w:rsid w:val="00F7250B"/>
    <w:rsid w:val="00F72DF4"/>
    <w:rsid w:val="00F744A6"/>
    <w:rsid w:val="00F75A57"/>
    <w:rsid w:val="00F76736"/>
    <w:rsid w:val="00F76A43"/>
    <w:rsid w:val="00F77D18"/>
    <w:rsid w:val="00F804BF"/>
    <w:rsid w:val="00F81278"/>
    <w:rsid w:val="00F814A9"/>
    <w:rsid w:val="00F8170B"/>
    <w:rsid w:val="00F818E3"/>
    <w:rsid w:val="00F81E1F"/>
    <w:rsid w:val="00F8209E"/>
    <w:rsid w:val="00F826AE"/>
    <w:rsid w:val="00F82A1D"/>
    <w:rsid w:val="00F835F8"/>
    <w:rsid w:val="00F83D53"/>
    <w:rsid w:val="00F840D3"/>
    <w:rsid w:val="00F85700"/>
    <w:rsid w:val="00F85E13"/>
    <w:rsid w:val="00F85E1B"/>
    <w:rsid w:val="00F861A8"/>
    <w:rsid w:val="00F87A1A"/>
    <w:rsid w:val="00F9063F"/>
    <w:rsid w:val="00F91EAE"/>
    <w:rsid w:val="00F92385"/>
    <w:rsid w:val="00F93352"/>
    <w:rsid w:val="00F93486"/>
    <w:rsid w:val="00F93D5E"/>
    <w:rsid w:val="00F9712B"/>
    <w:rsid w:val="00F9766E"/>
    <w:rsid w:val="00F979B3"/>
    <w:rsid w:val="00FA060E"/>
    <w:rsid w:val="00FA0CCD"/>
    <w:rsid w:val="00FA234F"/>
    <w:rsid w:val="00FA3444"/>
    <w:rsid w:val="00FA3571"/>
    <w:rsid w:val="00FA4A79"/>
    <w:rsid w:val="00FA55C6"/>
    <w:rsid w:val="00FA65C5"/>
    <w:rsid w:val="00FA7AA9"/>
    <w:rsid w:val="00FB0243"/>
    <w:rsid w:val="00FB06A5"/>
    <w:rsid w:val="00FB0D02"/>
    <w:rsid w:val="00FB0FCE"/>
    <w:rsid w:val="00FB1447"/>
    <w:rsid w:val="00FB175F"/>
    <w:rsid w:val="00FB2273"/>
    <w:rsid w:val="00FB23A3"/>
    <w:rsid w:val="00FB3500"/>
    <w:rsid w:val="00FB3CD4"/>
    <w:rsid w:val="00FB408A"/>
    <w:rsid w:val="00FC1BEF"/>
    <w:rsid w:val="00FC30CD"/>
    <w:rsid w:val="00FC475A"/>
    <w:rsid w:val="00FC49C1"/>
    <w:rsid w:val="00FC515C"/>
    <w:rsid w:val="00FD12CD"/>
    <w:rsid w:val="00FD1831"/>
    <w:rsid w:val="00FD1B0E"/>
    <w:rsid w:val="00FD2277"/>
    <w:rsid w:val="00FD2355"/>
    <w:rsid w:val="00FD2611"/>
    <w:rsid w:val="00FD414C"/>
    <w:rsid w:val="00FD4A4E"/>
    <w:rsid w:val="00FD4A58"/>
    <w:rsid w:val="00FD4F6E"/>
    <w:rsid w:val="00FD5950"/>
    <w:rsid w:val="00FD6A10"/>
    <w:rsid w:val="00FE0071"/>
    <w:rsid w:val="00FE1649"/>
    <w:rsid w:val="00FE3606"/>
    <w:rsid w:val="00FE569E"/>
    <w:rsid w:val="00FE61E7"/>
    <w:rsid w:val="00FF0B4F"/>
    <w:rsid w:val="00FF2038"/>
    <w:rsid w:val="00FF3D0F"/>
    <w:rsid w:val="00FF4228"/>
    <w:rsid w:val="00FF43EE"/>
    <w:rsid w:val="00FF5377"/>
    <w:rsid w:val="00FF5AEB"/>
    <w:rsid w:val="00FF61BD"/>
    <w:rsid w:val="00FF6E17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3C460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2D"/>
    <w:rPr>
      <w:sz w:val="24"/>
    </w:rPr>
  </w:style>
  <w:style w:type="paragraph" w:styleId="Heading1">
    <w:name w:val="heading 1"/>
    <w:basedOn w:val="Normal"/>
    <w:next w:val="Normal"/>
    <w:qFormat/>
    <w:rsid w:val="001844EF"/>
    <w:pPr>
      <w:keepNext/>
      <w:spacing w:before="60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844EF"/>
    <w:pPr>
      <w:keepNext/>
      <w:spacing w:before="48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844EF"/>
    <w:pPr>
      <w:keepNext/>
      <w:spacing w:before="480" w:after="60" w:line="36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3285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83285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883285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8328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8328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83285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56B2D"/>
    <w:pPr>
      <w:spacing w:after="180"/>
    </w:pPr>
  </w:style>
  <w:style w:type="paragraph" w:styleId="BodyTextIndent2">
    <w:name w:val="Body Text Indent 2"/>
    <w:basedOn w:val="Normal"/>
    <w:link w:val="BodyTextIndent2Char"/>
    <w:rsid w:val="004D05A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DB51C0"/>
    <w:pPr>
      <w:spacing w:line="36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6553B9"/>
    <w:pPr>
      <w:numPr>
        <w:numId w:val="3"/>
      </w:numPr>
      <w:tabs>
        <w:tab w:val="num" w:pos="900"/>
        <w:tab w:val="right" w:pos="9360"/>
      </w:tabs>
      <w:suppressAutoHyphens/>
      <w:spacing w:line="360" w:lineRule="auto"/>
      <w:ind w:left="748"/>
    </w:pPr>
  </w:style>
  <w:style w:type="character" w:styleId="Hyperlink">
    <w:name w:val="Hyperlink"/>
    <w:uiPriority w:val="99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customStyle="1" w:styleId="StyleHeading1Left0Firstline0">
    <w:name w:val="Style Heading 1 + Left:  0&quot; First line:  0&quot;"/>
    <w:basedOn w:val="Heading1"/>
    <w:autoRedefine/>
    <w:rsid w:val="00C934C1"/>
    <w:pPr>
      <w:spacing w:before="720" w:after="60"/>
    </w:pPr>
    <w:rPr>
      <w:bCs/>
    </w:rPr>
  </w:style>
  <w:style w:type="paragraph" w:styleId="Header">
    <w:name w:val="header"/>
    <w:basedOn w:val="Normal"/>
    <w:link w:val="HeaderChar"/>
    <w:rsid w:val="00A64EBD"/>
    <w:pPr>
      <w:tabs>
        <w:tab w:val="center" w:pos="4320"/>
        <w:tab w:val="right" w:pos="8640"/>
      </w:tabs>
    </w:pPr>
  </w:style>
  <w:style w:type="paragraph" w:customStyle="1" w:styleId="StyleBodyTextIndent2Left0Firstline05After0">
    <w:name w:val="Style Body Text Indent 2 + Left:  0&quot; First line:  0.5&quot; After:  0 ..."/>
    <w:basedOn w:val="BodyTextIndent2"/>
    <w:link w:val="StyleBodyTextIndent2Left0Firstline05After0Char"/>
    <w:autoRedefine/>
    <w:rsid w:val="00D31E2C"/>
    <w:pPr>
      <w:spacing w:after="0"/>
      <w:ind w:left="0" w:firstLine="720"/>
    </w:pPr>
  </w:style>
  <w:style w:type="paragraph" w:customStyle="1" w:styleId="BodyTextAfter0pt">
    <w:name w:val="Body Text + After:  0 pt"/>
    <w:aliases w:val="Line spacing:  Double"/>
    <w:basedOn w:val="Normal"/>
    <w:rsid w:val="005133BC"/>
    <w:pPr>
      <w:numPr>
        <w:numId w:val="1"/>
      </w:numPr>
      <w:tabs>
        <w:tab w:val="clear" w:pos="720"/>
      </w:tabs>
      <w:spacing w:line="480" w:lineRule="auto"/>
    </w:pPr>
  </w:style>
  <w:style w:type="paragraph" w:styleId="Title">
    <w:name w:val="Title"/>
    <w:basedOn w:val="Normal"/>
    <w:qFormat/>
    <w:rsid w:val="00C93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BodyTextIndent2Char">
    <w:name w:val="Body Text Indent 2 Char"/>
    <w:link w:val="BodyTextIndent2"/>
    <w:rsid w:val="00D31E2C"/>
    <w:rPr>
      <w:sz w:val="24"/>
      <w:lang w:val="en-US" w:eastAsia="en-US" w:bidi="ar-SA"/>
    </w:rPr>
  </w:style>
  <w:style w:type="character" w:customStyle="1" w:styleId="StyleBodyTextIndent2Left0Firstline05After0Char">
    <w:name w:val="Style Body Text Indent 2 + Left:  0&quot; First line:  0.5&quot; After:  0 ... Char"/>
    <w:basedOn w:val="BodyTextIndent2Char"/>
    <w:link w:val="StyleBodyTextIndent2Left0Firstline05After0"/>
    <w:rsid w:val="00D31E2C"/>
    <w:rPr>
      <w:sz w:val="24"/>
      <w:lang w:val="en-US" w:eastAsia="en-US" w:bidi="ar-SA"/>
    </w:rPr>
  </w:style>
  <w:style w:type="character" w:styleId="FollowedHyperlink">
    <w:name w:val="FollowedHyperlink"/>
    <w:rsid w:val="00C60900"/>
    <w:rPr>
      <w:color w:val="800080"/>
      <w:u w:val="single"/>
    </w:rPr>
  </w:style>
  <w:style w:type="paragraph" w:customStyle="1" w:styleId="Heading1Left0">
    <w:name w:val="Heading 1 + Left:  0&quot;"/>
    <w:aliases w:val="First line:  0&quot;,Before:  36 pt,After:  3 pt"/>
    <w:basedOn w:val="Normal"/>
    <w:rsid w:val="00FD2611"/>
    <w:rPr>
      <w:b/>
      <w:sz w:val="28"/>
      <w:szCs w:val="28"/>
    </w:rPr>
  </w:style>
  <w:style w:type="paragraph" w:styleId="DocumentMap">
    <w:name w:val="Document Map"/>
    <w:basedOn w:val="Normal"/>
    <w:semiHidden/>
    <w:rsid w:val="00AA6209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link w:val="FootnoteTextChar"/>
    <w:semiHidden/>
    <w:rsid w:val="00E9425E"/>
    <w:rPr>
      <w:sz w:val="20"/>
    </w:rPr>
  </w:style>
  <w:style w:type="character" w:styleId="FootnoteReference">
    <w:name w:val="footnote reference"/>
    <w:semiHidden/>
    <w:rsid w:val="00E9425E"/>
    <w:rPr>
      <w:vertAlign w:val="superscript"/>
    </w:rPr>
  </w:style>
  <w:style w:type="character" w:customStyle="1" w:styleId="BodyTextChar">
    <w:name w:val="Body Text Char"/>
    <w:link w:val="BodyText"/>
    <w:rsid w:val="00DB51C0"/>
    <w:rPr>
      <w:sz w:val="24"/>
    </w:rPr>
  </w:style>
  <w:style w:type="paragraph" w:styleId="NormalWeb">
    <w:name w:val="Normal (Web)"/>
    <w:basedOn w:val="Normal"/>
    <w:rsid w:val="00CC7B11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rsid w:val="00CC7B11"/>
    <w:pPr>
      <w:spacing w:after="120"/>
      <w:ind w:left="360"/>
    </w:pPr>
  </w:style>
  <w:style w:type="paragraph" w:customStyle="1" w:styleId="StyleHeading2NotBoldBefore3pt">
    <w:name w:val="Style Heading 2 + Not Bold Before:  3 pt"/>
    <w:basedOn w:val="Heading2"/>
    <w:link w:val="StyleHeading2NotBoldBefore3ptChar"/>
    <w:rsid w:val="00074DFE"/>
    <w:pPr>
      <w:spacing w:before="60"/>
    </w:pPr>
  </w:style>
  <w:style w:type="paragraph" w:styleId="BalloonText">
    <w:name w:val="Balloon Text"/>
    <w:basedOn w:val="Normal"/>
    <w:semiHidden/>
    <w:rsid w:val="00073B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844EF"/>
    <w:rPr>
      <w:b/>
      <w:sz w:val="24"/>
    </w:rPr>
  </w:style>
  <w:style w:type="character" w:customStyle="1" w:styleId="StyleHeading2NotBoldBefore3ptChar">
    <w:name w:val="Style Heading 2 + Not Bold Before:  3 pt Char"/>
    <w:basedOn w:val="Heading2Char"/>
    <w:link w:val="StyleHeading2NotBoldBefore3pt"/>
    <w:rsid w:val="006A45C5"/>
    <w:rPr>
      <w:b/>
      <w:sz w:val="24"/>
    </w:rPr>
  </w:style>
  <w:style w:type="character" w:styleId="Emphasis">
    <w:name w:val="Emphasis"/>
    <w:qFormat/>
    <w:rsid w:val="000B6C64"/>
    <w:rPr>
      <w:i/>
      <w:iCs/>
    </w:rPr>
  </w:style>
  <w:style w:type="paragraph" w:customStyle="1" w:styleId="BodyText1">
    <w:name w:val="Body Text1"/>
    <w:basedOn w:val="BodyText"/>
    <w:link w:val="bodytextChar0"/>
    <w:qFormat/>
    <w:rsid w:val="005E2E28"/>
  </w:style>
  <w:style w:type="character" w:customStyle="1" w:styleId="bodytextChar0">
    <w:name w:val="body text Char"/>
    <w:link w:val="BodyText1"/>
    <w:rsid w:val="005E2E28"/>
    <w:rPr>
      <w:sz w:val="24"/>
    </w:rPr>
  </w:style>
  <w:style w:type="character" w:customStyle="1" w:styleId="BodyTextChar1">
    <w:name w:val="Body Text Char1"/>
    <w:locked/>
    <w:rsid w:val="00111DBB"/>
    <w:rPr>
      <w:rFonts w:cs="Times New Roman"/>
      <w:sz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locked/>
    <w:rsid w:val="0090147E"/>
  </w:style>
  <w:style w:type="numbering" w:customStyle="1" w:styleId="StyleNumbered">
    <w:name w:val="Style Numbered"/>
    <w:rsid w:val="00B828EB"/>
    <w:pPr>
      <w:numPr>
        <w:numId w:val="4"/>
      </w:numPr>
    </w:pPr>
  </w:style>
  <w:style w:type="paragraph" w:customStyle="1" w:styleId="References">
    <w:name w:val="References"/>
    <w:basedOn w:val="Normal"/>
    <w:qFormat/>
    <w:rsid w:val="00DB51C0"/>
    <w:pPr>
      <w:spacing w:after="240"/>
    </w:pPr>
  </w:style>
  <w:style w:type="numbering" w:customStyle="1" w:styleId="StyleNumberedLeft075Hanging025">
    <w:name w:val="Style Numbered Left:  0.75&quot; Hanging:  0.25&quot;"/>
    <w:basedOn w:val="NoList"/>
    <w:rsid w:val="00DB51C0"/>
    <w:pPr>
      <w:numPr>
        <w:numId w:val="6"/>
      </w:numPr>
    </w:pPr>
  </w:style>
  <w:style w:type="character" w:customStyle="1" w:styleId="BackgroundBoldedDescriptors">
    <w:name w:val="Background Bolded Descriptors"/>
    <w:rsid w:val="00966B98"/>
    <w:rPr>
      <w:b/>
      <w:bCs/>
    </w:rPr>
  </w:style>
  <w:style w:type="paragraph" w:customStyle="1" w:styleId="StaffTitleHangingIndent">
    <w:name w:val="Staff Title Hanging Indent"/>
    <w:basedOn w:val="Normal"/>
    <w:rsid w:val="00966B98"/>
    <w:pPr>
      <w:ind w:left="252" w:hanging="252"/>
    </w:pPr>
  </w:style>
  <w:style w:type="numbering" w:customStyle="1" w:styleId="StyleBulletedSymbolsymbolBoldLeft0Hanging025">
    <w:name w:val="Style Bulleted Symbol (symbol) Bold Left:  0&quot; Hanging:  0.25&quot;"/>
    <w:basedOn w:val="NoList"/>
    <w:rsid w:val="00733A7C"/>
    <w:pPr>
      <w:numPr>
        <w:numId w:val="8"/>
      </w:numPr>
    </w:pPr>
  </w:style>
  <w:style w:type="paragraph" w:customStyle="1" w:styleId="BodyText10">
    <w:name w:val="Body Text 1"/>
    <w:basedOn w:val="BodyText"/>
    <w:link w:val="BodyText1Char"/>
    <w:qFormat/>
    <w:rsid w:val="00E7277E"/>
  </w:style>
  <w:style w:type="character" w:customStyle="1" w:styleId="BodyText1Char">
    <w:name w:val="Body Text 1 Char"/>
    <w:link w:val="BodyText10"/>
    <w:rsid w:val="00E7277E"/>
    <w:rPr>
      <w:sz w:val="24"/>
    </w:rPr>
  </w:style>
  <w:style w:type="numbering" w:customStyle="1" w:styleId="StyleBulletedSymbolsymbolLeft0Hanging025">
    <w:name w:val="Style Bulleted Symbol (symbol) Left:  0&quot; Hanging:  0.25&quot;"/>
    <w:basedOn w:val="NoList"/>
    <w:rsid w:val="00E7277E"/>
    <w:pPr>
      <w:numPr>
        <w:numId w:val="9"/>
      </w:numPr>
    </w:pPr>
  </w:style>
  <w:style w:type="numbering" w:customStyle="1" w:styleId="StyleBulletedSymbolsymbolBoldLeft0Hanging0251">
    <w:name w:val="Style Bulleted Symbol (symbol) Bold Left:  0&quot; Hanging:  0.25&quot;1"/>
    <w:basedOn w:val="NoList"/>
    <w:rsid w:val="007154D5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B76D42"/>
    <w:pPr>
      <w:numPr>
        <w:numId w:val="20"/>
      </w:numPr>
      <w:spacing w:line="360" w:lineRule="auto"/>
      <w:ind w:left="648" w:hanging="504"/>
    </w:pPr>
  </w:style>
  <w:style w:type="character" w:customStyle="1" w:styleId="HeaderChar">
    <w:name w:val="Header Char"/>
    <w:link w:val="Header"/>
    <w:rsid w:val="00465E80"/>
    <w:rPr>
      <w:sz w:val="24"/>
    </w:rPr>
  </w:style>
  <w:style w:type="character" w:customStyle="1" w:styleId="FooterChar">
    <w:name w:val="Footer Char"/>
    <w:link w:val="Footer"/>
    <w:uiPriority w:val="99"/>
    <w:rsid w:val="00465E80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853E73"/>
    <w:pPr>
      <w:numPr>
        <w:numId w:val="22"/>
      </w:numPr>
    </w:pPr>
  </w:style>
  <w:style w:type="paragraph" w:customStyle="1" w:styleId="BodyTextBulleted">
    <w:name w:val="Body Text: Bulleted"/>
    <w:basedOn w:val="Normal"/>
    <w:qFormat/>
    <w:rsid w:val="00853E73"/>
    <w:pPr>
      <w:numPr>
        <w:numId w:val="23"/>
      </w:numPr>
      <w:spacing w:line="360" w:lineRule="auto"/>
      <w:ind w:left="720"/>
    </w:pPr>
  </w:style>
  <w:style w:type="paragraph" w:styleId="Revision">
    <w:name w:val="Revision"/>
    <w:hidden/>
    <w:uiPriority w:val="99"/>
    <w:semiHidden/>
    <w:rsid w:val="00AC19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eg"/><Relationship Id="rId18" Type="http://schemas.openxmlformats.org/officeDocument/2006/relationships/image" Target="cid:8297a38c-6ea0-4b7e-a540-b5959f7a0ac4@namprd09.prod.outlook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indoor-air-quality-manual-and-appendices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cid:59dfa5eb-bdca-4164-b512-3347f24b5b35@namprd09.prod.outlook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mass.gov/dph/iaq" TargetMode="External"/><Relationship Id="rId14" Type="http://schemas.openxmlformats.org/officeDocument/2006/relationships/image" Target="cid:e45a36ae-8032-475c-9535-38ee28cb1130@namprd09.prod.outlook.com" TargetMode="Externa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689F-27EE-44D2-B3A8-A14A59FA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790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Links>
    <vt:vector size="18" baseType="variant"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5636170</vt:i4>
      </vt:variant>
      <vt:variant>
        <vt:i4>6</vt:i4>
      </vt:variant>
      <vt:variant>
        <vt:i4>0</vt:i4>
      </vt:variant>
      <vt:variant>
        <vt:i4>5</vt:i4>
      </vt:variant>
      <vt:variant>
        <vt:lpwstr>http://www.iicrc.org/consumers/care/carpet-cleaning/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2024-05-07T13:24:00Z</dcterms:created>
  <dcterms:modified xsi:type="dcterms:W3CDTF">2024-05-07T13:24:00Z</dcterms:modified>
</cp:coreProperties>
</file>