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A4021" w:rsidP="001844EF">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Department of Revenue</w:t>
                            </w:r>
                          </w:p>
                          <w:p w:rsidR="00BA264D" w:rsidRDefault="008777A7" w:rsidP="00DB51C0">
                            <w:pPr>
                              <w:jc w:val="center"/>
                              <w:rPr>
                                <w:b/>
                                <w:sz w:val="32"/>
                                <w:szCs w:val="32"/>
                              </w:rPr>
                            </w:pPr>
                            <w:r>
                              <w:rPr>
                                <w:b/>
                                <w:sz w:val="32"/>
                                <w:szCs w:val="32"/>
                              </w:rPr>
                              <w:t>90 Everett Avenue</w:t>
                            </w:r>
                          </w:p>
                          <w:p w:rsidR="008777A7" w:rsidRPr="00863A05" w:rsidRDefault="008777A7" w:rsidP="00DB51C0">
                            <w:pPr>
                              <w:jc w:val="center"/>
                              <w:rPr>
                                <w:b/>
                                <w:sz w:val="32"/>
                                <w:szCs w:val="32"/>
                              </w:rPr>
                            </w:pPr>
                            <w:r>
                              <w:rPr>
                                <w:b/>
                                <w:sz w:val="32"/>
                                <w:szCs w:val="32"/>
                              </w:rPr>
                              <w:t>Chelsea,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B26F42" w:rsidP="00DB51C0">
                            <w:pPr>
                              <w:jc w:val="center"/>
                            </w:pPr>
                          </w:p>
                          <w:p w:rsidR="0009667C" w:rsidRDefault="00892558" w:rsidP="00DB51C0">
                            <w:pPr>
                              <w:jc w:val="center"/>
                            </w:pPr>
                            <w:bookmarkStart w:id="0" w:name="_GoBack"/>
                            <w:r>
                              <w:rPr>
                                <w:noProof/>
                              </w:rPr>
                              <w:drawing>
                                <wp:inline distT="0" distB="0" distL="0" distR="0">
                                  <wp:extent cx="4365724" cy="3276600"/>
                                  <wp:effectExtent l="0" t="0" r="0" b="0"/>
                                  <wp:docPr id="1" name="Picture 1" descr="Front view of 90 Everett Ave in Chel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Everett-Ave.jpg"/>
                                          <pic:cNvPicPr/>
                                        </pic:nvPicPr>
                                        <pic:blipFill>
                                          <a:blip r:embed="rId9">
                                            <a:extLst>
                                              <a:ext uri="{28A0092B-C50C-407E-A947-70E740481C1C}">
                                                <a14:useLocalDpi xmlns:a14="http://schemas.microsoft.com/office/drawing/2010/main" val="0"/>
                                              </a:ext>
                                            </a:extLst>
                                          </a:blip>
                                          <a:stretch>
                                            <a:fillRect/>
                                          </a:stretch>
                                        </pic:blipFill>
                                        <pic:spPr>
                                          <a:xfrm>
                                            <a:off x="0" y="0"/>
                                            <a:ext cx="4367295" cy="3277779"/>
                                          </a:xfrm>
                                          <a:prstGeom prst="rect">
                                            <a:avLst/>
                                          </a:prstGeom>
                                        </pic:spPr>
                                      </pic:pic>
                                    </a:graphicData>
                                  </a:graphic>
                                </wp:inline>
                              </w:drawing>
                            </w:r>
                            <w:bookmarkEnd w:id="0"/>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71743" w:rsidP="00DB51C0">
                            <w:pPr>
                              <w:jc w:val="center"/>
                            </w:pPr>
                            <w:r>
                              <w:t>October</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Department of Revenue</w:t>
                      </w:r>
                    </w:p>
                    <w:p w:rsidR="00BA264D" w:rsidRDefault="008777A7" w:rsidP="00DB51C0">
                      <w:pPr>
                        <w:jc w:val="center"/>
                        <w:rPr>
                          <w:b/>
                          <w:sz w:val="32"/>
                          <w:szCs w:val="32"/>
                        </w:rPr>
                      </w:pPr>
                      <w:r>
                        <w:rPr>
                          <w:b/>
                          <w:sz w:val="32"/>
                          <w:szCs w:val="32"/>
                        </w:rPr>
                        <w:t>90 Everett Avenue</w:t>
                      </w:r>
                    </w:p>
                    <w:p w:rsidR="008777A7" w:rsidRPr="00863A05" w:rsidRDefault="008777A7" w:rsidP="00DB51C0">
                      <w:pPr>
                        <w:jc w:val="center"/>
                        <w:rPr>
                          <w:b/>
                          <w:sz w:val="32"/>
                          <w:szCs w:val="32"/>
                        </w:rPr>
                      </w:pPr>
                      <w:r>
                        <w:rPr>
                          <w:b/>
                          <w:sz w:val="32"/>
                          <w:szCs w:val="32"/>
                        </w:rPr>
                        <w:t>Chelsea,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B26F42" w:rsidP="00DB51C0">
                      <w:pPr>
                        <w:jc w:val="center"/>
                      </w:pPr>
                    </w:p>
                    <w:p w:rsidR="0009667C" w:rsidRDefault="00892558" w:rsidP="00DB51C0">
                      <w:pPr>
                        <w:jc w:val="center"/>
                      </w:pPr>
                      <w:bookmarkStart w:id="1" w:name="_GoBack"/>
                      <w:r>
                        <w:rPr>
                          <w:noProof/>
                        </w:rPr>
                        <w:drawing>
                          <wp:inline distT="0" distB="0" distL="0" distR="0">
                            <wp:extent cx="4365724" cy="3276600"/>
                            <wp:effectExtent l="0" t="0" r="0" b="0"/>
                            <wp:docPr id="1" name="Picture 1" descr="Front view of 90 Everett Ave in Chel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Everett-Ave.jpg"/>
                                    <pic:cNvPicPr/>
                                  </pic:nvPicPr>
                                  <pic:blipFill>
                                    <a:blip r:embed="rId9">
                                      <a:extLst>
                                        <a:ext uri="{28A0092B-C50C-407E-A947-70E740481C1C}">
                                          <a14:useLocalDpi xmlns:a14="http://schemas.microsoft.com/office/drawing/2010/main" val="0"/>
                                        </a:ext>
                                      </a:extLst>
                                    </a:blip>
                                    <a:stretch>
                                      <a:fillRect/>
                                    </a:stretch>
                                  </pic:blipFill>
                                  <pic:spPr>
                                    <a:xfrm>
                                      <a:off x="0" y="0"/>
                                      <a:ext cx="4367295" cy="3277779"/>
                                    </a:xfrm>
                                    <a:prstGeom prst="rect">
                                      <a:avLst/>
                                    </a:prstGeom>
                                  </pic:spPr>
                                </pic:pic>
                              </a:graphicData>
                            </a:graphic>
                          </wp:inline>
                        </w:drawing>
                      </w:r>
                      <w:bookmarkEnd w:id="1"/>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71743" w:rsidP="00DB51C0">
                      <w:pPr>
                        <w:jc w:val="center"/>
                      </w:pPr>
                      <w:r>
                        <w:t>October</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BA264D" w:rsidP="00E23ED1">
            <w:pPr>
              <w:tabs>
                <w:tab w:val="left" w:pos="1485"/>
              </w:tabs>
              <w:rPr>
                <w:bCs/>
              </w:rPr>
            </w:pPr>
            <w:r>
              <w:rPr>
                <w:bCs/>
              </w:rPr>
              <w:t>Department of Revenue (DOR)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5601C5" w:rsidP="005601C5">
            <w:pPr>
              <w:tabs>
                <w:tab w:val="left" w:pos="1485"/>
              </w:tabs>
              <w:rPr>
                <w:bCs/>
              </w:rPr>
            </w:pPr>
            <w:r w:rsidRPr="005601C5">
              <w:rPr>
                <w:bCs/>
              </w:rPr>
              <w:t>90 Everett Avenue</w:t>
            </w:r>
            <w:r>
              <w:rPr>
                <w:bCs/>
              </w:rPr>
              <w:t xml:space="preserve">, </w:t>
            </w:r>
            <w:r w:rsidRPr="005601C5">
              <w:rPr>
                <w:bCs/>
              </w:rPr>
              <w:t>Chelsea,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04505E" w:rsidP="0004505E">
            <w:pPr>
              <w:pStyle w:val="StaffTitleHangingIndent"/>
            </w:pPr>
            <w:r w:rsidRPr="0004505E">
              <w:t xml:space="preserve">Joshua Martin, Deputy Director, Office of Facilities Management, Massachusetts </w:t>
            </w:r>
            <w:r>
              <w:t>DOR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271743" w:rsidP="00271743">
            <w:pPr>
              <w:tabs>
                <w:tab w:val="left" w:pos="1485"/>
              </w:tabs>
              <w:rPr>
                <w:bCs/>
              </w:rPr>
            </w:pPr>
            <w:r>
              <w:rPr>
                <w:bCs/>
              </w:rPr>
              <w:t>Follow-up to September 14</w:t>
            </w:r>
            <w:r w:rsidR="008A2A88">
              <w:rPr>
                <w:bCs/>
              </w:rPr>
              <w:t>,</w:t>
            </w:r>
            <w:r>
              <w:rPr>
                <w:bCs/>
              </w:rPr>
              <w:t xml:space="preserve"> 2016 </w:t>
            </w:r>
            <w:r w:rsidR="003671C5" w:rsidRPr="003671C5">
              <w:rPr>
                <w:bCs/>
              </w:rPr>
              <w:t>indoor air quality (IAQ)</w:t>
            </w:r>
            <w:r w:rsidR="003671C5">
              <w:rPr>
                <w:bCs/>
              </w:rPr>
              <w:t xml:space="preserve"> </w:t>
            </w:r>
            <w:r>
              <w:rPr>
                <w:bCs/>
              </w:rPr>
              <w:t>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271743" w:rsidP="00271743">
            <w:pPr>
              <w:tabs>
                <w:tab w:val="left" w:pos="1485"/>
              </w:tabs>
              <w:rPr>
                <w:bCs/>
              </w:rPr>
            </w:pPr>
            <w:r>
              <w:rPr>
                <w:bCs/>
              </w:rPr>
              <w:t>October 21</w:t>
            </w:r>
            <w:r w:rsidR="0073731E">
              <w:rPr>
                <w:bCs/>
              </w:rPr>
              <w:t>,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863A05" w:rsidP="00863A05">
            <w:pPr>
              <w:pStyle w:val="StaffTitleHangingIndent"/>
              <w:rPr>
                <w:bCs/>
              </w:rPr>
            </w:pPr>
            <w:r>
              <w:rPr>
                <w:bCs/>
              </w:rPr>
              <w:t>Ruth Alfasso</w:t>
            </w:r>
            <w:r w:rsidR="00E23ED1">
              <w:rPr>
                <w:bCs/>
              </w:rPr>
              <w:t xml:space="preserve">, Environmental </w:t>
            </w:r>
            <w:r>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753693" w:rsidP="00F62A29">
            <w:pPr>
              <w:tabs>
                <w:tab w:val="left" w:pos="1485"/>
              </w:tabs>
              <w:rPr>
                <w:bCs/>
              </w:rPr>
            </w:pPr>
            <w:r>
              <w:rPr>
                <w:bCs/>
              </w:rPr>
              <w:t>Four-story, flat-roofed building in an office park/mall area</w:t>
            </w:r>
            <w:r w:rsidR="006033DE">
              <w:rPr>
                <w:bCs/>
              </w:rPr>
              <w:t xml:space="preserve">. </w:t>
            </w:r>
            <w:r w:rsidR="008F4AFB">
              <w:rPr>
                <w:bCs/>
              </w:rPr>
              <w:t xml:space="preserve">DOR offices occupy the third and fourth floors of this building. </w:t>
            </w:r>
            <w:r w:rsidR="006033DE">
              <w:rPr>
                <w:bCs/>
              </w:rPr>
              <w:t xml:space="preserve">The building has several other </w:t>
            </w:r>
            <w:r>
              <w:rPr>
                <w:bCs/>
              </w:rPr>
              <w:t xml:space="preserve">office </w:t>
            </w:r>
            <w:r w:rsidR="006033DE">
              <w:rPr>
                <w:bCs/>
              </w:rPr>
              <w:t>tenants</w:t>
            </w:r>
            <w:r>
              <w:rPr>
                <w:bCs/>
              </w:rPr>
              <w:t>.</w:t>
            </w:r>
            <w:r w:rsidR="006033DE">
              <w:rPr>
                <w:bCs/>
              </w:rPr>
              <w:t xml:space="preserve"> </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8F4AFB">
            <w:pPr>
              <w:tabs>
                <w:tab w:val="left" w:pos="1485"/>
              </w:tabs>
              <w:rPr>
                <w:bCs/>
                <w:highlight w:val="yellow"/>
              </w:rPr>
            </w:pPr>
            <w:r w:rsidRPr="006033DE">
              <w:rPr>
                <w:bCs/>
              </w:rPr>
              <w:t>Approximately</w:t>
            </w:r>
            <w:r w:rsidR="00640206" w:rsidRPr="006033DE">
              <w:rPr>
                <w:bCs/>
              </w:rPr>
              <w:t xml:space="preserve"> </w:t>
            </w:r>
            <w:r w:rsidR="00753693">
              <w:rPr>
                <w:bCs/>
              </w:rPr>
              <w:t>150</w:t>
            </w:r>
            <w:r w:rsidR="00154071" w:rsidRPr="006033DE">
              <w:rPr>
                <w:bCs/>
              </w:rPr>
              <w:t xml:space="preserve"> </w:t>
            </w:r>
            <w:r w:rsidR="00640206" w:rsidRPr="006033DE">
              <w:rPr>
                <w:bCs/>
              </w:rPr>
              <w:t>employees</w:t>
            </w:r>
            <w:r w:rsidR="00A42F4F" w:rsidRPr="006033DE">
              <w:rPr>
                <w:bCs/>
              </w:rPr>
              <w:t xml:space="preserve"> </w:t>
            </w:r>
            <w:r w:rsidR="008F4AFB">
              <w:rPr>
                <w:bCs/>
              </w:rPr>
              <w:t>over the two floors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53693" w:rsidP="00753693">
            <w:pPr>
              <w:tabs>
                <w:tab w:val="left" w:pos="1485"/>
              </w:tabs>
              <w:rPr>
                <w:bCs/>
              </w:rPr>
            </w:pPr>
            <w:r>
              <w:rPr>
                <w:bCs/>
              </w:rPr>
              <w:t>Not o</w:t>
            </w:r>
            <w:r w:rsidR="0073731E">
              <w:rPr>
                <w:bCs/>
              </w:rPr>
              <w:t>penable</w:t>
            </w:r>
            <w:r w:rsidR="00863A05">
              <w:rPr>
                <w:bCs/>
              </w:rPr>
              <w:t xml:space="preserv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271743" w:rsidRPr="002C2B7C" w:rsidRDefault="00271743" w:rsidP="00F93352">
      <w:pPr>
        <w:pStyle w:val="BodyText"/>
      </w:pPr>
      <w:r>
        <w:t>Note that this assessment was performed to follow up on the effectiveness of changes to heating, ventilation and air conditioning (HVAC) settings and management that had led to higher than recommended levels of carbon dioxide throughout the office space during a visit conducted on September</w:t>
      </w:r>
      <w:r w:rsidR="008A2A88">
        <w:t xml:space="preserve"> 14</w:t>
      </w:r>
      <w:r>
        <w:t xml:space="preserve">, 2016. </w:t>
      </w:r>
      <w:r w:rsidR="00906596">
        <w:t>Because of this</w:t>
      </w:r>
      <w:r>
        <w:t xml:space="preserve"> only a limited set of parameters was measured.</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271743">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lastRenderedPageBreak/>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EA5EF2">
        <w:t>with</w:t>
      </w:r>
      <w:r w:rsidR="00967AF4">
        <w:t xml:space="preserve">in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F85E13" w:rsidRPr="00676A91" w:rsidRDefault="009F6242" w:rsidP="006E6262">
      <w:pPr>
        <w:pStyle w:val="Heading2"/>
      </w:pPr>
      <w:r w:rsidRPr="008E7D87">
        <w:t>Ventilation</w:t>
      </w:r>
    </w:p>
    <w:p w:rsidR="00CE2B63" w:rsidRDefault="00271743" w:rsidP="00AE2D06">
      <w:pPr>
        <w:pStyle w:val="BodyText"/>
      </w:pPr>
      <w:r>
        <w:t>During the previous asse</w:t>
      </w:r>
      <w:r w:rsidR="00CE2B63">
        <w:t>ss</w:t>
      </w:r>
      <w:r>
        <w:t>ment</w:t>
      </w:r>
      <w:r w:rsidR="00CE2B63">
        <w:t xml:space="preserve">, levels of carbon dioxide </w:t>
      </w:r>
      <w:r w:rsidR="00753693">
        <w:t xml:space="preserve">ranged from </w:t>
      </w:r>
      <w:r w:rsidR="009D2E84">
        <w:t>1</w:t>
      </w:r>
      <w:r w:rsidR="00392217">
        <w:t>,</w:t>
      </w:r>
      <w:r w:rsidR="009D2E84">
        <w:t>476 ppm to 1</w:t>
      </w:r>
      <w:r w:rsidR="00392217">
        <w:t>,</w:t>
      </w:r>
      <w:r w:rsidR="009D2E84">
        <w:t>716</w:t>
      </w:r>
      <w:r w:rsidR="008F4AFB">
        <w:t xml:space="preserve"> </w:t>
      </w:r>
      <w:r w:rsidR="009D2E84">
        <w:t>ppm,</w:t>
      </w:r>
      <w:r w:rsidR="008F4AFB">
        <w:t xml:space="preserve"> </w:t>
      </w:r>
      <w:r w:rsidR="00CE2B63">
        <w:t xml:space="preserve">which </w:t>
      </w:r>
      <w:r w:rsidR="008F4AFB">
        <w:t xml:space="preserve">were significantly and consistently elevated over the MDPH recommended level of 800 ppm. </w:t>
      </w:r>
      <w:r w:rsidR="00CE2B63">
        <w:t>At that time, the BEH/IAQ program recommended that the HVAC control settings be checked and modified to bring in more fresh air (MDPH, 2016). In the month since the visit, the landlord’s representative reported that settings had been checked and adjusted. These actions appear to have been successful in reducing the amount of carbon dioxide in the indoor air, as measurements during this visit ranged from 390 to 602 ppm. All other parameters measured were within MDPH guidelines.</w:t>
      </w:r>
    </w:p>
    <w:p w:rsidR="004D05AC" w:rsidRPr="00736ECE" w:rsidRDefault="00DF2A15" w:rsidP="00845CAC">
      <w:pPr>
        <w:pStyle w:val="Heading1"/>
      </w:pPr>
      <w:r w:rsidRPr="00736ECE">
        <w:t>C</w:t>
      </w:r>
      <w:r w:rsidR="004D05AC" w:rsidRPr="00736ECE">
        <w:t>onclusions/Recommendations</w:t>
      </w:r>
    </w:p>
    <w:p w:rsidR="007B5977" w:rsidRPr="00736ECE" w:rsidRDefault="00F87A1A" w:rsidP="00E102B0">
      <w:pPr>
        <w:pStyle w:val="BodyText"/>
      </w:pPr>
      <w:r w:rsidRPr="00736ECE">
        <w:t xml:space="preserve">Based on observations at the time of assessment, </w:t>
      </w:r>
      <w:r w:rsidR="005942C5" w:rsidRPr="00736ECE">
        <w:t>the</w:t>
      </w:r>
      <w:r w:rsidR="00CE2B63">
        <w:t xml:space="preserve"> issues regarding high carbon dioxide readings and lack of fresh air have been </w:t>
      </w:r>
      <w:r w:rsidR="00E102B0">
        <w:t>resolved. Please refer to the report on the September</w:t>
      </w:r>
      <w:r w:rsidR="008A2A88">
        <w:t xml:space="preserve"> 14</w:t>
      </w:r>
      <w:r w:rsidR="00E102B0">
        <w:t>, 2016 assessment for additional recommendations.</w:t>
      </w:r>
    </w:p>
    <w:p w:rsidR="004D05AC" w:rsidRPr="003D4DE1" w:rsidRDefault="005942C5" w:rsidP="0093560B">
      <w:pPr>
        <w:pStyle w:val="Heading1"/>
      </w:pPr>
      <w:r>
        <w:br w:type="page"/>
      </w:r>
      <w:r w:rsidR="004A28CB">
        <w:lastRenderedPageBreak/>
        <w:t>R</w:t>
      </w:r>
      <w:r w:rsidR="004D05AC" w:rsidRPr="003D4DE1">
        <w:t>eferences</w:t>
      </w:r>
    </w:p>
    <w:p w:rsidR="008A4F35" w:rsidRDefault="008A4F35" w:rsidP="005A752D">
      <w:pPr>
        <w:pStyle w:val="References"/>
      </w:pPr>
      <w:proofErr w:type="gramStart"/>
      <w:r w:rsidRPr="00C86CE2">
        <w:t>MDPH.</w:t>
      </w:r>
      <w:proofErr w:type="gramEnd"/>
      <w:r w:rsidR="007D2C35" w:rsidRPr="00C86CE2">
        <w:t xml:space="preserve"> </w:t>
      </w:r>
      <w:proofErr w:type="gramStart"/>
      <w:r w:rsidRPr="00C86CE2">
        <w:t>2015.</w:t>
      </w:r>
      <w:r w:rsidR="007D2C35" w:rsidRPr="00C86CE2">
        <w:t xml:space="preserve"> </w:t>
      </w:r>
      <w:r w:rsidR="003D084D" w:rsidRPr="00C86CE2">
        <w:t>Massachusetts Department of Public Health.</w:t>
      </w:r>
      <w:proofErr w:type="gramEnd"/>
      <w:r w:rsidR="007D2C35" w:rsidRPr="00C86CE2">
        <w:t xml:space="preserve"> </w:t>
      </w:r>
      <w:r w:rsidRPr="00C86CE2">
        <w:t>Indoor Air Quality Manual: Chapters I-III.</w:t>
      </w:r>
      <w:r w:rsidR="007D2C35" w:rsidRPr="00C86CE2">
        <w:t xml:space="preserve"> </w:t>
      </w:r>
      <w:r w:rsidRPr="00C86CE2">
        <w:t xml:space="preserve">Available at: </w:t>
      </w:r>
      <w:hyperlink r:id="rId10" w:history="1">
        <w:r w:rsidRPr="00C86CE2">
          <w:rPr>
            <w:rStyle w:val="Hyperlink"/>
            <w:color w:val="auto"/>
          </w:rPr>
          <w:t>http://www.mass.gov/eohhs/gov/departments/dph/programs/environmental-health/exposure-topics/iaq/iaq-manual/</w:t>
        </w:r>
      </w:hyperlink>
      <w:r w:rsidR="001111F2" w:rsidRPr="00C86CE2">
        <w:t>.</w:t>
      </w:r>
    </w:p>
    <w:p w:rsidR="00E102B0" w:rsidRPr="00C86CE2" w:rsidRDefault="00E102B0" w:rsidP="00D32F3E">
      <w:pPr>
        <w:pStyle w:val="References"/>
      </w:pPr>
      <w:proofErr w:type="gramStart"/>
      <w:r w:rsidRPr="00C86CE2">
        <w:t>MDPH.</w:t>
      </w:r>
      <w:proofErr w:type="gramEnd"/>
      <w:r w:rsidRPr="00C86CE2">
        <w:t xml:space="preserve"> 201</w:t>
      </w:r>
      <w:r>
        <w:t>6</w:t>
      </w:r>
      <w:r w:rsidRPr="00C86CE2">
        <w:t xml:space="preserve">. </w:t>
      </w:r>
      <w:r w:rsidR="00D32F3E">
        <w:t>Indoor Air Quality Assessment, Department of Revenue, 90 Everett Avenue, Chelsea, MA.</w:t>
      </w:r>
      <w:r w:rsidR="00D32F3E" w:rsidRPr="00D32F3E">
        <w:t xml:space="preserve"> </w:t>
      </w:r>
      <w:proofErr w:type="gramStart"/>
      <w:r w:rsidR="00D32F3E" w:rsidRPr="00D32F3E">
        <w:t>Massachusetts Department of Public Health,</w:t>
      </w:r>
      <w:r w:rsidR="00D32F3E">
        <w:t xml:space="preserve"> Bureau of Environmental Health</w:t>
      </w:r>
      <w:r w:rsidR="00D32F3E" w:rsidRPr="00D32F3E">
        <w:t>, Boston, MA.</w:t>
      </w:r>
      <w:proofErr w:type="gramEnd"/>
      <w:r w:rsidR="00D32F3E" w:rsidRPr="00D32F3E">
        <w:t xml:space="preserve">  </w:t>
      </w:r>
      <w:r w:rsidR="00D32F3E">
        <w:t>September, 2016.</w:t>
      </w:r>
    </w:p>
    <w:p w:rsidR="002916A2" w:rsidRDefault="002916A2" w:rsidP="005A752D">
      <w:pPr>
        <w:pStyle w:val="References"/>
        <w:sectPr w:rsidR="002916A2"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p>
    <w:tbl>
      <w:tblPr>
        <w:tblW w:w="697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1116"/>
      </w:tblGrid>
      <w:tr w:rsidR="002916A2" w:rsidRPr="002916A2" w:rsidTr="007407A9">
        <w:trPr>
          <w:cantSplit/>
          <w:trHeight w:val="350"/>
          <w:tblHeader/>
          <w:jc w:val="center"/>
        </w:trPr>
        <w:tc>
          <w:tcPr>
            <w:tcW w:w="1909" w:type="dxa"/>
            <w:vMerge w:val="restart"/>
            <w:tcBorders>
              <w:top w:val="single" w:sz="12" w:space="0" w:color="000000"/>
            </w:tcBorders>
            <w:vAlign w:val="bottom"/>
          </w:tcPr>
          <w:p w:rsidR="002916A2" w:rsidRPr="002916A2" w:rsidRDefault="002916A2" w:rsidP="002916A2">
            <w:pPr>
              <w:keepNext/>
              <w:jc w:val="center"/>
              <w:outlineLvl w:val="0"/>
              <w:rPr>
                <w:sz w:val="20"/>
              </w:rPr>
            </w:pPr>
            <w:r w:rsidRPr="002916A2">
              <w:rPr>
                <w:sz w:val="20"/>
              </w:rPr>
              <w:lastRenderedPageBreak/>
              <w:t>Location</w:t>
            </w:r>
          </w:p>
        </w:tc>
        <w:tc>
          <w:tcPr>
            <w:tcW w:w="920" w:type="dxa"/>
            <w:vMerge w:val="restart"/>
            <w:tcBorders>
              <w:top w:val="single" w:sz="12" w:space="0" w:color="000000"/>
            </w:tcBorders>
            <w:vAlign w:val="bottom"/>
          </w:tcPr>
          <w:p w:rsidR="002916A2" w:rsidRPr="002916A2" w:rsidRDefault="002916A2" w:rsidP="002916A2">
            <w:pPr>
              <w:jc w:val="center"/>
              <w:rPr>
                <w:sz w:val="20"/>
              </w:rPr>
            </w:pPr>
            <w:r w:rsidRPr="002916A2">
              <w:rPr>
                <w:sz w:val="20"/>
              </w:rPr>
              <w:t>Carbon</w:t>
            </w:r>
          </w:p>
          <w:p w:rsidR="002916A2" w:rsidRPr="002916A2" w:rsidRDefault="002916A2" w:rsidP="002916A2">
            <w:pPr>
              <w:jc w:val="center"/>
              <w:rPr>
                <w:sz w:val="20"/>
              </w:rPr>
            </w:pPr>
            <w:r w:rsidRPr="002916A2">
              <w:rPr>
                <w:sz w:val="20"/>
              </w:rPr>
              <w:t>Dioxide</w:t>
            </w:r>
          </w:p>
          <w:p w:rsidR="002916A2" w:rsidRPr="002916A2" w:rsidRDefault="002916A2" w:rsidP="002916A2">
            <w:pPr>
              <w:jc w:val="center"/>
              <w:rPr>
                <w:sz w:val="20"/>
              </w:rPr>
            </w:pPr>
            <w:r w:rsidRPr="002916A2">
              <w:rPr>
                <w:sz w:val="20"/>
              </w:rPr>
              <w:t>(ppm)</w:t>
            </w:r>
          </w:p>
        </w:tc>
        <w:tc>
          <w:tcPr>
            <w:tcW w:w="1136" w:type="dxa"/>
            <w:vMerge w:val="restart"/>
            <w:tcBorders>
              <w:top w:val="single" w:sz="12" w:space="0" w:color="000000"/>
            </w:tcBorders>
          </w:tcPr>
          <w:p w:rsidR="002916A2" w:rsidRPr="002916A2" w:rsidRDefault="002916A2" w:rsidP="002916A2">
            <w:pPr>
              <w:jc w:val="center"/>
              <w:rPr>
                <w:sz w:val="20"/>
              </w:rPr>
            </w:pPr>
            <w:r w:rsidRPr="002916A2">
              <w:rPr>
                <w:sz w:val="20"/>
              </w:rPr>
              <w:t>Carbon Monoxide</w:t>
            </w:r>
          </w:p>
          <w:p w:rsidR="002916A2" w:rsidRPr="002916A2" w:rsidRDefault="002916A2" w:rsidP="002916A2">
            <w:pPr>
              <w:jc w:val="center"/>
              <w:rPr>
                <w:sz w:val="20"/>
              </w:rPr>
            </w:pPr>
            <w:r w:rsidRPr="002916A2">
              <w:rPr>
                <w:sz w:val="20"/>
              </w:rPr>
              <w:t>(ppm)</w:t>
            </w:r>
          </w:p>
        </w:tc>
        <w:tc>
          <w:tcPr>
            <w:tcW w:w="810" w:type="dxa"/>
            <w:vMerge w:val="restart"/>
            <w:tcBorders>
              <w:top w:val="single" w:sz="12" w:space="0" w:color="000000"/>
            </w:tcBorders>
            <w:vAlign w:val="bottom"/>
          </w:tcPr>
          <w:p w:rsidR="002916A2" w:rsidRPr="002916A2" w:rsidRDefault="002916A2" w:rsidP="002916A2">
            <w:pPr>
              <w:jc w:val="center"/>
              <w:rPr>
                <w:sz w:val="20"/>
              </w:rPr>
            </w:pPr>
            <w:r w:rsidRPr="002916A2">
              <w:rPr>
                <w:sz w:val="20"/>
              </w:rPr>
              <w:t>Temp</w:t>
            </w:r>
          </w:p>
          <w:p w:rsidR="002916A2" w:rsidRPr="002916A2" w:rsidRDefault="002916A2" w:rsidP="002916A2">
            <w:pPr>
              <w:jc w:val="center"/>
              <w:rPr>
                <w:sz w:val="20"/>
              </w:rPr>
            </w:pPr>
            <w:r w:rsidRPr="002916A2">
              <w:rPr>
                <w:sz w:val="20"/>
              </w:rPr>
              <w:t>(°F)</w:t>
            </w:r>
          </w:p>
        </w:tc>
        <w:tc>
          <w:tcPr>
            <w:tcW w:w="1080" w:type="dxa"/>
            <w:vMerge w:val="restart"/>
            <w:tcBorders>
              <w:top w:val="single" w:sz="12" w:space="0" w:color="000000"/>
            </w:tcBorders>
            <w:vAlign w:val="bottom"/>
          </w:tcPr>
          <w:p w:rsidR="002916A2" w:rsidRPr="002916A2" w:rsidRDefault="002916A2" w:rsidP="002916A2">
            <w:pPr>
              <w:jc w:val="center"/>
              <w:rPr>
                <w:sz w:val="20"/>
              </w:rPr>
            </w:pPr>
            <w:r w:rsidRPr="002916A2">
              <w:rPr>
                <w:sz w:val="20"/>
              </w:rPr>
              <w:t>Relative</w:t>
            </w:r>
          </w:p>
          <w:p w:rsidR="002916A2" w:rsidRPr="002916A2" w:rsidRDefault="002916A2" w:rsidP="002916A2">
            <w:pPr>
              <w:jc w:val="center"/>
              <w:rPr>
                <w:sz w:val="20"/>
              </w:rPr>
            </w:pPr>
            <w:r w:rsidRPr="002916A2">
              <w:rPr>
                <w:sz w:val="20"/>
              </w:rPr>
              <w:t>Humidity</w:t>
            </w:r>
          </w:p>
          <w:p w:rsidR="002916A2" w:rsidRPr="002916A2" w:rsidRDefault="002916A2" w:rsidP="002916A2">
            <w:pPr>
              <w:jc w:val="center"/>
              <w:rPr>
                <w:sz w:val="20"/>
              </w:rPr>
            </w:pPr>
            <w:r w:rsidRPr="002916A2">
              <w:rPr>
                <w:sz w:val="20"/>
              </w:rPr>
              <w:t>(%)</w:t>
            </w:r>
          </w:p>
        </w:tc>
        <w:tc>
          <w:tcPr>
            <w:tcW w:w="1116" w:type="dxa"/>
            <w:vMerge w:val="restart"/>
            <w:tcBorders>
              <w:top w:val="single" w:sz="12" w:space="0" w:color="000000"/>
            </w:tcBorders>
            <w:vAlign w:val="bottom"/>
          </w:tcPr>
          <w:p w:rsidR="002916A2" w:rsidRPr="002916A2" w:rsidRDefault="002916A2" w:rsidP="002916A2">
            <w:pPr>
              <w:jc w:val="center"/>
              <w:rPr>
                <w:sz w:val="20"/>
              </w:rPr>
            </w:pPr>
            <w:r w:rsidRPr="002916A2">
              <w:rPr>
                <w:sz w:val="20"/>
              </w:rPr>
              <w:t>Occupants</w:t>
            </w:r>
          </w:p>
          <w:p w:rsidR="002916A2" w:rsidRPr="002916A2" w:rsidRDefault="002916A2" w:rsidP="002916A2">
            <w:pPr>
              <w:jc w:val="center"/>
              <w:rPr>
                <w:sz w:val="20"/>
              </w:rPr>
            </w:pPr>
            <w:r w:rsidRPr="002916A2">
              <w:rPr>
                <w:sz w:val="20"/>
              </w:rPr>
              <w:t>in Room</w:t>
            </w:r>
          </w:p>
        </w:tc>
      </w:tr>
      <w:tr w:rsidR="002916A2" w:rsidRPr="002916A2" w:rsidTr="007407A9">
        <w:trPr>
          <w:cantSplit/>
          <w:trHeight w:val="350"/>
          <w:tblHeader/>
          <w:jc w:val="center"/>
        </w:trPr>
        <w:tc>
          <w:tcPr>
            <w:tcW w:w="1909" w:type="dxa"/>
            <w:vMerge/>
            <w:tcBorders>
              <w:bottom w:val="single" w:sz="6" w:space="0" w:color="000000"/>
            </w:tcBorders>
            <w:vAlign w:val="bottom"/>
          </w:tcPr>
          <w:p w:rsidR="002916A2" w:rsidRPr="002916A2" w:rsidRDefault="002916A2" w:rsidP="002916A2">
            <w:pPr>
              <w:keepNext/>
              <w:jc w:val="center"/>
              <w:outlineLvl w:val="0"/>
              <w:rPr>
                <w:sz w:val="20"/>
              </w:rPr>
            </w:pPr>
          </w:p>
        </w:tc>
        <w:tc>
          <w:tcPr>
            <w:tcW w:w="920" w:type="dxa"/>
            <w:vMerge/>
            <w:tcBorders>
              <w:bottom w:val="single" w:sz="6" w:space="0" w:color="000000"/>
            </w:tcBorders>
            <w:vAlign w:val="bottom"/>
          </w:tcPr>
          <w:p w:rsidR="002916A2" w:rsidRPr="002916A2" w:rsidRDefault="002916A2" w:rsidP="002916A2">
            <w:pPr>
              <w:jc w:val="center"/>
              <w:rPr>
                <w:sz w:val="20"/>
              </w:rPr>
            </w:pPr>
          </w:p>
        </w:tc>
        <w:tc>
          <w:tcPr>
            <w:tcW w:w="1136" w:type="dxa"/>
            <w:vMerge/>
            <w:tcBorders>
              <w:bottom w:val="single" w:sz="6" w:space="0" w:color="000000"/>
            </w:tcBorders>
          </w:tcPr>
          <w:p w:rsidR="002916A2" w:rsidRPr="002916A2" w:rsidRDefault="002916A2" w:rsidP="002916A2">
            <w:pPr>
              <w:jc w:val="center"/>
              <w:rPr>
                <w:sz w:val="20"/>
              </w:rPr>
            </w:pPr>
          </w:p>
        </w:tc>
        <w:tc>
          <w:tcPr>
            <w:tcW w:w="810" w:type="dxa"/>
            <w:vMerge/>
            <w:tcBorders>
              <w:bottom w:val="single" w:sz="6" w:space="0" w:color="000000"/>
            </w:tcBorders>
            <w:vAlign w:val="bottom"/>
          </w:tcPr>
          <w:p w:rsidR="002916A2" w:rsidRPr="002916A2" w:rsidRDefault="002916A2" w:rsidP="002916A2">
            <w:pPr>
              <w:jc w:val="center"/>
              <w:rPr>
                <w:sz w:val="20"/>
              </w:rPr>
            </w:pPr>
          </w:p>
        </w:tc>
        <w:tc>
          <w:tcPr>
            <w:tcW w:w="1080" w:type="dxa"/>
            <w:vMerge/>
            <w:tcBorders>
              <w:bottom w:val="single" w:sz="6" w:space="0" w:color="000000"/>
            </w:tcBorders>
            <w:vAlign w:val="bottom"/>
          </w:tcPr>
          <w:p w:rsidR="002916A2" w:rsidRPr="002916A2" w:rsidRDefault="002916A2" w:rsidP="002916A2">
            <w:pPr>
              <w:jc w:val="center"/>
              <w:rPr>
                <w:sz w:val="20"/>
              </w:rPr>
            </w:pPr>
          </w:p>
        </w:tc>
        <w:tc>
          <w:tcPr>
            <w:tcW w:w="1116" w:type="dxa"/>
            <w:vMerge/>
            <w:tcBorders>
              <w:bottom w:val="single" w:sz="6" w:space="0" w:color="000000"/>
            </w:tcBorders>
            <w:vAlign w:val="bottom"/>
          </w:tcPr>
          <w:p w:rsidR="002916A2" w:rsidRPr="002916A2" w:rsidRDefault="002916A2" w:rsidP="002916A2">
            <w:pPr>
              <w:jc w:val="center"/>
              <w:rPr>
                <w:sz w:val="20"/>
              </w:rPr>
            </w:pPr>
          </w:p>
        </w:tc>
      </w:tr>
      <w:tr w:rsidR="002916A2" w:rsidRPr="002916A2" w:rsidTr="002916A2">
        <w:trPr>
          <w:cantSplit/>
          <w:trHeight w:val="648"/>
          <w:jc w:val="center"/>
        </w:trPr>
        <w:tc>
          <w:tcPr>
            <w:tcW w:w="1909"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rPr>
                <w:sz w:val="20"/>
              </w:rPr>
            </w:pPr>
            <w:r w:rsidRPr="002916A2">
              <w:rPr>
                <w:sz w:val="20"/>
              </w:rPr>
              <w:t>Background</w:t>
            </w:r>
          </w:p>
        </w:tc>
        <w:tc>
          <w:tcPr>
            <w:tcW w:w="920"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jc w:val="center"/>
              <w:rPr>
                <w:sz w:val="20"/>
              </w:rPr>
            </w:pPr>
            <w:r w:rsidRPr="002916A2">
              <w:rPr>
                <w:sz w:val="20"/>
              </w:rPr>
              <w:t>361</w:t>
            </w:r>
          </w:p>
        </w:tc>
        <w:tc>
          <w:tcPr>
            <w:tcW w:w="1136"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jc w:val="center"/>
              <w:rPr>
                <w:sz w:val="20"/>
              </w:rPr>
            </w:pPr>
            <w:r w:rsidRPr="002916A2">
              <w:rPr>
                <w:sz w:val="20"/>
              </w:rPr>
              <w:t>0.5</w:t>
            </w:r>
          </w:p>
        </w:tc>
        <w:tc>
          <w:tcPr>
            <w:tcW w:w="810"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jc w:val="center"/>
              <w:rPr>
                <w:sz w:val="20"/>
              </w:rPr>
            </w:pPr>
            <w:r w:rsidRPr="002916A2">
              <w:rPr>
                <w:sz w:val="20"/>
              </w:rPr>
              <w:t>71</w:t>
            </w:r>
          </w:p>
        </w:tc>
        <w:tc>
          <w:tcPr>
            <w:tcW w:w="1080"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jc w:val="center"/>
              <w:rPr>
                <w:sz w:val="20"/>
              </w:rPr>
            </w:pPr>
            <w:r w:rsidRPr="002916A2">
              <w:rPr>
                <w:sz w:val="20"/>
              </w:rPr>
              <w:t>78</w:t>
            </w:r>
          </w:p>
        </w:tc>
        <w:tc>
          <w:tcPr>
            <w:tcW w:w="1116" w:type="dxa"/>
            <w:tcBorders>
              <w:top w:val="single" w:sz="6" w:space="0" w:color="000000"/>
              <w:bottom w:val="single" w:sz="6" w:space="0" w:color="000000"/>
            </w:tcBorders>
            <w:shd w:val="clear" w:color="auto" w:fill="FFFFFF"/>
            <w:vAlign w:val="center"/>
          </w:tcPr>
          <w:p w:rsidR="002916A2" w:rsidRPr="002916A2" w:rsidRDefault="002916A2" w:rsidP="002916A2">
            <w:pPr>
              <w:spacing w:before="60" w:after="60"/>
              <w:jc w:val="center"/>
              <w:rPr>
                <w:sz w:val="20"/>
              </w:rPr>
            </w:pPr>
          </w:p>
        </w:tc>
      </w:tr>
      <w:tr w:rsidR="002916A2" w:rsidRPr="002916A2" w:rsidTr="007407A9">
        <w:trPr>
          <w:cantSplit/>
          <w:trHeight w:val="648"/>
          <w:jc w:val="center"/>
        </w:trPr>
        <w:tc>
          <w:tcPr>
            <w:tcW w:w="6971" w:type="dxa"/>
            <w:gridSpan w:val="6"/>
            <w:vAlign w:val="center"/>
          </w:tcPr>
          <w:p w:rsidR="002916A2" w:rsidRPr="002916A2" w:rsidRDefault="002916A2" w:rsidP="002916A2">
            <w:pPr>
              <w:spacing w:before="60" w:after="60"/>
              <w:jc w:val="center"/>
              <w:rPr>
                <w:sz w:val="20"/>
              </w:rPr>
            </w:pPr>
            <w:r w:rsidRPr="002916A2">
              <w:rPr>
                <w:sz w:val="20"/>
              </w:rPr>
              <w:t>3</w:t>
            </w:r>
            <w:r w:rsidRPr="002916A2">
              <w:rPr>
                <w:sz w:val="20"/>
                <w:vertAlign w:val="superscript"/>
              </w:rPr>
              <w:t>rd</w:t>
            </w:r>
            <w:r w:rsidRPr="002916A2">
              <w:rPr>
                <w:sz w:val="20"/>
              </w:rPr>
              <w:t xml:space="preserve"> Floor</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Accenture cubes</w:t>
            </w:r>
          </w:p>
        </w:tc>
        <w:tc>
          <w:tcPr>
            <w:tcW w:w="920" w:type="dxa"/>
            <w:vAlign w:val="center"/>
          </w:tcPr>
          <w:p w:rsidR="002916A2" w:rsidRPr="002916A2" w:rsidRDefault="002916A2" w:rsidP="002916A2">
            <w:pPr>
              <w:spacing w:before="60" w:after="60"/>
              <w:jc w:val="center"/>
              <w:rPr>
                <w:sz w:val="20"/>
              </w:rPr>
            </w:pPr>
            <w:r w:rsidRPr="002916A2">
              <w:rPr>
                <w:sz w:val="20"/>
              </w:rPr>
              <w:t>447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Conference 1</w:t>
            </w:r>
          </w:p>
        </w:tc>
        <w:tc>
          <w:tcPr>
            <w:tcW w:w="920" w:type="dxa"/>
            <w:vAlign w:val="center"/>
          </w:tcPr>
          <w:p w:rsidR="002916A2" w:rsidRPr="002916A2" w:rsidRDefault="002916A2" w:rsidP="002916A2">
            <w:pPr>
              <w:spacing w:before="60" w:after="60"/>
              <w:jc w:val="center"/>
              <w:rPr>
                <w:sz w:val="20"/>
              </w:rPr>
            </w:pPr>
            <w:r w:rsidRPr="002916A2">
              <w:rPr>
                <w:sz w:val="20"/>
              </w:rPr>
              <w:t>455</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Conference 3-1 left side</w:t>
            </w:r>
          </w:p>
        </w:tc>
        <w:tc>
          <w:tcPr>
            <w:tcW w:w="920" w:type="dxa"/>
            <w:vAlign w:val="center"/>
          </w:tcPr>
          <w:p w:rsidR="002916A2" w:rsidRPr="002916A2" w:rsidRDefault="002916A2" w:rsidP="002916A2">
            <w:pPr>
              <w:spacing w:before="60" w:after="60"/>
              <w:jc w:val="center"/>
              <w:rPr>
                <w:sz w:val="20"/>
              </w:rPr>
            </w:pPr>
            <w:r w:rsidRPr="002916A2">
              <w:rPr>
                <w:sz w:val="20"/>
              </w:rPr>
              <w:t>390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Conference 3-1 right side</w:t>
            </w:r>
          </w:p>
        </w:tc>
        <w:tc>
          <w:tcPr>
            <w:tcW w:w="920" w:type="dxa"/>
            <w:vAlign w:val="center"/>
          </w:tcPr>
          <w:p w:rsidR="002916A2" w:rsidRPr="002916A2" w:rsidRDefault="002916A2" w:rsidP="002916A2">
            <w:pPr>
              <w:spacing w:before="60" w:after="60"/>
              <w:jc w:val="center"/>
              <w:rPr>
                <w:sz w:val="20"/>
              </w:rPr>
            </w:pPr>
            <w:r w:rsidRPr="002916A2">
              <w:rPr>
                <w:sz w:val="20"/>
              </w:rPr>
              <w:t>407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Conference 3-2</w:t>
            </w:r>
          </w:p>
        </w:tc>
        <w:tc>
          <w:tcPr>
            <w:tcW w:w="920" w:type="dxa"/>
            <w:vAlign w:val="center"/>
          </w:tcPr>
          <w:p w:rsidR="002916A2" w:rsidRPr="002916A2" w:rsidRDefault="002916A2" w:rsidP="002916A2">
            <w:pPr>
              <w:spacing w:before="60" w:after="60"/>
              <w:jc w:val="center"/>
              <w:rPr>
                <w:sz w:val="20"/>
              </w:rPr>
            </w:pPr>
            <w:r w:rsidRPr="002916A2">
              <w:rPr>
                <w:sz w:val="20"/>
              </w:rPr>
              <w:t>460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Kitchen</w:t>
            </w:r>
          </w:p>
        </w:tc>
        <w:tc>
          <w:tcPr>
            <w:tcW w:w="920" w:type="dxa"/>
            <w:vAlign w:val="center"/>
          </w:tcPr>
          <w:p w:rsidR="002916A2" w:rsidRPr="002916A2" w:rsidRDefault="002916A2" w:rsidP="002916A2">
            <w:pPr>
              <w:spacing w:before="60" w:after="60"/>
              <w:jc w:val="center"/>
              <w:rPr>
                <w:sz w:val="20"/>
              </w:rPr>
            </w:pPr>
            <w:r w:rsidRPr="002916A2">
              <w:rPr>
                <w:sz w:val="20"/>
              </w:rPr>
              <w:t>464</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Reception</w:t>
            </w:r>
          </w:p>
        </w:tc>
        <w:tc>
          <w:tcPr>
            <w:tcW w:w="920" w:type="dxa"/>
            <w:vAlign w:val="center"/>
          </w:tcPr>
          <w:p w:rsidR="002916A2" w:rsidRPr="002916A2" w:rsidRDefault="002916A2" w:rsidP="002916A2">
            <w:pPr>
              <w:spacing w:before="60" w:after="60"/>
              <w:jc w:val="center"/>
              <w:rPr>
                <w:sz w:val="20"/>
              </w:rPr>
            </w:pPr>
            <w:r w:rsidRPr="002916A2">
              <w:rPr>
                <w:sz w:val="20"/>
              </w:rPr>
              <w:t>493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Training 3-1</w:t>
            </w:r>
          </w:p>
        </w:tc>
        <w:tc>
          <w:tcPr>
            <w:tcW w:w="920" w:type="dxa"/>
            <w:vAlign w:val="center"/>
          </w:tcPr>
          <w:p w:rsidR="002916A2" w:rsidRPr="002916A2" w:rsidRDefault="002916A2" w:rsidP="002916A2">
            <w:pPr>
              <w:spacing w:before="60" w:after="60"/>
              <w:jc w:val="center"/>
              <w:rPr>
                <w:sz w:val="20"/>
              </w:rPr>
            </w:pPr>
            <w:r w:rsidRPr="002916A2">
              <w:rPr>
                <w:sz w:val="20"/>
              </w:rPr>
              <w:t>440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004 cubes</w:t>
            </w:r>
          </w:p>
        </w:tc>
        <w:tc>
          <w:tcPr>
            <w:tcW w:w="920" w:type="dxa"/>
            <w:vAlign w:val="center"/>
          </w:tcPr>
          <w:p w:rsidR="002916A2" w:rsidRPr="002916A2" w:rsidRDefault="002916A2" w:rsidP="002916A2">
            <w:pPr>
              <w:spacing w:before="60" w:after="60"/>
              <w:jc w:val="center"/>
              <w:rPr>
                <w:sz w:val="20"/>
              </w:rPr>
            </w:pPr>
            <w:r w:rsidRPr="002916A2">
              <w:rPr>
                <w:sz w:val="20"/>
              </w:rPr>
              <w:t>455</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009 cubes</w:t>
            </w:r>
          </w:p>
        </w:tc>
        <w:tc>
          <w:tcPr>
            <w:tcW w:w="920" w:type="dxa"/>
            <w:vAlign w:val="center"/>
          </w:tcPr>
          <w:p w:rsidR="002916A2" w:rsidRPr="002916A2" w:rsidRDefault="002916A2" w:rsidP="002916A2">
            <w:pPr>
              <w:spacing w:before="60" w:after="60"/>
              <w:jc w:val="center"/>
              <w:rPr>
                <w:sz w:val="20"/>
              </w:rPr>
            </w:pPr>
            <w:r w:rsidRPr="002916A2">
              <w:rPr>
                <w:sz w:val="20"/>
              </w:rPr>
              <w:t>446</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017 cubes</w:t>
            </w:r>
          </w:p>
        </w:tc>
        <w:tc>
          <w:tcPr>
            <w:tcW w:w="920" w:type="dxa"/>
            <w:vAlign w:val="center"/>
          </w:tcPr>
          <w:p w:rsidR="002916A2" w:rsidRPr="002916A2" w:rsidRDefault="002916A2" w:rsidP="002916A2">
            <w:pPr>
              <w:spacing w:before="60" w:after="60"/>
              <w:jc w:val="center"/>
              <w:rPr>
                <w:sz w:val="20"/>
              </w:rPr>
            </w:pPr>
            <w:r w:rsidRPr="002916A2">
              <w:rPr>
                <w:sz w:val="20"/>
              </w:rPr>
              <w:t>451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019 cubes</w:t>
            </w:r>
          </w:p>
        </w:tc>
        <w:tc>
          <w:tcPr>
            <w:tcW w:w="920" w:type="dxa"/>
            <w:vAlign w:val="center"/>
          </w:tcPr>
          <w:p w:rsidR="002916A2" w:rsidRPr="002916A2" w:rsidRDefault="002916A2" w:rsidP="002916A2">
            <w:pPr>
              <w:spacing w:before="60" w:after="60"/>
              <w:jc w:val="center"/>
              <w:rPr>
                <w:sz w:val="20"/>
              </w:rPr>
            </w:pPr>
            <w:r w:rsidRPr="002916A2">
              <w:rPr>
                <w:sz w:val="20"/>
              </w:rPr>
              <w:t>472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4</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023 cubes</w:t>
            </w:r>
          </w:p>
        </w:tc>
        <w:tc>
          <w:tcPr>
            <w:tcW w:w="920" w:type="dxa"/>
            <w:vAlign w:val="center"/>
          </w:tcPr>
          <w:p w:rsidR="002916A2" w:rsidRPr="002916A2" w:rsidRDefault="002916A2" w:rsidP="002916A2">
            <w:pPr>
              <w:spacing w:before="60" w:after="60"/>
              <w:jc w:val="center"/>
              <w:rPr>
                <w:sz w:val="20"/>
              </w:rPr>
            </w:pPr>
            <w:r w:rsidRPr="002916A2">
              <w:rPr>
                <w:sz w:val="20"/>
              </w:rPr>
              <w:t>442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042 cubes</w:t>
            </w:r>
          </w:p>
        </w:tc>
        <w:tc>
          <w:tcPr>
            <w:tcW w:w="920" w:type="dxa"/>
            <w:vAlign w:val="center"/>
          </w:tcPr>
          <w:p w:rsidR="002916A2" w:rsidRPr="002916A2" w:rsidRDefault="002916A2" w:rsidP="002916A2">
            <w:pPr>
              <w:spacing w:before="60" w:after="60"/>
              <w:jc w:val="center"/>
              <w:rPr>
                <w:sz w:val="20"/>
              </w:rPr>
            </w:pPr>
            <w:r w:rsidRPr="002916A2">
              <w:rPr>
                <w:sz w:val="20"/>
              </w:rPr>
              <w:t>447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lastRenderedPageBreak/>
              <w:t>050 cubes</w:t>
            </w:r>
          </w:p>
        </w:tc>
        <w:tc>
          <w:tcPr>
            <w:tcW w:w="920" w:type="dxa"/>
            <w:vAlign w:val="center"/>
          </w:tcPr>
          <w:p w:rsidR="002916A2" w:rsidRPr="002916A2" w:rsidRDefault="002916A2" w:rsidP="002916A2">
            <w:pPr>
              <w:spacing w:before="60" w:after="60"/>
              <w:jc w:val="center"/>
              <w:rPr>
                <w:sz w:val="20"/>
              </w:rPr>
            </w:pPr>
            <w:r w:rsidRPr="002916A2">
              <w:rPr>
                <w:sz w:val="20"/>
              </w:rPr>
              <w:t>419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2</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062 cubes</w:t>
            </w:r>
          </w:p>
        </w:tc>
        <w:tc>
          <w:tcPr>
            <w:tcW w:w="920" w:type="dxa"/>
            <w:vAlign w:val="center"/>
          </w:tcPr>
          <w:p w:rsidR="002916A2" w:rsidRPr="002916A2" w:rsidRDefault="002916A2" w:rsidP="002916A2">
            <w:pPr>
              <w:spacing w:before="60" w:after="60"/>
              <w:jc w:val="center"/>
              <w:rPr>
                <w:sz w:val="20"/>
              </w:rPr>
            </w:pPr>
            <w:r w:rsidRPr="002916A2">
              <w:rPr>
                <w:sz w:val="20"/>
              </w:rPr>
              <w:t>432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063 cubes</w:t>
            </w:r>
          </w:p>
        </w:tc>
        <w:tc>
          <w:tcPr>
            <w:tcW w:w="920" w:type="dxa"/>
            <w:vAlign w:val="center"/>
          </w:tcPr>
          <w:p w:rsidR="002916A2" w:rsidRPr="002916A2" w:rsidRDefault="002916A2" w:rsidP="002916A2">
            <w:pPr>
              <w:spacing w:before="60" w:after="60"/>
              <w:jc w:val="center"/>
              <w:rPr>
                <w:sz w:val="20"/>
              </w:rPr>
            </w:pPr>
            <w:r w:rsidRPr="002916A2">
              <w:rPr>
                <w:sz w:val="20"/>
              </w:rPr>
              <w:t>441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066 cubes</w:t>
            </w:r>
          </w:p>
        </w:tc>
        <w:tc>
          <w:tcPr>
            <w:tcW w:w="920" w:type="dxa"/>
            <w:vAlign w:val="center"/>
          </w:tcPr>
          <w:p w:rsidR="002916A2" w:rsidRPr="002916A2" w:rsidRDefault="002916A2" w:rsidP="002916A2">
            <w:pPr>
              <w:spacing w:before="60" w:after="60"/>
              <w:jc w:val="center"/>
              <w:rPr>
                <w:sz w:val="20"/>
              </w:rPr>
            </w:pPr>
            <w:r w:rsidRPr="002916A2">
              <w:rPr>
                <w:sz w:val="20"/>
              </w:rPr>
              <w:t>467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075 cubes</w:t>
            </w:r>
          </w:p>
        </w:tc>
        <w:tc>
          <w:tcPr>
            <w:tcW w:w="920" w:type="dxa"/>
            <w:vAlign w:val="center"/>
          </w:tcPr>
          <w:p w:rsidR="002916A2" w:rsidRPr="002916A2" w:rsidRDefault="002916A2" w:rsidP="002916A2">
            <w:pPr>
              <w:spacing w:before="60" w:after="60"/>
              <w:jc w:val="center"/>
              <w:rPr>
                <w:sz w:val="20"/>
              </w:rPr>
            </w:pPr>
            <w:r w:rsidRPr="002916A2">
              <w:rPr>
                <w:sz w:val="20"/>
              </w:rPr>
              <w:t>488</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301</w:t>
            </w:r>
          </w:p>
        </w:tc>
        <w:tc>
          <w:tcPr>
            <w:tcW w:w="920" w:type="dxa"/>
            <w:vAlign w:val="center"/>
          </w:tcPr>
          <w:p w:rsidR="002916A2" w:rsidRPr="002916A2" w:rsidRDefault="002916A2" w:rsidP="002916A2">
            <w:pPr>
              <w:spacing w:before="60" w:after="60"/>
              <w:jc w:val="center"/>
              <w:rPr>
                <w:sz w:val="20"/>
              </w:rPr>
            </w:pPr>
            <w:r w:rsidRPr="002916A2">
              <w:rPr>
                <w:sz w:val="20"/>
              </w:rPr>
              <w:t>447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302</w:t>
            </w:r>
          </w:p>
        </w:tc>
        <w:tc>
          <w:tcPr>
            <w:tcW w:w="920" w:type="dxa"/>
            <w:vAlign w:val="center"/>
          </w:tcPr>
          <w:p w:rsidR="002916A2" w:rsidRPr="002916A2" w:rsidRDefault="002916A2" w:rsidP="002916A2">
            <w:pPr>
              <w:spacing w:before="60" w:after="60"/>
              <w:jc w:val="center"/>
              <w:rPr>
                <w:sz w:val="20"/>
              </w:rPr>
            </w:pPr>
            <w:r w:rsidRPr="002916A2">
              <w:rPr>
                <w:sz w:val="20"/>
              </w:rPr>
              <w:t>461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304</w:t>
            </w:r>
          </w:p>
        </w:tc>
        <w:tc>
          <w:tcPr>
            <w:tcW w:w="920" w:type="dxa"/>
            <w:vAlign w:val="center"/>
          </w:tcPr>
          <w:p w:rsidR="002916A2" w:rsidRPr="002916A2" w:rsidRDefault="002916A2" w:rsidP="002916A2">
            <w:pPr>
              <w:spacing w:before="60" w:after="60"/>
              <w:jc w:val="center"/>
              <w:rPr>
                <w:sz w:val="20"/>
              </w:rPr>
            </w:pPr>
            <w:r w:rsidRPr="002916A2">
              <w:rPr>
                <w:sz w:val="20"/>
              </w:rPr>
              <w:t>463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305</w:t>
            </w:r>
          </w:p>
        </w:tc>
        <w:tc>
          <w:tcPr>
            <w:tcW w:w="920" w:type="dxa"/>
            <w:vAlign w:val="center"/>
          </w:tcPr>
          <w:p w:rsidR="002916A2" w:rsidRPr="002916A2" w:rsidRDefault="002916A2" w:rsidP="002916A2">
            <w:pPr>
              <w:spacing w:before="60" w:after="60"/>
              <w:jc w:val="center"/>
              <w:rPr>
                <w:sz w:val="20"/>
              </w:rPr>
            </w:pPr>
            <w:r w:rsidRPr="002916A2">
              <w:rPr>
                <w:sz w:val="20"/>
              </w:rPr>
              <w:t>467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307</w:t>
            </w:r>
          </w:p>
        </w:tc>
        <w:tc>
          <w:tcPr>
            <w:tcW w:w="920" w:type="dxa"/>
            <w:vAlign w:val="center"/>
          </w:tcPr>
          <w:p w:rsidR="002916A2" w:rsidRPr="002916A2" w:rsidRDefault="002916A2" w:rsidP="002916A2">
            <w:pPr>
              <w:spacing w:before="60" w:after="60"/>
              <w:jc w:val="center"/>
              <w:rPr>
                <w:sz w:val="20"/>
              </w:rPr>
            </w:pPr>
            <w:r w:rsidRPr="002916A2">
              <w:rPr>
                <w:sz w:val="20"/>
              </w:rPr>
              <w:t>436</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308</w:t>
            </w:r>
          </w:p>
        </w:tc>
        <w:tc>
          <w:tcPr>
            <w:tcW w:w="920" w:type="dxa"/>
            <w:vAlign w:val="center"/>
          </w:tcPr>
          <w:p w:rsidR="002916A2" w:rsidRPr="002916A2" w:rsidRDefault="002916A2" w:rsidP="002916A2">
            <w:pPr>
              <w:spacing w:before="60" w:after="60"/>
              <w:jc w:val="center"/>
              <w:rPr>
                <w:sz w:val="20"/>
              </w:rPr>
            </w:pPr>
            <w:r w:rsidRPr="002916A2">
              <w:rPr>
                <w:sz w:val="20"/>
              </w:rPr>
              <w:t>429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309</w:t>
            </w:r>
          </w:p>
        </w:tc>
        <w:tc>
          <w:tcPr>
            <w:tcW w:w="920" w:type="dxa"/>
            <w:vAlign w:val="center"/>
          </w:tcPr>
          <w:p w:rsidR="002916A2" w:rsidRPr="002916A2" w:rsidRDefault="002916A2" w:rsidP="002916A2">
            <w:pPr>
              <w:spacing w:before="60" w:after="60"/>
              <w:jc w:val="center"/>
              <w:rPr>
                <w:sz w:val="20"/>
              </w:rPr>
            </w:pPr>
            <w:r w:rsidRPr="002916A2">
              <w:rPr>
                <w:sz w:val="20"/>
              </w:rPr>
              <w:t>429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310</w:t>
            </w:r>
          </w:p>
        </w:tc>
        <w:tc>
          <w:tcPr>
            <w:tcW w:w="920" w:type="dxa"/>
            <w:vAlign w:val="center"/>
          </w:tcPr>
          <w:p w:rsidR="002916A2" w:rsidRPr="002916A2" w:rsidRDefault="002916A2" w:rsidP="002916A2">
            <w:pPr>
              <w:spacing w:before="60" w:after="60"/>
              <w:jc w:val="center"/>
              <w:rPr>
                <w:sz w:val="20"/>
              </w:rPr>
            </w:pPr>
            <w:r w:rsidRPr="002916A2">
              <w:rPr>
                <w:sz w:val="20"/>
              </w:rPr>
              <w:t>437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311</w:t>
            </w:r>
          </w:p>
        </w:tc>
        <w:tc>
          <w:tcPr>
            <w:tcW w:w="920" w:type="dxa"/>
            <w:vAlign w:val="center"/>
          </w:tcPr>
          <w:p w:rsidR="002916A2" w:rsidRPr="002916A2" w:rsidRDefault="002916A2" w:rsidP="002916A2">
            <w:pPr>
              <w:spacing w:before="60" w:after="60"/>
              <w:jc w:val="center"/>
              <w:rPr>
                <w:sz w:val="20"/>
              </w:rPr>
            </w:pPr>
            <w:r w:rsidRPr="002916A2">
              <w:rPr>
                <w:sz w:val="20"/>
              </w:rPr>
              <w:t>441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312</w:t>
            </w:r>
          </w:p>
        </w:tc>
        <w:tc>
          <w:tcPr>
            <w:tcW w:w="920" w:type="dxa"/>
            <w:vAlign w:val="center"/>
          </w:tcPr>
          <w:p w:rsidR="002916A2" w:rsidRPr="002916A2" w:rsidRDefault="002916A2" w:rsidP="002916A2">
            <w:pPr>
              <w:spacing w:before="60" w:after="60"/>
              <w:jc w:val="center"/>
              <w:rPr>
                <w:sz w:val="20"/>
              </w:rPr>
            </w:pPr>
            <w:r w:rsidRPr="002916A2">
              <w:rPr>
                <w:sz w:val="20"/>
              </w:rPr>
              <w:t>505</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313</w:t>
            </w:r>
          </w:p>
        </w:tc>
        <w:tc>
          <w:tcPr>
            <w:tcW w:w="920" w:type="dxa"/>
            <w:vAlign w:val="center"/>
          </w:tcPr>
          <w:p w:rsidR="002916A2" w:rsidRPr="002916A2" w:rsidRDefault="002916A2" w:rsidP="002916A2">
            <w:pPr>
              <w:spacing w:before="60" w:after="60"/>
              <w:jc w:val="center"/>
              <w:rPr>
                <w:sz w:val="20"/>
              </w:rPr>
            </w:pPr>
            <w:r w:rsidRPr="002916A2">
              <w:rPr>
                <w:sz w:val="20"/>
              </w:rPr>
              <w:t>459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lastRenderedPageBreak/>
              <w:t>314</w:t>
            </w:r>
          </w:p>
        </w:tc>
        <w:tc>
          <w:tcPr>
            <w:tcW w:w="920" w:type="dxa"/>
            <w:vAlign w:val="center"/>
          </w:tcPr>
          <w:p w:rsidR="002916A2" w:rsidRPr="002916A2" w:rsidRDefault="002916A2" w:rsidP="002916A2">
            <w:pPr>
              <w:spacing w:before="60" w:after="60"/>
              <w:jc w:val="center"/>
              <w:rPr>
                <w:sz w:val="20"/>
              </w:rPr>
            </w:pPr>
            <w:r w:rsidRPr="002916A2">
              <w:rPr>
                <w:sz w:val="20"/>
              </w:rPr>
              <w:t>463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315</w:t>
            </w:r>
          </w:p>
        </w:tc>
        <w:tc>
          <w:tcPr>
            <w:tcW w:w="920" w:type="dxa"/>
            <w:vAlign w:val="center"/>
          </w:tcPr>
          <w:p w:rsidR="002916A2" w:rsidRPr="002916A2" w:rsidRDefault="002916A2" w:rsidP="002916A2">
            <w:pPr>
              <w:spacing w:before="60" w:after="60"/>
              <w:jc w:val="center"/>
              <w:rPr>
                <w:sz w:val="20"/>
              </w:rPr>
            </w:pPr>
            <w:r w:rsidRPr="002916A2">
              <w:rPr>
                <w:sz w:val="20"/>
              </w:rPr>
              <w:t>440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54</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6971" w:type="dxa"/>
            <w:gridSpan w:val="6"/>
            <w:vAlign w:val="center"/>
          </w:tcPr>
          <w:p w:rsidR="002916A2" w:rsidRPr="002916A2" w:rsidRDefault="002916A2" w:rsidP="002916A2">
            <w:pPr>
              <w:spacing w:before="60" w:after="60"/>
              <w:jc w:val="center"/>
              <w:rPr>
                <w:sz w:val="20"/>
              </w:rPr>
            </w:pPr>
            <w:r w:rsidRPr="002916A2">
              <w:rPr>
                <w:sz w:val="20"/>
              </w:rPr>
              <w:t>4</w:t>
            </w:r>
            <w:r w:rsidRPr="002916A2">
              <w:rPr>
                <w:sz w:val="20"/>
                <w:vertAlign w:val="superscript"/>
              </w:rPr>
              <w:t>th</w:t>
            </w:r>
            <w:r w:rsidRPr="002916A2">
              <w:rPr>
                <w:sz w:val="20"/>
              </w:rPr>
              <w:t xml:space="preserve"> floor</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Training/computer</w:t>
            </w:r>
          </w:p>
        </w:tc>
        <w:tc>
          <w:tcPr>
            <w:tcW w:w="920" w:type="dxa"/>
            <w:vAlign w:val="center"/>
          </w:tcPr>
          <w:p w:rsidR="002916A2" w:rsidRPr="002916A2" w:rsidRDefault="002916A2" w:rsidP="002916A2">
            <w:pPr>
              <w:spacing w:before="60" w:after="60"/>
              <w:jc w:val="center"/>
              <w:rPr>
                <w:sz w:val="20"/>
              </w:rPr>
            </w:pPr>
            <w:r w:rsidRPr="002916A2">
              <w:rPr>
                <w:sz w:val="20"/>
              </w:rPr>
              <w:t>477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Library</w:t>
            </w:r>
          </w:p>
        </w:tc>
        <w:tc>
          <w:tcPr>
            <w:tcW w:w="920" w:type="dxa"/>
            <w:vAlign w:val="center"/>
          </w:tcPr>
          <w:p w:rsidR="002916A2" w:rsidRPr="002916A2" w:rsidRDefault="002916A2" w:rsidP="002916A2">
            <w:pPr>
              <w:spacing w:before="60" w:after="60"/>
              <w:jc w:val="center"/>
              <w:rPr>
                <w:sz w:val="20"/>
              </w:rPr>
            </w:pPr>
            <w:r w:rsidRPr="002916A2">
              <w:rPr>
                <w:sz w:val="20"/>
              </w:rPr>
              <w:t>524</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Conference 2</w:t>
            </w:r>
          </w:p>
        </w:tc>
        <w:tc>
          <w:tcPr>
            <w:tcW w:w="920" w:type="dxa"/>
            <w:vAlign w:val="center"/>
          </w:tcPr>
          <w:p w:rsidR="002916A2" w:rsidRPr="002916A2" w:rsidRDefault="002916A2" w:rsidP="002916A2">
            <w:pPr>
              <w:spacing w:before="60" w:after="60"/>
              <w:jc w:val="center"/>
              <w:rPr>
                <w:sz w:val="20"/>
              </w:rPr>
            </w:pPr>
            <w:r w:rsidRPr="002916A2">
              <w:rPr>
                <w:sz w:val="20"/>
              </w:rPr>
              <w:t>422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59</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Conference 3</w:t>
            </w:r>
          </w:p>
        </w:tc>
        <w:tc>
          <w:tcPr>
            <w:tcW w:w="920" w:type="dxa"/>
            <w:vAlign w:val="center"/>
          </w:tcPr>
          <w:p w:rsidR="002916A2" w:rsidRPr="002916A2" w:rsidRDefault="002916A2" w:rsidP="002916A2">
            <w:pPr>
              <w:spacing w:before="60" w:after="60"/>
              <w:jc w:val="center"/>
              <w:rPr>
                <w:sz w:val="20"/>
              </w:rPr>
            </w:pPr>
            <w:r w:rsidRPr="002916A2">
              <w:rPr>
                <w:sz w:val="20"/>
              </w:rPr>
              <w:t>423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002 cubes</w:t>
            </w:r>
          </w:p>
        </w:tc>
        <w:tc>
          <w:tcPr>
            <w:tcW w:w="920" w:type="dxa"/>
            <w:vAlign w:val="center"/>
          </w:tcPr>
          <w:p w:rsidR="002916A2" w:rsidRPr="002916A2" w:rsidRDefault="002916A2" w:rsidP="002916A2">
            <w:pPr>
              <w:spacing w:before="60" w:after="60"/>
              <w:jc w:val="center"/>
              <w:rPr>
                <w:sz w:val="20"/>
              </w:rPr>
            </w:pPr>
            <w:r w:rsidRPr="002916A2">
              <w:rPr>
                <w:sz w:val="20"/>
              </w:rPr>
              <w:t>473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004 cubes</w:t>
            </w:r>
          </w:p>
        </w:tc>
        <w:tc>
          <w:tcPr>
            <w:tcW w:w="920" w:type="dxa"/>
            <w:vAlign w:val="center"/>
          </w:tcPr>
          <w:p w:rsidR="002916A2" w:rsidRPr="002916A2" w:rsidRDefault="002916A2" w:rsidP="002916A2">
            <w:pPr>
              <w:spacing w:before="60" w:after="60"/>
              <w:jc w:val="center"/>
              <w:rPr>
                <w:sz w:val="20"/>
              </w:rPr>
            </w:pPr>
            <w:r w:rsidRPr="002916A2">
              <w:rPr>
                <w:sz w:val="20"/>
              </w:rPr>
              <w:t>462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010 cubes</w:t>
            </w:r>
          </w:p>
        </w:tc>
        <w:tc>
          <w:tcPr>
            <w:tcW w:w="920" w:type="dxa"/>
            <w:vAlign w:val="center"/>
          </w:tcPr>
          <w:p w:rsidR="002916A2" w:rsidRPr="002916A2" w:rsidRDefault="002916A2" w:rsidP="002916A2">
            <w:pPr>
              <w:spacing w:before="60" w:after="60"/>
              <w:jc w:val="center"/>
              <w:rPr>
                <w:sz w:val="20"/>
              </w:rPr>
            </w:pPr>
            <w:r w:rsidRPr="002916A2">
              <w:rPr>
                <w:sz w:val="20"/>
              </w:rPr>
              <w:t>543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015 cubes</w:t>
            </w:r>
          </w:p>
        </w:tc>
        <w:tc>
          <w:tcPr>
            <w:tcW w:w="920" w:type="dxa"/>
            <w:vAlign w:val="center"/>
          </w:tcPr>
          <w:p w:rsidR="002916A2" w:rsidRPr="002916A2" w:rsidRDefault="002916A2" w:rsidP="002916A2">
            <w:pPr>
              <w:spacing w:before="60" w:after="60"/>
              <w:jc w:val="center"/>
              <w:rPr>
                <w:sz w:val="20"/>
              </w:rPr>
            </w:pPr>
            <w:r w:rsidRPr="002916A2">
              <w:rPr>
                <w:sz w:val="20"/>
              </w:rPr>
              <w:t>479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023 cubes</w:t>
            </w:r>
          </w:p>
        </w:tc>
        <w:tc>
          <w:tcPr>
            <w:tcW w:w="920" w:type="dxa"/>
            <w:vAlign w:val="center"/>
          </w:tcPr>
          <w:p w:rsidR="002916A2" w:rsidRPr="002916A2" w:rsidRDefault="002916A2" w:rsidP="002916A2">
            <w:pPr>
              <w:spacing w:before="60" w:after="60"/>
              <w:jc w:val="center"/>
              <w:rPr>
                <w:sz w:val="20"/>
              </w:rPr>
            </w:pPr>
            <w:r w:rsidRPr="002916A2">
              <w:rPr>
                <w:sz w:val="20"/>
              </w:rPr>
              <w:t>541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2</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027 cubes</w:t>
            </w:r>
          </w:p>
        </w:tc>
        <w:tc>
          <w:tcPr>
            <w:tcW w:w="920" w:type="dxa"/>
            <w:vAlign w:val="center"/>
          </w:tcPr>
          <w:p w:rsidR="002916A2" w:rsidRPr="002916A2" w:rsidRDefault="002916A2" w:rsidP="002916A2">
            <w:pPr>
              <w:spacing w:before="60" w:after="60"/>
              <w:jc w:val="center"/>
              <w:rPr>
                <w:sz w:val="20"/>
              </w:rPr>
            </w:pPr>
            <w:r w:rsidRPr="002916A2">
              <w:rPr>
                <w:sz w:val="20"/>
              </w:rPr>
              <w:t>523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032 cubes</w:t>
            </w:r>
          </w:p>
        </w:tc>
        <w:tc>
          <w:tcPr>
            <w:tcW w:w="920" w:type="dxa"/>
            <w:vAlign w:val="center"/>
          </w:tcPr>
          <w:p w:rsidR="002916A2" w:rsidRPr="002916A2" w:rsidRDefault="002916A2" w:rsidP="002916A2">
            <w:pPr>
              <w:jc w:val="center"/>
              <w:rPr>
                <w:sz w:val="20"/>
              </w:rPr>
            </w:pPr>
            <w:r w:rsidRPr="002916A2">
              <w:rPr>
                <w:sz w:val="20"/>
              </w:rPr>
              <w:t>532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033 cubes</w:t>
            </w:r>
          </w:p>
        </w:tc>
        <w:tc>
          <w:tcPr>
            <w:tcW w:w="920" w:type="dxa"/>
            <w:vAlign w:val="center"/>
          </w:tcPr>
          <w:p w:rsidR="002916A2" w:rsidRPr="002916A2" w:rsidRDefault="002916A2" w:rsidP="002916A2">
            <w:pPr>
              <w:spacing w:before="60" w:after="60"/>
              <w:jc w:val="center"/>
              <w:rPr>
                <w:sz w:val="20"/>
              </w:rPr>
            </w:pPr>
            <w:r w:rsidRPr="002916A2">
              <w:rPr>
                <w:sz w:val="20"/>
              </w:rPr>
              <w:t>527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038 cubes</w:t>
            </w:r>
          </w:p>
        </w:tc>
        <w:tc>
          <w:tcPr>
            <w:tcW w:w="920" w:type="dxa"/>
            <w:vAlign w:val="center"/>
          </w:tcPr>
          <w:p w:rsidR="002916A2" w:rsidRPr="002916A2" w:rsidRDefault="002916A2" w:rsidP="002916A2">
            <w:pPr>
              <w:spacing w:before="60" w:after="60"/>
              <w:jc w:val="center"/>
              <w:rPr>
                <w:sz w:val="20"/>
              </w:rPr>
            </w:pPr>
            <w:r w:rsidRPr="002916A2">
              <w:rPr>
                <w:sz w:val="20"/>
              </w:rPr>
              <w:t>563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4</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lastRenderedPageBreak/>
              <w:t>048 cubes</w:t>
            </w:r>
          </w:p>
        </w:tc>
        <w:tc>
          <w:tcPr>
            <w:tcW w:w="920" w:type="dxa"/>
            <w:vAlign w:val="center"/>
          </w:tcPr>
          <w:p w:rsidR="002916A2" w:rsidRPr="002916A2" w:rsidRDefault="002916A2" w:rsidP="002916A2">
            <w:pPr>
              <w:spacing w:before="60" w:after="60"/>
              <w:jc w:val="center"/>
              <w:rPr>
                <w:sz w:val="20"/>
              </w:rPr>
            </w:pPr>
            <w:r w:rsidRPr="002916A2">
              <w:rPr>
                <w:sz w:val="20"/>
              </w:rPr>
              <w:t>497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3</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053 cubes</w:t>
            </w:r>
          </w:p>
        </w:tc>
        <w:tc>
          <w:tcPr>
            <w:tcW w:w="920" w:type="dxa"/>
            <w:vAlign w:val="center"/>
          </w:tcPr>
          <w:p w:rsidR="002916A2" w:rsidRPr="002916A2" w:rsidRDefault="002916A2" w:rsidP="002916A2">
            <w:pPr>
              <w:spacing w:before="60" w:after="60"/>
              <w:jc w:val="center"/>
              <w:rPr>
                <w:sz w:val="20"/>
              </w:rPr>
            </w:pPr>
            <w:r w:rsidRPr="002916A2">
              <w:rPr>
                <w:sz w:val="20"/>
              </w:rPr>
              <w:t>451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054 cubes</w:t>
            </w:r>
          </w:p>
        </w:tc>
        <w:tc>
          <w:tcPr>
            <w:tcW w:w="920" w:type="dxa"/>
            <w:vAlign w:val="center"/>
          </w:tcPr>
          <w:p w:rsidR="002916A2" w:rsidRPr="002916A2" w:rsidRDefault="002916A2" w:rsidP="002916A2">
            <w:pPr>
              <w:spacing w:before="60" w:after="60"/>
              <w:jc w:val="center"/>
              <w:rPr>
                <w:sz w:val="20"/>
              </w:rPr>
            </w:pPr>
            <w:r w:rsidRPr="002916A2">
              <w:rPr>
                <w:sz w:val="20"/>
              </w:rPr>
              <w:t>488</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057 cubes</w:t>
            </w:r>
          </w:p>
        </w:tc>
        <w:tc>
          <w:tcPr>
            <w:tcW w:w="920" w:type="dxa"/>
            <w:vAlign w:val="center"/>
          </w:tcPr>
          <w:p w:rsidR="002916A2" w:rsidRPr="002916A2" w:rsidRDefault="002916A2" w:rsidP="002916A2">
            <w:pPr>
              <w:spacing w:before="60" w:after="60"/>
              <w:jc w:val="center"/>
              <w:rPr>
                <w:sz w:val="20"/>
              </w:rPr>
            </w:pPr>
            <w:r w:rsidRPr="002916A2">
              <w:rPr>
                <w:sz w:val="20"/>
              </w:rPr>
              <w:t>457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2</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062 cubes</w:t>
            </w:r>
          </w:p>
        </w:tc>
        <w:tc>
          <w:tcPr>
            <w:tcW w:w="920" w:type="dxa"/>
            <w:vAlign w:val="center"/>
          </w:tcPr>
          <w:p w:rsidR="002916A2" w:rsidRPr="002916A2" w:rsidRDefault="002916A2" w:rsidP="002916A2">
            <w:pPr>
              <w:spacing w:before="60" w:after="60"/>
              <w:jc w:val="center"/>
              <w:rPr>
                <w:sz w:val="20"/>
              </w:rPr>
            </w:pPr>
            <w:r w:rsidRPr="002916A2">
              <w:rPr>
                <w:sz w:val="20"/>
              </w:rPr>
              <w:t>464</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2</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068 cubes</w:t>
            </w:r>
          </w:p>
        </w:tc>
        <w:tc>
          <w:tcPr>
            <w:tcW w:w="920" w:type="dxa"/>
            <w:vAlign w:val="center"/>
          </w:tcPr>
          <w:p w:rsidR="002916A2" w:rsidRPr="002916A2" w:rsidRDefault="002916A2" w:rsidP="002916A2">
            <w:pPr>
              <w:spacing w:before="60" w:after="60"/>
              <w:jc w:val="center"/>
              <w:rPr>
                <w:sz w:val="20"/>
              </w:rPr>
            </w:pPr>
            <w:r w:rsidRPr="002916A2">
              <w:rPr>
                <w:sz w:val="20"/>
              </w:rPr>
              <w:t>477</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57</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070 cubes</w:t>
            </w:r>
          </w:p>
        </w:tc>
        <w:tc>
          <w:tcPr>
            <w:tcW w:w="920" w:type="dxa"/>
            <w:vAlign w:val="center"/>
          </w:tcPr>
          <w:p w:rsidR="002916A2" w:rsidRPr="002916A2" w:rsidRDefault="002916A2" w:rsidP="002916A2">
            <w:pPr>
              <w:spacing w:before="60" w:after="60"/>
              <w:jc w:val="center"/>
              <w:rPr>
                <w:sz w:val="20"/>
              </w:rPr>
            </w:pPr>
            <w:r w:rsidRPr="002916A2">
              <w:rPr>
                <w:sz w:val="20"/>
              </w:rPr>
              <w:t>601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402</w:t>
            </w:r>
          </w:p>
        </w:tc>
        <w:tc>
          <w:tcPr>
            <w:tcW w:w="920" w:type="dxa"/>
            <w:vAlign w:val="center"/>
          </w:tcPr>
          <w:p w:rsidR="002916A2" w:rsidRPr="002916A2" w:rsidRDefault="002916A2" w:rsidP="002916A2">
            <w:pPr>
              <w:spacing w:before="60" w:after="60"/>
              <w:jc w:val="center"/>
              <w:rPr>
                <w:sz w:val="20"/>
              </w:rPr>
            </w:pPr>
            <w:r w:rsidRPr="002916A2">
              <w:rPr>
                <w:sz w:val="20"/>
              </w:rPr>
              <w:t>479</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403</w:t>
            </w:r>
          </w:p>
        </w:tc>
        <w:tc>
          <w:tcPr>
            <w:tcW w:w="920" w:type="dxa"/>
            <w:vAlign w:val="center"/>
          </w:tcPr>
          <w:p w:rsidR="002916A2" w:rsidRPr="002916A2" w:rsidRDefault="002916A2" w:rsidP="002916A2">
            <w:pPr>
              <w:spacing w:before="60" w:after="60"/>
              <w:jc w:val="center"/>
              <w:rPr>
                <w:sz w:val="20"/>
              </w:rPr>
            </w:pPr>
            <w:r w:rsidRPr="002916A2">
              <w:rPr>
                <w:sz w:val="20"/>
              </w:rPr>
              <w:t>462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404</w:t>
            </w:r>
          </w:p>
        </w:tc>
        <w:tc>
          <w:tcPr>
            <w:tcW w:w="920" w:type="dxa"/>
            <w:vAlign w:val="center"/>
          </w:tcPr>
          <w:p w:rsidR="002916A2" w:rsidRPr="002916A2" w:rsidRDefault="002916A2" w:rsidP="002916A2">
            <w:pPr>
              <w:spacing w:before="60" w:after="60"/>
              <w:jc w:val="center"/>
              <w:rPr>
                <w:sz w:val="20"/>
              </w:rPr>
            </w:pPr>
            <w:r w:rsidRPr="002916A2">
              <w:rPr>
                <w:sz w:val="20"/>
              </w:rPr>
              <w:t>531</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406</w:t>
            </w:r>
          </w:p>
        </w:tc>
        <w:tc>
          <w:tcPr>
            <w:tcW w:w="920" w:type="dxa"/>
            <w:vAlign w:val="center"/>
          </w:tcPr>
          <w:p w:rsidR="002916A2" w:rsidRPr="002916A2" w:rsidRDefault="002916A2" w:rsidP="002916A2">
            <w:pPr>
              <w:spacing w:before="60" w:after="60"/>
              <w:jc w:val="center"/>
              <w:rPr>
                <w:sz w:val="20"/>
              </w:rPr>
            </w:pPr>
            <w:r w:rsidRPr="002916A2">
              <w:rPr>
                <w:sz w:val="20"/>
              </w:rPr>
              <w:t>485</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73</w:t>
            </w:r>
          </w:p>
        </w:tc>
        <w:tc>
          <w:tcPr>
            <w:tcW w:w="1080" w:type="dxa"/>
            <w:vAlign w:val="center"/>
          </w:tcPr>
          <w:p w:rsidR="002916A2" w:rsidRPr="002916A2" w:rsidRDefault="002916A2" w:rsidP="002916A2">
            <w:pPr>
              <w:spacing w:before="60" w:after="60"/>
              <w:jc w:val="center"/>
              <w:rPr>
                <w:sz w:val="20"/>
              </w:rPr>
            </w:pPr>
            <w:r w:rsidRPr="002916A2">
              <w:rPr>
                <w:sz w:val="20"/>
              </w:rPr>
              <w:t>58</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407</w:t>
            </w:r>
          </w:p>
        </w:tc>
        <w:tc>
          <w:tcPr>
            <w:tcW w:w="920" w:type="dxa"/>
            <w:vAlign w:val="center"/>
          </w:tcPr>
          <w:p w:rsidR="002916A2" w:rsidRPr="002916A2" w:rsidRDefault="002916A2" w:rsidP="002916A2">
            <w:pPr>
              <w:spacing w:before="60" w:after="60"/>
              <w:jc w:val="center"/>
              <w:rPr>
                <w:sz w:val="20"/>
              </w:rPr>
            </w:pPr>
            <w:r w:rsidRPr="002916A2">
              <w:rPr>
                <w:sz w:val="20"/>
              </w:rPr>
              <w:t>513</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408</w:t>
            </w:r>
          </w:p>
        </w:tc>
        <w:tc>
          <w:tcPr>
            <w:tcW w:w="920" w:type="dxa"/>
            <w:vAlign w:val="center"/>
          </w:tcPr>
          <w:p w:rsidR="002916A2" w:rsidRPr="002916A2" w:rsidRDefault="002916A2" w:rsidP="002916A2">
            <w:pPr>
              <w:spacing w:before="60" w:after="60"/>
              <w:jc w:val="center"/>
              <w:rPr>
                <w:sz w:val="20"/>
              </w:rPr>
            </w:pPr>
            <w:r w:rsidRPr="002916A2">
              <w:rPr>
                <w:sz w:val="20"/>
              </w:rPr>
              <w:t>602</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411</w:t>
            </w:r>
          </w:p>
        </w:tc>
        <w:tc>
          <w:tcPr>
            <w:tcW w:w="920" w:type="dxa"/>
            <w:vAlign w:val="center"/>
          </w:tcPr>
          <w:p w:rsidR="002916A2" w:rsidRPr="002916A2" w:rsidRDefault="002916A2" w:rsidP="002916A2">
            <w:pPr>
              <w:spacing w:before="60" w:after="60"/>
              <w:jc w:val="center"/>
              <w:rPr>
                <w:sz w:val="20"/>
              </w:rPr>
            </w:pPr>
            <w:r w:rsidRPr="002916A2">
              <w:rPr>
                <w:sz w:val="20"/>
              </w:rPr>
              <w:t>524</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412</w:t>
            </w:r>
          </w:p>
        </w:tc>
        <w:tc>
          <w:tcPr>
            <w:tcW w:w="920" w:type="dxa"/>
            <w:vAlign w:val="center"/>
          </w:tcPr>
          <w:p w:rsidR="002916A2" w:rsidRPr="002916A2" w:rsidRDefault="002916A2" w:rsidP="002916A2">
            <w:pPr>
              <w:spacing w:before="60" w:after="60"/>
              <w:jc w:val="center"/>
              <w:rPr>
                <w:sz w:val="20"/>
              </w:rPr>
            </w:pPr>
            <w:r w:rsidRPr="002916A2">
              <w:rPr>
                <w:sz w:val="20"/>
              </w:rPr>
              <w:t>530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74</w:t>
            </w:r>
          </w:p>
        </w:tc>
        <w:tc>
          <w:tcPr>
            <w:tcW w:w="1080" w:type="dxa"/>
            <w:vAlign w:val="center"/>
          </w:tcPr>
          <w:p w:rsidR="002916A2" w:rsidRPr="002916A2" w:rsidRDefault="002916A2" w:rsidP="002916A2">
            <w:pPr>
              <w:spacing w:before="60" w:after="60"/>
              <w:jc w:val="center"/>
              <w:rPr>
                <w:sz w:val="20"/>
              </w:rPr>
            </w:pPr>
            <w:r w:rsidRPr="002916A2">
              <w:rPr>
                <w:sz w:val="20"/>
              </w:rPr>
              <w:t>55</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t>413</w:t>
            </w:r>
          </w:p>
        </w:tc>
        <w:tc>
          <w:tcPr>
            <w:tcW w:w="920" w:type="dxa"/>
            <w:vAlign w:val="center"/>
          </w:tcPr>
          <w:p w:rsidR="002916A2" w:rsidRPr="002916A2" w:rsidRDefault="002916A2" w:rsidP="002916A2">
            <w:pPr>
              <w:jc w:val="center"/>
              <w:rPr>
                <w:sz w:val="20"/>
              </w:rPr>
            </w:pPr>
            <w:r w:rsidRPr="002916A2">
              <w:rPr>
                <w:sz w:val="20"/>
              </w:rPr>
              <w:t>530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1</w:t>
            </w:r>
          </w:p>
        </w:tc>
      </w:tr>
      <w:tr w:rsidR="002916A2" w:rsidRPr="002916A2" w:rsidTr="007407A9">
        <w:trPr>
          <w:cantSplit/>
          <w:trHeight w:val="648"/>
          <w:jc w:val="center"/>
        </w:trPr>
        <w:tc>
          <w:tcPr>
            <w:tcW w:w="1909" w:type="dxa"/>
            <w:vAlign w:val="center"/>
          </w:tcPr>
          <w:p w:rsidR="002916A2" w:rsidRPr="002916A2" w:rsidRDefault="002916A2" w:rsidP="002916A2">
            <w:pPr>
              <w:spacing w:before="60" w:after="60"/>
              <w:rPr>
                <w:sz w:val="20"/>
              </w:rPr>
            </w:pPr>
            <w:r w:rsidRPr="002916A2">
              <w:rPr>
                <w:sz w:val="20"/>
              </w:rPr>
              <w:lastRenderedPageBreak/>
              <w:t>414</w:t>
            </w:r>
          </w:p>
        </w:tc>
        <w:tc>
          <w:tcPr>
            <w:tcW w:w="920" w:type="dxa"/>
            <w:vAlign w:val="center"/>
          </w:tcPr>
          <w:p w:rsidR="002916A2" w:rsidRPr="002916A2" w:rsidRDefault="002916A2" w:rsidP="002916A2">
            <w:pPr>
              <w:spacing w:before="60" w:after="60"/>
              <w:jc w:val="center"/>
              <w:rPr>
                <w:sz w:val="20"/>
              </w:rPr>
            </w:pPr>
            <w:r w:rsidRPr="002916A2">
              <w:rPr>
                <w:sz w:val="20"/>
              </w:rPr>
              <w:t>506</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37"/>
          <w:jc w:val="center"/>
        </w:trPr>
        <w:tc>
          <w:tcPr>
            <w:tcW w:w="1909" w:type="dxa"/>
            <w:vAlign w:val="center"/>
          </w:tcPr>
          <w:p w:rsidR="002916A2" w:rsidRPr="002916A2" w:rsidRDefault="002916A2" w:rsidP="002916A2">
            <w:pPr>
              <w:spacing w:before="60" w:after="60"/>
              <w:rPr>
                <w:sz w:val="20"/>
              </w:rPr>
            </w:pPr>
            <w:r w:rsidRPr="002916A2">
              <w:rPr>
                <w:sz w:val="20"/>
              </w:rPr>
              <w:t>415</w:t>
            </w:r>
          </w:p>
        </w:tc>
        <w:tc>
          <w:tcPr>
            <w:tcW w:w="920" w:type="dxa"/>
            <w:vAlign w:val="center"/>
          </w:tcPr>
          <w:p w:rsidR="002916A2" w:rsidRPr="002916A2" w:rsidRDefault="002916A2" w:rsidP="002916A2">
            <w:pPr>
              <w:spacing w:before="60" w:after="60"/>
              <w:jc w:val="center"/>
              <w:rPr>
                <w:sz w:val="20"/>
              </w:rPr>
            </w:pPr>
            <w:r w:rsidRPr="002916A2">
              <w:rPr>
                <w:sz w:val="20"/>
              </w:rPr>
              <w:t>530</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r w:rsidR="002916A2" w:rsidRPr="002916A2" w:rsidTr="007407A9">
        <w:trPr>
          <w:cantSplit/>
          <w:trHeight w:val="648"/>
          <w:jc w:val="center"/>
        </w:trPr>
        <w:tc>
          <w:tcPr>
            <w:tcW w:w="1909" w:type="dxa"/>
            <w:vAlign w:val="center"/>
          </w:tcPr>
          <w:p w:rsidR="002916A2" w:rsidRPr="002916A2" w:rsidRDefault="002916A2" w:rsidP="002916A2">
            <w:pPr>
              <w:rPr>
                <w:sz w:val="20"/>
              </w:rPr>
            </w:pPr>
            <w:r w:rsidRPr="002916A2">
              <w:rPr>
                <w:sz w:val="20"/>
              </w:rPr>
              <w:t>416</w:t>
            </w:r>
          </w:p>
        </w:tc>
        <w:tc>
          <w:tcPr>
            <w:tcW w:w="920" w:type="dxa"/>
            <w:vAlign w:val="center"/>
          </w:tcPr>
          <w:p w:rsidR="002916A2" w:rsidRPr="002916A2" w:rsidRDefault="002916A2" w:rsidP="002916A2">
            <w:pPr>
              <w:spacing w:before="60" w:after="60"/>
              <w:jc w:val="center"/>
              <w:rPr>
                <w:sz w:val="20"/>
              </w:rPr>
            </w:pPr>
            <w:r w:rsidRPr="002916A2">
              <w:rPr>
                <w:sz w:val="20"/>
              </w:rPr>
              <w:t>516</w:t>
            </w:r>
          </w:p>
        </w:tc>
        <w:tc>
          <w:tcPr>
            <w:tcW w:w="1136" w:type="dxa"/>
            <w:vAlign w:val="center"/>
          </w:tcPr>
          <w:p w:rsidR="002916A2" w:rsidRPr="002916A2" w:rsidRDefault="002916A2" w:rsidP="002916A2">
            <w:pPr>
              <w:spacing w:before="60" w:after="60"/>
              <w:jc w:val="center"/>
              <w:rPr>
                <w:sz w:val="20"/>
              </w:rPr>
            </w:pPr>
            <w:r w:rsidRPr="002916A2">
              <w:rPr>
                <w:sz w:val="20"/>
              </w:rPr>
              <w:t>ND</w:t>
            </w:r>
          </w:p>
        </w:tc>
        <w:tc>
          <w:tcPr>
            <w:tcW w:w="810" w:type="dxa"/>
            <w:vAlign w:val="center"/>
          </w:tcPr>
          <w:p w:rsidR="002916A2" w:rsidRPr="002916A2" w:rsidRDefault="002916A2" w:rsidP="002916A2">
            <w:pPr>
              <w:spacing w:before="60" w:after="60"/>
              <w:jc w:val="center"/>
              <w:rPr>
                <w:sz w:val="20"/>
              </w:rPr>
            </w:pPr>
            <w:r w:rsidRPr="002916A2">
              <w:rPr>
                <w:sz w:val="20"/>
              </w:rPr>
              <w:t>75</w:t>
            </w:r>
          </w:p>
        </w:tc>
        <w:tc>
          <w:tcPr>
            <w:tcW w:w="1080" w:type="dxa"/>
            <w:vAlign w:val="center"/>
          </w:tcPr>
          <w:p w:rsidR="002916A2" w:rsidRPr="002916A2" w:rsidRDefault="002916A2" w:rsidP="002916A2">
            <w:pPr>
              <w:spacing w:before="60" w:after="60"/>
              <w:jc w:val="center"/>
              <w:rPr>
                <w:sz w:val="20"/>
              </w:rPr>
            </w:pPr>
            <w:r w:rsidRPr="002916A2">
              <w:rPr>
                <w:sz w:val="20"/>
              </w:rPr>
              <w:t>56</w:t>
            </w:r>
          </w:p>
        </w:tc>
        <w:tc>
          <w:tcPr>
            <w:tcW w:w="1116" w:type="dxa"/>
            <w:vAlign w:val="center"/>
          </w:tcPr>
          <w:p w:rsidR="002916A2" w:rsidRPr="002916A2" w:rsidRDefault="002916A2" w:rsidP="002916A2">
            <w:pPr>
              <w:spacing w:before="60" w:after="60"/>
              <w:jc w:val="center"/>
              <w:rPr>
                <w:sz w:val="20"/>
              </w:rPr>
            </w:pPr>
            <w:r w:rsidRPr="002916A2">
              <w:rPr>
                <w:sz w:val="20"/>
              </w:rPr>
              <w:t>0</w:t>
            </w:r>
          </w:p>
        </w:tc>
      </w:tr>
    </w:tbl>
    <w:p w:rsidR="002916A2" w:rsidRPr="002916A2" w:rsidRDefault="002916A2" w:rsidP="002916A2"/>
    <w:p w:rsidR="00E102B0" w:rsidRPr="00C86CE2" w:rsidRDefault="00E102B0" w:rsidP="005A752D">
      <w:pPr>
        <w:pStyle w:val="References"/>
      </w:pPr>
    </w:p>
    <w:sectPr w:rsidR="00E102B0" w:rsidRPr="00C86CE2" w:rsidSect="002916A2">
      <w:headerReference w:type="default" r:id="rId17"/>
      <w:footerReference w:type="default" r:id="rId18"/>
      <w:headerReference w:type="first" r:id="rId19"/>
      <w:footerReference w:type="first" r:id="rId20"/>
      <w:pgSz w:w="12240" w:h="15840" w:code="1"/>
      <w:pgMar w:top="1440" w:right="1440" w:bottom="1440" w:left="144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C8" w:rsidRDefault="00E013C8">
      <w:r>
        <w:separator/>
      </w:r>
    </w:p>
  </w:endnote>
  <w:endnote w:type="continuationSeparator" w:id="0">
    <w:p w:rsidR="00E013C8" w:rsidRDefault="00E0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558">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A2" w:rsidRDefault="002916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394"/>
      <w:gridCol w:w="2394"/>
    </w:tblGrid>
    <w:tr w:rsidR="007407A9" w:rsidRPr="005F1D0C" w:rsidTr="007407A9">
      <w:tc>
        <w:tcPr>
          <w:tcW w:w="2394" w:type="dxa"/>
          <w:shd w:val="clear" w:color="auto" w:fill="auto"/>
        </w:tcPr>
        <w:p w:rsidR="007407A9" w:rsidRPr="007407A9" w:rsidRDefault="007407A9" w:rsidP="007407A9">
          <w:pPr>
            <w:tabs>
              <w:tab w:val="left" w:pos="9180"/>
            </w:tabs>
            <w:rPr>
              <w:sz w:val="20"/>
            </w:rPr>
          </w:pPr>
          <w:r w:rsidRPr="007407A9">
            <w:rPr>
              <w:sz w:val="20"/>
            </w:rPr>
            <w:t>ppm = parts per million</w:t>
          </w:r>
        </w:p>
      </w:tc>
      <w:tc>
        <w:tcPr>
          <w:tcW w:w="2394" w:type="dxa"/>
          <w:shd w:val="clear" w:color="auto" w:fill="auto"/>
        </w:tcPr>
        <w:p w:rsidR="007407A9" w:rsidRPr="007407A9" w:rsidRDefault="007407A9" w:rsidP="007407A9">
          <w:pPr>
            <w:tabs>
              <w:tab w:val="left" w:pos="9180"/>
            </w:tabs>
            <w:rPr>
              <w:sz w:val="20"/>
            </w:rPr>
          </w:pPr>
          <w:r w:rsidRPr="007407A9">
            <w:rPr>
              <w:sz w:val="20"/>
            </w:rPr>
            <w:t>ND = non-detect</w:t>
          </w:r>
        </w:p>
      </w:tc>
    </w:tr>
  </w:tbl>
  <w:p w:rsidR="007407A9" w:rsidRDefault="007407A9" w:rsidP="007407A9">
    <w:pPr>
      <w:tabs>
        <w:tab w:val="left" w:pos="9180"/>
      </w:tabs>
      <w:rPr>
        <w:b/>
        <w:sz w:val="20"/>
      </w:rPr>
    </w:pPr>
  </w:p>
  <w:p w:rsidR="007407A9" w:rsidRDefault="007407A9" w:rsidP="007407A9">
    <w:pPr>
      <w:tabs>
        <w:tab w:val="left" w:pos="9180"/>
      </w:tabs>
    </w:pPr>
    <w:r>
      <w:rPr>
        <w:b/>
        <w:sz w:val="20"/>
      </w:rPr>
      <w:t>Comfort Guidelines</w:t>
    </w:r>
  </w:p>
  <w:tbl>
    <w:tblPr>
      <w:tblW w:w="5358" w:type="pct"/>
      <w:tblInd w:w="-342"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619"/>
      <w:gridCol w:w="4140"/>
      <w:gridCol w:w="1917"/>
      <w:gridCol w:w="2586"/>
    </w:tblGrid>
    <w:tr w:rsidR="007407A9" w:rsidTr="007407A9">
      <w:tc>
        <w:tcPr>
          <w:tcW w:w="789" w:type="pct"/>
          <w:tcBorders>
            <w:top w:val="single" w:sz="18" w:space="0" w:color="auto"/>
          </w:tcBorders>
        </w:tcPr>
        <w:p w:rsidR="007407A9" w:rsidRDefault="007407A9" w:rsidP="007407A9">
          <w:pPr>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2017" w:type="pct"/>
          <w:tcBorders>
            <w:top w:val="single" w:sz="18" w:space="0" w:color="auto"/>
          </w:tcBorders>
        </w:tcPr>
        <w:p w:rsidR="007407A9" w:rsidRDefault="007407A9" w:rsidP="007407A9">
          <w:pPr>
            <w:rPr>
              <w:sz w:val="20"/>
            </w:rPr>
          </w:pPr>
          <w:r>
            <w:rPr>
              <w:sz w:val="20"/>
            </w:rPr>
            <w:t>&lt; 800 ppm = preferred</w:t>
          </w:r>
        </w:p>
      </w:tc>
      <w:tc>
        <w:tcPr>
          <w:tcW w:w="934" w:type="pct"/>
          <w:tcBorders>
            <w:top w:val="single" w:sz="18" w:space="0" w:color="auto"/>
          </w:tcBorders>
        </w:tcPr>
        <w:p w:rsidR="007407A9" w:rsidRDefault="007407A9" w:rsidP="007407A9">
          <w:pPr>
            <w:tabs>
              <w:tab w:val="center" w:pos="1692"/>
              <w:tab w:val="right" w:pos="3384"/>
            </w:tabs>
            <w:rPr>
              <w:sz w:val="20"/>
            </w:rPr>
          </w:pPr>
          <w:r>
            <w:rPr>
              <w:sz w:val="20"/>
            </w:rPr>
            <w:t xml:space="preserve">  </w:t>
          </w:r>
          <w:r w:rsidRPr="00CC254C">
            <w:rPr>
              <w:sz w:val="20"/>
            </w:rPr>
            <w:t>Temperature</w:t>
          </w:r>
          <w:r>
            <w:rPr>
              <w:sz w:val="20"/>
            </w:rPr>
            <w:tab/>
          </w:r>
          <w:r>
            <w:rPr>
              <w:sz w:val="20"/>
            </w:rPr>
            <w:tab/>
          </w:r>
          <w:proofErr w:type="spellStart"/>
          <w:r>
            <w:rPr>
              <w:sz w:val="20"/>
            </w:rPr>
            <w:t>Temperature</w:t>
          </w:r>
          <w:proofErr w:type="spellEnd"/>
          <w:r>
            <w:rPr>
              <w:sz w:val="20"/>
            </w:rPr>
            <w:t>:</w:t>
          </w:r>
        </w:p>
      </w:tc>
      <w:tc>
        <w:tcPr>
          <w:tcW w:w="1260" w:type="pct"/>
          <w:tcBorders>
            <w:top w:val="single" w:sz="18" w:space="0" w:color="auto"/>
          </w:tcBorders>
        </w:tcPr>
        <w:p w:rsidR="007407A9" w:rsidRDefault="007407A9" w:rsidP="007407A9">
          <w:pPr>
            <w:rPr>
              <w:sz w:val="20"/>
            </w:rPr>
          </w:pPr>
          <w:r>
            <w:rPr>
              <w:sz w:val="20"/>
            </w:rPr>
            <w:t>70 - 78 °F</w:t>
          </w:r>
        </w:p>
      </w:tc>
    </w:tr>
    <w:tr w:rsidR="007407A9" w:rsidTr="007407A9">
      <w:tc>
        <w:tcPr>
          <w:tcW w:w="789" w:type="pct"/>
        </w:tcPr>
        <w:p w:rsidR="007407A9" w:rsidRDefault="007407A9" w:rsidP="007407A9">
          <w:pPr>
            <w:jc w:val="right"/>
            <w:rPr>
              <w:sz w:val="20"/>
            </w:rPr>
          </w:pPr>
        </w:p>
      </w:tc>
      <w:tc>
        <w:tcPr>
          <w:tcW w:w="2017" w:type="pct"/>
        </w:tcPr>
        <w:p w:rsidR="007407A9" w:rsidRDefault="007407A9" w:rsidP="007407A9">
          <w:pPr>
            <w:rPr>
              <w:sz w:val="20"/>
            </w:rPr>
          </w:pPr>
          <w:r>
            <w:rPr>
              <w:sz w:val="20"/>
            </w:rPr>
            <w:t>&gt; 800 ppm = indicative of ventilation problems</w:t>
          </w:r>
        </w:p>
      </w:tc>
      <w:tc>
        <w:tcPr>
          <w:tcW w:w="934" w:type="pct"/>
        </w:tcPr>
        <w:p w:rsidR="007407A9" w:rsidRDefault="007407A9" w:rsidP="007407A9">
          <w:pPr>
            <w:jc w:val="right"/>
            <w:rPr>
              <w:sz w:val="20"/>
            </w:rPr>
          </w:pPr>
          <w:r>
            <w:rPr>
              <w:sz w:val="20"/>
            </w:rPr>
            <w:t>Relative Humidity:</w:t>
          </w:r>
        </w:p>
      </w:tc>
      <w:tc>
        <w:tcPr>
          <w:tcW w:w="1260" w:type="pct"/>
        </w:tcPr>
        <w:p w:rsidR="007407A9" w:rsidRDefault="007407A9" w:rsidP="007407A9">
          <w:pPr>
            <w:rPr>
              <w:sz w:val="20"/>
            </w:rPr>
          </w:pPr>
          <w:r>
            <w:rPr>
              <w:sz w:val="20"/>
            </w:rPr>
            <w:t>40 - 60%</w:t>
          </w:r>
        </w:p>
      </w:tc>
    </w:tr>
  </w:tbl>
  <w:p w:rsidR="007407A9" w:rsidRDefault="007407A9" w:rsidP="007407A9">
    <w:pPr>
      <w:pStyle w:val="Footer"/>
      <w:tabs>
        <w:tab w:val="center" w:pos="7200"/>
        <w:tab w:val="left" w:pos="8526"/>
      </w:tabs>
      <w:jc w:val="center"/>
    </w:pPr>
  </w:p>
  <w:p w:rsidR="007407A9" w:rsidRPr="00FB37EB" w:rsidRDefault="007407A9" w:rsidP="007407A9">
    <w:pPr>
      <w:pStyle w:val="Footer"/>
      <w:tabs>
        <w:tab w:val="center" w:pos="7200"/>
        <w:tab w:val="left" w:pos="8526"/>
      </w:tabs>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B40A8">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394"/>
      <w:gridCol w:w="2394"/>
    </w:tblGrid>
    <w:tr w:rsidR="007407A9" w:rsidRPr="005F1D0C" w:rsidTr="007407A9">
      <w:tc>
        <w:tcPr>
          <w:tcW w:w="2394" w:type="dxa"/>
          <w:shd w:val="clear" w:color="auto" w:fill="auto"/>
        </w:tcPr>
        <w:p w:rsidR="007407A9" w:rsidRPr="007407A9" w:rsidRDefault="007407A9" w:rsidP="007407A9">
          <w:pPr>
            <w:tabs>
              <w:tab w:val="left" w:pos="9180"/>
            </w:tabs>
            <w:rPr>
              <w:sz w:val="20"/>
            </w:rPr>
          </w:pPr>
          <w:r w:rsidRPr="007407A9">
            <w:rPr>
              <w:sz w:val="20"/>
            </w:rPr>
            <w:t>ppm = parts per million</w:t>
          </w:r>
        </w:p>
      </w:tc>
      <w:tc>
        <w:tcPr>
          <w:tcW w:w="2394" w:type="dxa"/>
          <w:shd w:val="clear" w:color="auto" w:fill="auto"/>
        </w:tcPr>
        <w:p w:rsidR="007407A9" w:rsidRPr="007407A9" w:rsidRDefault="007407A9" w:rsidP="007407A9">
          <w:pPr>
            <w:tabs>
              <w:tab w:val="left" w:pos="9180"/>
            </w:tabs>
            <w:rPr>
              <w:sz w:val="20"/>
            </w:rPr>
          </w:pPr>
          <w:r w:rsidRPr="007407A9">
            <w:rPr>
              <w:sz w:val="20"/>
            </w:rPr>
            <w:t>ND = non-detect</w:t>
          </w:r>
        </w:p>
      </w:tc>
    </w:tr>
  </w:tbl>
  <w:p w:rsidR="007407A9" w:rsidRDefault="007407A9" w:rsidP="007407A9">
    <w:pPr>
      <w:tabs>
        <w:tab w:val="left" w:pos="9180"/>
      </w:tabs>
      <w:rPr>
        <w:b/>
        <w:sz w:val="20"/>
      </w:rPr>
    </w:pPr>
  </w:p>
  <w:p w:rsidR="007407A9" w:rsidRDefault="007407A9" w:rsidP="007407A9">
    <w:pPr>
      <w:tabs>
        <w:tab w:val="left" w:pos="9180"/>
      </w:tabs>
    </w:pPr>
    <w:r>
      <w:rPr>
        <w:b/>
        <w:sz w:val="20"/>
      </w:rPr>
      <w:t>Comfort Guidelines</w:t>
    </w:r>
  </w:p>
  <w:tbl>
    <w:tblPr>
      <w:tblW w:w="5358" w:type="pct"/>
      <w:tblInd w:w="-342"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619"/>
      <w:gridCol w:w="4140"/>
      <w:gridCol w:w="1917"/>
      <w:gridCol w:w="2586"/>
    </w:tblGrid>
    <w:tr w:rsidR="007407A9" w:rsidTr="007407A9">
      <w:tc>
        <w:tcPr>
          <w:tcW w:w="789" w:type="pct"/>
          <w:tcBorders>
            <w:top w:val="single" w:sz="18" w:space="0" w:color="auto"/>
          </w:tcBorders>
        </w:tcPr>
        <w:p w:rsidR="007407A9" w:rsidRDefault="007407A9" w:rsidP="007407A9">
          <w:pPr>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2017" w:type="pct"/>
          <w:tcBorders>
            <w:top w:val="single" w:sz="18" w:space="0" w:color="auto"/>
          </w:tcBorders>
        </w:tcPr>
        <w:p w:rsidR="007407A9" w:rsidRDefault="007407A9" w:rsidP="007407A9">
          <w:pPr>
            <w:rPr>
              <w:sz w:val="20"/>
            </w:rPr>
          </w:pPr>
          <w:r>
            <w:rPr>
              <w:sz w:val="20"/>
            </w:rPr>
            <w:t>&lt; 800 ppm = preferred</w:t>
          </w:r>
        </w:p>
      </w:tc>
      <w:tc>
        <w:tcPr>
          <w:tcW w:w="934" w:type="pct"/>
          <w:tcBorders>
            <w:top w:val="single" w:sz="18" w:space="0" w:color="auto"/>
          </w:tcBorders>
        </w:tcPr>
        <w:p w:rsidR="007407A9" w:rsidRDefault="007407A9" w:rsidP="007407A9">
          <w:pPr>
            <w:tabs>
              <w:tab w:val="center" w:pos="1692"/>
              <w:tab w:val="right" w:pos="3384"/>
            </w:tabs>
            <w:rPr>
              <w:sz w:val="20"/>
            </w:rPr>
          </w:pPr>
          <w:r>
            <w:rPr>
              <w:sz w:val="20"/>
            </w:rPr>
            <w:t xml:space="preserve">  </w:t>
          </w:r>
          <w:r w:rsidRPr="00CC254C">
            <w:rPr>
              <w:sz w:val="20"/>
            </w:rPr>
            <w:t>Temperature</w:t>
          </w:r>
          <w:r>
            <w:rPr>
              <w:sz w:val="20"/>
            </w:rPr>
            <w:tab/>
          </w:r>
          <w:r>
            <w:rPr>
              <w:sz w:val="20"/>
            </w:rPr>
            <w:tab/>
          </w:r>
          <w:proofErr w:type="spellStart"/>
          <w:r>
            <w:rPr>
              <w:sz w:val="20"/>
            </w:rPr>
            <w:t>Temperature</w:t>
          </w:r>
          <w:proofErr w:type="spellEnd"/>
          <w:r>
            <w:rPr>
              <w:sz w:val="20"/>
            </w:rPr>
            <w:t>:</w:t>
          </w:r>
        </w:p>
      </w:tc>
      <w:tc>
        <w:tcPr>
          <w:tcW w:w="1260" w:type="pct"/>
          <w:tcBorders>
            <w:top w:val="single" w:sz="18" w:space="0" w:color="auto"/>
          </w:tcBorders>
        </w:tcPr>
        <w:p w:rsidR="007407A9" w:rsidRDefault="007407A9" w:rsidP="007407A9">
          <w:pPr>
            <w:rPr>
              <w:sz w:val="20"/>
            </w:rPr>
          </w:pPr>
          <w:r>
            <w:rPr>
              <w:sz w:val="20"/>
            </w:rPr>
            <w:t>70 - 78 °F</w:t>
          </w:r>
        </w:p>
      </w:tc>
    </w:tr>
    <w:tr w:rsidR="007407A9" w:rsidTr="007407A9">
      <w:tc>
        <w:tcPr>
          <w:tcW w:w="789" w:type="pct"/>
        </w:tcPr>
        <w:p w:rsidR="007407A9" w:rsidRDefault="007407A9" w:rsidP="007407A9">
          <w:pPr>
            <w:jc w:val="right"/>
            <w:rPr>
              <w:sz w:val="20"/>
            </w:rPr>
          </w:pPr>
        </w:p>
      </w:tc>
      <w:tc>
        <w:tcPr>
          <w:tcW w:w="2017" w:type="pct"/>
        </w:tcPr>
        <w:p w:rsidR="007407A9" w:rsidRDefault="007407A9" w:rsidP="007407A9">
          <w:pPr>
            <w:rPr>
              <w:sz w:val="20"/>
            </w:rPr>
          </w:pPr>
          <w:r>
            <w:rPr>
              <w:sz w:val="20"/>
            </w:rPr>
            <w:t>&gt; 800 ppm = indicative of ventilation problems</w:t>
          </w:r>
        </w:p>
      </w:tc>
      <w:tc>
        <w:tcPr>
          <w:tcW w:w="934" w:type="pct"/>
        </w:tcPr>
        <w:p w:rsidR="007407A9" w:rsidRDefault="007407A9" w:rsidP="007407A9">
          <w:pPr>
            <w:jc w:val="right"/>
            <w:rPr>
              <w:sz w:val="20"/>
            </w:rPr>
          </w:pPr>
          <w:r>
            <w:rPr>
              <w:sz w:val="20"/>
            </w:rPr>
            <w:t>Relative Humidity:</w:t>
          </w:r>
        </w:p>
      </w:tc>
      <w:tc>
        <w:tcPr>
          <w:tcW w:w="1260" w:type="pct"/>
        </w:tcPr>
        <w:p w:rsidR="007407A9" w:rsidRDefault="007407A9" w:rsidP="007407A9">
          <w:pPr>
            <w:rPr>
              <w:sz w:val="20"/>
            </w:rPr>
          </w:pPr>
          <w:r>
            <w:rPr>
              <w:sz w:val="20"/>
            </w:rPr>
            <w:t>40 - 60%</w:t>
          </w:r>
        </w:p>
      </w:tc>
    </w:tr>
  </w:tbl>
  <w:p w:rsidR="007407A9" w:rsidRDefault="007407A9" w:rsidP="007407A9">
    <w:pPr>
      <w:pStyle w:val="Footer"/>
      <w:jc w:val="center"/>
    </w:pPr>
  </w:p>
  <w:p w:rsidR="007407A9" w:rsidRDefault="007407A9" w:rsidP="007407A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B40A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C8" w:rsidRDefault="00E013C8">
      <w:r>
        <w:separator/>
      </w:r>
    </w:p>
  </w:footnote>
  <w:footnote w:type="continuationSeparator" w:id="0">
    <w:p w:rsidR="00E013C8" w:rsidRDefault="00E01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A2" w:rsidRDefault="00291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A2" w:rsidRDefault="002916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A2" w:rsidRDefault="002916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70" w:type="dxa"/>
      <w:tblInd w:w="-882" w:type="dxa"/>
      <w:tblLook w:val="0000" w:firstRow="0" w:lastRow="0" w:firstColumn="0" w:lastColumn="0" w:noHBand="0" w:noVBand="0"/>
    </w:tblPr>
    <w:tblGrid>
      <w:gridCol w:w="5130"/>
      <w:gridCol w:w="3420"/>
      <w:gridCol w:w="360"/>
      <w:gridCol w:w="2160"/>
    </w:tblGrid>
    <w:tr w:rsidR="007407A9" w:rsidTr="007407A9">
      <w:trPr>
        <w:cantSplit/>
      </w:trPr>
      <w:tc>
        <w:tcPr>
          <w:tcW w:w="8910" w:type="dxa"/>
          <w:gridSpan w:val="3"/>
        </w:tcPr>
        <w:p w:rsidR="007407A9" w:rsidRPr="00677AC6" w:rsidRDefault="007407A9" w:rsidP="007407A9">
          <w:pPr>
            <w:pStyle w:val="Header"/>
            <w:spacing w:before="60" w:after="60"/>
            <w:rPr>
              <w:b/>
            </w:rPr>
          </w:pPr>
          <w:r>
            <w:rPr>
              <w:b/>
            </w:rPr>
            <w:t>Location: Department of Revenue Office</w:t>
          </w:r>
        </w:p>
      </w:tc>
      <w:tc>
        <w:tcPr>
          <w:tcW w:w="2160" w:type="dxa"/>
        </w:tcPr>
        <w:p w:rsidR="007407A9" w:rsidRDefault="007407A9" w:rsidP="007407A9">
          <w:pPr>
            <w:pStyle w:val="Header"/>
            <w:tabs>
              <w:tab w:val="clear" w:pos="4320"/>
              <w:tab w:val="clear" w:pos="8640"/>
            </w:tabs>
            <w:spacing w:before="60" w:after="60"/>
            <w:rPr>
              <w:b/>
            </w:rPr>
          </w:pPr>
          <w:r>
            <w:rPr>
              <w:b/>
            </w:rPr>
            <w:t>Indoor Air Results</w:t>
          </w:r>
        </w:p>
      </w:tc>
    </w:tr>
    <w:tr w:rsidR="007407A9" w:rsidTr="007407A9">
      <w:trPr>
        <w:cantSplit/>
      </w:trPr>
      <w:tc>
        <w:tcPr>
          <w:tcW w:w="5130" w:type="dxa"/>
        </w:tcPr>
        <w:p w:rsidR="007407A9" w:rsidRDefault="007407A9" w:rsidP="007407A9">
          <w:pPr>
            <w:pStyle w:val="Header"/>
            <w:spacing w:before="60" w:after="60"/>
            <w:rPr>
              <w:b/>
            </w:rPr>
          </w:pPr>
          <w:r>
            <w:rPr>
              <w:b/>
            </w:rPr>
            <w:t xml:space="preserve">Address: 90 Everett Avenue, Chelsea, MA </w:t>
          </w:r>
        </w:p>
      </w:tc>
      <w:tc>
        <w:tcPr>
          <w:tcW w:w="3420" w:type="dxa"/>
          <w:vAlign w:val="center"/>
        </w:tcPr>
        <w:p w:rsidR="007407A9" w:rsidRPr="00E5483F" w:rsidRDefault="007407A9" w:rsidP="007407A9">
          <w:pPr>
            <w:pStyle w:val="Header"/>
            <w:tabs>
              <w:tab w:val="clear" w:pos="4320"/>
              <w:tab w:val="clear" w:pos="8640"/>
            </w:tabs>
            <w:spacing w:before="60" w:after="60"/>
            <w:rPr>
              <w:b/>
              <w:szCs w:val="24"/>
            </w:rPr>
          </w:pPr>
          <w:r w:rsidRPr="00E5483F">
            <w:rPr>
              <w:b/>
              <w:szCs w:val="24"/>
            </w:rPr>
            <w:t>Table 1 (continued)</w:t>
          </w:r>
        </w:p>
      </w:tc>
      <w:tc>
        <w:tcPr>
          <w:tcW w:w="360" w:type="dxa"/>
        </w:tcPr>
        <w:p w:rsidR="007407A9" w:rsidRDefault="007407A9" w:rsidP="007407A9">
          <w:pPr>
            <w:pStyle w:val="Header"/>
            <w:tabs>
              <w:tab w:val="clear" w:pos="4320"/>
              <w:tab w:val="clear" w:pos="8640"/>
            </w:tabs>
            <w:spacing w:before="60" w:after="60"/>
            <w:rPr>
              <w:b/>
            </w:rPr>
          </w:pPr>
        </w:p>
      </w:tc>
      <w:tc>
        <w:tcPr>
          <w:tcW w:w="2160" w:type="dxa"/>
        </w:tcPr>
        <w:p w:rsidR="007407A9" w:rsidRDefault="007407A9" w:rsidP="007407A9">
          <w:pPr>
            <w:pStyle w:val="Header"/>
            <w:tabs>
              <w:tab w:val="clear" w:pos="4320"/>
              <w:tab w:val="clear" w:pos="8640"/>
            </w:tabs>
            <w:spacing w:before="60" w:after="60"/>
            <w:rPr>
              <w:b/>
            </w:rPr>
          </w:pPr>
          <w:r w:rsidRPr="00677AC6">
            <w:rPr>
              <w:b/>
            </w:rPr>
            <w:t>Date:</w:t>
          </w:r>
          <w:r>
            <w:rPr>
              <w:b/>
            </w:rPr>
            <w:t xml:space="preserve"> 10/21/2016</w:t>
          </w:r>
        </w:p>
      </w:tc>
    </w:tr>
  </w:tbl>
  <w:p w:rsidR="007407A9" w:rsidRPr="00FB37EB" w:rsidRDefault="007407A9" w:rsidP="007407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70" w:type="dxa"/>
      <w:tblInd w:w="-882" w:type="dxa"/>
      <w:tblLook w:val="0000" w:firstRow="0" w:lastRow="0" w:firstColumn="0" w:lastColumn="0" w:noHBand="0" w:noVBand="0"/>
    </w:tblPr>
    <w:tblGrid>
      <w:gridCol w:w="5130"/>
      <w:gridCol w:w="3420"/>
      <w:gridCol w:w="360"/>
      <w:gridCol w:w="2160"/>
    </w:tblGrid>
    <w:tr w:rsidR="007407A9" w:rsidTr="007407A9">
      <w:trPr>
        <w:cantSplit/>
      </w:trPr>
      <w:tc>
        <w:tcPr>
          <w:tcW w:w="8910" w:type="dxa"/>
          <w:gridSpan w:val="3"/>
        </w:tcPr>
        <w:p w:rsidR="007407A9" w:rsidRPr="00677AC6" w:rsidRDefault="007407A9" w:rsidP="007407A9">
          <w:pPr>
            <w:pStyle w:val="Header"/>
            <w:spacing w:before="60" w:after="60"/>
            <w:rPr>
              <w:b/>
            </w:rPr>
          </w:pPr>
          <w:r>
            <w:rPr>
              <w:b/>
            </w:rPr>
            <w:t>Location: Department of Revenue Office</w:t>
          </w:r>
        </w:p>
      </w:tc>
      <w:tc>
        <w:tcPr>
          <w:tcW w:w="2160" w:type="dxa"/>
        </w:tcPr>
        <w:p w:rsidR="007407A9" w:rsidRDefault="007407A9" w:rsidP="007407A9">
          <w:pPr>
            <w:pStyle w:val="Header"/>
            <w:tabs>
              <w:tab w:val="clear" w:pos="4320"/>
              <w:tab w:val="clear" w:pos="8640"/>
            </w:tabs>
            <w:spacing w:before="60" w:after="60"/>
            <w:rPr>
              <w:b/>
            </w:rPr>
          </w:pPr>
          <w:r>
            <w:rPr>
              <w:b/>
            </w:rPr>
            <w:t>Indoor Air Results</w:t>
          </w:r>
        </w:p>
      </w:tc>
    </w:tr>
    <w:tr w:rsidR="007407A9" w:rsidTr="007407A9">
      <w:trPr>
        <w:cantSplit/>
      </w:trPr>
      <w:tc>
        <w:tcPr>
          <w:tcW w:w="5130" w:type="dxa"/>
        </w:tcPr>
        <w:p w:rsidR="007407A9" w:rsidRDefault="007407A9" w:rsidP="007407A9">
          <w:pPr>
            <w:pStyle w:val="Header"/>
            <w:spacing w:before="60" w:after="60"/>
            <w:rPr>
              <w:b/>
            </w:rPr>
          </w:pPr>
          <w:r>
            <w:rPr>
              <w:b/>
            </w:rPr>
            <w:t xml:space="preserve">Address: 90 Everett Avenue, Chelsea, MA </w:t>
          </w:r>
        </w:p>
      </w:tc>
      <w:tc>
        <w:tcPr>
          <w:tcW w:w="3420" w:type="dxa"/>
          <w:vAlign w:val="center"/>
        </w:tcPr>
        <w:p w:rsidR="007407A9" w:rsidRPr="00E5483F" w:rsidRDefault="007407A9" w:rsidP="007407A9">
          <w:pPr>
            <w:pStyle w:val="Header"/>
            <w:tabs>
              <w:tab w:val="clear" w:pos="4320"/>
              <w:tab w:val="clear" w:pos="8640"/>
            </w:tabs>
            <w:spacing w:before="60" w:after="60"/>
            <w:rPr>
              <w:b/>
              <w:szCs w:val="24"/>
            </w:rPr>
          </w:pPr>
          <w:r>
            <w:rPr>
              <w:b/>
              <w:szCs w:val="24"/>
            </w:rPr>
            <w:t xml:space="preserve">        </w:t>
          </w:r>
          <w:r w:rsidRPr="00E5483F">
            <w:rPr>
              <w:b/>
              <w:szCs w:val="24"/>
            </w:rPr>
            <w:t xml:space="preserve">Table 1 </w:t>
          </w:r>
        </w:p>
      </w:tc>
      <w:tc>
        <w:tcPr>
          <w:tcW w:w="360" w:type="dxa"/>
        </w:tcPr>
        <w:p w:rsidR="007407A9" w:rsidRDefault="007407A9" w:rsidP="007407A9">
          <w:pPr>
            <w:pStyle w:val="Header"/>
            <w:tabs>
              <w:tab w:val="clear" w:pos="4320"/>
              <w:tab w:val="clear" w:pos="8640"/>
            </w:tabs>
            <w:spacing w:before="60" w:after="60"/>
            <w:rPr>
              <w:b/>
            </w:rPr>
          </w:pPr>
        </w:p>
      </w:tc>
      <w:tc>
        <w:tcPr>
          <w:tcW w:w="2160" w:type="dxa"/>
        </w:tcPr>
        <w:p w:rsidR="007407A9" w:rsidRDefault="007407A9" w:rsidP="007407A9">
          <w:pPr>
            <w:pStyle w:val="Header"/>
            <w:tabs>
              <w:tab w:val="clear" w:pos="4320"/>
              <w:tab w:val="clear" w:pos="8640"/>
            </w:tabs>
            <w:spacing w:before="60" w:after="60"/>
            <w:rPr>
              <w:b/>
            </w:rPr>
          </w:pPr>
          <w:r w:rsidRPr="00677AC6">
            <w:rPr>
              <w:b/>
            </w:rPr>
            <w:t>Date:</w:t>
          </w:r>
          <w:r>
            <w:rPr>
              <w:b/>
            </w:rPr>
            <w:t xml:space="preserve"> 10/21/2016</w:t>
          </w:r>
        </w:p>
      </w:tc>
    </w:tr>
  </w:tbl>
  <w:p w:rsidR="007407A9" w:rsidRDefault="00740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4AB"/>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6A2"/>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6A1"/>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5D1"/>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62E"/>
    <w:rsid w:val="00736ECE"/>
    <w:rsid w:val="0073731E"/>
    <w:rsid w:val="0074002F"/>
    <w:rsid w:val="007407A9"/>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021"/>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1A6"/>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558"/>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1438"/>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0A8"/>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3C8"/>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2916A2"/>
    <w:rPr>
      <w:sz w:val="24"/>
    </w:rPr>
  </w:style>
  <w:style w:type="character" w:customStyle="1" w:styleId="FooterChar">
    <w:name w:val="Footer Char"/>
    <w:link w:val="Footer"/>
    <w:uiPriority w:val="99"/>
    <w:rsid w:val="002916A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2916A2"/>
    <w:rPr>
      <w:sz w:val="24"/>
    </w:rPr>
  </w:style>
  <w:style w:type="character" w:customStyle="1" w:styleId="FooterChar">
    <w:name w:val="Footer Char"/>
    <w:link w:val="Footer"/>
    <w:uiPriority w:val="99"/>
    <w:rsid w:val="002916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manu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numbering" Target="numbering.xml"/>
  <Relationship Id="rId20" Type="http://schemas.openxmlformats.org/officeDocument/2006/relationships/footer" Target="footer5.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6687-7CBB-42DE-BA5C-25C63F2A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Indoor Air Quality Reassessment - Department of Revenue, 90 Everett Avenue, Chelsea, MA - October 2016</vt:lpstr>
    </vt:vector>
  </TitlesOfParts>
  <Company>MDPH</Company>
  <LinksUpToDate>false</LinksUpToDate>
  <CharactersWithSpaces>4970</CharactersWithSpaces>
  <SharedDoc>false</SharedDoc>
  <HLinks>
    <vt:vector size="6" baseType="variant">
      <vt:variant>
        <vt:i4>3145825</vt:i4>
      </vt:variant>
      <vt:variant>
        <vt:i4>3</vt:i4>
      </vt:variant>
      <vt:variant>
        <vt:i4>0</vt:i4>
      </vt:variant>
      <vt:variant>
        <vt:i4>5</vt:i4>
      </vt:variant>
      <vt:variant>
        <vt:lpwstr>http://www.mass.gov/eohhs/gov/departments/dph/programs/environmental-health/exposure-topics/iaq/iaq-manual/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2016-12-06T14:25:00Z</dcterms:created>
  <dc:creator>MDPH - Indoor Air Quality Program</dc:creator>
  <lastModifiedBy>AutoBVT</lastModifiedBy>
  <lastPrinted>2016-10-21T19:06:00Z</lastPrinted>
  <dcterms:modified xsi:type="dcterms:W3CDTF">2016-12-06T14:28:00Z</dcterms:modified>
  <revision>5</revision>
  <dc:subject>On October 21, 2016, as a follow-up to a indoor air quality assessment at the Department of Revenue, 90 Everett Avenue, Chelsea, MA the IAQ program conducted an Indoor Air Quality Reassessment.</dc:subject>
  <dc:title>Indoor Air Quality Reassessment - Department of Revenue, 90 Everett Avenue, Chelsea, MA - October 2016</dc:title>
</coreProperties>
</file>