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50334C"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1F608A" w:rsidRDefault="0073731E" w:rsidP="00DB51C0">
                            <w:pPr>
                              <w:jc w:val="center"/>
                              <w:rPr>
                                <w:b/>
                                <w:sz w:val="28"/>
                                <w:szCs w:val="28"/>
                              </w:rPr>
                            </w:pPr>
                            <w:r>
                              <w:rPr>
                                <w:b/>
                                <w:sz w:val="28"/>
                                <w:szCs w:val="28"/>
                              </w:rPr>
                              <w:t>Department of Revenue Office</w:t>
                            </w:r>
                          </w:p>
                          <w:p w:rsidR="001F608A" w:rsidRPr="001F608A" w:rsidRDefault="00BE7078" w:rsidP="00DB51C0">
                            <w:pPr>
                              <w:jc w:val="center"/>
                              <w:rPr>
                                <w:b/>
                                <w:sz w:val="28"/>
                                <w:szCs w:val="28"/>
                              </w:rPr>
                            </w:pPr>
                            <w:r>
                              <w:rPr>
                                <w:b/>
                                <w:sz w:val="28"/>
                                <w:szCs w:val="28"/>
                              </w:rPr>
                              <w:t>99</w:t>
                            </w:r>
                            <w:r w:rsidR="00402426">
                              <w:rPr>
                                <w:b/>
                                <w:sz w:val="28"/>
                                <w:szCs w:val="28"/>
                              </w:rPr>
                              <w:t xml:space="preserve"> South Main Street</w:t>
                            </w:r>
                          </w:p>
                          <w:p w:rsidR="00DB51C0" w:rsidRPr="001F608A" w:rsidRDefault="00402426" w:rsidP="001F608A">
                            <w:pPr>
                              <w:jc w:val="center"/>
                              <w:rPr>
                                <w:b/>
                                <w:sz w:val="28"/>
                                <w:szCs w:val="28"/>
                              </w:rPr>
                            </w:pPr>
                            <w:r>
                              <w:rPr>
                                <w:b/>
                                <w:sz w:val="28"/>
                                <w:szCs w:val="28"/>
                              </w:rPr>
                              <w:t>Fall River</w:t>
                            </w:r>
                            <w:r w:rsidR="005F56B6" w:rsidRPr="001F608A">
                              <w:rPr>
                                <w:b/>
                                <w:sz w:val="28"/>
                                <w:szCs w:val="28"/>
                              </w:rPr>
                              <w:t xml:space="preserve">, </w:t>
                            </w:r>
                            <w:r w:rsidR="00DB51C0" w:rsidRPr="001F608A">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891A2F" w:rsidP="00DB51C0">
                            <w:pPr>
                              <w:jc w:val="center"/>
                            </w:pPr>
                          </w:p>
                          <w:p w:rsidR="00B26F42" w:rsidRDefault="0050334C" w:rsidP="00DB51C0">
                            <w:pPr>
                              <w:jc w:val="center"/>
                            </w:pPr>
                            <w:r>
                              <w:rPr>
                                <w:noProof/>
                              </w:rPr>
                              <w:drawing>
                                <wp:inline distT="0" distB="0" distL="0" distR="0">
                                  <wp:extent cx="2468880" cy="3284220"/>
                                  <wp:effectExtent l="0" t="0" r="0" b="0"/>
                                  <wp:docPr id="8" name="Picture 1" descr="Front view&#10;99 South Main Street&#10;Fall Riv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view&#10;99 South Main Street&#10;Fall River,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8880" cy="3284220"/>
                                          </a:xfrm>
                                          <a:prstGeom prst="rect">
                                            <a:avLst/>
                                          </a:prstGeom>
                                          <a:noFill/>
                                          <a:ln>
                                            <a:noFill/>
                                          </a:ln>
                                        </pic:spPr>
                                      </pic:pic>
                                    </a:graphicData>
                                  </a:graphic>
                                </wp:inline>
                              </w:drawing>
                            </w:r>
                          </w:p>
                          <w:p w:rsidR="00891A2F" w:rsidRDefault="00891A2F" w:rsidP="00DB51C0">
                            <w:pPr>
                              <w:jc w:val="center"/>
                            </w:pPr>
                          </w:p>
                          <w:p w:rsidR="005F4D5B" w:rsidRDefault="005F4D5B" w:rsidP="00DB51C0">
                            <w:pPr>
                              <w:jc w:val="center"/>
                            </w:pPr>
                          </w:p>
                          <w:p w:rsidR="00104C3D" w:rsidRDefault="00104C3D" w:rsidP="00DB51C0">
                            <w:pPr>
                              <w:jc w:val="center"/>
                            </w:pPr>
                          </w:p>
                          <w:p w:rsidR="0009667C" w:rsidRDefault="0009667C" w:rsidP="00DB51C0">
                            <w:pPr>
                              <w:jc w:val="center"/>
                            </w:pPr>
                          </w:p>
                          <w:p w:rsidR="0009667C" w:rsidRDefault="0009667C"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E7078" w:rsidP="00DB51C0">
                            <w:pPr>
                              <w:jc w:val="center"/>
                            </w:pPr>
                            <w:r>
                              <w:t>November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1F608A" w:rsidRDefault="0073731E" w:rsidP="00DB51C0">
                      <w:pPr>
                        <w:jc w:val="center"/>
                        <w:rPr>
                          <w:b/>
                          <w:sz w:val="28"/>
                          <w:szCs w:val="28"/>
                        </w:rPr>
                      </w:pPr>
                      <w:r>
                        <w:rPr>
                          <w:b/>
                          <w:sz w:val="28"/>
                          <w:szCs w:val="28"/>
                        </w:rPr>
                        <w:t>Department of Revenue Office</w:t>
                      </w:r>
                    </w:p>
                    <w:p w:rsidR="001F608A" w:rsidRPr="001F608A" w:rsidRDefault="00BE7078" w:rsidP="00DB51C0">
                      <w:pPr>
                        <w:jc w:val="center"/>
                        <w:rPr>
                          <w:b/>
                          <w:sz w:val="28"/>
                          <w:szCs w:val="28"/>
                        </w:rPr>
                      </w:pPr>
                      <w:r>
                        <w:rPr>
                          <w:b/>
                          <w:sz w:val="28"/>
                          <w:szCs w:val="28"/>
                        </w:rPr>
                        <w:t>99</w:t>
                      </w:r>
                      <w:r w:rsidR="00402426">
                        <w:rPr>
                          <w:b/>
                          <w:sz w:val="28"/>
                          <w:szCs w:val="28"/>
                        </w:rPr>
                        <w:t xml:space="preserve"> South Main Street</w:t>
                      </w:r>
                    </w:p>
                    <w:p w:rsidR="00DB51C0" w:rsidRPr="001F608A" w:rsidRDefault="00402426" w:rsidP="001F608A">
                      <w:pPr>
                        <w:jc w:val="center"/>
                        <w:rPr>
                          <w:b/>
                          <w:sz w:val="28"/>
                          <w:szCs w:val="28"/>
                        </w:rPr>
                      </w:pPr>
                      <w:r>
                        <w:rPr>
                          <w:b/>
                          <w:sz w:val="28"/>
                          <w:szCs w:val="28"/>
                        </w:rPr>
                        <w:t>Fall River</w:t>
                      </w:r>
                      <w:r w:rsidR="005F56B6" w:rsidRPr="001F608A">
                        <w:rPr>
                          <w:b/>
                          <w:sz w:val="28"/>
                          <w:szCs w:val="28"/>
                        </w:rPr>
                        <w:t xml:space="preserve">, </w:t>
                      </w:r>
                      <w:r w:rsidR="00DB51C0" w:rsidRPr="001F608A">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891A2F" w:rsidP="00DB51C0">
                      <w:pPr>
                        <w:jc w:val="center"/>
                      </w:pPr>
                    </w:p>
                    <w:p w:rsidR="00B26F42" w:rsidRDefault="0050334C" w:rsidP="00DB51C0">
                      <w:pPr>
                        <w:jc w:val="center"/>
                      </w:pPr>
                      <w:r>
                        <w:rPr>
                          <w:noProof/>
                        </w:rPr>
                        <w:drawing>
                          <wp:inline distT="0" distB="0" distL="0" distR="0">
                            <wp:extent cx="2468880" cy="3284220"/>
                            <wp:effectExtent l="0" t="0" r="0" b="0"/>
                            <wp:docPr id="8" name="Picture 1" descr="Front view&#10;99 South Main Street&#10;Fall Riv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view&#10;99 South Main Street&#10;Fall River,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8880" cy="3284220"/>
                                    </a:xfrm>
                                    <a:prstGeom prst="rect">
                                      <a:avLst/>
                                    </a:prstGeom>
                                    <a:noFill/>
                                    <a:ln>
                                      <a:noFill/>
                                    </a:ln>
                                  </pic:spPr>
                                </pic:pic>
                              </a:graphicData>
                            </a:graphic>
                          </wp:inline>
                        </w:drawing>
                      </w:r>
                    </w:p>
                    <w:p w:rsidR="00891A2F" w:rsidRDefault="00891A2F" w:rsidP="00DB51C0">
                      <w:pPr>
                        <w:jc w:val="center"/>
                      </w:pPr>
                    </w:p>
                    <w:p w:rsidR="005F4D5B" w:rsidRDefault="005F4D5B" w:rsidP="00DB51C0">
                      <w:pPr>
                        <w:jc w:val="center"/>
                      </w:pPr>
                    </w:p>
                    <w:p w:rsidR="00104C3D" w:rsidRDefault="00104C3D" w:rsidP="00DB51C0">
                      <w:pPr>
                        <w:jc w:val="center"/>
                      </w:pPr>
                    </w:p>
                    <w:p w:rsidR="0009667C" w:rsidRDefault="0009667C" w:rsidP="00DB51C0">
                      <w:pPr>
                        <w:jc w:val="center"/>
                      </w:pPr>
                    </w:p>
                    <w:p w:rsidR="0009667C" w:rsidRDefault="0009667C"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E7078" w:rsidP="00DB51C0">
                      <w:pPr>
                        <w:jc w:val="center"/>
                      </w:pPr>
                      <w:r>
                        <w:t>November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73731E" w:rsidP="00E23ED1">
            <w:pPr>
              <w:tabs>
                <w:tab w:val="left" w:pos="1485"/>
              </w:tabs>
              <w:rPr>
                <w:bCs/>
              </w:rPr>
            </w:pPr>
            <w:r>
              <w:rPr>
                <w:bCs/>
              </w:rPr>
              <w:t>Department of Revenue Office</w:t>
            </w:r>
            <w:r w:rsidR="00DD3D9A">
              <w:rPr>
                <w:bCs/>
              </w:rPr>
              <w:t xml:space="preserve"> (DOR)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391DE5" w:rsidP="00E23ED1">
            <w:pPr>
              <w:tabs>
                <w:tab w:val="left" w:pos="1485"/>
              </w:tabs>
              <w:rPr>
                <w:bCs/>
              </w:rPr>
            </w:pPr>
            <w:r>
              <w:rPr>
                <w:bCs/>
              </w:rPr>
              <w:t>99 South Main Street</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3F377E" w:rsidP="007154D5">
            <w:pPr>
              <w:pStyle w:val="StaffTitleHangingIndent"/>
            </w:pPr>
            <w:r w:rsidRPr="003F377E">
              <w:t>Joshua Martin</w:t>
            </w:r>
            <w:r w:rsidR="005F4D5B">
              <w:t xml:space="preserve">, </w:t>
            </w:r>
            <w:r w:rsidRPr="003F377E">
              <w:t>Deputy Director, Office of Facilities Management</w:t>
            </w:r>
            <w:r w:rsidR="00DD3D9A">
              <w:t xml:space="preserve">, </w:t>
            </w:r>
            <w:r w:rsidRPr="003F377E">
              <w:t>Massachusetts Department of Revenue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391DE5" w:rsidP="00391DE5">
            <w:pPr>
              <w:tabs>
                <w:tab w:val="left" w:pos="1485"/>
              </w:tabs>
              <w:rPr>
                <w:bCs/>
              </w:rPr>
            </w:pPr>
            <w:r>
              <w:rPr>
                <w:bCs/>
              </w:rPr>
              <w:t>Post-occupancy</w:t>
            </w:r>
            <w:r w:rsidR="00891A2F">
              <w:rPr>
                <w:bCs/>
              </w:rPr>
              <w:t xml:space="preserve"> </w:t>
            </w:r>
            <w:r w:rsidR="005D105E">
              <w:rPr>
                <w:bCs/>
              </w:rPr>
              <w:t xml:space="preserve">indoor </w:t>
            </w:r>
            <w:r w:rsidR="00891A2F">
              <w:rPr>
                <w:bCs/>
              </w:rPr>
              <w:t>air quality (IAQ)</w:t>
            </w:r>
            <w:r w:rsidR="0073731E">
              <w:rPr>
                <w:bCs/>
              </w:rPr>
              <w:t xml:space="preserve"> </w:t>
            </w:r>
            <w:r>
              <w:rPr>
                <w:bCs/>
              </w:rPr>
              <w:t>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391DE5" w:rsidP="00391DE5">
            <w:pPr>
              <w:tabs>
                <w:tab w:val="left" w:pos="1485"/>
              </w:tabs>
              <w:rPr>
                <w:bCs/>
              </w:rPr>
            </w:pPr>
            <w:r>
              <w:rPr>
                <w:bCs/>
              </w:rPr>
              <w:t>November 15</w:t>
            </w:r>
            <w:r w:rsidR="0073731E">
              <w:rPr>
                <w:bCs/>
              </w:rPr>
              <w:t>, 201</w:t>
            </w:r>
            <w:r w:rsidR="00030F8A">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E23ED1" w:rsidP="0009667C">
            <w:pPr>
              <w:pStyle w:val="StaffTitleHangingIndent"/>
              <w:rPr>
                <w:bCs/>
              </w:rPr>
            </w:pPr>
            <w:r>
              <w:rPr>
                <w:bCs/>
              </w:rPr>
              <w:t xml:space="preserve">Ruth Alfasso, Environmental </w:t>
            </w:r>
            <w:r w:rsidR="0009667C">
              <w:rPr>
                <w:bCs/>
              </w:rPr>
              <w:t>E</w:t>
            </w:r>
            <w:r w:rsidR="00966B98" w:rsidRPr="00CB591D">
              <w:rPr>
                <w:bCs/>
              </w:rPr>
              <w:t>ngineer</w:t>
            </w:r>
            <w:r w:rsidR="00C91EE7">
              <w:rPr>
                <w:bCs/>
              </w:rPr>
              <w:t>/Inspector</w:t>
            </w:r>
            <w:r>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391DE5" w:rsidP="00391DE5">
            <w:pPr>
              <w:tabs>
                <w:tab w:val="left" w:pos="1485"/>
              </w:tabs>
              <w:rPr>
                <w:bCs/>
              </w:rPr>
            </w:pPr>
            <w:r>
              <w:rPr>
                <w:bCs/>
              </w:rPr>
              <w:t>Three</w:t>
            </w:r>
            <w:r w:rsidR="00402426">
              <w:rPr>
                <w:bCs/>
              </w:rPr>
              <w:t>-story b</w:t>
            </w:r>
            <w:r w:rsidR="0073731E">
              <w:rPr>
                <w:bCs/>
              </w:rPr>
              <w:t xml:space="preserve">rick building </w:t>
            </w:r>
            <w:r w:rsidR="00402426">
              <w:rPr>
                <w:bCs/>
              </w:rPr>
              <w:t>in</w:t>
            </w:r>
            <w:r>
              <w:rPr>
                <w:bCs/>
              </w:rPr>
              <w:t xml:space="preserve"> downtown Fall River</w:t>
            </w:r>
            <w:r w:rsidR="00402426">
              <w:rPr>
                <w:bCs/>
              </w:rPr>
              <w:t xml:space="preserve">. DOR is a tenant on the </w:t>
            </w:r>
            <w:r>
              <w:rPr>
                <w:bCs/>
              </w:rPr>
              <w:t>2</w:t>
            </w:r>
            <w:r w:rsidRPr="00391DE5">
              <w:rPr>
                <w:bCs/>
                <w:vertAlign w:val="superscript"/>
              </w:rPr>
              <w:t>nd</w:t>
            </w:r>
            <w:r>
              <w:rPr>
                <w:bCs/>
              </w:rPr>
              <w:t xml:space="preserve"> </w:t>
            </w:r>
            <w:r w:rsidR="00402426">
              <w:rPr>
                <w:bCs/>
              </w:rPr>
              <w:t xml:space="preserve">floor. Other office tenants occupy </w:t>
            </w:r>
            <w:r>
              <w:rPr>
                <w:bCs/>
              </w:rPr>
              <w:t>the rest of the building</w:t>
            </w:r>
            <w:r w:rsidR="0009667C">
              <w:rPr>
                <w:bCs/>
              </w:rPr>
              <w:t>.</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AA28BF" w:rsidRDefault="0031007B" w:rsidP="00FA0EFD">
            <w:pPr>
              <w:tabs>
                <w:tab w:val="left" w:pos="1485"/>
              </w:tabs>
              <w:rPr>
                <w:bCs/>
              </w:rPr>
            </w:pPr>
            <w:r w:rsidRPr="00AA28BF">
              <w:rPr>
                <w:bCs/>
              </w:rPr>
              <w:t>Approximately</w:t>
            </w:r>
            <w:r w:rsidR="00640206" w:rsidRPr="00AA28BF">
              <w:rPr>
                <w:bCs/>
              </w:rPr>
              <w:t xml:space="preserve"> </w:t>
            </w:r>
            <w:r w:rsidR="00FA0EFD">
              <w:rPr>
                <w:bCs/>
              </w:rPr>
              <w:t>40</w:t>
            </w:r>
            <w:r w:rsidR="00640206" w:rsidRPr="00AA28BF">
              <w:rPr>
                <w:bCs/>
              </w:rPr>
              <w:t xml:space="preserve"> employees.</w:t>
            </w:r>
          </w:p>
        </w:tc>
      </w:tr>
      <w:tr w:rsidR="00183D48" w:rsidRPr="005E458D" w:rsidTr="007154D5">
        <w:trPr>
          <w:jc w:val="center"/>
        </w:trPr>
        <w:tc>
          <w:tcPr>
            <w:tcW w:w="508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008" w:type="dxa"/>
            <w:shd w:val="clear" w:color="auto" w:fill="auto"/>
          </w:tcPr>
          <w:p w:rsidR="00183D48" w:rsidRPr="00183D48" w:rsidRDefault="00FA0EFD" w:rsidP="00391DE5">
            <w:pPr>
              <w:tabs>
                <w:tab w:val="left" w:pos="1485"/>
              </w:tabs>
              <w:rPr>
                <w:bCs/>
              </w:rPr>
            </w:pPr>
            <w:r w:rsidRPr="00FA0EFD">
              <w:rPr>
                <w:bCs/>
              </w:rPr>
              <w:t xml:space="preserve">The building is a </w:t>
            </w:r>
            <w:r w:rsidR="00391DE5">
              <w:rPr>
                <w:bCs/>
              </w:rPr>
              <w:t>t</w:t>
            </w:r>
            <w:r w:rsidR="00BE7078">
              <w:rPr>
                <w:bCs/>
              </w:rPr>
              <w:t>hree-</w:t>
            </w:r>
            <w:r w:rsidR="00391DE5">
              <w:rPr>
                <w:bCs/>
              </w:rPr>
              <w:t>story</w:t>
            </w:r>
            <w:r w:rsidR="00826208">
              <w:rPr>
                <w:bCs/>
              </w:rPr>
              <w:t xml:space="preserve"> brick </w:t>
            </w:r>
            <w:r w:rsidR="00391DE5">
              <w:rPr>
                <w:bCs/>
              </w:rPr>
              <w:t>office building originally</w:t>
            </w:r>
            <w:r w:rsidR="00826208">
              <w:rPr>
                <w:bCs/>
              </w:rPr>
              <w:t xml:space="preserve"> constructed</w:t>
            </w:r>
            <w:r>
              <w:rPr>
                <w:bCs/>
              </w:rPr>
              <w:t xml:space="preserve"> in </w:t>
            </w:r>
            <w:r w:rsidR="00391DE5">
              <w:rPr>
                <w:bCs/>
              </w:rPr>
              <w:t>the late 1800s. The building has been remodeled several times. The DOR-occupied space was fully remodeled prior to the DOR staff moving in October of 2018</w:t>
            </w:r>
            <w:r>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391DE5" w:rsidP="00FA0EFD">
            <w:pPr>
              <w:tabs>
                <w:tab w:val="left" w:pos="1485"/>
              </w:tabs>
              <w:rPr>
                <w:bCs/>
              </w:rPr>
            </w:pPr>
            <w:r>
              <w:rPr>
                <w:bCs/>
              </w:rPr>
              <w:t>Not openable</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the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lastRenderedPageBreak/>
        <w:t>Temperature</w:t>
      </w:r>
      <w:r>
        <w:t xml:space="preserve"> was </w:t>
      </w:r>
      <w:r w:rsidR="00F04D19">
        <w:t>within</w:t>
      </w:r>
      <w:r w:rsidR="00C52B52">
        <w:t xml:space="preserve"> </w:t>
      </w:r>
      <w:r w:rsidR="004432D2">
        <w:t xml:space="preserve">or very close to </w:t>
      </w:r>
      <w:r w:rsidR="00991847">
        <w:t xml:space="preserve">the recommended </w:t>
      </w:r>
      <w:r w:rsidRPr="009F6242">
        <w:t>range of 70°F to 78°F</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391DE5">
        <w:t>below</w:t>
      </w:r>
      <w:r w:rsidR="00EA5EF2">
        <w:t xml:space="preserve"> the </w:t>
      </w:r>
      <w:r w:rsidR="008261E3">
        <w:t>recommended range of 40</w:t>
      </w:r>
      <w:r w:rsidR="00C75B43">
        <w:t>%</w:t>
      </w:r>
      <w:r w:rsidR="008261E3">
        <w:t xml:space="preserve"> to 60</w:t>
      </w:r>
      <w:r w:rsidR="00991847">
        <w:t xml:space="preserve">% in </w:t>
      </w:r>
      <w:r w:rsidR="00E23ED1">
        <w:t>all</w:t>
      </w:r>
      <w:r w:rsidR="00143327">
        <w:t xml:space="preserve"> areas </w:t>
      </w:r>
      <w:r w:rsidR="007154D5">
        <w:t>assessed</w:t>
      </w:r>
      <w:r w:rsidR="00391DE5">
        <w:t xml:space="preserve"> </w:t>
      </w:r>
      <w:r w:rsidR="004432D2">
        <w:t>and</w:t>
      </w:r>
      <w:r w:rsidR="00391DE5">
        <w:t xml:space="preserve"> reflective of outdoor conditions on the day of the assessment</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 xml:space="preserve">non-detectable </w:t>
      </w:r>
      <w:r w:rsidR="00391DE5">
        <w:t xml:space="preserve">(ND) </w:t>
      </w:r>
      <w:r w:rsidRPr="006D4763">
        <w:t>in a</w:t>
      </w:r>
      <w:r w:rsidRPr="00ED5D2F">
        <w:t xml:space="preserve">ll </w:t>
      </w:r>
      <w:r w:rsidR="00476C2E" w:rsidRPr="00ED5D2F">
        <w:t xml:space="preserve">indoor </w:t>
      </w:r>
      <w:r w:rsidRPr="00ED5D2F">
        <w:t xml:space="preserve">areas </w:t>
      </w:r>
      <w:r w:rsidR="007154D5">
        <w:t>assessed</w:t>
      </w:r>
      <w:r w:rsidR="00C4264C">
        <w:t>.</w:t>
      </w:r>
    </w:p>
    <w:p w:rsidR="00665B76" w:rsidRPr="00391DE5"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73731E">
        <w:t xml:space="preserve">all </w:t>
      </w:r>
      <w:r w:rsidR="00402426">
        <w:t>a</w:t>
      </w:r>
      <w:r w:rsidR="00991847">
        <w:t>rea</w:t>
      </w:r>
      <w:r w:rsidR="00402426">
        <w:t>s</w:t>
      </w:r>
      <w:proofErr w:type="gramEnd"/>
      <w:r w:rsidR="00991847">
        <w:t xml:space="preserve"> </w:t>
      </w:r>
      <w:r w:rsidR="007154D5">
        <w:t>assessed</w:t>
      </w:r>
      <w:r w:rsidR="00991847">
        <w:t>.</w:t>
      </w:r>
    </w:p>
    <w:p w:rsidR="00391DE5" w:rsidRPr="00733A7C" w:rsidRDefault="00391DE5" w:rsidP="007154D5">
      <w:pPr>
        <w:pStyle w:val="BodyText"/>
        <w:numPr>
          <w:ilvl w:val="0"/>
          <w:numId w:val="19"/>
        </w:numPr>
        <w:rPr>
          <w:b/>
          <w:bCs/>
        </w:rPr>
      </w:pPr>
      <w:r>
        <w:rPr>
          <w:b/>
          <w:i/>
        </w:rPr>
        <w:t>Total Volatile Organic Compounds (TVOCs)</w:t>
      </w:r>
      <w:r>
        <w:t xml:space="preserve"> were ND in all areas assessed.</w:t>
      </w:r>
    </w:p>
    <w:p w:rsidR="00F85E13" w:rsidRPr="00676A91" w:rsidRDefault="009F6242" w:rsidP="006E6262">
      <w:pPr>
        <w:pStyle w:val="Heading2"/>
      </w:pPr>
      <w:r w:rsidRPr="00676A91">
        <w:t>Ventilation</w:t>
      </w:r>
    </w:p>
    <w:p w:rsidR="006E6262" w:rsidRPr="003A687B"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w:t>
      </w:r>
      <w:r w:rsidR="006470F0">
        <w:t>not</w:t>
      </w:r>
      <w:r w:rsidRPr="005E2E28">
        <w:t xml:space="preserve"> only</w:t>
      </w:r>
      <w:r w:rsidR="006470F0">
        <w:t xml:space="preserve"> by</w:t>
      </w:r>
      <w:r w:rsidRPr="005E2E28">
        <w:t xml:space="preserve"> introducing fresh air, but </w:t>
      </w:r>
      <w:r w:rsidR="006470F0">
        <w:t xml:space="preserve">also </w:t>
      </w:r>
      <w:r w:rsidRPr="005E2E28">
        <w:t>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w:t>
      </w:r>
      <w:r w:rsidR="006470F0">
        <w:t>from</w:t>
      </w:r>
      <w:r w:rsidRPr="005E2E28">
        <w:t xml:space="preserve"> water damage, aerosolized </w:t>
      </w:r>
      <w:r w:rsidR="00B87284" w:rsidRPr="005E2E28">
        <w:t>dust,</w:t>
      </w:r>
      <w:r w:rsidRPr="005E2E28">
        <w:t xml:space="preserve"> and/or chemicals fo</w:t>
      </w:r>
      <w:r w:rsidRPr="003A687B">
        <w:t>und in the indoor environment.</w:t>
      </w:r>
    </w:p>
    <w:p w:rsidR="007B12BE" w:rsidRDefault="0086208E" w:rsidP="0073731E">
      <w:pPr>
        <w:pStyle w:val="BodyText"/>
      </w:pPr>
      <w:r w:rsidRPr="003A687B">
        <w:t xml:space="preserve">Fresh air is provided by </w:t>
      </w:r>
      <w:r w:rsidR="00713784">
        <w:t>air-</w:t>
      </w:r>
      <w:r w:rsidR="00FE61E7" w:rsidRPr="003A687B">
        <w:t>handling units (AHUs) located on the roof.</w:t>
      </w:r>
      <w:r w:rsidR="007D2C35" w:rsidRPr="003A687B">
        <w:t xml:space="preserve"> </w:t>
      </w:r>
      <w:r w:rsidR="00F830F1">
        <w:t>Operation</w:t>
      </w:r>
      <w:r w:rsidR="0054676A">
        <w:t xml:space="preserve"> of the building HVAC system is controlled by an automated computer system. </w:t>
      </w:r>
      <w:r w:rsidR="001B535E" w:rsidRPr="003A687B">
        <w:t xml:space="preserve">Air </w:t>
      </w:r>
      <w:r w:rsidR="00FF5AEB" w:rsidRPr="003A687B">
        <w:t>from the AHUs is</w:t>
      </w:r>
      <w:r w:rsidR="00E5424C" w:rsidRPr="003A687B">
        <w:t xml:space="preserve"> filtered, </w:t>
      </w:r>
      <w:r w:rsidR="00B87284" w:rsidRPr="003A687B">
        <w:t>heated/cooled,</w:t>
      </w:r>
      <w:r w:rsidR="001B535E" w:rsidRPr="003A687B">
        <w:t xml:space="preserve"> and delivered to rooms via ducted supply vents</w:t>
      </w:r>
      <w:r w:rsidR="00C57EAB" w:rsidRPr="003A687B">
        <w:t xml:space="preserve"> (Picture </w:t>
      </w:r>
      <w:r w:rsidR="0073731E" w:rsidRPr="003A687B">
        <w:t>1</w:t>
      </w:r>
      <w:r w:rsidR="00C57EAB" w:rsidRPr="003A687B">
        <w:t>)</w:t>
      </w:r>
      <w:r w:rsidR="001B535E" w:rsidRPr="003A687B">
        <w:t>.</w:t>
      </w:r>
      <w:r w:rsidR="0073731E" w:rsidRPr="003A687B">
        <w:t xml:space="preserve"> Air is </w:t>
      </w:r>
      <w:proofErr w:type="gramStart"/>
      <w:r w:rsidR="0073731E" w:rsidRPr="003A687B">
        <w:t>returned/exhausted</w:t>
      </w:r>
      <w:proofErr w:type="gramEnd"/>
      <w:r w:rsidR="0073731E" w:rsidRPr="003A687B">
        <w:t xml:space="preserve"> through </w:t>
      </w:r>
      <w:r w:rsidR="003A687B" w:rsidRPr="003A687B">
        <w:t>return vents</w:t>
      </w:r>
      <w:r w:rsidR="0073731E" w:rsidRPr="003A687B">
        <w:t xml:space="preserve"> (Picture 2</w:t>
      </w:r>
      <w:r w:rsidR="003A687B" w:rsidRPr="003A687B">
        <w:t>).</w:t>
      </w:r>
      <w:r w:rsidR="0073731E">
        <w:t xml:space="preserve"> </w:t>
      </w:r>
      <w:r w:rsidR="00821844">
        <w:t xml:space="preserve">Note that in some areas, supply and return vents are very close together (Picture </w:t>
      </w:r>
      <w:r w:rsidR="003C6BDC">
        <w:t>2</w:t>
      </w:r>
      <w:r w:rsidR="00821844">
        <w:t xml:space="preserve">) which may allow </w:t>
      </w:r>
      <w:r w:rsidR="003A1453">
        <w:t xml:space="preserve">supply </w:t>
      </w:r>
      <w:r w:rsidR="00821844">
        <w:t xml:space="preserve">air to short circuit directly to the return. </w:t>
      </w:r>
      <w:r w:rsidR="00B01025">
        <w:t xml:space="preserve">It is recommended that HVAC systems be re-balanced every five years to ensure adequate air systems function (SMACNA, 1994). </w:t>
      </w:r>
      <w:r w:rsidR="00821844">
        <w:t>It was reported that the system was balanced prior to occupancy.</w:t>
      </w:r>
    </w:p>
    <w:p w:rsidR="00436E4C" w:rsidRPr="007D2C35" w:rsidRDefault="00436E4C" w:rsidP="007D2C35">
      <w:pPr>
        <w:pStyle w:val="Heading2"/>
      </w:pPr>
      <w:r w:rsidRPr="007D2C35">
        <w:t>Microbial/Moisture Concerns</w:t>
      </w:r>
    </w:p>
    <w:p w:rsidR="00821844" w:rsidRDefault="00A86CC0" w:rsidP="00682779">
      <w:pPr>
        <w:pStyle w:val="BodyText"/>
      </w:pPr>
      <w:r>
        <w:t xml:space="preserve">Several </w:t>
      </w:r>
      <w:r w:rsidR="00B01AD0">
        <w:t xml:space="preserve">water coolers were located in carpeted areas (Picture </w:t>
      </w:r>
      <w:r w:rsidR="003C6BDC">
        <w:t>3</w:t>
      </w:r>
      <w:r w:rsidR="00B01AD0">
        <w:t>). Spills or leaks from these appliances can moisten the carpet</w:t>
      </w:r>
      <w:r>
        <w:t xml:space="preserve">, </w:t>
      </w:r>
      <w:r w:rsidR="00B01AD0">
        <w:t>lead</w:t>
      </w:r>
      <w:r>
        <w:t>ing</w:t>
      </w:r>
      <w:r w:rsidR="00B01AD0">
        <w:t xml:space="preserve"> to odors and microbial growth. </w:t>
      </w:r>
    </w:p>
    <w:p w:rsidR="00743E76" w:rsidRDefault="00821844" w:rsidP="00682779">
      <w:pPr>
        <w:pStyle w:val="BodyText"/>
      </w:pPr>
      <w:r>
        <w:lastRenderedPageBreak/>
        <w:t>A few p</w:t>
      </w:r>
      <w:r w:rsidR="001966AA" w:rsidRPr="001966AA">
        <w:t>lants were observed (Table 1).</w:t>
      </w:r>
      <w:r w:rsidR="007D2C35">
        <w:t xml:space="preserve"> </w:t>
      </w:r>
      <w:r w:rsidR="001966AA" w:rsidRPr="001966AA">
        <w:t>Plants can be a source of pollen and mold, which can be respiratory irritants to some individuals.</w:t>
      </w:r>
      <w:r w:rsidR="007D2C35">
        <w:t xml:space="preserve"> </w:t>
      </w:r>
      <w:r w:rsidR="001966AA" w:rsidRPr="001966AA">
        <w:t>Plants should be properly maintained and equipped with drip pans</w:t>
      </w:r>
      <w:r w:rsidR="002027DF">
        <w:t xml:space="preserve"> to prevent water damage to porous materials.</w:t>
      </w:r>
      <w:r w:rsidR="007D2C35">
        <w:t xml:space="preserve"> </w:t>
      </w:r>
      <w:r w:rsidR="002027DF">
        <w:t>Plants should also</w:t>
      </w:r>
      <w:r w:rsidR="001966AA" w:rsidRPr="001966AA">
        <w:t xml:space="preserve"> be located away from air diffusers to prevent the aerosolization of dirt, </w:t>
      </w:r>
      <w:r w:rsidR="005876EF" w:rsidRPr="001966AA">
        <w:t>pollen,</w:t>
      </w:r>
      <w:r w:rsidR="001966AA" w:rsidRPr="001966AA">
        <w:t xml:space="preserve"> and mold.</w:t>
      </w:r>
      <w:r w:rsidR="00687F30">
        <w:t xml:space="preserve"> </w:t>
      </w:r>
    </w:p>
    <w:p w:rsidR="00821844" w:rsidRDefault="00821844" w:rsidP="00682779">
      <w:pPr>
        <w:pStyle w:val="BodyText"/>
      </w:pPr>
      <w:proofErr w:type="gramStart"/>
      <w:r>
        <w:t>The IT</w:t>
      </w:r>
      <w:proofErr w:type="gramEnd"/>
      <w:r>
        <w:t xml:space="preserve">/phone equipment room had a ductless air conditioning system to provide supplemental cooling </w:t>
      </w:r>
      <w:r w:rsidR="003C6BDC">
        <w:t>(Picture 4)</w:t>
      </w:r>
      <w:r>
        <w:t>. These units have condensate drains and pumps which may clog or leak if not maintained.</w:t>
      </w:r>
    </w:p>
    <w:p w:rsidR="001801F0" w:rsidRDefault="00436E4C" w:rsidP="006E6262">
      <w:pPr>
        <w:pStyle w:val="Heading2"/>
      </w:pPr>
      <w:r w:rsidRPr="006E6262">
        <w:t>Other IAQ Evaluations</w:t>
      </w:r>
    </w:p>
    <w:p w:rsidR="00682779" w:rsidRDefault="00682779" w:rsidP="00682779">
      <w:pPr>
        <w:pStyle w:val="BodyText"/>
      </w:pPr>
      <w:r w:rsidRPr="005E2E28">
        <w:t xml:space="preserve">Exposure to low levels of total </w:t>
      </w:r>
      <w:r>
        <w:t>volatile organic compounds</w:t>
      </w:r>
      <w:r w:rsidRPr="005E2E28">
        <w:t xml:space="preserve"> (TVOCs) may produce eye, nose, throat, and/or respiratory irritation in some sensitive individuals.</w:t>
      </w:r>
      <w:r>
        <w:t xml:space="preserve"> </w:t>
      </w:r>
      <w:r w:rsidRPr="005E2E28">
        <w:t xml:space="preserve">To determine if VOCs were present, BEH/IAQ staff </w:t>
      </w:r>
      <w:r w:rsidR="00821844">
        <w:t xml:space="preserve">measured for TVOCS and </w:t>
      </w:r>
      <w:r w:rsidRPr="005E2E28">
        <w:t>examined rooms for products containing VOCs.</w:t>
      </w:r>
      <w:r>
        <w:t xml:space="preserve"> </w:t>
      </w:r>
      <w:r w:rsidR="00821844">
        <w:t xml:space="preserve">While no TVOCs were detected (Table 1), </w:t>
      </w:r>
      <w:r w:rsidRPr="005E2E28">
        <w:t>BEH/IAQ staff noted</w:t>
      </w:r>
      <w:r w:rsidR="003C6BDC">
        <w:t xml:space="preserve"> dry erase markers, </w:t>
      </w:r>
      <w:r w:rsidR="00EE274B">
        <w:t>hand sanitizers</w:t>
      </w:r>
      <w:r w:rsidR="00D121AA">
        <w:t>,</w:t>
      </w:r>
      <w:r w:rsidR="00EE274B">
        <w:t xml:space="preserve"> and</w:t>
      </w:r>
      <w:r w:rsidR="00821844">
        <w:t xml:space="preserve"> cleaning products</w:t>
      </w:r>
      <w:r w:rsidRPr="005E2E28">
        <w:t xml:space="preserve"> in use within the building (</w:t>
      </w:r>
      <w:r w:rsidR="00821844">
        <w:t xml:space="preserve">Picture 5; </w:t>
      </w:r>
      <w:r w:rsidRPr="005E2E28">
        <w:t>Table 1).</w:t>
      </w:r>
      <w:r>
        <w:t xml:space="preserve"> </w:t>
      </w:r>
      <w:r w:rsidRPr="005E2E28">
        <w:t>All of these products have the potential to be irritants to the eyes, nose, throat, and respiratory system of sensitive individuals.</w:t>
      </w:r>
    </w:p>
    <w:p w:rsidR="00821844" w:rsidRDefault="00821844" w:rsidP="00D121AA">
      <w:pPr>
        <w:pStyle w:val="BodyText"/>
      </w:pPr>
      <w:r>
        <w:t>The other office areas on the second floor are currently being outfitted for another tenant.</w:t>
      </w:r>
      <w:r w:rsidR="001D509A">
        <w:t xml:space="preserve"> Construction operations should be con</w:t>
      </w:r>
      <w:r w:rsidR="00D728A5">
        <w:t xml:space="preserve">ducted in accordance with </w:t>
      </w:r>
      <w:r w:rsidR="00D121AA">
        <w:t xml:space="preserve">Sheet Metal and Air Conditioning National </w:t>
      </w:r>
      <w:r w:rsidR="00D728A5">
        <w:t>Contractors Association’s</w:t>
      </w:r>
      <w:r w:rsidR="00D121AA">
        <w:t xml:space="preserve"> </w:t>
      </w:r>
      <w:r w:rsidR="00D121AA" w:rsidRPr="00D728A5">
        <w:rPr>
          <w:bCs/>
          <w:i/>
        </w:rPr>
        <w:t xml:space="preserve">IAQ Guidelines for Occupied Buildings </w:t>
      </w:r>
      <w:r w:rsidR="00D728A5" w:rsidRPr="00D728A5">
        <w:rPr>
          <w:bCs/>
          <w:i/>
        </w:rPr>
        <w:t>under</w:t>
      </w:r>
      <w:r w:rsidR="00D121AA" w:rsidRPr="00D728A5">
        <w:rPr>
          <w:bCs/>
          <w:i/>
        </w:rPr>
        <w:t xml:space="preserve"> Construction</w:t>
      </w:r>
      <w:r w:rsidR="00D121AA">
        <w:rPr>
          <w:bCs/>
        </w:rPr>
        <w:t xml:space="preserve"> </w:t>
      </w:r>
      <w:r w:rsidR="001D509A">
        <w:t xml:space="preserve">(SMACNA, </w:t>
      </w:r>
      <w:r w:rsidR="00D121AA">
        <w:t>2007</w:t>
      </w:r>
      <w:r w:rsidR="001D509A">
        <w:t>) including isolation of areas under construction including the HVAC system, communication to tenants whenever potentially disruptive activities are planned, and monitoring of impacts.</w:t>
      </w:r>
    </w:p>
    <w:p w:rsidR="007F2388" w:rsidRDefault="003F4EC3" w:rsidP="007F2388">
      <w:pPr>
        <w:pStyle w:val="BodyText"/>
      </w:pPr>
      <w:r>
        <w:t xml:space="preserve">The offices were mostly carpeted. </w:t>
      </w:r>
      <w:r w:rsidR="007F2388">
        <w:t xml:space="preserve">Carpets should be cleaned </w:t>
      </w:r>
      <w:r w:rsidR="00A23282" w:rsidRPr="00525D68">
        <w:t>annually (or semi-annually in soiled</w:t>
      </w:r>
      <w:r w:rsidR="00A23282">
        <w:t>/</w:t>
      </w:r>
      <w:r w:rsidR="00A23282" w:rsidRPr="00525D68">
        <w:t>high traffic areas)</w:t>
      </w:r>
      <w:r w:rsidR="007F2388">
        <w:t xml:space="preserve"> in accordance with </w:t>
      </w:r>
      <w:r w:rsidR="007F2388" w:rsidRPr="006E0B58">
        <w:t>Institute of Inspection, Cleaning</w:t>
      </w:r>
      <w:r w:rsidR="00DE14AF">
        <w:t>,</w:t>
      </w:r>
      <w:r w:rsidR="007F2388" w:rsidRPr="006E0B58">
        <w:t xml:space="preserve"> and Restoration Certification</w:t>
      </w:r>
      <w:r w:rsidR="007F2388" w:rsidRPr="00F3639B">
        <w:t xml:space="preserve"> </w:t>
      </w:r>
      <w:r w:rsidR="007F2388">
        <w:t xml:space="preserve">(IICRC) </w:t>
      </w:r>
      <w:r w:rsidR="007F2388" w:rsidRPr="00F3639B">
        <w:t>recommendations</w:t>
      </w:r>
      <w:r w:rsidR="00A23282">
        <w:t xml:space="preserve"> </w:t>
      </w:r>
      <w:r w:rsidR="007F2388" w:rsidRPr="00F3639B">
        <w:t>(IICRC, 2012)</w:t>
      </w:r>
      <w:r w:rsidR="00B26F42">
        <w:t>.</w:t>
      </w:r>
    </w:p>
    <w:p w:rsidR="007F2388" w:rsidRDefault="00821844" w:rsidP="00EE274B">
      <w:pPr>
        <w:pStyle w:val="BodyText"/>
      </w:pPr>
      <w:r>
        <w:t>Several office areas had food in them</w:t>
      </w:r>
      <w:r w:rsidR="003C6BDC">
        <w:t xml:space="preserve"> (Picture 6; Table 1)</w:t>
      </w:r>
      <w:r>
        <w:t>. Food should be stored in tightly-sealed containers to prevent odors and pests.</w:t>
      </w:r>
      <w:r w:rsidR="003C6BDC">
        <w:t xml:space="preserve"> Kitchen equipment such as toasters, </w:t>
      </w:r>
      <w:r w:rsidR="00D728A5">
        <w:t>microwaves,</w:t>
      </w:r>
      <w:r w:rsidR="003C6BDC">
        <w:t xml:space="preserve"> and refrigerators should also be cleaned regularly.</w:t>
      </w:r>
    </w:p>
    <w:p w:rsidR="004D05AC" w:rsidRDefault="004D05AC" w:rsidP="00845CAC">
      <w:pPr>
        <w:pStyle w:val="Heading1"/>
      </w:pPr>
      <w:r w:rsidRPr="007C62D4">
        <w:lastRenderedPageBreak/>
        <w:t>Conclusions/Recommendations</w:t>
      </w:r>
    </w:p>
    <w:p w:rsidR="005942C5" w:rsidRDefault="00F87A1A" w:rsidP="005942C5">
      <w:pPr>
        <w:pStyle w:val="BodyText"/>
      </w:pPr>
      <w:r>
        <w:t xml:space="preserve">Based on observations at the time of assessment, </w:t>
      </w:r>
      <w:r w:rsidR="005942C5">
        <w:t>the following is recommended:</w:t>
      </w:r>
      <w:r w:rsidR="00E444BA">
        <w:t xml:space="preserve"> </w:t>
      </w:r>
    </w:p>
    <w:p w:rsidR="001D509A" w:rsidRDefault="001D509A" w:rsidP="00E444BA">
      <w:pPr>
        <w:pStyle w:val="BodyText"/>
        <w:numPr>
          <w:ilvl w:val="0"/>
          <w:numId w:val="7"/>
        </w:numPr>
        <w:ind w:left="720" w:hanging="720"/>
      </w:pPr>
      <w:r>
        <w:t>Operate supply and return ventilation continuously (“fan on”) during occupied periods.</w:t>
      </w:r>
    </w:p>
    <w:p w:rsidR="004B2D9F" w:rsidRDefault="004B2D9F" w:rsidP="00E444BA">
      <w:pPr>
        <w:pStyle w:val="BodyText"/>
        <w:numPr>
          <w:ilvl w:val="0"/>
          <w:numId w:val="7"/>
        </w:numPr>
        <w:ind w:left="720" w:hanging="720"/>
      </w:pPr>
      <w:r>
        <w:t>Have the HVAC system balanced every 5 years in accordance with SMACNA recommendations (SMACNA, 1994).</w:t>
      </w:r>
    </w:p>
    <w:p w:rsidR="002110A1" w:rsidRDefault="00960490" w:rsidP="002110A1">
      <w:pPr>
        <w:pStyle w:val="BodyText"/>
        <w:numPr>
          <w:ilvl w:val="0"/>
          <w:numId w:val="7"/>
        </w:numPr>
        <w:ind w:left="720" w:hanging="720"/>
      </w:pPr>
      <w:r>
        <w:t>Consider redistributing return vents away from supply vents to prevent short circuiting of air supply.</w:t>
      </w:r>
      <w:r w:rsidR="002110A1" w:rsidRPr="002110A1">
        <w:t xml:space="preserve"> </w:t>
      </w:r>
    </w:p>
    <w:p w:rsidR="001D509A" w:rsidRDefault="002110A1" w:rsidP="002110A1">
      <w:pPr>
        <w:pStyle w:val="BodyText"/>
        <w:numPr>
          <w:ilvl w:val="0"/>
          <w:numId w:val="7"/>
        </w:numPr>
        <w:ind w:left="720" w:hanging="720"/>
      </w:pPr>
      <w:r w:rsidRPr="002110A1">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8D60D1" w:rsidRDefault="008D60D1" w:rsidP="00E444BA">
      <w:pPr>
        <w:pStyle w:val="BodyText"/>
        <w:numPr>
          <w:ilvl w:val="0"/>
          <w:numId w:val="7"/>
        </w:numPr>
        <w:ind w:left="720" w:hanging="720"/>
      </w:pPr>
      <w:r>
        <w:t>Place refrigerators and water dispensing equipment in areas without carpeting or use a waterproof mat underneath them.</w:t>
      </w:r>
    </w:p>
    <w:p w:rsidR="00B03297" w:rsidRDefault="00B03297" w:rsidP="00B03297">
      <w:pPr>
        <w:pStyle w:val="BodyText"/>
        <w:numPr>
          <w:ilvl w:val="0"/>
          <w:numId w:val="7"/>
        </w:numPr>
        <w:ind w:left="720" w:hanging="720"/>
      </w:pPr>
      <w:r>
        <w:t>Keep plants in good condition, avoid overwatering, and avoid placing them on porous items such as carpets or paper.</w:t>
      </w:r>
    </w:p>
    <w:p w:rsidR="0054676A" w:rsidRDefault="0054676A" w:rsidP="00B03297">
      <w:pPr>
        <w:pStyle w:val="BodyText"/>
        <w:numPr>
          <w:ilvl w:val="0"/>
          <w:numId w:val="7"/>
        </w:numPr>
        <w:ind w:left="720" w:hanging="720"/>
      </w:pPr>
      <w:r>
        <w:t>Periodically monitor the condensate drain lines/pump from the ductless air conditioner.</w:t>
      </w:r>
    </w:p>
    <w:p w:rsidR="001111F2" w:rsidRDefault="001111F2" w:rsidP="00E444BA">
      <w:pPr>
        <w:pStyle w:val="BodyText"/>
        <w:numPr>
          <w:ilvl w:val="0"/>
          <w:numId w:val="7"/>
        </w:numPr>
        <w:ind w:left="720" w:hanging="720"/>
      </w:pPr>
      <w:r>
        <w:t>Reduce use of cleaning products, sanitizers</w:t>
      </w:r>
      <w:r w:rsidR="005876EF">
        <w:t>,</w:t>
      </w:r>
      <w:r>
        <w:t xml:space="preserve"> and scented products.</w:t>
      </w:r>
    </w:p>
    <w:p w:rsidR="000F28F6" w:rsidRDefault="000F28F6" w:rsidP="00E444BA">
      <w:pPr>
        <w:pStyle w:val="BodyText"/>
        <w:numPr>
          <w:ilvl w:val="0"/>
          <w:numId w:val="7"/>
        </w:numPr>
        <w:ind w:left="720" w:hanging="720"/>
      </w:pPr>
      <w:r>
        <w:t>Follow the SMACNA guidance for occupied buildings with construction (SMACNA, 1995)</w:t>
      </w:r>
    </w:p>
    <w:p w:rsidR="003C6BDC" w:rsidRDefault="003C6BDC" w:rsidP="00E444BA">
      <w:pPr>
        <w:pStyle w:val="BodyText"/>
        <w:numPr>
          <w:ilvl w:val="0"/>
          <w:numId w:val="7"/>
        </w:numPr>
        <w:ind w:left="720" w:hanging="720"/>
      </w:pPr>
      <w:r>
        <w:t>Keep food in tightly sealed containers and keep kitchen equipment clean.</w:t>
      </w:r>
    </w:p>
    <w:p w:rsidR="003A7F7A" w:rsidRDefault="003A7F7A" w:rsidP="00E444BA">
      <w:pPr>
        <w:pStyle w:val="BodyText"/>
        <w:numPr>
          <w:ilvl w:val="0"/>
          <w:numId w:val="7"/>
        </w:numPr>
        <w:ind w:left="720" w:hanging="720"/>
      </w:pPr>
      <w:r>
        <w:t>Clean carpeting in accordance with IICRC recommendations (IICRC, 2012).</w:t>
      </w:r>
    </w:p>
    <w:p w:rsidR="003A7F7A" w:rsidRDefault="0077606E" w:rsidP="00E444BA">
      <w:pPr>
        <w:pStyle w:val="BodyText"/>
        <w:numPr>
          <w:ilvl w:val="0"/>
          <w:numId w:val="7"/>
        </w:numPr>
        <w:ind w:left="720" w:hanging="720"/>
      </w:pPr>
      <w:r>
        <w:t>Clean supply and exhaust vents</w:t>
      </w:r>
      <w:r w:rsidR="00B03297">
        <w:t>,</w:t>
      </w:r>
      <w:r>
        <w:t xml:space="preserve"> personal </w:t>
      </w:r>
      <w:r w:rsidR="005827BC">
        <w:t>fans,</w:t>
      </w:r>
      <w:r w:rsidR="00B03297">
        <w:t xml:space="preserve"> and heaters</w:t>
      </w:r>
      <w:r>
        <w:t xml:space="preserve"> regularly to prevent aerosolization of debris.</w:t>
      </w:r>
    </w:p>
    <w:p w:rsidR="007B5977" w:rsidRDefault="007B5977" w:rsidP="00E444BA">
      <w:pPr>
        <w:pStyle w:val="BodyText"/>
        <w:numPr>
          <w:ilvl w:val="0"/>
          <w:numId w:val="7"/>
        </w:numPr>
        <w:ind w:left="720"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0" w:history="1">
        <w:r w:rsidRPr="00B7439C">
          <w:rPr>
            <w:rStyle w:val="Hyperlink"/>
          </w:rPr>
          <w:t>http://ma</w:t>
        </w:r>
        <w:r w:rsidRPr="00B7439C">
          <w:rPr>
            <w:rStyle w:val="Hyperlink"/>
          </w:rPr>
          <w:t>s</w:t>
        </w:r>
        <w:r w:rsidRPr="00B7439C">
          <w:rPr>
            <w:rStyle w:val="Hyperlink"/>
          </w:rPr>
          <w:t>s.gov/dph</w:t>
        </w:r>
        <w:r w:rsidRPr="00B7439C">
          <w:rPr>
            <w:rStyle w:val="Hyperlink"/>
          </w:rPr>
          <w:t>/</w:t>
        </w:r>
        <w:r w:rsidRPr="00B7439C">
          <w:rPr>
            <w:rStyle w:val="Hyperlink"/>
          </w:rPr>
          <w:t>iaq</w:t>
        </w:r>
      </w:hyperlink>
      <w:r>
        <w:t>.</w:t>
      </w:r>
    </w:p>
    <w:p w:rsidR="004D05AC" w:rsidRPr="003D4DE1" w:rsidRDefault="005942C5" w:rsidP="0093560B">
      <w:pPr>
        <w:pStyle w:val="Heading1"/>
      </w:pPr>
      <w:r>
        <w:br w:type="page"/>
      </w:r>
      <w:r w:rsidR="004A28CB">
        <w:lastRenderedPageBreak/>
        <w:t>R</w:t>
      </w:r>
      <w:r w:rsidR="004D05AC" w:rsidRPr="003D4DE1">
        <w:t>eferences</w:t>
      </w:r>
    </w:p>
    <w:p w:rsidR="00C243C6" w:rsidRDefault="008A4F35" w:rsidP="005A752D">
      <w:pPr>
        <w:pStyle w:val="References"/>
      </w:pPr>
      <w:proofErr w:type="gramStart"/>
      <w:r w:rsidRPr="001111F2">
        <w:t>IICRC.</w:t>
      </w:r>
      <w:proofErr w:type="gramEnd"/>
      <w:r w:rsidR="007D2C35" w:rsidRPr="001111F2">
        <w:t xml:space="preserve"> </w:t>
      </w:r>
      <w:r w:rsidRPr="001111F2">
        <w:t>2012.</w:t>
      </w:r>
      <w:r w:rsidR="007D2C35" w:rsidRPr="001111F2">
        <w:t xml:space="preserve"> </w:t>
      </w:r>
      <w:r w:rsidRPr="001111F2">
        <w:t>Institute of Inspection, Cleaning and Restoration Certification.</w:t>
      </w:r>
      <w:r w:rsidR="007D2C35" w:rsidRPr="001111F2">
        <w:t xml:space="preserve"> </w:t>
      </w:r>
      <w:r w:rsidRPr="001111F2">
        <w:t>Carpet Cleaning: FAQ.</w:t>
      </w:r>
      <w:r w:rsidR="007D2C35" w:rsidRPr="001111F2">
        <w:t xml:space="preserve"> </w:t>
      </w:r>
    </w:p>
    <w:p w:rsidR="008A4F35" w:rsidRPr="001111F2"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1" w:history="1">
        <w:r w:rsidRPr="001111F2">
          <w:rPr>
            <w:rStyle w:val="Hyperlink"/>
            <w:color w:val="auto"/>
          </w:rPr>
          <w:t>http://www.m</w:t>
        </w:r>
        <w:r w:rsidRPr="001111F2">
          <w:rPr>
            <w:rStyle w:val="Hyperlink"/>
            <w:color w:val="auto"/>
          </w:rPr>
          <w:t>a</w:t>
        </w:r>
        <w:r w:rsidRPr="001111F2">
          <w:rPr>
            <w:rStyle w:val="Hyperlink"/>
            <w:color w:val="auto"/>
          </w:rPr>
          <w:t>ss.gov/eohhs/gov/d</w:t>
        </w:r>
        <w:r w:rsidRPr="001111F2">
          <w:rPr>
            <w:rStyle w:val="Hyperlink"/>
            <w:color w:val="auto"/>
          </w:rPr>
          <w:t>e</w:t>
        </w:r>
        <w:r w:rsidRPr="001111F2">
          <w:rPr>
            <w:rStyle w:val="Hyperlink"/>
            <w:color w:val="auto"/>
          </w:rPr>
          <w:t>partments/dph/programs/environmental-health/exposure-topics/iaq/iaq-manual/</w:t>
        </w:r>
      </w:hyperlink>
      <w:r w:rsidR="001111F2">
        <w:t xml:space="preserve">. </w:t>
      </w:r>
    </w:p>
    <w:p w:rsidR="00FA3444" w:rsidRDefault="00FA3444" w:rsidP="00FA3444">
      <w:pPr>
        <w:pStyle w:val="BodyText2"/>
        <w:rPr>
          <w:szCs w:val="24"/>
        </w:rPr>
      </w:pPr>
      <w:proofErr w:type="gramStart"/>
      <w:r w:rsidRPr="001111F2">
        <w:rPr>
          <w:szCs w:val="24"/>
        </w:rPr>
        <w:t>SMACNA.</w:t>
      </w:r>
      <w:proofErr w:type="gramEnd"/>
      <w:r w:rsidR="007D2C35" w:rsidRPr="001111F2">
        <w:rPr>
          <w:szCs w:val="24"/>
        </w:rPr>
        <w:t xml:space="preserve"> </w:t>
      </w:r>
      <w:r w:rsidRPr="001111F2">
        <w:rPr>
          <w:szCs w:val="24"/>
        </w:rPr>
        <w:t>1994.</w:t>
      </w:r>
      <w:r w:rsidR="007D2C35" w:rsidRPr="001111F2">
        <w:rPr>
          <w:szCs w:val="24"/>
        </w:rPr>
        <w:t xml:space="preserve"> </w:t>
      </w:r>
      <w:r w:rsidRPr="001111F2">
        <w:rPr>
          <w:szCs w:val="24"/>
        </w:rPr>
        <w:t>HVAC Systems Commissioning Manual.</w:t>
      </w:r>
      <w:r w:rsidR="007D2C35" w:rsidRPr="001111F2">
        <w:rPr>
          <w:szCs w:val="24"/>
        </w:rPr>
        <w:t xml:space="preserve"> </w:t>
      </w:r>
      <w:proofErr w:type="gramStart"/>
      <w:r w:rsidRPr="001111F2">
        <w:rPr>
          <w:szCs w:val="24"/>
        </w:rPr>
        <w:t>1</w:t>
      </w:r>
      <w:r w:rsidRPr="001111F2">
        <w:rPr>
          <w:szCs w:val="24"/>
          <w:vertAlign w:val="superscript"/>
        </w:rPr>
        <w:t>st</w:t>
      </w:r>
      <w:r w:rsidRPr="001111F2">
        <w:rPr>
          <w:szCs w:val="24"/>
        </w:rPr>
        <w:t xml:space="preserve"> ed.</w:t>
      </w:r>
      <w:r w:rsidR="007D2C35" w:rsidRPr="001111F2">
        <w:rPr>
          <w:szCs w:val="24"/>
        </w:rPr>
        <w:t xml:space="preserve"> </w:t>
      </w:r>
      <w:r w:rsidRPr="001111F2">
        <w:rPr>
          <w:szCs w:val="24"/>
        </w:rPr>
        <w:t xml:space="preserve">Sheet Metal and Air Conditioning Contractors’ National Association, Inc., </w:t>
      </w:r>
      <w:smartTag w:uri="urn:schemas-microsoft-com:office:smarttags" w:element="City">
        <w:r w:rsidRPr="001111F2">
          <w:rPr>
            <w:szCs w:val="24"/>
          </w:rPr>
          <w:t>Chantilly</w:t>
        </w:r>
      </w:smartTag>
      <w:r w:rsidRPr="001111F2">
        <w:rPr>
          <w:szCs w:val="24"/>
        </w:rPr>
        <w:t>, VA.</w:t>
      </w:r>
      <w:proofErr w:type="gramEnd"/>
    </w:p>
    <w:p w:rsidR="001D509A" w:rsidRPr="005A1D50" w:rsidRDefault="001D509A" w:rsidP="001D509A">
      <w:pPr>
        <w:pStyle w:val="BodyText2"/>
        <w:rPr>
          <w:szCs w:val="24"/>
        </w:rPr>
      </w:pPr>
      <w:proofErr w:type="gramStart"/>
      <w:r w:rsidRPr="005A1D50">
        <w:rPr>
          <w:szCs w:val="24"/>
        </w:rPr>
        <w:t>SMACNA.</w:t>
      </w:r>
      <w:proofErr w:type="gramEnd"/>
      <w:r>
        <w:rPr>
          <w:szCs w:val="24"/>
        </w:rPr>
        <w:t xml:space="preserve"> </w:t>
      </w:r>
      <w:r w:rsidR="00D121AA">
        <w:rPr>
          <w:szCs w:val="24"/>
        </w:rPr>
        <w:t>2007</w:t>
      </w:r>
      <w:r w:rsidRPr="005A1D50">
        <w:rPr>
          <w:szCs w:val="24"/>
        </w:rPr>
        <w:t>.</w:t>
      </w:r>
      <w:r>
        <w:rPr>
          <w:szCs w:val="24"/>
        </w:rPr>
        <w:t xml:space="preserve"> </w:t>
      </w:r>
      <w:r w:rsidRPr="005A1D50">
        <w:rPr>
          <w:szCs w:val="24"/>
        </w:rPr>
        <w:t xml:space="preserve">IAQ Guidelines for Occupied Buildings </w:t>
      </w:r>
      <w:r w:rsidR="00D728A5" w:rsidRPr="005A1D50">
        <w:rPr>
          <w:szCs w:val="24"/>
        </w:rPr>
        <w:t>under</w:t>
      </w:r>
      <w:r w:rsidRPr="005A1D50">
        <w:rPr>
          <w:szCs w:val="24"/>
        </w:rPr>
        <w:t xml:space="preserve"> Construction.</w:t>
      </w:r>
      <w:r>
        <w:rPr>
          <w:szCs w:val="24"/>
        </w:rPr>
        <w:t xml:space="preserve"> </w:t>
      </w:r>
      <w:proofErr w:type="gramStart"/>
      <w:r w:rsidRPr="005A1D50">
        <w:rPr>
          <w:szCs w:val="24"/>
        </w:rPr>
        <w:t>1</w:t>
      </w:r>
      <w:r w:rsidRPr="005A1D50">
        <w:rPr>
          <w:szCs w:val="24"/>
          <w:vertAlign w:val="superscript"/>
        </w:rPr>
        <w:t>st</w:t>
      </w:r>
      <w:r w:rsidRPr="005A1D50">
        <w:rPr>
          <w:szCs w:val="24"/>
        </w:rPr>
        <w:t xml:space="preserve"> ed.</w:t>
      </w:r>
      <w:r>
        <w:rPr>
          <w:szCs w:val="24"/>
        </w:rPr>
        <w:t xml:space="preserve"> </w:t>
      </w:r>
      <w:r w:rsidRPr="005A1D50">
        <w:rPr>
          <w:szCs w:val="24"/>
        </w:rPr>
        <w:t>Sheet Metal and Air Conditioning Contractors’ National Association, Inc., Chantilly, VA.</w:t>
      </w:r>
      <w:proofErr w:type="gramEnd"/>
    </w:p>
    <w:p w:rsidR="00A07650" w:rsidRDefault="00A07650" w:rsidP="00FA3444">
      <w:pPr>
        <w:pStyle w:val="BodyText2"/>
        <w:rPr>
          <w:szCs w:val="24"/>
        </w:rPr>
        <w:sectPr w:rsidR="00A07650"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
    <w:p w:rsidR="00A07650" w:rsidRPr="00A07650" w:rsidRDefault="00A07650" w:rsidP="00A07650">
      <w:pPr>
        <w:spacing w:line="480" w:lineRule="auto"/>
        <w:rPr>
          <w:rFonts w:eastAsia="Calibri"/>
          <w:b/>
          <w:szCs w:val="24"/>
        </w:rPr>
      </w:pPr>
      <w:r w:rsidRPr="00A07650">
        <w:rPr>
          <w:rFonts w:eastAsia="Calibri"/>
          <w:b/>
          <w:szCs w:val="24"/>
        </w:rPr>
        <w:lastRenderedPageBreak/>
        <w:t>Picture 1</w:t>
      </w:r>
    </w:p>
    <w:p w:rsidR="00A07650" w:rsidRPr="00A07650" w:rsidRDefault="0050334C" w:rsidP="00A07650">
      <w:pPr>
        <w:spacing w:line="480" w:lineRule="auto"/>
        <w:jc w:val="center"/>
        <w:rPr>
          <w:rFonts w:eastAsia="Calibri"/>
          <w:b/>
          <w:szCs w:val="24"/>
        </w:rPr>
      </w:pPr>
      <w:bookmarkStart w:id="0" w:name="_GoBack"/>
      <w:r>
        <w:rPr>
          <w:rFonts w:eastAsia="Calibri"/>
          <w:b/>
          <w:noProof/>
          <w:szCs w:val="24"/>
        </w:rPr>
        <w:drawing>
          <wp:inline distT="0" distB="0" distL="0" distR="0">
            <wp:extent cx="4389120" cy="3291840"/>
            <wp:effectExtent l="0" t="0" r="0" b="0"/>
            <wp:docPr id="2" name="Picture 1" descr="Supply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vent" title="Picture 1"/>
                    <pic:cNvPicPr/>
                  </pic:nvPicPr>
                  <pic:blipFill>
                    <a:blip r:embed="rId1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bookmarkEnd w:id="0"/>
    </w:p>
    <w:p w:rsidR="00A07650" w:rsidRPr="00A07650" w:rsidRDefault="00A07650" w:rsidP="00A07650">
      <w:pPr>
        <w:spacing w:line="480" w:lineRule="auto"/>
        <w:jc w:val="center"/>
        <w:rPr>
          <w:rFonts w:eastAsia="Calibri"/>
          <w:b/>
          <w:szCs w:val="24"/>
        </w:rPr>
      </w:pPr>
      <w:r w:rsidRPr="00A07650">
        <w:rPr>
          <w:rFonts w:eastAsia="Calibri"/>
          <w:b/>
          <w:szCs w:val="24"/>
        </w:rPr>
        <w:t>Supply vent</w:t>
      </w:r>
    </w:p>
    <w:p w:rsidR="00A07650" w:rsidRPr="00A07650" w:rsidRDefault="00A07650" w:rsidP="00A07650">
      <w:pPr>
        <w:spacing w:line="480" w:lineRule="auto"/>
        <w:rPr>
          <w:rFonts w:eastAsia="Calibri"/>
          <w:b/>
          <w:szCs w:val="24"/>
        </w:rPr>
      </w:pPr>
      <w:r w:rsidRPr="00A07650">
        <w:rPr>
          <w:rFonts w:eastAsia="Calibri"/>
          <w:b/>
          <w:szCs w:val="24"/>
        </w:rPr>
        <w:t>Picture 2</w:t>
      </w:r>
    </w:p>
    <w:p w:rsidR="00A07650" w:rsidRPr="00A07650" w:rsidRDefault="0050334C" w:rsidP="00A07650">
      <w:pPr>
        <w:spacing w:line="480"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Supply and return vent adjacent to each othe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pply and return vent adjacent to each other" title="Picture 2"/>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A07650" w:rsidRPr="00A07650" w:rsidRDefault="00A07650" w:rsidP="00A07650">
      <w:pPr>
        <w:spacing w:line="480" w:lineRule="auto"/>
        <w:jc w:val="center"/>
        <w:rPr>
          <w:rFonts w:eastAsia="Calibri"/>
          <w:b/>
          <w:szCs w:val="24"/>
        </w:rPr>
      </w:pPr>
      <w:r w:rsidRPr="00A07650">
        <w:rPr>
          <w:rFonts w:eastAsia="Calibri"/>
          <w:b/>
          <w:szCs w:val="24"/>
        </w:rPr>
        <w:t>Supply and return vent adjacent to each other</w:t>
      </w:r>
    </w:p>
    <w:p w:rsidR="00A07650" w:rsidRPr="00A07650" w:rsidRDefault="00A07650" w:rsidP="00A07650">
      <w:pPr>
        <w:spacing w:line="480" w:lineRule="auto"/>
        <w:rPr>
          <w:rFonts w:eastAsia="Calibri"/>
          <w:b/>
          <w:szCs w:val="24"/>
        </w:rPr>
      </w:pPr>
      <w:r w:rsidRPr="00A07650">
        <w:rPr>
          <w:rFonts w:eastAsia="Calibri"/>
          <w:b/>
          <w:szCs w:val="24"/>
        </w:rPr>
        <w:lastRenderedPageBreak/>
        <w:t>Picture 3</w:t>
      </w:r>
    </w:p>
    <w:p w:rsidR="00A07650" w:rsidRPr="00A07650" w:rsidRDefault="0050334C" w:rsidP="00A07650">
      <w:pPr>
        <w:spacing w:line="480" w:lineRule="auto"/>
        <w:jc w:val="center"/>
        <w:rPr>
          <w:rFonts w:eastAsia="Calibri"/>
          <w:b/>
          <w:szCs w:val="24"/>
        </w:rPr>
      </w:pPr>
      <w:r>
        <w:rPr>
          <w:rFonts w:eastAsia="Calibri"/>
          <w:b/>
          <w:noProof/>
          <w:szCs w:val="24"/>
        </w:rPr>
        <w:drawing>
          <wp:inline distT="0" distB="0" distL="0" distR="0">
            <wp:extent cx="2468880" cy="3291840"/>
            <wp:effectExtent l="0" t="0" r="0" b="0"/>
            <wp:docPr id="4" name="Picture 3" descr="Water cooler on carpe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ter cooler on carpet" title="Picture 3"/>
                    <pic:cNvPicPr/>
                  </pic:nvPicPr>
                  <pic:blipFill>
                    <a:blip r:embed="rId20"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A07650" w:rsidRPr="00A07650" w:rsidRDefault="00A07650" w:rsidP="00A07650">
      <w:pPr>
        <w:spacing w:line="480" w:lineRule="auto"/>
        <w:jc w:val="center"/>
        <w:rPr>
          <w:rFonts w:eastAsia="Calibri"/>
          <w:b/>
          <w:szCs w:val="24"/>
        </w:rPr>
      </w:pPr>
      <w:r w:rsidRPr="00A07650">
        <w:rPr>
          <w:rFonts w:eastAsia="Calibri"/>
          <w:b/>
          <w:szCs w:val="24"/>
        </w:rPr>
        <w:t>Water cooler on carpet</w:t>
      </w:r>
    </w:p>
    <w:p w:rsidR="00A07650" w:rsidRPr="00A07650" w:rsidRDefault="00A07650" w:rsidP="00A07650">
      <w:pPr>
        <w:spacing w:line="480" w:lineRule="auto"/>
        <w:rPr>
          <w:rFonts w:eastAsia="Calibri"/>
          <w:b/>
          <w:szCs w:val="24"/>
        </w:rPr>
      </w:pPr>
      <w:r w:rsidRPr="00A07650">
        <w:rPr>
          <w:rFonts w:eastAsia="Calibri"/>
          <w:b/>
          <w:szCs w:val="24"/>
        </w:rPr>
        <w:t>Picture 4</w:t>
      </w:r>
    </w:p>
    <w:p w:rsidR="00A07650" w:rsidRPr="00A07650" w:rsidRDefault="0050334C" w:rsidP="00A07650">
      <w:pPr>
        <w:spacing w:line="480" w:lineRule="auto"/>
        <w:jc w:val="center"/>
        <w:rPr>
          <w:rFonts w:eastAsia="Calibri"/>
          <w:b/>
          <w:szCs w:val="24"/>
        </w:rPr>
      </w:pPr>
      <w:r>
        <w:rPr>
          <w:rFonts w:eastAsia="Calibri"/>
          <w:b/>
          <w:noProof/>
          <w:szCs w:val="24"/>
        </w:rPr>
        <w:drawing>
          <wp:inline distT="0" distB="0" distL="0" distR="0">
            <wp:extent cx="3223260" cy="3291840"/>
            <wp:effectExtent l="0" t="0" r="0" b="0"/>
            <wp:docPr id="5" name="Picture 4" descr="Ductless air conditioning uni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uctless air conditioning unit" title="Picture 4"/>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223260" cy="3291840"/>
                    </a:xfrm>
                    <a:prstGeom prst="rect">
                      <a:avLst/>
                    </a:prstGeom>
                    <a:ln>
                      <a:noFill/>
                    </a:ln>
                    <a:extLst>
                      <a:ext uri="{53640926-AAD7-44D8-BBD7-CCE9431645EC}">
                        <a14:shadowObscured xmlns:a14="http://schemas.microsoft.com/office/drawing/2010/main"/>
                      </a:ext>
                    </a:extLst>
                  </pic:spPr>
                </pic:pic>
              </a:graphicData>
            </a:graphic>
          </wp:inline>
        </w:drawing>
      </w:r>
    </w:p>
    <w:p w:rsidR="00A07650" w:rsidRPr="00A07650" w:rsidRDefault="00A07650" w:rsidP="00A07650">
      <w:pPr>
        <w:spacing w:line="480" w:lineRule="auto"/>
        <w:jc w:val="center"/>
        <w:rPr>
          <w:rFonts w:eastAsia="Calibri"/>
          <w:b/>
          <w:szCs w:val="24"/>
        </w:rPr>
      </w:pPr>
      <w:r w:rsidRPr="00A07650">
        <w:rPr>
          <w:rFonts w:eastAsia="Calibri"/>
          <w:b/>
          <w:szCs w:val="24"/>
        </w:rPr>
        <w:t>Ductless air conditioning unit</w:t>
      </w:r>
    </w:p>
    <w:p w:rsidR="00A07650" w:rsidRPr="00A07650" w:rsidRDefault="00A07650" w:rsidP="00A07650">
      <w:pPr>
        <w:spacing w:line="480" w:lineRule="auto"/>
        <w:rPr>
          <w:rFonts w:eastAsia="Calibri"/>
          <w:b/>
          <w:szCs w:val="24"/>
        </w:rPr>
      </w:pPr>
      <w:r w:rsidRPr="00A07650">
        <w:rPr>
          <w:rFonts w:eastAsia="Calibri"/>
          <w:b/>
          <w:szCs w:val="24"/>
        </w:rPr>
        <w:lastRenderedPageBreak/>
        <w:t>Picture 5</w:t>
      </w:r>
    </w:p>
    <w:p w:rsidR="00A07650" w:rsidRPr="00A07650" w:rsidRDefault="0050334C" w:rsidP="00A07650">
      <w:pPr>
        <w:spacing w:line="480"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Cleaning products"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eaning products" title="Picture 5"/>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A07650" w:rsidRPr="00A07650" w:rsidRDefault="00A07650" w:rsidP="00A07650">
      <w:pPr>
        <w:spacing w:line="480" w:lineRule="auto"/>
        <w:jc w:val="center"/>
        <w:rPr>
          <w:rFonts w:eastAsia="Calibri"/>
          <w:b/>
          <w:szCs w:val="24"/>
        </w:rPr>
      </w:pPr>
      <w:r w:rsidRPr="00A07650">
        <w:rPr>
          <w:rFonts w:eastAsia="Calibri"/>
          <w:b/>
          <w:szCs w:val="24"/>
        </w:rPr>
        <w:t>Cleaning products</w:t>
      </w:r>
    </w:p>
    <w:p w:rsidR="00A07650" w:rsidRPr="00A07650" w:rsidRDefault="00A07650" w:rsidP="00A07650">
      <w:pPr>
        <w:spacing w:line="480" w:lineRule="auto"/>
        <w:rPr>
          <w:rFonts w:eastAsia="Calibri"/>
          <w:b/>
          <w:szCs w:val="24"/>
        </w:rPr>
      </w:pPr>
      <w:r w:rsidRPr="00A07650">
        <w:rPr>
          <w:rFonts w:eastAsia="Calibri"/>
          <w:b/>
          <w:szCs w:val="24"/>
        </w:rPr>
        <w:t>Picture 6</w:t>
      </w:r>
    </w:p>
    <w:p w:rsidR="00A07650" w:rsidRPr="00A07650" w:rsidRDefault="0050334C" w:rsidP="00A07650">
      <w:pPr>
        <w:spacing w:line="480" w:lineRule="auto"/>
        <w:jc w:val="center"/>
        <w:rPr>
          <w:rFonts w:eastAsia="Calibri"/>
          <w:b/>
          <w:szCs w:val="24"/>
        </w:rPr>
      </w:pPr>
      <w:r>
        <w:rPr>
          <w:rFonts w:eastAsia="Calibri"/>
          <w:b/>
          <w:noProof/>
          <w:szCs w:val="24"/>
        </w:rPr>
        <w:drawing>
          <wp:inline distT="0" distB="0" distL="0" distR="0">
            <wp:extent cx="2903220" cy="3291840"/>
            <wp:effectExtent l="0" t="0" r="0" b="0"/>
            <wp:docPr id="7" name="Picture 6" descr="Food packaging"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d packaging" title="Picture 6"/>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2903220" cy="3291840"/>
                    </a:xfrm>
                    <a:prstGeom prst="rect">
                      <a:avLst/>
                    </a:prstGeom>
                    <a:ln>
                      <a:noFill/>
                    </a:ln>
                    <a:extLst>
                      <a:ext uri="{53640926-AAD7-44D8-BBD7-CCE9431645EC}">
                        <a14:shadowObscured xmlns:a14="http://schemas.microsoft.com/office/drawing/2010/main"/>
                      </a:ext>
                    </a:extLst>
                  </pic:spPr>
                </pic:pic>
              </a:graphicData>
            </a:graphic>
          </wp:inline>
        </w:drawing>
      </w:r>
    </w:p>
    <w:p w:rsidR="00A07650" w:rsidRDefault="00A07650" w:rsidP="00A07650">
      <w:pPr>
        <w:spacing w:line="480" w:lineRule="auto"/>
        <w:jc w:val="center"/>
        <w:rPr>
          <w:rFonts w:eastAsia="Calibri"/>
          <w:b/>
          <w:szCs w:val="24"/>
        </w:rPr>
        <w:sectPr w:rsidR="00A07650">
          <w:footerReference w:type="default" r:id="rId24"/>
          <w:pgSz w:w="12240" w:h="15840"/>
          <w:pgMar w:top="1440" w:right="1440" w:bottom="1440" w:left="1440" w:header="720" w:footer="720" w:gutter="0"/>
          <w:cols w:space="720"/>
          <w:docGrid w:linePitch="360"/>
        </w:sectPr>
      </w:pPr>
      <w:r w:rsidRPr="00A07650">
        <w:rPr>
          <w:rFonts w:eastAsia="Calibri"/>
          <w:b/>
          <w:szCs w:val="24"/>
        </w:rPr>
        <w:t>Food packaging</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1"/>
        <w:gridCol w:w="914"/>
        <w:gridCol w:w="991"/>
        <w:gridCol w:w="810"/>
        <w:gridCol w:w="1079"/>
        <w:gridCol w:w="810"/>
        <w:gridCol w:w="810"/>
        <w:gridCol w:w="1082"/>
        <w:gridCol w:w="1172"/>
        <w:gridCol w:w="807"/>
        <w:gridCol w:w="813"/>
        <w:gridCol w:w="3707"/>
      </w:tblGrid>
      <w:tr w:rsidR="00A07650" w:rsidRPr="00A07650" w:rsidTr="00D133DE">
        <w:trPr>
          <w:cantSplit/>
          <w:trHeight w:val="240"/>
          <w:tblHeader/>
          <w:jc w:val="center"/>
        </w:trPr>
        <w:tc>
          <w:tcPr>
            <w:tcW w:w="555" w:type="pct"/>
            <w:vMerge w:val="restart"/>
            <w:vAlign w:val="bottom"/>
          </w:tcPr>
          <w:p w:rsidR="00A07650" w:rsidRPr="00A07650" w:rsidRDefault="00A07650" w:rsidP="00A07650">
            <w:pPr>
              <w:keepNext/>
              <w:jc w:val="center"/>
              <w:outlineLvl w:val="0"/>
              <w:rPr>
                <w:b/>
                <w:sz w:val="18"/>
              </w:rPr>
            </w:pPr>
            <w:r w:rsidRPr="00A07650">
              <w:rPr>
                <w:b/>
                <w:sz w:val="18"/>
              </w:rPr>
              <w:lastRenderedPageBreak/>
              <w:t>Location</w:t>
            </w:r>
          </w:p>
        </w:tc>
        <w:tc>
          <w:tcPr>
            <w:tcW w:w="313" w:type="pct"/>
            <w:vMerge w:val="restart"/>
            <w:vAlign w:val="bottom"/>
          </w:tcPr>
          <w:p w:rsidR="00A07650" w:rsidRPr="00A07650" w:rsidRDefault="00A07650" w:rsidP="00A07650">
            <w:pPr>
              <w:jc w:val="center"/>
              <w:rPr>
                <w:b/>
                <w:sz w:val="18"/>
              </w:rPr>
            </w:pPr>
            <w:r w:rsidRPr="00A07650">
              <w:rPr>
                <w:b/>
                <w:sz w:val="18"/>
              </w:rPr>
              <w:t>Carbon</w:t>
            </w:r>
          </w:p>
          <w:p w:rsidR="00A07650" w:rsidRPr="00A07650" w:rsidRDefault="00A07650" w:rsidP="00A07650">
            <w:pPr>
              <w:jc w:val="center"/>
              <w:rPr>
                <w:b/>
                <w:sz w:val="18"/>
              </w:rPr>
            </w:pPr>
            <w:r w:rsidRPr="00A07650">
              <w:rPr>
                <w:b/>
                <w:sz w:val="18"/>
              </w:rPr>
              <w:t>Dioxide</w:t>
            </w:r>
          </w:p>
          <w:p w:rsidR="00A07650" w:rsidRPr="00A07650" w:rsidRDefault="00A07650" w:rsidP="00A07650">
            <w:pPr>
              <w:jc w:val="center"/>
              <w:rPr>
                <w:b/>
                <w:sz w:val="18"/>
              </w:rPr>
            </w:pPr>
            <w:r w:rsidRPr="00A07650">
              <w:rPr>
                <w:b/>
                <w:sz w:val="18"/>
              </w:rPr>
              <w:t>(ppm)</w:t>
            </w:r>
          </w:p>
        </w:tc>
        <w:tc>
          <w:tcPr>
            <w:tcW w:w="339" w:type="pct"/>
            <w:vMerge w:val="restart"/>
            <w:vAlign w:val="bottom"/>
          </w:tcPr>
          <w:p w:rsidR="00A07650" w:rsidRPr="00A07650" w:rsidRDefault="00A07650" w:rsidP="00A07650">
            <w:pPr>
              <w:jc w:val="center"/>
              <w:rPr>
                <w:b/>
                <w:sz w:val="18"/>
              </w:rPr>
            </w:pPr>
            <w:r w:rsidRPr="00A07650">
              <w:rPr>
                <w:b/>
                <w:sz w:val="18"/>
              </w:rPr>
              <w:t>Carbon Monoxide</w:t>
            </w:r>
          </w:p>
          <w:p w:rsidR="00A07650" w:rsidRPr="00A07650" w:rsidRDefault="00A07650" w:rsidP="00A07650">
            <w:pPr>
              <w:jc w:val="center"/>
              <w:rPr>
                <w:b/>
                <w:sz w:val="18"/>
              </w:rPr>
            </w:pPr>
            <w:r w:rsidRPr="00A07650">
              <w:rPr>
                <w:b/>
                <w:sz w:val="18"/>
              </w:rPr>
              <w:t>(ppm)</w:t>
            </w:r>
          </w:p>
        </w:tc>
        <w:tc>
          <w:tcPr>
            <w:tcW w:w="277" w:type="pct"/>
            <w:vMerge w:val="restart"/>
            <w:vAlign w:val="bottom"/>
          </w:tcPr>
          <w:p w:rsidR="00A07650" w:rsidRPr="00A07650" w:rsidRDefault="00A07650" w:rsidP="00A07650">
            <w:pPr>
              <w:jc w:val="center"/>
              <w:rPr>
                <w:b/>
                <w:sz w:val="18"/>
              </w:rPr>
            </w:pPr>
            <w:r w:rsidRPr="00A07650">
              <w:rPr>
                <w:b/>
                <w:sz w:val="18"/>
              </w:rPr>
              <w:t>Temp</w:t>
            </w:r>
          </w:p>
          <w:p w:rsidR="00A07650" w:rsidRPr="00A07650" w:rsidRDefault="00A07650" w:rsidP="00A07650">
            <w:pPr>
              <w:jc w:val="center"/>
              <w:rPr>
                <w:b/>
                <w:sz w:val="18"/>
              </w:rPr>
            </w:pPr>
            <w:r w:rsidRPr="00A07650">
              <w:rPr>
                <w:b/>
                <w:sz w:val="18"/>
              </w:rPr>
              <w:t>(°F)</w:t>
            </w:r>
          </w:p>
        </w:tc>
        <w:tc>
          <w:tcPr>
            <w:tcW w:w="369" w:type="pct"/>
            <w:vMerge w:val="restart"/>
            <w:vAlign w:val="bottom"/>
          </w:tcPr>
          <w:p w:rsidR="00A07650" w:rsidRPr="00A07650" w:rsidRDefault="00A07650" w:rsidP="00A07650">
            <w:pPr>
              <w:jc w:val="center"/>
              <w:rPr>
                <w:b/>
                <w:sz w:val="18"/>
              </w:rPr>
            </w:pPr>
            <w:r w:rsidRPr="00A07650">
              <w:rPr>
                <w:b/>
                <w:sz w:val="18"/>
              </w:rPr>
              <w:t>Relative</w:t>
            </w:r>
          </w:p>
          <w:p w:rsidR="00A07650" w:rsidRPr="00A07650" w:rsidRDefault="00A07650" w:rsidP="00A07650">
            <w:pPr>
              <w:jc w:val="center"/>
              <w:rPr>
                <w:b/>
                <w:sz w:val="18"/>
              </w:rPr>
            </w:pPr>
            <w:r w:rsidRPr="00A07650">
              <w:rPr>
                <w:b/>
                <w:sz w:val="18"/>
              </w:rPr>
              <w:t>Humidity</w:t>
            </w:r>
          </w:p>
          <w:p w:rsidR="00A07650" w:rsidRPr="00A07650" w:rsidRDefault="00A07650" w:rsidP="00A07650">
            <w:pPr>
              <w:jc w:val="center"/>
              <w:rPr>
                <w:b/>
                <w:sz w:val="18"/>
              </w:rPr>
            </w:pPr>
            <w:r w:rsidRPr="00A07650">
              <w:rPr>
                <w:b/>
                <w:sz w:val="18"/>
              </w:rPr>
              <w:t>(%)</w:t>
            </w:r>
          </w:p>
        </w:tc>
        <w:tc>
          <w:tcPr>
            <w:tcW w:w="277" w:type="pct"/>
            <w:vMerge w:val="restart"/>
            <w:vAlign w:val="bottom"/>
          </w:tcPr>
          <w:p w:rsidR="00A07650" w:rsidRPr="00A07650" w:rsidRDefault="00A07650" w:rsidP="00A07650">
            <w:pPr>
              <w:jc w:val="center"/>
              <w:rPr>
                <w:b/>
                <w:sz w:val="18"/>
              </w:rPr>
            </w:pPr>
            <w:r w:rsidRPr="00A07650">
              <w:rPr>
                <w:b/>
                <w:sz w:val="18"/>
              </w:rPr>
              <w:t>PM2.5</w:t>
            </w:r>
          </w:p>
          <w:p w:rsidR="00A07650" w:rsidRPr="00A07650" w:rsidRDefault="00A07650" w:rsidP="00A07650">
            <w:pPr>
              <w:jc w:val="center"/>
              <w:rPr>
                <w:b/>
                <w:sz w:val="18"/>
              </w:rPr>
            </w:pPr>
            <w:r w:rsidRPr="00A07650">
              <w:rPr>
                <w:b/>
                <w:sz w:val="18"/>
              </w:rPr>
              <w:t>(</w:t>
            </w:r>
            <w:r w:rsidRPr="00A07650">
              <w:rPr>
                <w:b/>
                <w:sz w:val="18"/>
                <w:szCs w:val="18"/>
              </w:rPr>
              <w:t>µg/m</w:t>
            </w:r>
            <w:r w:rsidRPr="00A07650">
              <w:rPr>
                <w:b/>
                <w:sz w:val="18"/>
                <w:szCs w:val="18"/>
                <w:vertAlign w:val="superscript"/>
              </w:rPr>
              <w:t>3</w:t>
            </w:r>
            <w:r w:rsidRPr="00A07650">
              <w:rPr>
                <w:b/>
                <w:sz w:val="18"/>
              </w:rPr>
              <w:t>)</w:t>
            </w:r>
          </w:p>
        </w:tc>
        <w:tc>
          <w:tcPr>
            <w:tcW w:w="277" w:type="pct"/>
            <w:vMerge w:val="restart"/>
            <w:vAlign w:val="bottom"/>
          </w:tcPr>
          <w:p w:rsidR="00A07650" w:rsidRPr="00A07650" w:rsidRDefault="00A07650" w:rsidP="00A07650">
            <w:pPr>
              <w:jc w:val="center"/>
              <w:rPr>
                <w:b/>
                <w:sz w:val="18"/>
                <w:szCs w:val="18"/>
              </w:rPr>
            </w:pPr>
            <w:r w:rsidRPr="00A07650">
              <w:rPr>
                <w:b/>
                <w:sz w:val="18"/>
                <w:szCs w:val="18"/>
              </w:rPr>
              <w:t>TVOC</w:t>
            </w:r>
          </w:p>
          <w:p w:rsidR="00A07650" w:rsidRPr="00A07650" w:rsidRDefault="00A07650" w:rsidP="00A07650">
            <w:pPr>
              <w:jc w:val="center"/>
              <w:rPr>
                <w:b/>
                <w:sz w:val="18"/>
                <w:szCs w:val="18"/>
              </w:rPr>
            </w:pPr>
            <w:r w:rsidRPr="00A07650">
              <w:rPr>
                <w:b/>
                <w:sz w:val="18"/>
                <w:szCs w:val="18"/>
              </w:rPr>
              <w:t>(ppm)</w:t>
            </w:r>
          </w:p>
        </w:tc>
        <w:tc>
          <w:tcPr>
            <w:tcW w:w="370" w:type="pct"/>
            <w:vMerge w:val="restart"/>
            <w:vAlign w:val="bottom"/>
          </w:tcPr>
          <w:p w:rsidR="00A07650" w:rsidRPr="00A07650" w:rsidRDefault="00A07650" w:rsidP="00A07650">
            <w:pPr>
              <w:jc w:val="center"/>
              <w:rPr>
                <w:b/>
                <w:sz w:val="18"/>
                <w:szCs w:val="18"/>
              </w:rPr>
            </w:pPr>
            <w:r w:rsidRPr="00A07650">
              <w:rPr>
                <w:b/>
                <w:sz w:val="18"/>
                <w:szCs w:val="18"/>
              </w:rPr>
              <w:t>Occupants</w:t>
            </w:r>
          </w:p>
          <w:p w:rsidR="00A07650" w:rsidRPr="00A07650" w:rsidRDefault="00A07650" w:rsidP="00A07650">
            <w:pPr>
              <w:jc w:val="center"/>
              <w:rPr>
                <w:b/>
                <w:sz w:val="21"/>
                <w:szCs w:val="21"/>
              </w:rPr>
            </w:pPr>
            <w:r w:rsidRPr="00A07650">
              <w:rPr>
                <w:b/>
                <w:sz w:val="18"/>
                <w:szCs w:val="18"/>
              </w:rPr>
              <w:t>in Room</w:t>
            </w:r>
          </w:p>
        </w:tc>
        <w:tc>
          <w:tcPr>
            <w:tcW w:w="401" w:type="pct"/>
            <w:vMerge w:val="restart"/>
            <w:vAlign w:val="bottom"/>
          </w:tcPr>
          <w:p w:rsidR="00A07650" w:rsidRPr="00A07650" w:rsidRDefault="00A07650" w:rsidP="00A07650">
            <w:pPr>
              <w:jc w:val="center"/>
              <w:rPr>
                <w:b/>
                <w:sz w:val="18"/>
              </w:rPr>
            </w:pPr>
            <w:r w:rsidRPr="00A07650">
              <w:rPr>
                <w:b/>
                <w:sz w:val="18"/>
              </w:rPr>
              <w:t>Windows</w:t>
            </w:r>
          </w:p>
          <w:p w:rsidR="00A07650" w:rsidRPr="00A07650" w:rsidRDefault="00A07650" w:rsidP="00A07650">
            <w:pPr>
              <w:jc w:val="center"/>
              <w:rPr>
                <w:b/>
                <w:sz w:val="18"/>
              </w:rPr>
            </w:pPr>
            <w:r w:rsidRPr="00A07650">
              <w:rPr>
                <w:b/>
                <w:sz w:val="18"/>
              </w:rPr>
              <w:t>Openable</w:t>
            </w:r>
          </w:p>
        </w:tc>
        <w:tc>
          <w:tcPr>
            <w:tcW w:w="554" w:type="pct"/>
            <w:gridSpan w:val="2"/>
            <w:tcBorders>
              <w:left w:val="nil"/>
              <w:bottom w:val="nil"/>
            </w:tcBorders>
            <w:vAlign w:val="bottom"/>
          </w:tcPr>
          <w:p w:rsidR="00A07650" w:rsidRPr="00A07650" w:rsidRDefault="00A07650" w:rsidP="00A07650">
            <w:pPr>
              <w:ind w:left="-105"/>
              <w:jc w:val="center"/>
              <w:rPr>
                <w:b/>
                <w:sz w:val="18"/>
              </w:rPr>
            </w:pPr>
            <w:r w:rsidRPr="00A07650">
              <w:rPr>
                <w:b/>
                <w:sz w:val="18"/>
              </w:rPr>
              <w:t>Ventilation</w:t>
            </w:r>
          </w:p>
        </w:tc>
        <w:tc>
          <w:tcPr>
            <w:tcW w:w="1268" w:type="pct"/>
            <w:vMerge w:val="restart"/>
            <w:vAlign w:val="bottom"/>
          </w:tcPr>
          <w:p w:rsidR="00A07650" w:rsidRPr="00A07650" w:rsidRDefault="00A07650" w:rsidP="00A07650">
            <w:pPr>
              <w:jc w:val="center"/>
              <w:rPr>
                <w:b/>
                <w:sz w:val="18"/>
              </w:rPr>
            </w:pPr>
            <w:r w:rsidRPr="00A07650">
              <w:rPr>
                <w:b/>
                <w:sz w:val="18"/>
              </w:rPr>
              <w:t>Remarks</w:t>
            </w:r>
          </w:p>
        </w:tc>
      </w:tr>
      <w:tr w:rsidR="00A07650" w:rsidRPr="00A07650" w:rsidTr="00D133DE">
        <w:trPr>
          <w:cantSplit/>
          <w:trHeight w:val="240"/>
          <w:tblHeader/>
          <w:jc w:val="center"/>
        </w:trPr>
        <w:tc>
          <w:tcPr>
            <w:tcW w:w="555" w:type="pct"/>
            <w:vMerge/>
          </w:tcPr>
          <w:p w:rsidR="00A07650" w:rsidRPr="00A07650" w:rsidRDefault="00A07650" w:rsidP="00A07650">
            <w:pPr>
              <w:rPr>
                <w:sz w:val="18"/>
              </w:rPr>
            </w:pPr>
          </w:p>
        </w:tc>
        <w:tc>
          <w:tcPr>
            <w:tcW w:w="313" w:type="pct"/>
            <w:vMerge/>
          </w:tcPr>
          <w:p w:rsidR="00A07650" w:rsidRPr="00A07650" w:rsidRDefault="00A07650" w:rsidP="00A07650">
            <w:pPr>
              <w:jc w:val="center"/>
              <w:rPr>
                <w:sz w:val="18"/>
              </w:rPr>
            </w:pPr>
          </w:p>
        </w:tc>
        <w:tc>
          <w:tcPr>
            <w:tcW w:w="339" w:type="pct"/>
            <w:vMerge/>
          </w:tcPr>
          <w:p w:rsidR="00A07650" w:rsidRPr="00A07650" w:rsidRDefault="00A07650" w:rsidP="00A07650">
            <w:pPr>
              <w:jc w:val="center"/>
              <w:rPr>
                <w:b/>
                <w:sz w:val="18"/>
              </w:rPr>
            </w:pPr>
          </w:p>
        </w:tc>
        <w:tc>
          <w:tcPr>
            <w:tcW w:w="277" w:type="pct"/>
            <w:vMerge/>
          </w:tcPr>
          <w:p w:rsidR="00A07650" w:rsidRPr="00A07650" w:rsidRDefault="00A07650" w:rsidP="00A07650">
            <w:pPr>
              <w:jc w:val="center"/>
              <w:rPr>
                <w:b/>
                <w:sz w:val="18"/>
              </w:rPr>
            </w:pPr>
          </w:p>
        </w:tc>
        <w:tc>
          <w:tcPr>
            <w:tcW w:w="369" w:type="pct"/>
            <w:vMerge/>
          </w:tcPr>
          <w:p w:rsidR="00A07650" w:rsidRPr="00A07650" w:rsidRDefault="00A07650" w:rsidP="00A07650">
            <w:pPr>
              <w:jc w:val="center"/>
              <w:rPr>
                <w:b/>
                <w:sz w:val="18"/>
              </w:rPr>
            </w:pPr>
          </w:p>
        </w:tc>
        <w:tc>
          <w:tcPr>
            <w:tcW w:w="277" w:type="pct"/>
            <w:vMerge/>
          </w:tcPr>
          <w:p w:rsidR="00A07650" w:rsidRPr="00A07650" w:rsidRDefault="00A07650" w:rsidP="00A07650">
            <w:pPr>
              <w:jc w:val="center"/>
              <w:rPr>
                <w:b/>
                <w:sz w:val="18"/>
              </w:rPr>
            </w:pPr>
          </w:p>
        </w:tc>
        <w:tc>
          <w:tcPr>
            <w:tcW w:w="277" w:type="pct"/>
            <w:vMerge/>
          </w:tcPr>
          <w:p w:rsidR="00A07650" w:rsidRPr="00A07650" w:rsidRDefault="00A07650" w:rsidP="00A07650">
            <w:pPr>
              <w:rPr>
                <w:b/>
                <w:sz w:val="21"/>
                <w:szCs w:val="21"/>
              </w:rPr>
            </w:pPr>
          </w:p>
        </w:tc>
        <w:tc>
          <w:tcPr>
            <w:tcW w:w="370" w:type="pct"/>
            <w:vMerge/>
            <w:vAlign w:val="center"/>
          </w:tcPr>
          <w:p w:rsidR="00A07650" w:rsidRPr="00A07650" w:rsidRDefault="00A07650" w:rsidP="00A07650">
            <w:pPr>
              <w:rPr>
                <w:b/>
                <w:sz w:val="21"/>
                <w:szCs w:val="21"/>
              </w:rPr>
            </w:pPr>
          </w:p>
        </w:tc>
        <w:tc>
          <w:tcPr>
            <w:tcW w:w="401" w:type="pct"/>
            <w:vMerge/>
          </w:tcPr>
          <w:p w:rsidR="00A07650" w:rsidRPr="00A07650" w:rsidRDefault="00A07650" w:rsidP="00A07650">
            <w:pPr>
              <w:jc w:val="center"/>
              <w:rPr>
                <w:b/>
                <w:sz w:val="18"/>
              </w:rPr>
            </w:pPr>
          </w:p>
        </w:tc>
        <w:tc>
          <w:tcPr>
            <w:tcW w:w="276" w:type="pct"/>
            <w:tcBorders>
              <w:bottom w:val="nil"/>
            </w:tcBorders>
            <w:vAlign w:val="bottom"/>
          </w:tcPr>
          <w:p w:rsidR="00A07650" w:rsidRPr="00A07650" w:rsidRDefault="00A07650" w:rsidP="00A07650">
            <w:pPr>
              <w:jc w:val="center"/>
              <w:rPr>
                <w:sz w:val="16"/>
              </w:rPr>
            </w:pPr>
            <w:r w:rsidRPr="00A07650">
              <w:rPr>
                <w:b/>
                <w:sz w:val="16"/>
              </w:rPr>
              <w:t>Supply</w:t>
            </w:r>
          </w:p>
        </w:tc>
        <w:tc>
          <w:tcPr>
            <w:tcW w:w="278" w:type="pct"/>
            <w:tcBorders>
              <w:bottom w:val="nil"/>
            </w:tcBorders>
            <w:vAlign w:val="bottom"/>
          </w:tcPr>
          <w:p w:rsidR="00A07650" w:rsidRPr="00A07650" w:rsidRDefault="00A07650" w:rsidP="00A07650">
            <w:pPr>
              <w:jc w:val="center"/>
              <w:rPr>
                <w:sz w:val="16"/>
              </w:rPr>
            </w:pPr>
            <w:r w:rsidRPr="00A07650">
              <w:rPr>
                <w:b/>
                <w:sz w:val="16"/>
              </w:rPr>
              <w:t>Exhaust</w:t>
            </w:r>
          </w:p>
        </w:tc>
        <w:tc>
          <w:tcPr>
            <w:tcW w:w="1268" w:type="pct"/>
            <w:vMerge/>
          </w:tcPr>
          <w:p w:rsidR="00A07650" w:rsidRPr="00A07650" w:rsidRDefault="00A07650" w:rsidP="00A07650">
            <w:pPr>
              <w:rPr>
                <w:sz w:val="18"/>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Background</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443</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&lt;32</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14</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p>
        </w:tc>
        <w:tc>
          <w:tcPr>
            <w:tcW w:w="401" w:type="pct"/>
            <w:vAlign w:val="center"/>
          </w:tcPr>
          <w:p w:rsidR="00A07650" w:rsidRPr="00A07650" w:rsidRDefault="00A07650" w:rsidP="00A07650">
            <w:pPr>
              <w:spacing w:before="60" w:after="60"/>
              <w:jc w:val="center"/>
              <w:rPr>
                <w:sz w:val="22"/>
                <w:szCs w:val="22"/>
              </w:rPr>
            </w:pPr>
          </w:p>
        </w:tc>
        <w:tc>
          <w:tcPr>
            <w:tcW w:w="276" w:type="pct"/>
            <w:vAlign w:val="center"/>
          </w:tcPr>
          <w:p w:rsidR="00A07650" w:rsidRPr="00A07650" w:rsidRDefault="00A07650" w:rsidP="00A07650">
            <w:pPr>
              <w:spacing w:before="60" w:after="60"/>
              <w:jc w:val="center"/>
              <w:rPr>
                <w:sz w:val="22"/>
                <w:szCs w:val="22"/>
              </w:rPr>
            </w:pP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Cloudy, traffic</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Conference room 1</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604</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69</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22</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21</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43</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578</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71</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19</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0</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Copy room</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567</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72</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19</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0</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NC, PC</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Conference room 2</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527</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72</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18</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0</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Water cooler on carpet outside</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42</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570</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72</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18</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Office 1</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614</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73</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18</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Food</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40</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644</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73</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18</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3</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HS</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area 38-41</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698</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73</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19</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PF</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area 32-35</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659</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73</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18</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CP, HS, plant, PF</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area 26-29</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586</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17</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4</w:t>
            </w:r>
          </w:p>
        </w:tc>
        <w:tc>
          <w:tcPr>
            <w:tcW w:w="401" w:type="pct"/>
            <w:vAlign w:val="center"/>
          </w:tcPr>
          <w:p w:rsidR="00A07650" w:rsidRPr="00A07650" w:rsidRDefault="00A07650" w:rsidP="00A07650">
            <w:pPr>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lastRenderedPageBreak/>
              <w:t>Cube area 20-23</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585</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16</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12</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PFs and stand fan</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area 12-18</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566</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16</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4</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HS, decorative items, food</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19</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560</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75</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area 9-11</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550</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75</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Office 2</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556</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75</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jc w:val="center"/>
              <w:rPr>
                <w:sz w:val="22"/>
                <w:szCs w:val="22"/>
              </w:rPr>
            </w:pPr>
            <w:r w:rsidRPr="00A07650">
              <w:rPr>
                <w:sz w:val="22"/>
                <w:szCs w:val="22"/>
              </w:rPr>
              <w:t>ND</w:t>
            </w:r>
          </w:p>
        </w:tc>
        <w:tc>
          <w:tcPr>
            <w:tcW w:w="370" w:type="pct"/>
            <w:vAlign w:val="center"/>
          </w:tcPr>
          <w:p w:rsidR="00A07650" w:rsidRPr="00A07650" w:rsidRDefault="00A07650" w:rsidP="00A07650">
            <w:pPr>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Food, HS, noted trees next to window</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Kitchen</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555</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75</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16</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370"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Sink, fridge, microwaves, coffee maker, NC</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Parenting room</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538</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370" w:type="pct"/>
            <w:vAlign w:val="center"/>
          </w:tcPr>
          <w:p w:rsidR="00A07650" w:rsidRPr="00A07650" w:rsidRDefault="00A07650" w:rsidP="00A07650">
            <w:pPr>
              <w:spacing w:before="60" w:after="60"/>
              <w:jc w:val="center"/>
              <w:rPr>
                <w:sz w:val="22"/>
                <w:szCs w:val="22"/>
              </w:rPr>
            </w:pPr>
            <w:r w:rsidRPr="00A07650">
              <w:rPr>
                <w:sz w:val="22"/>
                <w:szCs w:val="22"/>
              </w:rPr>
              <w:t>0</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Sink</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Reception</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531</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370"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p>
        </w:tc>
        <w:tc>
          <w:tcPr>
            <w:tcW w:w="1268" w:type="pct"/>
            <w:tcBorders>
              <w:left w:val="nil"/>
            </w:tcBorders>
            <w:vAlign w:val="center"/>
          </w:tcPr>
          <w:p w:rsidR="00A07650" w:rsidRPr="00A07650" w:rsidRDefault="00A07650" w:rsidP="00A07650">
            <w:pPr>
              <w:spacing w:before="60" w:after="60"/>
              <w:rPr>
                <w:sz w:val="22"/>
                <w:szCs w:val="22"/>
              </w:rPr>
            </w:pP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Cube area behind reception</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571</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370" w:type="pct"/>
            <w:vAlign w:val="center"/>
          </w:tcPr>
          <w:p w:rsidR="00A07650" w:rsidRPr="00A07650" w:rsidRDefault="00A07650" w:rsidP="00A07650">
            <w:pPr>
              <w:spacing w:before="60" w:after="60"/>
              <w:jc w:val="center"/>
              <w:rPr>
                <w:sz w:val="22"/>
                <w:szCs w:val="22"/>
              </w:rPr>
            </w:pPr>
            <w:r w:rsidRPr="00A07650">
              <w:rPr>
                <w:sz w:val="22"/>
                <w:szCs w:val="22"/>
              </w:rPr>
              <w:t>1</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Food, PF, PC</w:t>
            </w:r>
          </w:p>
        </w:tc>
      </w:tr>
      <w:tr w:rsidR="00A07650" w:rsidRPr="00A07650" w:rsidTr="00D133DE">
        <w:trPr>
          <w:cantSplit/>
          <w:trHeight w:val="560"/>
          <w:jc w:val="center"/>
        </w:trPr>
        <w:tc>
          <w:tcPr>
            <w:tcW w:w="555" w:type="pct"/>
            <w:vAlign w:val="center"/>
          </w:tcPr>
          <w:p w:rsidR="00A07650" w:rsidRPr="00A07650" w:rsidRDefault="00A07650" w:rsidP="00A07650">
            <w:pPr>
              <w:spacing w:before="60" w:after="60"/>
              <w:rPr>
                <w:sz w:val="22"/>
                <w:szCs w:val="22"/>
              </w:rPr>
            </w:pPr>
            <w:r w:rsidRPr="00A07650">
              <w:rPr>
                <w:sz w:val="22"/>
                <w:szCs w:val="22"/>
              </w:rPr>
              <w:t>Waiting room</w:t>
            </w:r>
          </w:p>
        </w:tc>
        <w:tc>
          <w:tcPr>
            <w:tcW w:w="313" w:type="pct"/>
            <w:vAlign w:val="center"/>
          </w:tcPr>
          <w:p w:rsidR="00A07650" w:rsidRPr="00A07650" w:rsidRDefault="00A07650" w:rsidP="00A07650">
            <w:pPr>
              <w:spacing w:before="60" w:after="60"/>
              <w:jc w:val="center"/>
              <w:rPr>
                <w:sz w:val="22"/>
                <w:szCs w:val="22"/>
              </w:rPr>
            </w:pPr>
            <w:r w:rsidRPr="00A07650">
              <w:rPr>
                <w:sz w:val="22"/>
                <w:szCs w:val="22"/>
              </w:rPr>
              <w:t>550</w:t>
            </w:r>
          </w:p>
        </w:tc>
        <w:tc>
          <w:tcPr>
            <w:tcW w:w="339"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74</w:t>
            </w:r>
          </w:p>
        </w:tc>
        <w:tc>
          <w:tcPr>
            <w:tcW w:w="369" w:type="pct"/>
            <w:vAlign w:val="center"/>
          </w:tcPr>
          <w:p w:rsidR="00A07650" w:rsidRPr="00A07650" w:rsidRDefault="00A07650" w:rsidP="00A07650">
            <w:pPr>
              <w:spacing w:before="60" w:after="60"/>
              <w:jc w:val="center"/>
              <w:rPr>
                <w:sz w:val="22"/>
                <w:szCs w:val="22"/>
              </w:rPr>
            </w:pPr>
            <w:r w:rsidRPr="00A07650">
              <w:rPr>
                <w:sz w:val="22"/>
                <w:szCs w:val="22"/>
              </w:rPr>
              <w:t>15</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277" w:type="pct"/>
            <w:vAlign w:val="center"/>
          </w:tcPr>
          <w:p w:rsidR="00A07650" w:rsidRPr="00A07650" w:rsidRDefault="00A07650" w:rsidP="00A07650">
            <w:pPr>
              <w:spacing w:before="60" w:after="60"/>
              <w:jc w:val="center"/>
              <w:rPr>
                <w:sz w:val="22"/>
                <w:szCs w:val="22"/>
              </w:rPr>
            </w:pPr>
            <w:r w:rsidRPr="00A07650">
              <w:rPr>
                <w:sz w:val="22"/>
                <w:szCs w:val="22"/>
              </w:rPr>
              <w:t>ND</w:t>
            </w:r>
          </w:p>
        </w:tc>
        <w:tc>
          <w:tcPr>
            <w:tcW w:w="370" w:type="pct"/>
            <w:vAlign w:val="center"/>
          </w:tcPr>
          <w:p w:rsidR="00A07650" w:rsidRPr="00A07650" w:rsidRDefault="00A07650" w:rsidP="00A07650">
            <w:pPr>
              <w:spacing w:before="60" w:after="60"/>
              <w:jc w:val="center"/>
              <w:rPr>
                <w:sz w:val="22"/>
                <w:szCs w:val="22"/>
              </w:rPr>
            </w:pPr>
            <w:r w:rsidRPr="00A07650">
              <w:rPr>
                <w:sz w:val="22"/>
                <w:szCs w:val="22"/>
              </w:rPr>
              <w:t>0</w:t>
            </w:r>
          </w:p>
        </w:tc>
        <w:tc>
          <w:tcPr>
            <w:tcW w:w="401"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276" w:type="pct"/>
            <w:vAlign w:val="center"/>
          </w:tcPr>
          <w:p w:rsidR="00A07650" w:rsidRPr="00A07650" w:rsidRDefault="00A07650" w:rsidP="00A07650">
            <w:pPr>
              <w:spacing w:before="60" w:after="60"/>
              <w:jc w:val="center"/>
              <w:rPr>
                <w:sz w:val="22"/>
                <w:szCs w:val="22"/>
              </w:rPr>
            </w:pPr>
            <w:r w:rsidRPr="00A07650">
              <w:rPr>
                <w:sz w:val="22"/>
                <w:szCs w:val="22"/>
              </w:rPr>
              <w:t>Y</w:t>
            </w:r>
          </w:p>
        </w:tc>
        <w:tc>
          <w:tcPr>
            <w:tcW w:w="278" w:type="pct"/>
            <w:vAlign w:val="center"/>
          </w:tcPr>
          <w:p w:rsidR="00A07650" w:rsidRPr="00A07650" w:rsidRDefault="00A07650" w:rsidP="00A07650">
            <w:pPr>
              <w:spacing w:before="60" w:after="60"/>
              <w:jc w:val="center"/>
              <w:rPr>
                <w:sz w:val="22"/>
                <w:szCs w:val="22"/>
              </w:rPr>
            </w:pPr>
            <w:r w:rsidRPr="00A07650">
              <w:rPr>
                <w:sz w:val="22"/>
                <w:szCs w:val="22"/>
              </w:rPr>
              <w:t>N</w:t>
            </w:r>
          </w:p>
        </w:tc>
        <w:tc>
          <w:tcPr>
            <w:tcW w:w="1268" w:type="pct"/>
            <w:tcBorders>
              <w:left w:val="nil"/>
            </w:tcBorders>
            <w:vAlign w:val="center"/>
          </w:tcPr>
          <w:p w:rsidR="00A07650" w:rsidRPr="00A07650" w:rsidRDefault="00A07650" w:rsidP="00A07650">
            <w:pPr>
              <w:spacing w:before="60" w:after="60"/>
              <w:rPr>
                <w:sz w:val="22"/>
                <w:szCs w:val="22"/>
              </w:rPr>
            </w:pPr>
            <w:r w:rsidRPr="00A07650">
              <w:rPr>
                <w:sz w:val="22"/>
                <w:szCs w:val="22"/>
              </w:rPr>
              <w:t>2 computers</w:t>
            </w:r>
          </w:p>
        </w:tc>
      </w:tr>
    </w:tbl>
    <w:p w:rsidR="00A07650" w:rsidRPr="00A07650" w:rsidRDefault="00A07650" w:rsidP="00A07650"/>
    <w:p w:rsidR="001D509A" w:rsidRPr="00A07650" w:rsidRDefault="001D509A" w:rsidP="00A07650">
      <w:pPr>
        <w:spacing w:line="480" w:lineRule="auto"/>
        <w:jc w:val="center"/>
        <w:rPr>
          <w:rFonts w:eastAsia="Calibri"/>
          <w:sz w:val="22"/>
          <w:szCs w:val="22"/>
        </w:rPr>
      </w:pPr>
    </w:p>
    <w:sectPr w:rsidR="001D509A" w:rsidRPr="00A07650" w:rsidSect="00A07650">
      <w:headerReference w:type="even" r:id="rId25"/>
      <w:headerReference w:type="default" r:id="rId26"/>
      <w:footerReference w:type="even" r:id="rId27"/>
      <w:footerReference w:type="default" r:id="rId28"/>
      <w:headerReference w:type="first" r:id="rId29"/>
      <w:footerReference w:type="first" r:id="rId3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3DE" w:rsidRDefault="00D133DE">
      <w:r>
        <w:separator/>
      </w:r>
    </w:p>
  </w:endnote>
  <w:endnote w:type="continuationSeparator" w:id="0">
    <w:p w:rsidR="00D133DE" w:rsidRDefault="00D1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34C">
      <w:rPr>
        <w:rStyle w:val="PageNumber"/>
        <w:noProof/>
      </w:rPr>
      <w:t>6</w:t>
    </w:r>
    <w:r>
      <w:rPr>
        <w:rStyle w:val="PageNumber"/>
      </w:rPr>
      <w:fldChar w:fldCharType="end"/>
    </w:r>
  </w:p>
  <w:p w:rsidR="00C15563" w:rsidRDefault="00C15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50" w:rsidRDefault="00A076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50" w:rsidRDefault="00A076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DE" w:rsidRDefault="00D133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24" w:type="dxa"/>
      <w:jc w:val="center"/>
      <w:tblInd w:w="-98" w:type="dxa"/>
      <w:tblLayout w:type="fixed"/>
      <w:tblLook w:val="0000" w:firstRow="0" w:lastRow="0" w:firstColumn="0" w:lastColumn="0" w:noHBand="0" w:noVBand="0"/>
    </w:tblPr>
    <w:tblGrid>
      <w:gridCol w:w="3407"/>
      <w:gridCol w:w="2617"/>
      <w:gridCol w:w="2700"/>
    </w:tblGrid>
    <w:tr w:rsidR="00D133DE" w:rsidRPr="00A618CB" w:rsidTr="00D133DE">
      <w:trPr>
        <w:trHeight w:val="300"/>
        <w:jc w:val="center"/>
      </w:trPr>
      <w:tc>
        <w:tcPr>
          <w:tcW w:w="340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PC = photocopier</w:t>
          </w:r>
        </w:p>
      </w:tc>
    </w:tr>
    <w:tr w:rsidR="00D133DE" w:rsidRPr="00A618CB" w:rsidTr="00D133DE">
      <w:trPr>
        <w:trHeight w:val="300"/>
        <w:jc w:val="center"/>
      </w:trPr>
      <w:tc>
        <w:tcPr>
          <w:tcW w:w="340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HS = hand sanitizer</w:t>
          </w:r>
        </w:p>
      </w:tc>
      <w:tc>
        <w:tcPr>
          <w:tcW w:w="2700"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PF = personal fan</w:t>
          </w:r>
        </w:p>
      </w:tc>
    </w:tr>
    <w:tr w:rsidR="00D133DE" w:rsidRPr="00A618CB" w:rsidTr="00D133DE">
      <w:trPr>
        <w:trHeight w:val="300"/>
        <w:jc w:val="center"/>
      </w:trPr>
      <w:tc>
        <w:tcPr>
          <w:tcW w:w="340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700"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p>
      </w:tc>
    </w:tr>
  </w:tbl>
  <w:p w:rsidR="00D133DE" w:rsidRDefault="00D133DE" w:rsidP="00D133D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133DE" w:rsidTr="00D133DE">
      <w:tc>
        <w:tcPr>
          <w:tcW w:w="2718" w:type="dxa"/>
        </w:tcPr>
        <w:p w:rsidR="00D133DE" w:rsidRDefault="00D133DE" w:rsidP="00D133D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D133DE" w:rsidRPr="00EF358C" w:rsidRDefault="00D133DE" w:rsidP="00D133DE">
          <w:pPr>
            <w:rPr>
              <w:sz w:val="20"/>
            </w:rPr>
          </w:pPr>
          <w:r w:rsidRPr="00EF358C">
            <w:rPr>
              <w:sz w:val="20"/>
            </w:rPr>
            <w:t>&lt; 800 = preferable</w:t>
          </w:r>
        </w:p>
      </w:tc>
      <w:tc>
        <w:tcPr>
          <w:tcW w:w="3600" w:type="dxa"/>
        </w:tcPr>
        <w:p w:rsidR="00D133DE" w:rsidRDefault="00D133DE" w:rsidP="00D133DE">
          <w:pPr>
            <w:jc w:val="right"/>
            <w:rPr>
              <w:sz w:val="20"/>
            </w:rPr>
          </w:pPr>
          <w:r>
            <w:rPr>
              <w:sz w:val="20"/>
            </w:rPr>
            <w:t>Temperature:</w:t>
          </w:r>
        </w:p>
      </w:tc>
      <w:tc>
        <w:tcPr>
          <w:tcW w:w="3420" w:type="dxa"/>
        </w:tcPr>
        <w:p w:rsidR="00D133DE" w:rsidRDefault="00D133DE" w:rsidP="00D133DE">
          <w:pPr>
            <w:rPr>
              <w:sz w:val="20"/>
            </w:rPr>
          </w:pPr>
          <w:r>
            <w:rPr>
              <w:sz w:val="20"/>
            </w:rPr>
            <w:t>70 - 78 °F</w:t>
          </w:r>
        </w:p>
      </w:tc>
    </w:tr>
    <w:tr w:rsidR="00D133DE" w:rsidTr="00D133DE">
      <w:tc>
        <w:tcPr>
          <w:tcW w:w="2718" w:type="dxa"/>
        </w:tcPr>
        <w:p w:rsidR="00D133DE" w:rsidRDefault="00D133DE" w:rsidP="00D133DE">
          <w:pPr>
            <w:jc w:val="right"/>
            <w:rPr>
              <w:sz w:val="20"/>
            </w:rPr>
          </w:pPr>
        </w:p>
      </w:tc>
      <w:tc>
        <w:tcPr>
          <w:tcW w:w="4860" w:type="dxa"/>
        </w:tcPr>
        <w:p w:rsidR="00D133DE" w:rsidRPr="00EF358C" w:rsidRDefault="00D133DE" w:rsidP="00D133DE">
          <w:pPr>
            <w:rPr>
              <w:sz w:val="20"/>
            </w:rPr>
          </w:pPr>
          <w:r w:rsidRPr="00EF358C">
            <w:rPr>
              <w:sz w:val="20"/>
            </w:rPr>
            <w:t>&gt; 800 ppm = indicative of ventilation problems</w:t>
          </w:r>
        </w:p>
      </w:tc>
      <w:tc>
        <w:tcPr>
          <w:tcW w:w="3600" w:type="dxa"/>
        </w:tcPr>
        <w:p w:rsidR="00D133DE" w:rsidRDefault="00D133DE" w:rsidP="00D133DE">
          <w:pPr>
            <w:jc w:val="right"/>
            <w:rPr>
              <w:sz w:val="20"/>
            </w:rPr>
          </w:pPr>
          <w:r>
            <w:rPr>
              <w:sz w:val="20"/>
            </w:rPr>
            <w:t>Relative Humidity:</w:t>
          </w:r>
        </w:p>
      </w:tc>
      <w:tc>
        <w:tcPr>
          <w:tcW w:w="3420" w:type="dxa"/>
        </w:tcPr>
        <w:p w:rsidR="00D133DE" w:rsidRDefault="00D133DE" w:rsidP="00D133DE">
          <w:pPr>
            <w:rPr>
              <w:sz w:val="20"/>
            </w:rPr>
          </w:pPr>
          <w:r>
            <w:rPr>
              <w:sz w:val="20"/>
            </w:rPr>
            <w:t>40 - 60%</w:t>
          </w:r>
        </w:p>
      </w:tc>
    </w:tr>
  </w:tbl>
  <w:p w:rsidR="00D133DE" w:rsidRDefault="00D133DE" w:rsidP="00D133DE">
    <w:pPr>
      <w:pStyle w:val="Footer"/>
      <w:jc w:val="center"/>
    </w:pPr>
  </w:p>
  <w:p w:rsidR="00D133DE" w:rsidRPr="00A7353A" w:rsidRDefault="00D133DE" w:rsidP="00D133D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0334C">
      <w:rPr>
        <w:rStyle w:val="PageNumber"/>
        <w:noProof/>
        <w:sz w:val="22"/>
        <w:szCs w:val="22"/>
      </w:rPr>
      <w:t>2</w:t>
    </w:r>
    <w:r w:rsidRPr="00A7353A">
      <w:rPr>
        <w:rStyle w:val="PageNumbe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24" w:type="dxa"/>
      <w:jc w:val="center"/>
      <w:tblInd w:w="-98" w:type="dxa"/>
      <w:tblLayout w:type="fixed"/>
      <w:tblLook w:val="0000" w:firstRow="0" w:lastRow="0" w:firstColumn="0" w:lastColumn="0" w:noHBand="0" w:noVBand="0"/>
    </w:tblPr>
    <w:tblGrid>
      <w:gridCol w:w="3407"/>
      <w:gridCol w:w="2617"/>
      <w:gridCol w:w="2700"/>
    </w:tblGrid>
    <w:tr w:rsidR="00D133DE" w:rsidRPr="00A618CB" w:rsidTr="00D133DE">
      <w:trPr>
        <w:trHeight w:val="300"/>
        <w:jc w:val="center"/>
      </w:trPr>
      <w:tc>
        <w:tcPr>
          <w:tcW w:w="340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PC = photocopier</w:t>
          </w:r>
        </w:p>
      </w:tc>
    </w:tr>
    <w:tr w:rsidR="00D133DE" w:rsidRPr="00A618CB" w:rsidTr="00D133DE">
      <w:trPr>
        <w:trHeight w:val="300"/>
        <w:jc w:val="center"/>
      </w:trPr>
      <w:tc>
        <w:tcPr>
          <w:tcW w:w="340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HS = hand sanitizer</w:t>
          </w:r>
        </w:p>
      </w:tc>
      <w:tc>
        <w:tcPr>
          <w:tcW w:w="2700"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PF = personal fan</w:t>
          </w:r>
        </w:p>
      </w:tc>
    </w:tr>
    <w:tr w:rsidR="00D133DE" w:rsidRPr="00A618CB" w:rsidTr="00D133DE">
      <w:trPr>
        <w:trHeight w:val="300"/>
        <w:jc w:val="center"/>
      </w:trPr>
      <w:tc>
        <w:tcPr>
          <w:tcW w:w="340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700" w:type="dxa"/>
          <w:tcBorders>
            <w:top w:val="nil"/>
            <w:left w:val="nil"/>
            <w:bottom w:val="nil"/>
            <w:right w:val="nil"/>
          </w:tcBorders>
          <w:shd w:val="clear" w:color="auto" w:fill="auto"/>
          <w:noWrap/>
          <w:vAlign w:val="center"/>
        </w:tcPr>
        <w:p w:rsidR="00D133DE" w:rsidRPr="00A618CB" w:rsidRDefault="00D133DE" w:rsidP="00D133DE">
          <w:pPr>
            <w:rPr>
              <w:rFonts w:ascii="Times" w:hAnsi="Times" w:cs="Times"/>
              <w:sz w:val="20"/>
            </w:rPr>
          </w:pPr>
        </w:p>
      </w:tc>
    </w:tr>
  </w:tbl>
  <w:p w:rsidR="00D133DE" w:rsidRDefault="00D133DE" w:rsidP="00D133D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133DE" w:rsidTr="00D133DE">
      <w:tc>
        <w:tcPr>
          <w:tcW w:w="2718" w:type="dxa"/>
        </w:tcPr>
        <w:p w:rsidR="00D133DE" w:rsidRDefault="00D133DE" w:rsidP="00D133D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D133DE" w:rsidRPr="00EF358C" w:rsidRDefault="00D133DE" w:rsidP="00D133DE">
          <w:pPr>
            <w:rPr>
              <w:sz w:val="20"/>
            </w:rPr>
          </w:pPr>
          <w:r w:rsidRPr="00EF358C">
            <w:rPr>
              <w:sz w:val="20"/>
            </w:rPr>
            <w:t>&lt; 800 = preferable</w:t>
          </w:r>
        </w:p>
      </w:tc>
      <w:tc>
        <w:tcPr>
          <w:tcW w:w="3600" w:type="dxa"/>
        </w:tcPr>
        <w:p w:rsidR="00D133DE" w:rsidRDefault="00D133DE" w:rsidP="00D133DE">
          <w:pPr>
            <w:jc w:val="right"/>
            <w:rPr>
              <w:sz w:val="20"/>
            </w:rPr>
          </w:pPr>
          <w:r>
            <w:rPr>
              <w:sz w:val="20"/>
            </w:rPr>
            <w:t>Temperature:</w:t>
          </w:r>
        </w:p>
      </w:tc>
      <w:tc>
        <w:tcPr>
          <w:tcW w:w="3420" w:type="dxa"/>
        </w:tcPr>
        <w:p w:rsidR="00D133DE" w:rsidRDefault="00D133DE" w:rsidP="00D133DE">
          <w:pPr>
            <w:rPr>
              <w:sz w:val="20"/>
            </w:rPr>
          </w:pPr>
          <w:r>
            <w:rPr>
              <w:sz w:val="20"/>
            </w:rPr>
            <w:t>70 - 78 °F</w:t>
          </w:r>
        </w:p>
      </w:tc>
    </w:tr>
    <w:tr w:rsidR="00D133DE" w:rsidTr="00D133DE">
      <w:tc>
        <w:tcPr>
          <w:tcW w:w="2718" w:type="dxa"/>
        </w:tcPr>
        <w:p w:rsidR="00D133DE" w:rsidRDefault="00D133DE" w:rsidP="00D133DE">
          <w:pPr>
            <w:jc w:val="right"/>
            <w:rPr>
              <w:sz w:val="20"/>
            </w:rPr>
          </w:pPr>
        </w:p>
      </w:tc>
      <w:tc>
        <w:tcPr>
          <w:tcW w:w="4860" w:type="dxa"/>
        </w:tcPr>
        <w:p w:rsidR="00D133DE" w:rsidRPr="00EF358C" w:rsidRDefault="00D133DE" w:rsidP="00D133DE">
          <w:pPr>
            <w:rPr>
              <w:sz w:val="20"/>
            </w:rPr>
          </w:pPr>
          <w:r w:rsidRPr="00EF358C">
            <w:rPr>
              <w:sz w:val="20"/>
            </w:rPr>
            <w:t>&gt; 800 ppm = indicative of ventilation problems</w:t>
          </w:r>
        </w:p>
      </w:tc>
      <w:tc>
        <w:tcPr>
          <w:tcW w:w="3600" w:type="dxa"/>
        </w:tcPr>
        <w:p w:rsidR="00D133DE" w:rsidRDefault="00D133DE" w:rsidP="00D133DE">
          <w:pPr>
            <w:jc w:val="right"/>
            <w:rPr>
              <w:sz w:val="20"/>
            </w:rPr>
          </w:pPr>
          <w:r>
            <w:rPr>
              <w:sz w:val="20"/>
            </w:rPr>
            <w:t>Relative Humidity:</w:t>
          </w:r>
        </w:p>
      </w:tc>
      <w:tc>
        <w:tcPr>
          <w:tcW w:w="3420" w:type="dxa"/>
        </w:tcPr>
        <w:p w:rsidR="00D133DE" w:rsidRDefault="00D133DE" w:rsidP="00D133DE">
          <w:pPr>
            <w:rPr>
              <w:sz w:val="20"/>
            </w:rPr>
          </w:pPr>
          <w:r>
            <w:rPr>
              <w:sz w:val="20"/>
            </w:rPr>
            <w:t>40 - 60%</w:t>
          </w:r>
        </w:p>
      </w:tc>
    </w:tr>
  </w:tbl>
  <w:p w:rsidR="00D133DE" w:rsidRDefault="00D133DE" w:rsidP="00D133DE">
    <w:pPr>
      <w:pStyle w:val="Footer"/>
      <w:jc w:val="center"/>
    </w:pPr>
  </w:p>
  <w:p w:rsidR="00D133DE" w:rsidRPr="00A7353A" w:rsidRDefault="00D133DE" w:rsidP="00D133D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0334C">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3DE" w:rsidRDefault="00D133DE">
      <w:r>
        <w:separator/>
      </w:r>
    </w:p>
  </w:footnote>
  <w:footnote w:type="continuationSeparator" w:id="0">
    <w:p w:rsidR="00D133DE" w:rsidRDefault="00D1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50" w:rsidRDefault="00A076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50" w:rsidRDefault="00A076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50" w:rsidRDefault="00A076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DE" w:rsidRDefault="00D133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33DE" w:rsidRDefault="00D133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D133DE" w:rsidTr="00D133DE">
      <w:trPr>
        <w:cantSplit/>
      </w:trPr>
      <w:tc>
        <w:tcPr>
          <w:tcW w:w="12258" w:type="dxa"/>
          <w:gridSpan w:val="3"/>
        </w:tcPr>
        <w:p w:rsidR="00D133DE" w:rsidRPr="00AA0C96" w:rsidRDefault="00D133DE" w:rsidP="00D133DE">
          <w:pPr>
            <w:pStyle w:val="Header"/>
            <w:spacing w:before="60" w:after="60"/>
            <w:rPr>
              <w:b/>
              <w:sz w:val="22"/>
            </w:rPr>
          </w:pPr>
          <w:r>
            <w:rPr>
              <w:b/>
              <w:sz w:val="22"/>
            </w:rPr>
            <w:t>Location: Department of Revenue</w:t>
          </w:r>
        </w:p>
      </w:tc>
      <w:tc>
        <w:tcPr>
          <w:tcW w:w="2358" w:type="dxa"/>
        </w:tcPr>
        <w:p w:rsidR="00D133DE" w:rsidRPr="00AA0C96" w:rsidRDefault="00D133DE" w:rsidP="00D133DE">
          <w:pPr>
            <w:pStyle w:val="Header"/>
            <w:tabs>
              <w:tab w:val="clear" w:pos="4320"/>
              <w:tab w:val="clear" w:pos="8640"/>
            </w:tabs>
            <w:spacing w:before="60" w:after="60"/>
            <w:rPr>
              <w:b/>
              <w:sz w:val="22"/>
            </w:rPr>
          </w:pPr>
          <w:r w:rsidRPr="00AA0C96">
            <w:rPr>
              <w:b/>
              <w:sz w:val="22"/>
            </w:rPr>
            <w:t>Indoor Air Results</w:t>
          </w:r>
        </w:p>
      </w:tc>
    </w:tr>
    <w:tr w:rsidR="00D133DE" w:rsidTr="00D133DE">
      <w:trPr>
        <w:cantSplit/>
      </w:trPr>
      <w:tc>
        <w:tcPr>
          <w:tcW w:w="4872" w:type="dxa"/>
        </w:tcPr>
        <w:p w:rsidR="00D133DE" w:rsidRPr="00AA0C96" w:rsidRDefault="00D133DE" w:rsidP="00D133DE">
          <w:pPr>
            <w:pStyle w:val="Header"/>
            <w:tabs>
              <w:tab w:val="clear" w:pos="4320"/>
              <w:tab w:val="clear" w:pos="8640"/>
            </w:tabs>
            <w:spacing w:before="60" w:after="60"/>
            <w:rPr>
              <w:b/>
              <w:sz w:val="22"/>
            </w:rPr>
          </w:pPr>
          <w:r w:rsidRPr="00AA0C96">
            <w:rPr>
              <w:b/>
              <w:sz w:val="22"/>
            </w:rPr>
            <w:t xml:space="preserve">Address: </w:t>
          </w:r>
          <w:r>
            <w:rPr>
              <w:b/>
              <w:sz w:val="22"/>
            </w:rPr>
            <w:t>99 South Main Street, Fall River</w:t>
          </w:r>
        </w:p>
      </w:tc>
      <w:tc>
        <w:tcPr>
          <w:tcW w:w="4872" w:type="dxa"/>
        </w:tcPr>
        <w:p w:rsidR="00D133DE" w:rsidRPr="00AA0C96" w:rsidRDefault="00D133DE" w:rsidP="00D133D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D133DE" w:rsidRPr="00AA0C96" w:rsidRDefault="00D133DE" w:rsidP="00D133DE">
          <w:pPr>
            <w:pStyle w:val="Header"/>
            <w:tabs>
              <w:tab w:val="clear" w:pos="4320"/>
              <w:tab w:val="clear" w:pos="8640"/>
            </w:tabs>
            <w:spacing w:before="60" w:after="60"/>
            <w:rPr>
              <w:b/>
              <w:sz w:val="22"/>
            </w:rPr>
          </w:pPr>
        </w:p>
      </w:tc>
      <w:tc>
        <w:tcPr>
          <w:tcW w:w="2358" w:type="dxa"/>
        </w:tcPr>
        <w:p w:rsidR="00D133DE" w:rsidRPr="00AA0C96" w:rsidRDefault="00D133DE" w:rsidP="00D133DE">
          <w:pPr>
            <w:pStyle w:val="Header"/>
            <w:tabs>
              <w:tab w:val="clear" w:pos="4320"/>
              <w:tab w:val="clear" w:pos="8640"/>
            </w:tabs>
            <w:spacing w:before="60" w:after="60"/>
            <w:rPr>
              <w:b/>
              <w:sz w:val="22"/>
            </w:rPr>
          </w:pPr>
          <w:r w:rsidRPr="00AA0C96">
            <w:rPr>
              <w:b/>
              <w:sz w:val="22"/>
            </w:rPr>
            <w:t>Date</w:t>
          </w:r>
          <w:r>
            <w:rPr>
              <w:b/>
              <w:sz w:val="22"/>
            </w:rPr>
            <w:t>: 11/15/2018</w:t>
          </w:r>
        </w:p>
      </w:tc>
    </w:tr>
  </w:tbl>
  <w:p w:rsidR="00D133DE" w:rsidRPr="00EC38EA" w:rsidRDefault="00D133DE" w:rsidP="00D133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D133DE" w:rsidTr="00D133DE">
      <w:trPr>
        <w:cantSplit/>
      </w:trPr>
      <w:tc>
        <w:tcPr>
          <w:tcW w:w="12258" w:type="dxa"/>
          <w:gridSpan w:val="3"/>
        </w:tcPr>
        <w:p w:rsidR="00D133DE" w:rsidRPr="00AA0C96" w:rsidRDefault="00D133DE" w:rsidP="00D133DE">
          <w:pPr>
            <w:pStyle w:val="Header"/>
            <w:spacing w:before="60" w:after="60"/>
            <w:rPr>
              <w:b/>
              <w:sz w:val="22"/>
            </w:rPr>
          </w:pPr>
          <w:r>
            <w:rPr>
              <w:b/>
              <w:sz w:val="22"/>
            </w:rPr>
            <w:t>Location: Department of Revenue</w:t>
          </w:r>
        </w:p>
      </w:tc>
      <w:tc>
        <w:tcPr>
          <w:tcW w:w="2358" w:type="dxa"/>
        </w:tcPr>
        <w:p w:rsidR="00D133DE" w:rsidRPr="00AA0C96" w:rsidRDefault="00D133DE" w:rsidP="00D133DE">
          <w:pPr>
            <w:pStyle w:val="Header"/>
            <w:tabs>
              <w:tab w:val="clear" w:pos="4320"/>
              <w:tab w:val="clear" w:pos="8640"/>
            </w:tabs>
            <w:spacing w:before="60" w:after="60"/>
            <w:rPr>
              <w:b/>
              <w:sz w:val="22"/>
            </w:rPr>
          </w:pPr>
          <w:r w:rsidRPr="00AA0C96">
            <w:rPr>
              <w:b/>
              <w:sz w:val="22"/>
            </w:rPr>
            <w:t>Indoor Air Results</w:t>
          </w:r>
        </w:p>
      </w:tc>
    </w:tr>
    <w:tr w:rsidR="00D133DE" w:rsidTr="00D133DE">
      <w:trPr>
        <w:cantSplit/>
      </w:trPr>
      <w:tc>
        <w:tcPr>
          <w:tcW w:w="4872" w:type="dxa"/>
        </w:tcPr>
        <w:p w:rsidR="00D133DE" w:rsidRPr="00AA0C96" w:rsidRDefault="00D133DE" w:rsidP="00D133DE">
          <w:pPr>
            <w:pStyle w:val="Header"/>
            <w:tabs>
              <w:tab w:val="clear" w:pos="4320"/>
              <w:tab w:val="clear" w:pos="8640"/>
            </w:tabs>
            <w:spacing w:before="60" w:after="60"/>
            <w:rPr>
              <w:b/>
              <w:sz w:val="22"/>
            </w:rPr>
          </w:pPr>
          <w:r w:rsidRPr="00AA0C96">
            <w:rPr>
              <w:b/>
              <w:sz w:val="22"/>
            </w:rPr>
            <w:t xml:space="preserve">Address: </w:t>
          </w:r>
          <w:r>
            <w:rPr>
              <w:b/>
              <w:sz w:val="22"/>
            </w:rPr>
            <w:t>99 South Main Street, Fall River</w:t>
          </w:r>
        </w:p>
      </w:tc>
      <w:tc>
        <w:tcPr>
          <w:tcW w:w="4872" w:type="dxa"/>
        </w:tcPr>
        <w:p w:rsidR="00D133DE" w:rsidRPr="00AA0C96" w:rsidRDefault="00D133DE" w:rsidP="00D133D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D133DE" w:rsidRPr="00AA0C96" w:rsidRDefault="00D133DE" w:rsidP="00D133DE">
          <w:pPr>
            <w:pStyle w:val="Header"/>
            <w:tabs>
              <w:tab w:val="clear" w:pos="4320"/>
              <w:tab w:val="clear" w:pos="8640"/>
            </w:tabs>
            <w:spacing w:before="60" w:after="60"/>
            <w:rPr>
              <w:b/>
              <w:sz w:val="22"/>
            </w:rPr>
          </w:pPr>
        </w:p>
      </w:tc>
      <w:tc>
        <w:tcPr>
          <w:tcW w:w="2358" w:type="dxa"/>
        </w:tcPr>
        <w:p w:rsidR="00D133DE" w:rsidRPr="00AA0C96" w:rsidRDefault="00D133DE" w:rsidP="00D133DE">
          <w:pPr>
            <w:pStyle w:val="Header"/>
            <w:tabs>
              <w:tab w:val="clear" w:pos="4320"/>
              <w:tab w:val="clear" w:pos="8640"/>
            </w:tabs>
            <w:spacing w:before="60" w:after="60"/>
            <w:rPr>
              <w:b/>
              <w:sz w:val="22"/>
            </w:rPr>
          </w:pPr>
          <w:r w:rsidRPr="00AA0C96">
            <w:rPr>
              <w:b/>
              <w:sz w:val="22"/>
            </w:rPr>
            <w:t>Date</w:t>
          </w:r>
          <w:r>
            <w:rPr>
              <w:b/>
              <w:sz w:val="22"/>
            </w:rPr>
            <w:t>: 11/15/2018</w:t>
          </w:r>
        </w:p>
      </w:tc>
    </w:tr>
  </w:tbl>
  <w:p w:rsidR="00D133DE" w:rsidRDefault="00D133DE" w:rsidP="00D133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33E3"/>
    <w:rsid w:val="0001560D"/>
    <w:rsid w:val="00020432"/>
    <w:rsid w:val="00021A0F"/>
    <w:rsid w:val="00023943"/>
    <w:rsid w:val="00024D15"/>
    <w:rsid w:val="000258C5"/>
    <w:rsid w:val="00027FA9"/>
    <w:rsid w:val="000307F4"/>
    <w:rsid w:val="00030F8A"/>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3EF"/>
    <w:rsid w:val="000747FD"/>
    <w:rsid w:val="00074CF6"/>
    <w:rsid w:val="00074DFE"/>
    <w:rsid w:val="000754DA"/>
    <w:rsid w:val="0007568F"/>
    <w:rsid w:val="00076A4B"/>
    <w:rsid w:val="00076CDF"/>
    <w:rsid w:val="000770C5"/>
    <w:rsid w:val="000771D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489"/>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1584"/>
    <w:rsid w:val="000C3F97"/>
    <w:rsid w:val="000C4769"/>
    <w:rsid w:val="000C64E1"/>
    <w:rsid w:val="000C6AA6"/>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8F6"/>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6B29"/>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18"/>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475"/>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1BB"/>
    <w:rsid w:val="001D0381"/>
    <w:rsid w:val="001D039B"/>
    <w:rsid w:val="001D0505"/>
    <w:rsid w:val="001D1270"/>
    <w:rsid w:val="001D1D82"/>
    <w:rsid w:val="001D205B"/>
    <w:rsid w:val="001D2A94"/>
    <w:rsid w:val="001D41A9"/>
    <w:rsid w:val="001D509A"/>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0A1"/>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C40"/>
    <w:rsid w:val="00273B44"/>
    <w:rsid w:val="00274E4A"/>
    <w:rsid w:val="0027518C"/>
    <w:rsid w:val="002759DC"/>
    <w:rsid w:val="00275F85"/>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6A6A"/>
    <w:rsid w:val="0033705B"/>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1DE5"/>
    <w:rsid w:val="0039263A"/>
    <w:rsid w:val="00392FDE"/>
    <w:rsid w:val="00393091"/>
    <w:rsid w:val="0039418E"/>
    <w:rsid w:val="00395A5C"/>
    <w:rsid w:val="00395D10"/>
    <w:rsid w:val="00395FA5"/>
    <w:rsid w:val="003967B7"/>
    <w:rsid w:val="003A07CA"/>
    <w:rsid w:val="003A082B"/>
    <w:rsid w:val="003A1453"/>
    <w:rsid w:val="003A16E2"/>
    <w:rsid w:val="003A1721"/>
    <w:rsid w:val="003A2889"/>
    <w:rsid w:val="003A3149"/>
    <w:rsid w:val="003A3B7B"/>
    <w:rsid w:val="003A449E"/>
    <w:rsid w:val="003A4902"/>
    <w:rsid w:val="003A5A0D"/>
    <w:rsid w:val="003A5A15"/>
    <w:rsid w:val="003A672F"/>
    <w:rsid w:val="003A687B"/>
    <w:rsid w:val="003A72BB"/>
    <w:rsid w:val="003A7F7A"/>
    <w:rsid w:val="003A7FE2"/>
    <w:rsid w:val="003B168C"/>
    <w:rsid w:val="003B1A38"/>
    <w:rsid w:val="003B1DE6"/>
    <w:rsid w:val="003B2EE4"/>
    <w:rsid w:val="003B3ACF"/>
    <w:rsid w:val="003B4C3C"/>
    <w:rsid w:val="003B5CF0"/>
    <w:rsid w:val="003B610C"/>
    <w:rsid w:val="003B6252"/>
    <w:rsid w:val="003B78B1"/>
    <w:rsid w:val="003C644B"/>
    <w:rsid w:val="003C6BDC"/>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2426"/>
    <w:rsid w:val="00403858"/>
    <w:rsid w:val="00404F8A"/>
    <w:rsid w:val="0040505D"/>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32D2"/>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A64"/>
    <w:rsid w:val="004D3418"/>
    <w:rsid w:val="004D3506"/>
    <w:rsid w:val="004D3C11"/>
    <w:rsid w:val="004D4309"/>
    <w:rsid w:val="004D46C4"/>
    <w:rsid w:val="004D57A4"/>
    <w:rsid w:val="004D6546"/>
    <w:rsid w:val="004D6EC9"/>
    <w:rsid w:val="004D6F37"/>
    <w:rsid w:val="004E0070"/>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334C"/>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76A"/>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5BB"/>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27BC"/>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470F0"/>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784"/>
    <w:rsid w:val="00713970"/>
    <w:rsid w:val="007145C1"/>
    <w:rsid w:val="00714F6A"/>
    <w:rsid w:val="007154D5"/>
    <w:rsid w:val="00715648"/>
    <w:rsid w:val="0071643E"/>
    <w:rsid w:val="00716851"/>
    <w:rsid w:val="00717DF5"/>
    <w:rsid w:val="007202BA"/>
    <w:rsid w:val="007221EE"/>
    <w:rsid w:val="00722666"/>
    <w:rsid w:val="00722D08"/>
    <w:rsid w:val="00725EE1"/>
    <w:rsid w:val="0072689E"/>
    <w:rsid w:val="00726D89"/>
    <w:rsid w:val="00727965"/>
    <w:rsid w:val="00730922"/>
    <w:rsid w:val="00730B75"/>
    <w:rsid w:val="00731337"/>
    <w:rsid w:val="00731E26"/>
    <w:rsid w:val="00732168"/>
    <w:rsid w:val="00732A26"/>
    <w:rsid w:val="00733A7C"/>
    <w:rsid w:val="00733AAB"/>
    <w:rsid w:val="00733ABB"/>
    <w:rsid w:val="00733E99"/>
    <w:rsid w:val="0073445F"/>
    <w:rsid w:val="0073496C"/>
    <w:rsid w:val="00735AE7"/>
    <w:rsid w:val="00735CA7"/>
    <w:rsid w:val="00735CCB"/>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762"/>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844"/>
    <w:rsid w:val="00821A44"/>
    <w:rsid w:val="00821C38"/>
    <w:rsid w:val="0082247C"/>
    <w:rsid w:val="00822A88"/>
    <w:rsid w:val="00822BDB"/>
    <w:rsid w:val="00823653"/>
    <w:rsid w:val="00823B4D"/>
    <w:rsid w:val="008253DF"/>
    <w:rsid w:val="0082547E"/>
    <w:rsid w:val="00825651"/>
    <w:rsid w:val="008261E3"/>
    <w:rsid w:val="00826208"/>
    <w:rsid w:val="00830C6A"/>
    <w:rsid w:val="008310F1"/>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6EB"/>
    <w:rsid w:val="009578EB"/>
    <w:rsid w:val="00957CA9"/>
    <w:rsid w:val="00960490"/>
    <w:rsid w:val="00960683"/>
    <w:rsid w:val="00960714"/>
    <w:rsid w:val="00960F89"/>
    <w:rsid w:val="00961271"/>
    <w:rsid w:val="00961E4A"/>
    <w:rsid w:val="00962DF6"/>
    <w:rsid w:val="00963131"/>
    <w:rsid w:val="00963705"/>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29"/>
    <w:rsid w:val="00977FD8"/>
    <w:rsid w:val="00980612"/>
    <w:rsid w:val="00980E92"/>
    <w:rsid w:val="0098246C"/>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1B93"/>
    <w:rsid w:val="009A2307"/>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720"/>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45A"/>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650"/>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6CC0"/>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D0"/>
    <w:rsid w:val="00B02EC2"/>
    <w:rsid w:val="00B03297"/>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6E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CDE"/>
    <w:rsid w:val="00BE7078"/>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5563"/>
    <w:rsid w:val="00C15B73"/>
    <w:rsid w:val="00C17702"/>
    <w:rsid w:val="00C17925"/>
    <w:rsid w:val="00C21DA0"/>
    <w:rsid w:val="00C21FFB"/>
    <w:rsid w:val="00C227E2"/>
    <w:rsid w:val="00C2294D"/>
    <w:rsid w:val="00C235A1"/>
    <w:rsid w:val="00C23973"/>
    <w:rsid w:val="00C243C6"/>
    <w:rsid w:val="00C26B42"/>
    <w:rsid w:val="00C26B64"/>
    <w:rsid w:val="00C27AC9"/>
    <w:rsid w:val="00C3146A"/>
    <w:rsid w:val="00C33EDD"/>
    <w:rsid w:val="00C3473F"/>
    <w:rsid w:val="00C3481E"/>
    <w:rsid w:val="00C34E04"/>
    <w:rsid w:val="00C3603B"/>
    <w:rsid w:val="00C36316"/>
    <w:rsid w:val="00C364EF"/>
    <w:rsid w:val="00C365E3"/>
    <w:rsid w:val="00C367F9"/>
    <w:rsid w:val="00C37CFE"/>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AA"/>
    <w:rsid w:val="00D121E1"/>
    <w:rsid w:val="00D122B2"/>
    <w:rsid w:val="00D133DE"/>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28A5"/>
    <w:rsid w:val="00D74F37"/>
    <w:rsid w:val="00D7544D"/>
    <w:rsid w:val="00D75585"/>
    <w:rsid w:val="00D75D7E"/>
    <w:rsid w:val="00D76122"/>
    <w:rsid w:val="00D762ED"/>
    <w:rsid w:val="00D76D7C"/>
    <w:rsid w:val="00D771FA"/>
    <w:rsid w:val="00D774CC"/>
    <w:rsid w:val="00D815BF"/>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D43"/>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A1D"/>
    <w:rsid w:val="00DE00BE"/>
    <w:rsid w:val="00DE14AF"/>
    <w:rsid w:val="00DE1866"/>
    <w:rsid w:val="00DE1A18"/>
    <w:rsid w:val="00DE2DB6"/>
    <w:rsid w:val="00DE302D"/>
    <w:rsid w:val="00DE4778"/>
    <w:rsid w:val="00DE4845"/>
    <w:rsid w:val="00DE62F9"/>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74B"/>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A5C"/>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0F1"/>
    <w:rsid w:val="00F835F8"/>
    <w:rsid w:val="00F83D53"/>
    <w:rsid w:val="00F840D3"/>
    <w:rsid w:val="00F85700"/>
    <w:rsid w:val="00F85E13"/>
    <w:rsid w:val="00F85E1B"/>
    <w:rsid w:val="00F861A8"/>
    <w:rsid w:val="00F87A1A"/>
    <w:rsid w:val="00F91EAE"/>
    <w:rsid w:val="00F92385"/>
    <w:rsid w:val="00F93352"/>
    <w:rsid w:val="00F93486"/>
    <w:rsid w:val="00F93D5E"/>
    <w:rsid w:val="00F9712B"/>
    <w:rsid w:val="00F9766E"/>
    <w:rsid w:val="00F979B3"/>
    <w:rsid w:val="00FA0EFD"/>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3DFA"/>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098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footer" Target="footer6.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6C42-9271-472C-8699-96305B99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1540</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9884</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Revenue Post-Occupancy Assessment (November 2018)</dc:title>
  <dc:subject>Fall river Dept of Revenue Post-Occupancy visit</dc:subject>
  <dc:creator>Indoor Air Quality Program</dc:creator>
  <cp:keywords/>
  <cp:lastModifiedBy>AutoBVT</cp:lastModifiedBy>
  <cp:revision>2</cp:revision>
  <cp:lastPrinted>2018-11-19T20:41:00Z</cp:lastPrinted>
  <dcterms:created xsi:type="dcterms:W3CDTF">2018-12-17T20:01:00Z</dcterms:created>
  <dcterms:modified xsi:type="dcterms:W3CDTF">2018-12-17T20:01:00Z</dcterms:modified>
</cp:coreProperties>
</file>