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51" w:rsidRDefault="00D77E51" w:rsidP="00862417">
      <w:pPr>
        <w:pBdr>
          <w:top w:val="single" w:sz="6" w:space="1" w:color="auto"/>
          <w:left w:val="single" w:sz="6" w:space="1" w:color="auto"/>
          <w:bottom w:val="single" w:sz="6" w:space="7" w:color="auto"/>
          <w:right w:val="single" w:sz="6" w:space="1" w:color="auto"/>
        </w:pBdr>
        <w:jc w:val="center"/>
        <w:rPr>
          <w:sz w:val="36"/>
        </w:rPr>
      </w:pPr>
    </w:p>
    <w:p w:rsidR="00D77E51" w:rsidRDefault="00D77E51" w:rsidP="006D5B42">
      <w:pPr>
        <w:pBdr>
          <w:top w:val="single" w:sz="6" w:space="1" w:color="auto"/>
          <w:left w:val="single" w:sz="6" w:space="1" w:color="auto"/>
          <w:bottom w:val="single" w:sz="6" w:space="7" w:color="auto"/>
          <w:right w:val="single" w:sz="6" w:space="1" w:color="auto"/>
        </w:pBdr>
        <w:spacing w:before="720" w:after="720"/>
        <w:jc w:val="center"/>
        <w:rPr>
          <w:b/>
          <w:sz w:val="36"/>
        </w:rPr>
      </w:pPr>
      <w:r>
        <w:rPr>
          <w:b/>
          <w:sz w:val="36"/>
        </w:rPr>
        <w:t>INDOOR AIR QUALITY ASSESSMENT</w:t>
      </w:r>
    </w:p>
    <w:p w:rsidR="00D77E51" w:rsidRDefault="00D255B0" w:rsidP="00862417">
      <w:pPr>
        <w:pBdr>
          <w:top w:val="single" w:sz="6" w:space="1" w:color="auto"/>
          <w:left w:val="single" w:sz="6" w:space="1" w:color="auto"/>
          <w:bottom w:val="single" w:sz="6" w:space="7" w:color="auto"/>
          <w:right w:val="single" w:sz="6" w:space="1" w:color="auto"/>
        </w:pBdr>
        <w:jc w:val="center"/>
        <w:rPr>
          <w:b/>
          <w:sz w:val="28"/>
        </w:rPr>
      </w:pPr>
      <w:r>
        <w:rPr>
          <w:b/>
          <w:sz w:val="28"/>
        </w:rPr>
        <w:t xml:space="preserve">Massachusetts </w:t>
      </w:r>
      <w:r w:rsidR="00771FE9">
        <w:rPr>
          <w:b/>
          <w:sz w:val="28"/>
        </w:rPr>
        <w:t xml:space="preserve">Department of </w:t>
      </w:r>
      <w:r w:rsidR="00F2306C">
        <w:rPr>
          <w:b/>
          <w:sz w:val="28"/>
        </w:rPr>
        <w:t>Transitional Assistance</w:t>
      </w:r>
    </w:p>
    <w:p w:rsidR="001D44B2" w:rsidRDefault="002241CE" w:rsidP="00862417">
      <w:pPr>
        <w:pBdr>
          <w:top w:val="single" w:sz="6" w:space="1" w:color="auto"/>
          <w:left w:val="single" w:sz="6" w:space="1" w:color="auto"/>
          <w:bottom w:val="single" w:sz="6" w:space="7" w:color="auto"/>
          <w:right w:val="single" w:sz="6" w:space="1" w:color="auto"/>
        </w:pBdr>
        <w:jc w:val="center"/>
        <w:rPr>
          <w:b/>
          <w:sz w:val="28"/>
        </w:rPr>
      </w:pPr>
      <w:r>
        <w:rPr>
          <w:b/>
          <w:sz w:val="28"/>
        </w:rPr>
        <w:t>95</w:t>
      </w:r>
      <w:r w:rsidR="00771FE9">
        <w:rPr>
          <w:b/>
          <w:sz w:val="28"/>
        </w:rPr>
        <w:t xml:space="preserve"> </w:t>
      </w:r>
      <w:r w:rsidR="00F2306C">
        <w:rPr>
          <w:b/>
          <w:sz w:val="28"/>
        </w:rPr>
        <w:t xml:space="preserve">Liberty </w:t>
      </w:r>
      <w:r w:rsidR="00092FF9">
        <w:rPr>
          <w:b/>
          <w:sz w:val="28"/>
        </w:rPr>
        <w:t>Street</w:t>
      </w:r>
    </w:p>
    <w:p w:rsidR="00D77E51" w:rsidRDefault="00771FE9" w:rsidP="006D5B42">
      <w:pPr>
        <w:pBdr>
          <w:top w:val="single" w:sz="6" w:space="1" w:color="auto"/>
          <w:left w:val="single" w:sz="6" w:space="1" w:color="auto"/>
          <w:bottom w:val="single" w:sz="6" w:space="7" w:color="auto"/>
          <w:right w:val="single" w:sz="6" w:space="1" w:color="auto"/>
        </w:pBdr>
        <w:spacing w:after="480"/>
        <w:jc w:val="center"/>
        <w:rPr>
          <w:b/>
          <w:sz w:val="28"/>
        </w:rPr>
      </w:pPr>
      <w:r>
        <w:rPr>
          <w:b/>
          <w:sz w:val="28"/>
        </w:rPr>
        <w:t>Springfield</w:t>
      </w:r>
      <w:r w:rsidR="00D77E51">
        <w:rPr>
          <w:b/>
          <w:sz w:val="28"/>
        </w:rPr>
        <w:t>, Massachusetts</w:t>
      </w:r>
    </w:p>
    <w:p w:rsidR="00C3000D" w:rsidRPr="000C6745" w:rsidRDefault="0029117B" w:rsidP="00575854">
      <w:pPr>
        <w:pBdr>
          <w:top w:val="single" w:sz="6" w:space="1" w:color="auto"/>
          <w:left w:val="single" w:sz="6" w:space="1" w:color="auto"/>
          <w:bottom w:val="single" w:sz="6" w:space="7" w:color="auto"/>
          <w:right w:val="single" w:sz="6" w:space="1" w:color="auto"/>
        </w:pBdr>
        <w:spacing w:after="1440"/>
        <w:jc w:val="center"/>
        <w:rPr>
          <w:b/>
        </w:rPr>
      </w:pPr>
      <w:r>
        <w:rPr>
          <w:noProof/>
        </w:rPr>
        <w:drawing>
          <wp:inline distT="0" distB="0" distL="0" distR="0">
            <wp:extent cx="4206240" cy="3584575"/>
            <wp:effectExtent l="0" t="0" r="3810" b="0"/>
            <wp:docPr id="1" name="Picture 1" descr="Massachusetts Department of Transitional Assistance&#10;95 Liberty Street&#10;Springfield,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06240" cy="3584575"/>
                    </a:xfrm>
                    <a:prstGeom prst="rect">
                      <a:avLst/>
                    </a:prstGeom>
                    <a:noFill/>
                    <a:ln>
                      <a:noFill/>
                    </a:ln>
                  </pic:spPr>
                </pic:pic>
              </a:graphicData>
            </a:graphic>
          </wp:inline>
        </w:drawing>
      </w:r>
    </w:p>
    <w:p w:rsidR="00D77E51" w:rsidRDefault="00D77E51" w:rsidP="00862417">
      <w:pPr>
        <w:pBdr>
          <w:top w:val="single" w:sz="6" w:space="1" w:color="auto"/>
          <w:left w:val="single" w:sz="6" w:space="1" w:color="auto"/>
          <w:bottom w:val="single" w:sz="6" w:space="7" w:color="auto"/>
          <w:right w:val="single" w:sz="6" w:space="1" w:color="auto"/>
        </w:pBdr>
        <w:jc w:val="center"/>
      </w:pPr>
      <w:r>
        <w:t>Prepared by:</w:t>
      </w:r>
    </w:p>
    <w:p w:rsidR="00D77E51" w:rsidRDefault="00D77E51" w:rsidP="00862417">
      <w:pPr>
        <w:pBdr>
          <w:top w:val="single" w:sz="6" w:space="1" w:color="auto"/>
          <w:left w:val="single" w:sz="6" w:space="1" w:color="auto"/>
          <w:bottom w:val="single" w:sz="6" w:space="7" w:color="auto"/>
          <w:right w:val="single" w:sz="6" w:space="1" w:color="auto"/>
        </w:pBdr>
        <w:jc w:val="center"/>
      </w:pPr>
      <w:r>
        <w:t>Massachusetts Department of Public Health</w:t>
      </w:r>
    </w:p>
    <w:p w:rsidR="00D77E51" w:rsidRDefault="007B703B" w:rsidP="00862417">
      <w:pPr>
        <w:pBdr>
          <w:top w:val="single" w:sz="6" w:space="1" w:color="auto"/>
          <w:left w:val="single" w:sz="6" w:space="1" w:color="auto"/>
          <w:bottom w:val="single" w:sz="6" w:space="7" w:color="auto"/>
          <w:right w:val="single" w:sz="6" w:space="1" w:color="auto"/>
        </w:pBdr>
        <w:jc w:val="center"/>
      </w:pPr>
      <w:r>
        <w:t>Bureau</w:t>
      </w:r>
      <w:r w:rsidR="007F17FF">
        <w:t xml:space="preserve"> of</w:t>
      </w:r>
      <w:r w:rsidR="00D77E51">
        <w:t xml:space="preserve"> Environmental Health</w:t>
      </w:r>
    </w:p>
    <w:p w:rsidR="00D77E51" w:rsidRDefault="00D77E51" w:rsidP="00862417">
      <w:pPr>
        <w:pBdr>
          <w:top w:val="single" w:sz="6" w:space="1" w:color="auto"/>
          <w:left w:val="single" w:sz="6" w:space="1" w:color="auto"/>
          <w:bottom w:val="single" w:sz="6" w:space="7" w:color="auto"/>
          <w:right w:val="single" w:sz="6" w:space="1" w:color="auto"/>
        </w:pBdr>
        <w:jc w:val="center"/>
      </w:pPr>
      <w:r>
        <w:t xml:space="preserve">Indoor Air Quality Program </w:t>
      </w:r>
    </w:p>
    <w:p w:rsidR="00ED1661" w:rsidRDefault="00F2306C" w:rsidP="00862417">
      <w:pPr>
        <w:pBdr>
          <w:top w:val="single" w:sz="6" w:space="1" w:color="auto"/>
          <w:left w:val="single" w:sz="6" w:space="1" w:color="auto"/>
          <w:bottom w:val="single" w:sz="6" w:space="7" w:color="auto"/>
          <w:right w:val="single" w:sz="6" w:space="1" w:color="auto"/>
        </w:pBdr>
        <w:jc w:val="center"/>
      </w:pPr>
      <w:r>
        <w:t>May</w:t>
      </w:r>
      <w:r w:rsidR="00460D79">
        <w:t xml:space="preserve"> 201</w:t>
      </w:r>
      <w:r w:rsidR="002241CE">
        <w:t>7</w:t>
      </w:r>
      <w:r w:rsidR="00ED1661">
        <w:br w:type="page"/>
      </w:r>
    </w:p>
    <w:p w:rsidR="009369BD" w:rsidRPr="00F64FAE" w:rsidRDefault="009369BD" w:rsidP="009369BD">
      <w:pPr>
        <w:keepNext/>
        <w:spacing w:before="600" w:line="360" w:lineRule="auto"/>
        <w:outlineLvl w:val="0"/>
        <w:rPr>
          <w:b/>
          <w:sz w:val="28"/>
        </w:rPr>
      </w:pPr>
      <w:r w:rsidRPr="00F64FAE">
        <w:rPr>
          <w:b/>
          <w:sz w:val="28"/>
        </w:rPr>
        <w:lastRenderedPageBreak/>
        <w:t>Executive Summary</w:t>
      </w:r>
    </w:p>
    <w:p w:rsidR="009369BD" w:rsidRDefault="006416B6" w:rsidP="002241CE">
      <w:pPr>
        <w:pStyle w:val="BodyText"/>
        <w:spacing w:line="360" w:lineRule="auto"/>
        <w:ind w:left="720" w:firstLine="0"/>
      </w:pPr>
      <w:r>
        <w:rPr>
          <w:szCs w:val="24"/>
        </w:rPr>
        <w:t xml:space="preserve">This </w:t>
      </w:r>
      <w:r w:rsidR="009369BD" w:rsidRPr="00F64FAE">
        <w:rPr>
          <w:szCs w:val="24"/>
        </w:rPr>
        <w:t xml:space="preserve">general </w:t>
      </w:r>
      <w:r w:rsidR="009369BD">
        <w:rPr>
          <w:szCs w:val="24"/>
        </w:rPr>
        <w:t>indoor air quality (</w:t>
      </w:r>
      <w:r w:rsidR="009369BD" w:rsidRPr="00F64FAE">
        <w:rPr>
          <w:szCs w:val="24"/>
        </w:rPr>
        <w:t>IAQ</w:t>
      </w:r>
      <w:r w:rsidR="009369BD">
        <w:rPr>
          <w:szCs w:val="24"/>
        </w:rPr>
        <w:t>)</w:t>
      </w:r>
      <w:r w:rsidR="009369BD" w:rsidRPr="00F64FAE">
        <w:rPr>
          <w:szCs w:val="24"/>
        </w:rPr>
        <w:t xml:space="preserve"> </w:t>
      </w:r>
      <w:r>
        <w:rPr>
          <w:szCs w:val="24"/>
        </w:rPr>
        <w:t xml:space="preserve">assessment was prompted by an employee complaint from another state office sharing the floor with </w:t>
      </w:r>
      <w:r w:rsidR="00FB72DC" w:rsidRPr="00FB72DC">
        <w:rPr>
          <w:szCs w:val="24"/>
        </w:rPr>
        <w:t xml:space="preserve">Massachusetts Department of </w:t>
      </w:r>
      <w:r w:rsidR="007D027A">
        <w:rPr>
          <w:szCs w:val="24"/>
        </w:rPr>
        <w:t>Transitional A</w:t>
      </w:r>
      <w:r w:rsidR="002241CE">
        <w:rPr>
          <w:szCs w:val="24"/>
        </w:rPr>
        <w:t xml:space="preserve">ssistance </w:t>
      </w:r>
      <w:r w:rsidR="00FB72DC" w:rsidRPr="00FB72DC">
        <w:rPr>
          <w:szCs w:val="24"/>
        </w:rPr>
        <w:t>(D</w:t>
      </w:r>
      <w:r w:rsidR="002241CE">
        <w:rPr>
          <w:szCs w:val="24"/>
        </w:rPr>
        <w:t>TA</w:t>
      </w:r>
      <w:r w:rsidR="00FB72DC" w:rsidRPr="00FB72DC">
        <w:rPr>
          <w:szCs w:val="24"/>
        </w:rPr>
        <w:t>)</w:t>
      </w:r>
      <w:r w:rsidR="00FB72DC">
        <w:rPr>
          <w:szCs w:val="24"/>
        </w:rPr>
        <w:t xml:space="preserve"> Springfield office regarding lack of ventilation.</w:t>
      </w:r>
      <w:r w:rsidR="0099534E">
        <w:rPr>
          <w:szCs w:val="24"/>
        </w:rPr>
        <w:t xml:space="preserve"> </w:t>
      </w:r>
      <w:r w:rsidR="009369BD" w:rsidRPr="00F64FAE">
        <w:t xml:space="preserve">Recommendations are made to </w:t>
      </w:r>
      <w:r w:rsidR="007D027A">
        <w:t xml:space="preserve">increase fresh air supply, and reduce </w:t>
      </w:r>
      <w:r w:rsidR="00FB72DC">
        <w:t xml:space="preserve">plants </w:t>
      </w:r>
      <w:r w:rsidR="00774494">
        <w:t>and</w:t>
      </w:r>
      <w:r w:rsidR="00FB72DC">
        <w:t xml:space="preserve"> clutter to improve </w:t>
      </w:r>
      <w:r w:rsidR="00280CEC">
        <w:t xml:space="preserve">air </w:t>
      </w:r>
      <w:r w:rsidR="009369BD">
        <w:t>quality in the space</w:t>
      </w:r>
      <w:r w:rsidR="009369BD" w:rsidRPr="00F64FAE">
        <w:t>.</w:t>
      </w:r>
    </w:p>
    <w:p w:rsidR="007B2A63" w:rsidRPr="00B530D3" w:rsidRDefault="007B2A63" w:rsidP="007B2A63">
      <w:pPr>
        <w:keepNext/>
        <w:spacing w:before="600" w:line="360" w:lineRule="auto"/>
        <w:outlineLvl w:val="0"/>
        <w:rPr>
          <w:b/>
          <w:sz w:val="28"/>
        </w:rPr>
      </w:pPr>
      <w:r w:rsidRPr="00B530D3">
        <w:rPr>
          <w:b/>
          <w:sz w:val="28"/>
        </w:rPr>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7B2A63" w:rsidRPr="00B530D3" w:rsidTr="00363BF1">
        <w:tc>
          <w:tcPr>
            <w:tcW w:w="4680" w:type="dxa"/>
            <w:shd w:val="clear" w:color="auto" w:fill="auto"/>
          </w:tcPr>
          <w:p w:rsidR="007B2A63" w:rsidRPr="00B530D3" w:rsidRDefault="007B2A63" w:rsidP="00363BF1">
            <w:pPr>
              <w:rPr>
                <w:b/>
                <w:bCs/>
              </w:rPr>
            </w:pPr>
            <w:r w:rsidRPr="00B530D3">
              <w:rPr>
                <w:b/>
                <w:bCs/>
              </w:rPr>
              <w:t>Building:</w:t>
            </w:r>
          </w:p>
        </w:tc>
        <w:tc>
          <w:tcPr>
            <w:tcW w:w="5058" w:type="dxa"/>
            <w:shd w:val="clear" w:color="auto" w:fill="auto"/>
          </w:tcPr>
          <w:p w:rsidR="007B2A63" w:rsidRPr="00B530D3" w:rsidRDefault="00D255B0" w:rsidP="002241CE">
            <w:pPr>
              <w:rPr>
                <w:bCs/>
              </w:rPr>
            </w:pPr>
            <w:r>
              <w:rPr>
                <w:bCs/>
              </w:rPr>
              <w:t xml:space="preserve">Massachusetts </w:t>
            </w:r>
            <w:r w:rsidR="002241CE">
              <w:rPr>
                <w:bCs/>
              </w:rPr>
              <w:t>DTA</w:t>
            </w:r>
          </w:p>
        </w:tc>
      </w:tr>
      <w:tr w:rsidR="007B2A63" w:rsidRPr="00B530D3" w:rsidTr="00363BF1">
        <w:tc>
          <w:tcPr>
            <w:tcW w:w="4680" w:type="dxa"/>
            <w:shd w:val="clear" w:color="auto" w:fill="auto"/>
          </w:tcPr>
          <w:p w:rsidR="007B2A63" w:rsidRPr="00B530D3" w:rsidRDefault="007B2A63" w:rsidP="00363BF1">
            <w:pPr>
              <w:rPr>
                <w:b/>
                <w:bCs/>
              </w:rPr>
            </w:pPr>
            <w:r w:rsidRPr="00B530D3">
              <w:rPr>
                <w:b/>
                <w:bCs/>
              </w:rPr>
              <w:t>Address:</w:t>
            </w:r>
          </w:p>
        </w:tc>
        <w:tc>
          <w:tcPr>
            <w:tcW w:w="5058" w:type="dxa"/>
            <w:shd w:val="clear" w:color="auto" w:fill="auto"/>
          </w:tcPr>
          <w:p w:rsidR="007B2A63" w:rsidRPr="00B530D3" w:rsidRDefault="002241CE" w:rsidP="009F677B">
            <w:r>
              <w:t>95 Liberty</w:t>
            </w:r>
            <w:r w:rsidR="002D43BC">
              <w:t xml:space="preserve"> St</w:t>
            </w:r>
            <w:r w:rsidR="009F677B">
              <w:t>reet</w:t>
            </w:r>
            <w:r w:rsidR="002D43BC">
              <w:t>, Springfield</w:t>
            </w:r>
            <w:r w:rsidR="007B2A63">
              <w:t>, MA</w:t>
            </w:r>
          </w:p>
        </w:tc>
      </w:tr>
      <w:tr w:rsidR="007B2A63" w:rsidRPr="00B530D3" w:rsidTr="00363BF1">
        <w:tc>
          <w:tcPr>
            <w:tcW w:w="4680" w:type="dxa"/>
            <w:shd w:val="clear" w:color="auto" w:fill="auto"/>
          </w:tcPr>
          <w:p w:rsidR="007B2A63" w:rsidRPr="00B530D3" w:rsidRDefault="007B2A63" w:rsidP="00363BF1">
            <w:pPr>
              <w:rPr>
                <w:b/>
                <w:bCs/>
              </w:rPr>
            </w:pPr>
            <w:r w:rsidRPr="00B530D3">
              <w:rPr>
                <w:b/>
                <w:bCs/>
              </w:rPr>
              <w:t>Assessment Requested by:</w:t>
            </w:r>
          </w:p>
        </w:tc>
        <w:tc>
          <w:tcPr>
            <w:tcW w:w="5058" w:type="dxa"/>
            <w:shd w:val="clear" w:color="auto" w:fill="auto"/>
          </w:tcPr>
          <w:p w:rsidR="007B2A63" w:rsidRPr="00B530D3" w:rsidRDefault="002D43BC" w:rsidP="00363BF1">
            <w:r>
              <w:t>Referral from MA Department of Labor Standards</w:t>
            </w:r>
          </w:p>
        </w:tc>
      </w:tr>
      <w:tr w:rsidR="007D027A" w:rsidRPr="00B530D3" w:rsidTr="00363BF1">
        <w:tc>
          <w:tcPr>
            <w:tcW w:w="4680" w:type="dxa"/>
            <w:shd w:val="clear" w:color="auto" w:fill="auto"/>
          </w:tcPr>
          <w:p w:rsidR="007D027A" w:rsidRPr="00B530D3" w:rsidRDefault="007D027A" w:rsidP="00EA09EA">
            <w:pPr>
              <w:rPr>
                <w:b/>
                <w:bCs/>
              </w:rPr>
            </w:pPr>
            <w:r w:rsidRPr="00B530D3">
              <w:rPr>
                <w:b/>
                <w:bCs/>
              </w:rPr>
              <w:t>Reason for Request:</w:t>
            </w:r>
          </w:p>
        </w:tc>
        <w:tc>
          <w:tcPr>
            <w:tcW w:w="5058" w:type="dxa"/>
            <w:shd w:val="clear" w:color="auto" w:fill="auto"/>
          </w:tcPr>
          <w:p w:rsidR="007D027A" w:rsidRPr="00B530D3" w:rsidRDefault="007D027A" w:rsidP="00EA09EA">
            <w:r>
              <w:t>General IAQ concerns</w:t>
            </w:r>
          </w:p>
        </w:tc>
      </w:tr>
      <w:tr w:rsidR="007D027A" w:rsidRPr="00B530D3" w:rsidTr="00363BF1">
        <w:tc>
          <w:tcPr>
            <w:tcW w:w="4680" w:type="dxa"/>
            <w:shd w:val="clear" w:color="auto" w:fill="auto"/>
          </w:tcPr>
          <w:p w:rsidR="007D027A" w:rsidRPr="00B530D3" w:rsidRDefault="007D027A" w:rsidP="00363BF1">
            <w:pPr>
              <w:rPr>
                <w:b/>
                <w:bCs/>
              </w:rPr>
            </w:pPr>
            <w:r w:rsidRPr="00B530D3">
              <w:rPr>
                <w:b/>
                <w:bCs/>
              </w:rPr>
              <w:t>Date of Assessment:</w:t>
            </w:r>
          </w:p>
        </w:tc>
        <w:tc>
          <w:tcPr>
            <w:tcW w:w="5058" w:type="dxa"/>
            <w:shd w:val="clear" w:color="auto" w:fill="auto"/>
          </w:tcPr>
          <w:p w:rsidR="007D027A" w:rsidRPr="00B530D3" w:rsidRDefault="007D027A" w:rsidP="007D027A">
            <w:r>
              <w:t>March 3</w:t>
            </w:r>
            <w:r w:rsidRPr="00B530D3">
              <w:t>, 201</w:t>
            </w:r>
            <w:r>
              <w:t>7</w:t>
            </w:r>
          </w:p>
        </w:tc>
      </w:tr>
      <w:tr w:rsidR="007D027A" w:rsidRPr="00B530D3" w:rsidTr="00363BF1">
        <w:tc>
          <w:tcPr>
            <w:tcW w:w="4680" w:type="dxa"/>
            <w:shd w:val="clear" w:color="auto" w:fill="auto"/>
          </w:tcPr>
          <w:p w:rsidR="007D027A" w:rsidRPr="00B530D3" w:rsidRDefault="007D027A" w:rsidP="00363BF1">
            <w:pPr>
              <w:rPr>
                <w:b/>
                <w:bCs/>
              </w:rPr>
            </w:pPr>
            <w:r>
              <w:rPr>
                <w:b/>
                <w:bCs/>
              </w:rPr>
              <w:t>Bureau of Environmental Health/Indoor Air Quality (</w:t>
            </w:r>
            <w:r w:rsidRPr="00B530D3">
              <w:rPr>
                <w:b/>
                <w:bCs/>
              </w:rPr>
              <w:t>BEH/IAQ</w:t>
            </w:r>
            <w:r>
              <w:rPr>
                <w:b/>
                <w:bCs/>
              </w:rPr>
              <w:t>)</w:t>
            </w:r>
            <w:r w:rsidRPr="00B530D3">
              <w:rPr>
                <w:b/>
                <w:bCs/>
              </w:rPr>
              <w:t xml:space="preserve"> </w:t>
            </w:r>
            <w:r>
              <w:rPr>
                <w:b/>
                <w:bCs/>
              </w:rPr>
              <w:t xml:space="preserve">Program </w:t>
            </w:r>
            <w:r w:rsidRPr="00B530D3">
              <w:rPr>
                <w:b/>
                <w:bCs/>
              </w:rPr>
              <w:t>Staff Conducting Assessment:</w:t>
            </w:r>
          </w:p>
        </w:tc>
        <w:tc>
          <w:tcPr>
            <w:tcW w:w="5058" w:type="dxa"/>
            <w:shd w:val="clear" w:color="auto" w:fill="auto"/>
          </w:tcPr>
          <w:p w:rsidR="007D027A" w:rsidRDefault="007D027A" w:rsidP="00363BF1">
            <w:r>
              <w:t>Michael Feeney, Director, IAQ Program</w:t>
            </w:r>
          </w:p>
          <w:p w:rsidR="007D027A" w:rsidRPr="00B530D3" w:rsidRDefault="007D027A" w:rsidP="00363BF1"/>
        </w:tc>
      </w:tr>
      <w:tr w:rsidR="007D027A" w:rsidRPr="00B530D3" w:rsidTr="00363BF1">
        <w:tc>
          <w:tcPr>
            <w:tcW w:w="4680" w:type="dxa"/>
            <w:shd w:val="clear" w:color="auto" w:fill="auto"/>
          </w:tcPr>
          <w:p w:rsidR="007D027A" w:rsidRPr="00B530D3" w:rsidRDefault="007D027A" w:rsidP="00363BF1">
            <w:pPr>
              <w:rPr>
                <w:b/>
                <w:bCs/>
              </w:rPr>
            </w:pPr>
            <w:r w:rsidRPr="00B530D3">
              <w:rPr>
                <w:b/>
                <w:bCs/>
              </w:rPr>
              <w:t>Date of Building Construction:</w:t>
            </w:r>
          </w:p>
        </w:tc>
        <w:tc>
          <w:tcPr>
            <w:tcW w:w="5058" w:type="dxa"/>
            <w:shd w:val="clear" w:color="auto" w:fill="auto"/>
          </w:tcPr>
          <w:p w:rsidR="007D027A" w:rsidRPr="00B530D3" w:rsidRDefault="007D027A" w:rsidP="002241CE">
            <w:r>
              <w:t>1970s</w:t>
            </w:r>
          </w:p>
        </w:tc>
      </w:tr>
      <w:tr w:rsidR="007D027A" w:rsidRPr="00B530D3" w:rsidTr="00363BF1">
        <w:tc>
          <w:tcPr>
            <w:tcW w:w="4680" w:type="dxa"/>
            <w:shd w:val="clear" w:color="auto" w:fill="auto"/>
          </w:tcPr>
          <w:p w:rsidR="007D027A" w:rsidRDefault="007D027A" w:rsidP="007D027A">
            <w:pPr>
              <w:spacing w:line="360" w:lineRule="auto"/>
              <w:rPr>
                <w:b/>
              </w:rPr>
            </w:pPr>
            <w:r w:rsidRPr="00B530D3">
              <w:rPr>
                <w:b/>
              </w:rPr>
              <w:t>Building Description</w:t>
            </w:r>
            <w:r>
              <w:rPr>
                <w:b/>
              </w:rPr>
              <w:t>:</w:t>
            </w:r>
          </w:p>
          <w:p w:rsidR="007D027A" w:rsidRPr="00B530D3" w:rsidRDefault="007D027A" w:rsidP="00363BF1">
            <w:pPr>
              <w:rPr>
                <w:b/>
                <w:bCs/>
              </w:rPr>
            </w:pPr>
          </w:p>
        </w:tc>
        <w:tc>
          <w:tcPr>
            <w:tcW w:w="5058" w:type="dxa"/>
            <w:shd w:val="clear" w:color="auto" w:fill="auto"/>
          </w:tcPr>
          <w:p w:rsidR="007D027A" w:rsidRPr="00B530D3" w:rsidRDefault="007D027A" w:rsidP="007D027A">
            <w:pPr>
              <w:spacing w:line="360" w:lineRule="auto"/>
            </w:pPr>
            <w:r>
              <w:t xml:space="preserve">This is a concrete building constructed in the 1970s occupied by state and county offices. </w:t>
            </w:r>
            <w:r w:rsidRPr="00FA458E">
              <w:t>W</w:t>
            </w:r>
            <w:r>
              <w:t xml:space="preserve">indows are not openable in the building. </w:t>
            </w:r>
          </w:p>
        </w:tc>
      </w:tr>
    </w:tbl>
    <w:p w:rsidR="000B129A" w:rsidRPr="000B129A" w:rsidRDefault="000B129A" w:rsidP="000B129A">
      <w:pPr>
        <w:keepNext/>
        <w:spacing w:before="560" w:line="480" w:lineRule="auto"/>
        <w:outlineLvl w:val="0"/>
        <w:rPr>
          <w:b/>
          <w:sz w:val="28"/>
        </w:rPr>
      </w:pPr>
      <w:r w:rsidRPr="000B129A">
        <w:rPr>
          <w:b/>
          <w:sz w:val="28"/>
        </w:rPr>
        <w:t>Methods</w:t>
      </w:r>
    </w:p>
    <w:p w:rsidR="000B129A" w:rsidRPr="000B129A" w:rsidRDefault="000B129A" w:rsidP="000B129A">
      <w:pPr>
        <w:spacing w:line="360" w:lineRule="auto"/>
        <w:ind w:firstLine="720"/>
      </w:pPr>
      <w:r w:rsidRPr="000B129A">
        <w:t>Please refer to the IAQ Manual and appendices for methods, sampling procedures, and interpretation of results (MDPH, 2015).</w:t>
      </w:r>
    </w:p>
    <w:p w:rsidR="000B129A" w:rsidRPr="000B129A" w:rsidRDefault="000B129A" w:rsidP="000B129A">
      <w:pPr>
        <w:keepNext/>
        <w:spacing w:before="560" w:line="480" w:lineRule="auto"/>
        <w:outlineLvl w:val="0"/>
        <w:rPr>
          <w:b/>
          <w:sz w:val="28"/>
        </w:rPr>
      </w:pPr>
      <w:r w:rsidRPr="000B129A">
        <w:rPr>
          <w:b/>
          <w:sz w:val="28"/>
        </w:rPr>
        <w:lastRenderedPageBreak/>
        <w:t>IAQ Testing Results</w:t>
      </w:r>
    </w:p>
    <w:p w:rsidR="000B129A" w:rsidRPr="000B129A" w:rsidRDefault="000B129A" w:rsidP="000B129A">
      <w:pPr>
        <w:spacing w:line="360" w:lineRule="auto"/>
        <w:ind w:firstLine="720"/>
      </w:pPr>
      <w:r w:rsidRPr="000B129A">
        <w:t xml:space="preserve">The following is a summary of indoor air testing results (Table 1). </w:t>
      </w:r>
    </w:p>
    <w:p w:rsidR="000B129A" w:rsidRPr="000B129A" w:rsidRDefault="000B129A" w:rsidP="000B129A">
      <w:pPr>
        <w:numPr>
          <w:ilvl w:val="0"/>
          <w:numId w:val="16"/>
        </w:numPr>
        <w:spacing w:line="360" w:lineRule="auto"/>
        <w:rPr>
          <w:b/>
          <w:i/>
        </w:rPr>
      </w:pPr>
      <w:r w:rsidRPr="000B129A">
        <w:rPr>
          <w:b/>
          <w:i/>
        </w:rPr>
        <w:t xml:space="preserve">Carbon dioxide levels </w:t>
      </w:r>
      <w:r w:rsidRPr="000B129A">
        <w:t xml:space="preserve">were </w:t>
      </w:r>
      <w:r>
        <w:t xml:space="preserve">above </w:t>
      </w:r>
      <w:r w:rsidRPr="000B129A">
        <w:t xml:space="preserve">800 parts per million (ppm) in </w:t>
      </w:r>
      <w:r>
        <w:t>most</w:t>
      </w:r>
      <w:r w:rsidRPr="000B129A">
        <w:t xml:space="preserve"> areas tested, indicating inadequate fresh air supply for the space.</w:t>
      </w:r>
    </w:p>
    <w:p w:rsidR="000B129A" w:rsidRPr="000B129A" w:rsidRDefault="000B129A" w:rsidP="000B129A">
      <w:pPr>
        <w:numPr>
          <w:ilvl w:val="0"/>
          <w:numId w:val="16"/>
        </w:numPr>
        <w:spacing w:line="360" w:lineRule="auto"/>
        <w:rPr>
          <w:b/>
          <w:bCs/>
          <w:i/>
          <w:iCs/>
        </w:rPr>
      </w:pPr>
      <w:r w:rsidRPr="000B129A">
        <w:rPr>
          <w:b/>
          <w:i/>
        </w:rPr>
        <w:t xml:space="preserve">Temperature </w:t>
      </w:r>
      <w:r w:rsidRPr="000B129A">
        <w:t>was within the recommended range of 70°F to 78°F in the areas tested.</w:t>
      </w:r>
    </w:p>
    <w:p w:rsidR="000B129A" w:rsidRPr="000B129A" w:rsidRDefault="000B129A" w:rsidP="000B129A">
      <w:pPr>
        <w:numPr>
          <w:ilvl w:val="0"/>
          <w:numId w:val="16"/>
        </w:numPr>
        <w:spacing w:line="360" w:lineRule="auto"/>
        <w:rPr>
          <w:b/>
          <w:i/>
        </w:rPr>
      </w:pPr>
      <w:r w:rsidRPr="000B129A">
        <w:rPr>
          <w:b/>
          <w:i/>
        </w:rPr>
        <w:t xml:space="preserve">Relative humidity </w:t>
      </w:r>
      <w:r w:rsidRPr="000B129A">
        <w:t>was below the recommended range of 40 to 60% in all areas tested, as is typical during the heating season.</w:t>
      </w:r>
    </w:p>
    <w:p w:rsidR="000B129A" w:rsidRPr="000B129A" w:rsidRDefault="000B129A" w:rsidP="000B129A">
      <w:pPr>
        <w:numPr>
          <w:ilvl w:val="0"/>
          <w:numId w:val="16"/>
        </w:numPr>
        <w:spacing w:line="360" w:lineRule="auto"/>
        <w:rPr>
          <w:b/>
          <w:bCs/>
          <w:i/>
          <w:iCs/>
        </w:rPr>
      </w:pPr>
      <w:r w:rsidRPr="000B129A">
        <w:rPr>
          <w:b/>
          <w:i/>
        </w:rPr>
        <w:t xml:space="preserve">Carbon monoxide levels </w:t>
      </w:r>
      <w:r w:rsidRPr="000B129A">
        <w:t>were non-detectable (ND) in all areas tested.</w:t>
      </w:r>
    </w:p>
    <w:p w:rsidR="000B129A" w:rsidRPr="000B129A" w:rsidRDefault="000B129A" w:rsidP="000B129A">
      <w:pPr>
        <w:numPr>
          <w:ilvl w:val="0"/>
          <w:numId w:val="16"/>
        </w:numPr>
        <w:spacing w:line="360" w:lineRule="auto"/>
        <w:rPr>
          <w:b/>
          <w:bCs/>
          <w:i/>
          <w:iCs/>
        </w:rPr>
      </w:pPr>
      <w:r w:rsidRPr="000B129A">
        <w:rPr>
          <w:b/>
          <w:i/>
        </w:rPr>
        <w:t>Particulate matter (PM2.5</w:t>
      </w:r>
      <w:r w:rsidRPr="000B129A">
        <w:t xml:space="preserve">) concentrations measured were below the National Ambient Air Quality (NAAQS) level of 35 </w:t>
      </w:r>
      <w:r w:rsidRPr="000B129A">
        <w:rPr>
          <w:rFonts w:hint="eastAsia"/>
        </w:rPr>
        <w:t>μ</w:t>
      </w:r>
      <w:r w:rsidRPr="000B129A">
        <w:t>g/m</w:t>
      </w:r>
      <w:r w:rsidRPr="000B129A">
        <w:rPr>
          <w:vertAlign w:val="superscript"/>
        </w:rPr>
        <w:t>3</w:t>
      </w:r>
      <w:r w:rsidRPr="000B129A">
        <w:t xml:space="preserve"> in all areas tested.</w:t>
      </w:r>
    </w:p>
    <w:p w:rsidR="00D77E51" w:rsidRDefault="00D77E51" w:rsidP="00613713">
      <w:pPr>
        <w:pStyle w:val="Heading2"/>
      </w:pPr>
      <w:r w:rsidRPr="00613713">
        <w:t>Ventilation</w:t>
      </w:r>
    </w:p>
    <w:p w:rsidR="003013A1" w:rsidRDefault="007E55C6" w:rsidP="00C27233">
      <w:pPr>
        <w:pStyle w:val="BodyText"/>
        <w:spacing w:line="360" w:lineRule="auto"/>
      </w:pPr>
      <w:r>
        <w:t xml:space="preserve">Fresh air is </w:t>
      </w:r>
      <w:r w:rsidR="006E664C">
        <w:t>provided</w:t>
      </w:r>
      <w:r>
        <w:t xml:space="preserve"> by a number of rooftop-mounted air</w:t>
      </w:r>
      <w:r w:rsidR="006E664C">
        <w:t xml:space="preserve">-handling units (AHU) </w:t>
      </w:r>
      <w:r>
        <w:t>and distributed through ducted ceiling vents.</w:t>
      </w:r>
      <w:r w:rsidR="007D027A">
        <w:t xml:space="preserve"> </w:t>
      </w:r>
      <w:r>
        <w:t>Mechanical exhaust ventilation is provided by ceiling-</w:t>
      </w:r>
      <w:r w:rsidR="00137A22">
        <w:t>mounted return</w:t>
      </w:r>
      <w:r>
        <w:t xml:space="preserve"> grates.</w:t>
      </w:r>
      <w:r w:rsidR="007D027A">
        <w:t xml:space="preserve"> </w:t>
      </w:r>
      <w:r w:rsidR="00A065B8">
        <w:t xml:space="preserve">Fresh air supply appears to be </w:t>
      </w:r>
      <w:r w:rsidR="00C27233">
        <w:t>inadequate</w:t>
      </w:r>
      <w:r w:rsidR="00A065B8">
        <w:t xml:space="preserve"> throughout the occupied space. Without adequate fresh air supply and exhaust ventilation, normally occurring environmental pollutants can build up </w:t>
      </w:r>
      <w:r w:rsidR="007D027A">
        <w:t>and</w:t>
      </w:r>
      <w:r w:rsidR="00A065B8">
        <w:t xml:space="preserve"> cause eye and respiratory system irritation.</w:t>
      </w:r>
      <w:r w:rsidR="007D027A">
        <w:t xml:space="preserve"> </w:t>
      </w:r>
      <w:r w:rsidR="00A065B8">
        <w:t>A</w:t>
      </w:r>
      <w:r w:rsidR="00812610">
        <w:t xml:space="preserve">irflow </w:t>
      </w:r>
      <w:r w:rsidR="007D027A">
        <w:t>from</w:t>
      </w:r>
      <w:r w:rsidR="00812610">
        <w:t xml:space="preserve"> a number of fresh air supply vents w</w:t>
      </w:r>
      <w:r w:rsidR="007C50CE">
        <w:t>as</w:t>
      </w:r>
      <w:r w:rsidR="00812610">
        <w:t xml:space="preserve"> blocked with cardboard (Picture 1).</w:t>
      </w:r>
      <w:r w:rsidR="007D027A">
        <w:t xml:space="preserve"> </w:t>
      </w:r>
      <w:r w:rsidR="00812610">
        <w:t xml:space="preserve">This practice can </w:t>
      </w:r>
      <w:r w:rsidR="007D027A">
        <w:t>disrupt</w:t>
      </w:r>
      <w:r w:rsidR="00812610">
        <w:t xml:space="preserve"> the airflow in the work area and</w:t>
      </w:r>
      <w:r w:rsidR="007D027A">
        <w:t xml:space="preserve"> may</w:t>
      </w:r>
      <w:r w:rsidR="00812610">
        <w:t xml:space="preserve"> aerosolize particles and odors associated with cardboard.</w:t>
      </w:r>
    </w:p>
    <w:p w:rsidR="007D027A" w:rsidRDefault="007D027A" w:rsidP="00C27233">
      <w:pPr>
        <w:pStyle w:val="BodyText1"/>
        <w:spacing w:line="360" w:lineRule="auto"/>
      </w:pPr>
      <w:r>
        <w:t>I</w:t>
      </w:r>
      <w:r w:rsidRPr="0087103A">
        <w:t>n order to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w:t>
      </w:r>
      <w:r>
        <w:t xml:space="preserve"> It is unknown the last time these systems were balanced.</w:t>
      </w:r>
    </w:p>
    <w:p w:rsidR="00FE42B3" w:rsidRPr="004834FB" w:rsidRDefault="00FE42B3" w:rsidP="004834FB">
      <w:pPr>
        <w:pStyle w:val="Heading2"/>
      </w:pPr>
      <w:r w:rsidRPr="004834FB">
        <w:t>Microbial/Moisture Concerns</w:t>
      </w:r>
    </w:p>
    <w:p w:rsidR="00330E5E" w:rsidRDefault="00812610" w:rsidP="006E664C">
      <w:pPr>
        <w:pStyle w:val="BodyText"/>
        <w:spacing w:line="360" w:lineRule="auto"/>
      </w:pPr>
      <w:r>
        <w:t>Th</w:t>
      </w:r>
      <w:r w:rsidR="002C78C0">
        <w:t>e security area had three water-</w:t>
      </w:r>
      <w:r>
        <w:t xml:space="preserve">damaged ceiling tiles, which can become a </w:t>
      </w:r>
      <w:r w:rsidR="003B318E">
        <w:t>medium</w:t>
      </w:r>
      <w:r>
        <w:t xml:space="preserve"> for mold growth.</w:t>
      </w:r>
      <w:r w:rsidR="007D027A">
        <w:t xml:space="preserve"> </w:t>
      </w:r>
      <w:r w:rsidR="00330E5E">
        <w:t>Stained ceiling tiles should be replaced once the source of the water leak is repaired.</w:t>
      </w:r>
    </w:p>
    <w:p w:rsidR="006E664C" w:rsidRPr="006E664C" w:rsidRDefault="007E55C6" w:rsidP="006E664C">
      <w:pPr>
        <w:pStyle w:val="BodyText"/>
        <w:spacing w:line="360" w:lineRule="auto"/>
      </w:pPr>
      <w:r w:rsidRPr="006E664C">
        <w:lastRenderedPageBreak/>
        <w:t>Indoor plants were noted in some areas.</w:t>
      </w:r>
      <w:r w:rsidR="007D027A">
        <w:t xml:space="preserve"> </w:t>
      </w:r>
      <w:r w:rsidRPr="006E664C">
        <w:t>Plants can be a source of pollen and mold, which can be respiratory irritants to some individuals.</w:t>
      </w:r>
      <w:r w:rsidR="007D027A">
        <w:t xml:space="preserve"> </w:t>
      </w:r>
      <w:r w:rsidRPr="006E664C">
        <w:t>Plants should be equipped with non-porous drip pans.</w:t>
      </w:r>
      <w:r w:rsidR="007D027A">
        <w:t xml:space="preserve"> </w:t>
      </w:r>
      <w:r w:rsidRPr="006E664C">
        <w:t>Plants should also be located away from ventilation sources to prevent the entrainment and/or aerosolization of dirt, pollen, or mold.</w:t>
      </w:r>
    </w:p>
    <w:p w:rsidR="007E55C6" w:rsidRPr="006E664C" w:rsidRDefault="007E55C6" w:rsidP="006E664C">
      <w:pPr>
        <w:pStyle w:val="BodyText"/>
        <w:spacing w:line="360" w:lineRule="auto"/>
      </w:pPr>
      <w:r w:rsidRPr="007E55C6">
        <w:t>Water coolers were observed on carpeted areas.</w:t>
      </w:r>
      <w:r w:rsidR="007D027A">
        <w:t xml:space="preserve"> </w:t>
      </w:r>
      <w:r w:rsidRPr="007E55C6">
        <w:t>Spills or leaks from these appliances can moisten carpeting.</w:t>
      </w:r>
      <w:r w:rsidR="007D027A">
        <w:t xml:space="preserve"> </w:t>
      </w:r>
      <w:r w:rsidRPr="007E55C6">
        <w:t>They should be located in a non-carpeted area or on waterproof mats.</w:t>
      </w:r>
    </w:p>
    <w:p w:rsidR="00C63C32" w:rsidRPr="004834FB" w:rsidRDefault="00C63C32" w:rsidP="004834FB">
      <w:pPr>
        <w:pStyle w:val="Heading2"/>
      </w:pPr>
      <w:r w:rsidRPr="004834FB">
        <w:t>Other Conditions</w:t>
      </w:r>
    </w:p>
    <w:p w:rsidR="006416B6" w:rsidRDefault="001A0CBA" w:rsidP="006416B6">
      <w:pPr>
        <w:pStyle w:val="BodyText"/>
        <w:spacing w:line="360" w:lineRule="auto"/>
      </w:pPr>
      <w:r w:rsidRPr="001A0CBA">
        <w:t xml:space="preserve">Other conditions that can affect </w:t>
      </w:r>
      <w:r w:rsidR="00977647">
        <w:t>IAQ</w:t>
      </w:r>
      <w:r w:rsidRPr="001A0CBA">
        <w:t xml:space="preserve"> were observed during the assessment.</w:t>
      </w:r>
      <w:r w:rsidR="007D027A">
        <w:t xml:space="preserve"> </w:t>
      </w:r>
      <w:r w:rsidR="00812610">
        <w:t>I</w:t>
      </w:r>
      <w:r w:rsidR="006416B6" w:rsidRPr="006416B6">
        <w:t xml:space="preserve">n several </w:t>
      </w:r>
      <w:r w:rsidR="008E741C">
        <w:t>areas</w:t>
      </w:r>
      <w:r w:rsidR="006416B6" w:rsidRPr="006416B6">
        <w:t xml:space="preserve">, items were observed on the floors, windowsills </w:t>
      </w:r>
      <w:r w:rsidR="006416B6">
        <w:t>a</w:t>
      </w:r>
      <w:r w:rsidR="006416B6" w:rsidRPr="006416B6">
        <w:t>nd desks.</w:t>
      </w:r>
      <w:r w:rsidR="007D027A">
        <w:t xml:space="preserve"> </w:t>
      </w:r>
      <w:r w:rsidR="006416B6" w:rsidRPr="006416B6">
        <w:t>The large number of items stored provides a source for dusts to accumulate.</w:t>
      </w:r>
      <w:r w:rsidR="007D027A">
        <w:t xml:space="preserve"> </w:t>
      </w:r>
      <w:r w:rsidR="006416B6" w:rsidRPr="006416B6">
        <w:t>These items (e.g., papers, folders, boxes) make it difficult for custodial staff to clean.</w:t>
      </w:r>
      <w:r w:rsidR="007D027A">
        <w:t xml:space="preserve"> </w:t>
      </w:r>
      <w:r w:rsidR="006416B6" w:rsidRPr="006416B6">
        <w:t>Items should be relocated and/or be cleaned periodically to avoid excessive dust build up.</w:t>
      </w:r>
      <w:r w:rsidR="007D027A">
        <w:t xml:space="preserve"> </w:t>
      </w:r>
      <w:r w:rsidR="006416B6" w:rsidRPr="006416B6">
        <w:t xml:space="preserve">In addition, </w:t>
      </w:r>
      <w:r w:rsidR="0035289D">
        <w:t>dust</w:t>
      </w:r>
      <w:r w:rsidR="006416B6" w:rsidRPr="006416B6">
        <w:t xml:space="preserve"> can accumulate on flat surfaces (e.g., desktops, shelving and carpets) in occupied areas and subsequently be re-aerosolized causing further irritation.</w:t>
      </w:r>
      <w:r w:rsidR="007D027A">
        <w:t xml:space="preserve"> </w:t>
      </w:r>
      <w:r w:rsidR="006416B6" w:rsidRPr="006416B6">
        <w:t>Similarly, dust/debris from items placed on top of radiators can become airborne through movement of the heated air.</w:t>
      </w:r>
      <w:r w:rsidR="007D027A">
        <w:t xml:space="preserve"> </w:t>
      </w:r>
      <w:r w:rsidR="006416B6" w:rsidRPr="006416B6">
        <w:t>Plastic sealable totes may be used to store items that are not needed daily</w:t>
      </w:r>
      <w:r w:rsidR="0035289D">
        <w:t xml:space="preserve"> to</w:t>
      </w:r>
      <w:r w:rsidR="006416B6" w:rsidRPr="006416B6">
        <w:t xml:space="preserve"> </w:t>
      </w:r>
      <w:r w:rsidR="0035289D">
        <w:t xml:space="preserve">prevent </w:t>
      </w:r>
      <w:r w:rsidR="006416B6" w:rsidRPr="006416B6">
        <w:t xml:space="preserve">dust from accumulating on the items and </w:t>
      </w:r>
      <w:r w:rsidR="0035289D">
        <w:t>allow for easier cleaning</w:t>
      </w:r>
      <w:r w:rsidR="006416B6" w:rsidRPr="006416B6">
        <w:t>.</w:t>
      </w:r>
    </w:p>
    <w:p w:rsidR="006416B6" w:rsidRDefault="006416B6" w:rsidP="006416B6">
      <w:pPr>
        <w:pStyle w:val="BodyText"/>
        <w:spacing w:line="360" w:lineRule="auto"/>
      </w:pPr>
    </w:p>
    <w:p w:rsidR="00D77E51" w:rsidRPr="006416B6" w:rsidRDefault="00D77E51" w:rsidP="006416B6">
      <w:pPr>
        <w:pStyle w:val="BodyText"/>
        <w:spacing w:line="360" w:lineRule="auto"/>
        <w:rPr>
          <w:b/>
        </w:rPr>
      </w:pPr>
      <w:r w:rsidRPr="006416B6">
        <w:rPr>
          <w:b/>
        </w:rPr>
        <w:t>Conclusions/Recommendations</w:t>
      </w:r>
    </w:p>
    <w:p w:rsidR="002E4F9B" w:rsidRDefault="002E4F9B" w:rsidP="000F3010">
      <w:pPr>
        <w:pStyle w:val="BodyText"/>
        <w:spacing w:line="360" w:lineRule="auto"/>
      </w:pPr>
      <w:r>
        <w:t>In view of the findings at the</w:t>
      </w:r>
      <w:r w:rsidRPr="004F6CF2">
        <w:t xml:space="preserve"> </w:t>
      </w:r>
      <w:r>
        <w:t>time of the visit, the following recommendations are made:</w:t>
      </w:r>
    </w:p>
    <w:p w:rsidR="004531E5" w:rsidRDefault="0035289D" w:rsidP="00330E5E">
      <w:pPr>
        <w:pStyle w:val="TOC6"/>
        <w:numPr>
          <w:ilvl w:val="0"/>
          <w:numId w:val="14"/>
        </w:numPr>
        <w:ind w:hanging="720"/>
      </w:pPr>
      <w:r>
        <w:t>Increase fresh air supply to the building through adjustments to the HVAC system.</w:t>
      </w:r>
      <w:r w:rsidR="004531E5">
        <w:t xml:space="preserve"> Ensure that all thermostats are set to have the fan on during occupied periods to provide circulation. Also ensure that intake vents are set to allow sufficient outside air into the building.</w:t>
      </w:r>
    </w:p>
    <w:p w:rsidR="004531E5" w:rsidRPr="0087103A" w:rsidRDefault="004531E5" w:rsidP="00330E5E">
      <w:pPr>
        <w:pStyle w:val="BodyText"/>
        <w:numPr>
          <w:ilvl w:val="0"/>
          <w:numId w:val="14"/>
        </w:numPr>
        <w:spacing w:line="360" w:lineRule="auto"/>
        <w:ind w:hanging="720"/>
      </w:pPr>
      <w:r w:rsidRPr="0087103A">
        <w:t>Consider adopting a balancing schedule of every 5 years for all mechanical ventilation systems, as recommended by ventilation industrial standards (SMACNA, 1994).</w:t>
      </w:r>
    </w:p>
    <w:p w:rsidR="0035289D" w:rsidRDefault="0035289D" w:rsidP="00330E5E">
      <w:pPr>
        <w:pStyle w:val="TOC6"/>
        <w:numPr>
          <w:ilvl w:val="0"/>
          <w:numId w:val="14"/>
        </w:numPr>
        <w:ind w:hanging="720"/>
      </w:pPr>
      <w:r>
        <w:t>Remove cardboard from fresh air supply vents.</w:t>
      </w:r>
    </w:p>
    <w:p w:rsidR="004531E5" w:rsidRDefault="004531E5" w:rsidP="00330E5E">
      <w:pPr>
        <w:pStyle w:val="TOC6"/>
        <w:numPr>
          <w:ilvl w:val="0"/>
          <w:numId w:val="14"/>
        </w:numPr>
        <w:ind w:hanging="720"/>
      </w:pPr>
      <w:r>
        <w:t>Replace water-damaged ceiling tiles. Repair the source of the water leak as needed.</w:t>
      </w:r>
    </w:p>
    <w:p w:rsidR="006416B6" w:rsidRDefault="008E741C" w:rsidP="00330E5E">
      <w:pPr>
        <w:pStyle w:val="TOC6"/>
        <w:numPr>
          <w:ilvl w:val="0"/>
          <w:numId w:val="14"/>
        </w:numPr>
        <w:ind w:hanging="720"/>
      </w:pPr>
      <w:r>
        <w:t>Properly maintain indoor plants, avoid overwatering and do not place them on porous materials.</w:t>
      </w:r>
      <w:r w:rsidR="007D027A">
        <w:t xml:space="preserve"> </w:t>
      </w:r>
      <w:r>
        <w:t>Consider reducing t</w:t>
      </w:r>
      <w:r w:rsidR="006416B6">
        <w:t>he number of plants.</w:t>
      </w:r>
    </w:p>
    <w:p w:rsidR="00812610" w:rsidRDefault="006416B6" w:rsidP="00330E5E">
      <w:pPr>
        <w:pStyle w:val="TOC6"/>
        <w:numPr>
          <w:ilvl w:val="0"/>
          <w:numId w:val="14"/>
        </w:numPr>
        <w:ind w:hanging="720"/>
      </w:pPr>
      <w:r>
        <w:t>Place water cooler</w:t>
      </w:r>
      <w:r w:rsidR="0035289D">
        <w:t>s</w:t>
      </w:r>
      <w:r>
        <w:t xml:space="preserve"> on plastic mats</w:t>
      </w:r>
      <w:r w:rsidR="008E741C">
        <w:t xml:space="preserve"> or in non-carpeted areas</w:t>
      </w:r>
      <w:r>
        <w:t>.</w:t>
      </w:r>
    </w:p>
    <w:p w:rsidR="006416B6" w:rsidRPr="006416B6" w:rsidRDefault="006416B6" w:rsidP="00330E5E">
      <w:pPr>
        <w:pStyle w:val="TOC6"/>
        <w:numPr>
          <w:ilvl w:val="0"/>
          <w:numId w:val="14"/>
        </w:numPr>
        <w:ind w:hanging="720"/>
      </w:pPr>
      <w:r>
        <w:lastRenderedPageBreak/>
        <w:t>Reduce the amount of clutter to aid in cleaning.</w:t>
      </w:r>
    </w:p>
    <w:p w:rsidR="00B84020" w:rsidRDefault="00B84020" w:rsidP="00330E5E">
      <w:pPr>
        <w:pStyle w:val="TOC6"/>
        <w:numPr>
          <w:ilvl w:val="0"/>
          <w:numId w:val="14"/>
        </w:numPr>
        <w:ind w:hanging="720"/>
      </w:pPr>
      <w:r w:rsidRPr="00E17BA3">
        <w:t>F</w:t>
      </w:r>
      <w:r>
        <w:t>or buildings in New England, periods of low relative humidity during the winter are often unavoidable.</w:t>
      </w:r>
      <w:r w:rsidR="007D027A">
        <w:t xml:space="preserve"> </w:t>
      </w:r>
      <w:r>
        <w:t xml:space="preserve">Therefore, scrupulous cleaning practices should be adopted </w:t>
      </w:r>
      <w:r w:rsidR="00515C8A">
        <w:t>to minimize</w:t>
      </w:r>
      <w:r>
        <w:t xml:space="preserve"> common indoor air contaminants whose irritant effects can be enhanced when the relative humidity is low.</w:t>
      </w:r>
      <w:r w:rsidR="007D027A">
        <w:t xml:space="preserve"> </w:t>
      </w:r>
      <w:r w:rsidRPr="005F5726">
        <w:t>To control for dusts, a high efficiency particulate arrestance (HEPA) filter equipped vacuum cleaner in conjunction with wet wiping of all surfaces is recommended.</w:t>
      </w:r>
      <w:r w:rsidR="007D027A">
        <w:t xml:space="preserve"> </w:t>
      </w:r>
      <w:r>
        <w:t>Avoid the use of feather dusters.</w:t>
      </w:r>
      <w:r w:rsidR="0099534E">
        <w:t xml:space="preserve"> </w:t>
      </w:r>
      <w:r>
        <w:t>Drinking water during the day can help</w:t>
      </w:r>
      <w:r w:rsidR="00515C8A">
        <w:t xml:space="preserve"> </w:t>
      </w:r>
      <w:r>
        <w:t xml:space="preserve">ease some symptoms associated with a dry environment </w:t>
      </w:r>
      <w:r w:rsidR="005F5726">
        <w:t>(throat and sinus irritation</w:t>
      </w:r>
      <w:r>
        <w:t>).</w:t>
      </w:r>
    </w:p>
    <w:p w:rsidR="00520881" w:rsidRPr="00520881" w:rsidRDefault="0012500A" w:rsidP="00330E5E">
      <w:pPr>
        <w:pStyle w:val="TOC6"/>
        <w:numPr>
          <w:ilvl w:val="0"/>
          <w:numId w:val="14"/>
        </w:numPr>
        <w:ind w:hanging="720"/>
      </w:pPr>
      <w:r w:rsidRPr="00E17BA3">
        <w:t>R</w:t>
      </w:r>
      <w:r>
        <w:t>efer to resource manuals and other related indoor air quality documents for further building-wide evaluations and advice on maintaining public buildings.</w:t>
      </w:r>
      <w:r w:rsidR="007D027A">
        <w:t xml:space="preserve"> </w:t>
      </w:r>
      <w:r>
        <w:t xml:space="preserve">Copies of these materials are located on the MDPH’s website: </w:t>
      </w:r>
      <w:hyperlink r:id="rId10" w:tooltip="Indoor Air Quality Program" w:history="1">
        <w:r w:rsidRPr="004B2FB7">
          <w:rPr>
            <w:rStyle w:val="Hyperlink"/>
            <w:szCs w:val="24"/>
          </w:rPr>
          <w:t>http://mass.gov/dph/iaq</w:t>
        </w:r>
      </w:hyperlink>
      <w:r w:rsidRPr="00482646">
        <w:t>.</w:t>
      </w:r>
    </w:p>
    <w:p w:rsidR="00D77E51" w:rsidRDefault="00893E48" w:rsidP="008E741C">
      <w:pPr>
        <w:pStyle w:val="Heading1"/>
      </w:pPr>
      <w:r>
        <w:br w:type="page"/>
      </w:r>
      <w:r w:rsidR="00D77E51">
        <w:lastRenderedPageBreak/>
        <w:t>References</w:t>
      </w:r>
    </w:p>
    <w:p w:rsidR="00363BF1" w:rsidRPr="004531E5" w:rsidRDefault="00363BF1" w:rsidP="00363BF1">
      <w:pPr>
        <w:spacing w:after="240"/>
        <w:rPr>
          <w:color w:val="0000FF"/>
          <w:szCs w:val="24"/>
          <w:u w:val="single"/>
        </w:rPr>
      </w:pPr>
      <w:r w:rsidRPr="004531E5">
        <w:rPr>
          <w:szCs w:val="24"/>
        </w:rPr>
        <w:t>Massachusetts Department of Public Health.</w:t>
      </w:r>
      <w:r w:rsidR="007D027A" w:rsidRPr="004531E5">
        <w:rPr>
          <w:szCs w:val="24"/>
        </w:rPr>
        <w:t xml:space="preserve"> </w:t>
      </w:r>
      <w:r w:rsidRPr="004531E5">
        <w:rPr>
          <w:szCs w:val="24"/>
        </w:rPr>
        <w:t>(MDPH). 2015.</w:t>
      </w:r>
      <w:r w:rsidR="007D027A" w:rsidRPr="004531E5">
        <w:rPr>
          <w:szCs w:val="24"/>
        </w:rPr>
        <w:t xml:space="preserve"> </w:t>
      </w:r>
      <w:r w:rsidRPr="004531E5">
        <w:rPr>
          <w:szCs w:val="24"/>
        </w:rPr>
        <w:t>“Indoor Air Quality Manual: Chapters I-III”. Available from:</w:t>
      </w:r>
      <w:r w:rsidR="007D027A" w:rsidRPr="004531E5">
        <w:rPr>
          <w:szCs w:val="24"/>
        </w:rPr>
        <w:t xml:space="preserve"> </w:t>
      </w:r>
      <w:hyperlink r:id="rId11" w:tooltip="IAQ Manual" w:history="1">
        <w:r w:rsidRPr="004531E5">
          <w:rPr>
            <w:color w:val="0000FF"/>
            <w:szCs w:val="24"/>
            <w:u w:val="single"/>
          </w:rPr>
          <w:t>http://www.mass.gov/eohhs/gov/departments/dph/programs/environmental-health/exposure-topics/iaq/iaq-manual/</w:t>
        </w:r>
      </w:hyperlink>
    </w:p>
    <w:p w:rsidR="00FB1B22" w:rsidRDefault="007D027A" w:rsidP="002444A6">
      <w:pPr>
        <w:pStyle w:val="BodyText2"/>
        <w:rPr>
          <w:szCs w:val="24"/>
        </w:rPr>
        <w:sectPr w:rsidR="00FB1B22" w:rsidSect="008B310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r w:rsidRPr="004531E5">
        <w:rPr>
          <w:szCs w:val="24"/>
        </w:rPr>
        <w:t xml:space="preserve">SMACNA. 1994. HVAC Systems Commissioning Manual. </w:t>
      </w:r>
      <w:proofErr w:type="gramStart"/>
      <w:r w:rsidRPr="004531E5">
        <w:rPr>
          <w:szCs w:val="24"/>
        </w:rPr>
        <w:t>1</w:t>
      </w:r>
      <w:r w:rsidRPr="004531E5">
        <w:rPr>
          <w:szCs w:val="24"/>
          <w:vertAlign w:val="superscript"/>
        </w:rPr>
        <w:t>st</w:t>
      </w:r>
      <w:r w:rsidRPr="004531E5">
        <w:rPr>
          <w:szCs w:val="24"/>
        </w:rPr>
        <w:t xml:space="preserve"> ed. Sheet Metal and Air Conditioning Contractors’ National Association, Inc., Chantilly, VA.</w:t>
      </w:r>
      <w:proofErr w:type="gramEnd"/>
    </w:p>
    <w:p w:rsidR="00FB1B22" w:rsidRPr="00FB1B22" w:rsidRDefault="00FB1B22" w:rsidP="00FB1B22">
      <w:pPr>
        <w:spacing w:line="480" w:lineRule="auto"/>
        <w:rPr>
          <w:rFonts w:eastAsia="Calibri"/>
          <w:b/>
          <w:sz w:val="22"/>
          <w:szCs w:val="22"/>
        </w:rPr>
      </w:pPr>
      <w:r w:rsidRPr="00FB1B22">
        <w:rPr>
          <w:rFonts w:eastAsia="Calibri"/>
          <w:b/>
          <w:sz w:val="22"/>
          <w:szCs w:val="22"/>
        </w:rPr>
        <w:lastRenderedPageBreak/>
        <w:t>Picture 1</w:t>
      </w:r>
    </w:p>
    <w:p w:rsidR="00FB1B22" w:rsidRPr="00FB1B22" w:rsidRDefault="00FB1B22" w:rsidP="00FB1B22">
      <w:pPr>
        <w:spacing w:line="480" w:lineRule="auto"/>
        <w:jc w:val="center"/>
        <w:rPr>
          <w:rFonts w:eastAsia="Calibri"/>
          <w:b/>
          <w:sz w:val="22"/>
          <w:szCs w:val="22"/>
        </w:rPr>
      </w:pPr>
      <w:bookmarkStart w:id="0" w:name="_GoBack"/>
      <w:r w:rsidRPr="00FB1B22">
        <w:rPr>
          <w:rFonts w:eastAsia="Calibri"/>
          <w:b/>
          <w:noProof/>
          <w:sz w:val="22"/>
          <w:szCs w:val="22"/>
        </w:rPr>
        <w:drawing>
          <wp:inline distT="0" distB="0" distL="0" distR="0" wp14:anchorId="34AB6B2F" wp14:editId="2F3BABE6">
            <wp:extent cx="4498975" cy="3299460"/>
            <wp:effectExtent l="0" t="0" r="0" b="0"/>
            <wp:docPr id="2" name="Picture 2" title="Picture 1 - Fresh air supply vent blocked with cardboard"/>
            <wp:cNvGraphicFramePr/>
            <a:graphic xmlns:a="http://schemas.openxmlformats.org/drawingml/2006/main">
              <a:graphicData uri="http://schemas.openxmlformats.org/drawingml/2006/picture">
                <pic:pic xmlns:pic="http://schemas.openxmlformats.org/drawingml/2006/picture">
                  <pic:nvPicPr>
                    <pic:cNvPr id="1" name="Picture 1" descr="Fresh air supply vent blocked with cardboard" title="Picture 1"/>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4496435" cy="329184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FB1B22" w:rsidRPr="00FB1B22" w:rsidRDefault="00FB1B22" w:rsidP="00FB1B22">
      <w:pPr>
        <w:spacing w:line="480" w:lineRule="auto"/>
        <w:jc w:val="center"/>
        <w:rPr>
          <w:rFonts w:eastAsia="Calibri"/>
          <w:b/>
          <w:sz w:val="22"/>
          <w:szCs w:val="22"/>
        </w:rPr>
      </w:pPr>
      <w:r w:rsidRPr="00FB1B22">
        <w:rPr>
          <w:rFonts w:eastAsia="Calibri"/>
          <w:b/>
          <w:sz w:val="22"/>
          <w:szCs w:val="22"/>
        </w:rPr>
        <w:t>Fresh air supply vent blocked with cardboard</w:t>
      </w:r>
    </w:p>
    <w:p w:rsidR="00FB1B22" w:rsidRDefault="00FB1B22" w:rsidP="002444A6">
      <w:pPr>
        <w:pStyle w:val="BodyText2"/>
        <w:rPr>
          <w:szCs w:val="24"/>
        </w:rPr>
        <w:sectPr w:rsidR="00FB1B22" w:rsidSect="008B3100">
          <w:footerReference w:type="first" r:id="rId19"/>
          <w:pgSz w:w="12240" w:h="15840"/>
          <w:pgMar w:top="1440" w:right="1440" w:bottom="1440" w:left="1440" w:header="720" w:footer="720" w:gutter="0"/>
          <w:cols w:space="720"/>
          <w:titlePg/>
        </w:sectPr>
      </w:pP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FB1B22" w:rsidRPr="00FB1B22" w:rsidTr="00410DA7">
        <w:trPr>
          <w:cantSplit/>
          <w:trHeight w:val="240"/>
          <w:tblHeader/>
          <w:jc w:val="center"/>
        </w:trPr>
        <w:tc>
          <w:tcPr>
            <w:tcW w:w="1795" w:type="dxa"/>
            <w:vMerge w:val="restart"/>
            <w:vAlign w:val="bottom"/>
          </w:tcPr>
          <w:p w:rsidR="00FB1B22" w:rsidRPr="00FB1B22" w:rsidRDefault="00FB1B22" w:rsidP="00FB1B22">
            <w:pPr>
              <w:keepNext/>
              <w:jc w:val="center"/>
              <w:outlineLvl w:val="0"/>
              <w:rPr>
                <w:b/>
                <w:sz w:val="20"/>
              </w:rPr>
            </w:pPr>
            <w:r w:rsidRPr="00FB1B22">
              <w:rPr>
                <w:b/>
                <w:sz w:val="20"/>
              </w:rPr>
              <w:lastRenderedPageBreak/>
              <w:t>Location</w:t>
            </w:r>
          </w:p>
        </w:tc>
        <w:tc>
          <w:tcPr>
            <w:tcW w:w="891" w:type="dxa"/>
            <w:vMerge w:val="restart"/>
            <w:vAlign w:val="bottom"/>
          </w:tcPr>
          <w:p w:rsidR="00FB1B22" w:rsidRPr="00FB1B22" w:rsidRDefault="00FB1B22" w:rsidP="00FB1B22">
            <w:pPr>
              <w:jc w:val="center"/>
              <w:rPr>
                <w:b/>
                <w:sz w:val="20"/>
              </w:rPr>
            </w:pPr>
            <w:r w:rsidRPr="00FB1B22">
              <w:rPr>
                <w:b/>
                <w:sz w:val="20"/>
              </w:rPr>
              <w:t>Carbon</w:t>
            </w:r>
          </w:p>
          <w:p w:rsidR="00FB1B22" w:rsidRPr="00FB1B22" w:rsidRDefault="00FB1B22" w:rsidP="00FB1B22">
            <w:pPr>
              <w:jc w:val="center"/>
              <w:rPr>
                <w:b/>
                <w:sz w:val="20"/>
              </w:rPr>
            </w:pPr>
            <w:r w:rsidRPr="00FB1B22">
              <w:rPr>
                <w:b/>
                <w:sz w:val="20"/>
              </w:rPr>
              <w:t>Dioxide</w:t>
            </w:r>
          </w:p>
          <w:p w:rsidR="00FB1B22" w:rsidRPr="00FB1B22" w:rsidRDefault="00FB1B22" w:rsidP="00FB1B22">
            <w:pPr>
              <w:jc w:val="center"/>
              <w:rPr>
                <w:b/>
                <w:sz w:val="20"/>
              </w:rPr>
            </w:pPr>
            <w:r w:rsidRPr="00FB1B22">
              <w:rPr>
                <w:b/>
                <w:sz w:val="20"/>
              </w:rPr>
              <w:t>(ppm)</w:t>
            </w:r>
          </w:p>
        </w:tc>
        <w:tc>
          <w:tcPr>
            <w:tcW w:w="995" w:type="dxa"/>
            <w:vMerge w:val="restart"/>
            <w:vAlign w:val="bottom"/>
          </w:tcPr>
          <w:p w:rsidR="00FB1B22" w:rsidRPr="00FB1B22" w:rsidRDefault="00FB1B22" w:rsidP="00FB1B22">
            <w:pPr>
              <w:jc w:val="center"/>
              <w:rPr>
                <w:b/>
                <w:sz w:val="20"/>
              </w:rPr>
            </w:pPr>
            <w:r w:rsidRPr="00FB1B22">
              <w:rPr>
                <w:b/>
                <w:sz w:val="20"/>
              </w:rPr>
              <w:t>Carbon Monoxide</w:t>
            </w:r>
          </w:p>
          <w:p w:rsidR="00FB1B22" w:rsidRPr="00FB1B22" w:rsidRDefault="00FB1B22" w:rsidP="00FB1B22">
            <w:pPr>
              <w:jc w:val="center"/>
              <w:rPr>
                <w:b/>
                <w:sz w:val="20"/>
              </w:rPr>
            </w:pPr>
            <w:r w:rsidRPr="00FB1B22">
              <w:rPr>
                <w:b/>
                <w:sz w:val="20"/>
              </w:rPr>
              <w:t>(ppm)</w:t>
            </w:r>
          </w:p>
        </w:tc>
        <w:tc>
          <w:tcPr>
            <w:tcW w:w="994" w:type="dxa"/>
            <w:vMerge w:val="restart"/>
            <w:vAlign w:val="bottom"/>
          </w:tcPr>
          <w:p w:rsidR="00FB1B22" w:rsidRPr="00FB1B22" w:rsidRDefault="00FB1B22" w:rsidP="00FB1B22">
            <w:pPr>
              <w:jc w:val="center"/>
              <w:rPr>
                <w:b/>
                <w:sz w:val="20"/>
              </w:rPr>
            </w:pPr>
            <w:r w:rsidRPr="00FB1B22">
              <w:rPr>
                <w:b/>
                <w:sz w:val="20"/>
              </w:rPr>
              <w:t>Temp</w:t>
            </w:r>
          </w:p>
          <w:p w:rsidR="00FB1B22" w:rsidRPr="00FB1B22" w:rsidRDefault="00FB1B22" w:rsidP="00FB1B22">
            <w:pPr>
              <w:jc w:val="center"/>
              <w:rPr>
                <w:b/>
                <w:sz w:val="20"/>
              </w:rPr>
            </w:pPr>
            <w:r w:rsidRPr="00FB1B22">
              <w:rPr>
                <w:b/>
                <w:sz w:val="20"/>
              </w:rPr>
              <w:t>(°F)</w:t>
            </w:r>
          </w:p>
        </w:tc>
        <w:tc>
          <w:tcPr>
            <w:tcW w:w="1152" w:type="dxa"/>
            <w:vMerge w:val="restart"/>
            <w:vAlign w:val="bottom"/>
          </w:tcPr>
          <w:p w:rsidR="00FB1B22" w:rsidRPr="00FB1B22" w:rsidRDefault="00FB1B22" w:rsidP="00FB1B22">
            <w:pPr>
              <w:jc w:val="center"/>
              <w:rPr>
                <w:b/>
                <w:sz w:val="20"/>
              </w:rPr>
            </w:pPr>
            <w:r w:rsidRPr="00FB1B22">
              <w:rPr>
                <w:b/>
                <w:sz w:val="20"/>
              </w:rPr>
              <w:t>Relative</w:t>
            </w:r>
          </w:p>
          <w:p w:rsidR="00FB1B22" w:rsidRPr="00FB1B22" w:rsidRDefault="00FB1B22" w:rsidP="00FB1B22">
            <w:pPr>
              <w:jc w:val="center"/>
              <w:rPr>
                <w:b/>
                <w:sz w:val="20"/>
              </w:rPr>
            </w:pPr>
            <w:r w:rsidRPr="00FB1B22">
              <w:rPr>
                <w:b/>
                <w:sz w:val="20"/>
              </w:rPr>
              <w:t>Humidity</w:t>
            </w:r>
          </w:p>
          <w:p w:rsidR="00FB1B22" w:rsidRPr="00FB1B22" w:rsidRDefault="00FB1B22" w:rsidP="00FB1B22">
            <w:pPr>
              <w:jc w:val="center"/>
              <w:rPr>
                <w:b/>
                <w:sz w:val="20"/>
              </w:rPr>
            </w:pPr>
            <w:r w:rsidRPr="00FB1B22">
              <w:rPr>
                <w:b/>
                <w:sz w:val="20"/>
              </w:rPr>
              <w:t>(%)</w:t>
            </w:r>
          </w:p>
        </w:tc>
        <w:tc>
          <w:tcPr>
            <w:tcW w:w="1037" w:type="dxa"/>
            <w:vMerge w:val="restart"/>
            <w:vAlign w:val="bottom"/>
          </w:tcPr>
          <w:p w:rsidR="00FB1B22" w:rsidRPr="00FB1B22" w:rsidRDefault="00FB1B22" w:rsidP="00FB1B22">
            <w:pPr>
              <w:jc w:val="center"/>
              <w:rPr>
                <w:b/>
                <w:sz w:val="20"/>
              </w:rPr>
            </w:pPr>
            <w:r w:rsidRPr="00FB1B22">
              <w:rPr>
                <w:b/>
                <w:sz w:val="20"/>
              </w:rPr>
              <w:t>PM2.5</w:t>
            </w:r>
          </w:p>
          <w:p w:rsidR="00FB1B22" w:rsidRPr="00FB1B22" w:rsidRDefault="00FB1B22" w:rsidP="00FB1B22">
            <w:pPr>
              <w:jc w:val="center"/>
              <w:rPr>
                <w:b/>
                <w:sz w:val="20"/>
              </w:rPr>
            </w:pPr>
            <w:r w:rsidRPr="00FB1B22">
              <w:rPr>
                <w:b/>
                <w:sz w:val="20"/>
              </w:rPr>
              <w:t>(µg/</w:t>
            </w:r>
            <w:r w:rsidRPr="00FB1B22">
              <w:rPr>
                <w:rFonts w:ascii="Times" w:hAnsi="Times" w:cs="Times"/>
                <w:b/>
                <w:sz w:val="20"/>
              </w:rPr>
              <w:t>m</w:t>
            </w:r>
            <w:r w:rsidRPr="00FB1B22">
              <w:rPr>
                <w:rFonts w:ascii="Times" w:hAnsi="Times" w:cs="Times"/>
                <w:b/>
                <w:sz w:val="20"/>
                <w:vertAlign w:val="superscript"/>
              </w:rPr>
              <w:t>3</w:t>
            </w:r>
            <w:r w:rsidRPr="00FB1B22">
              <w:rPr>
                <w:b/>
                <w:sz w:val="20"/>
              </w:rPr>
              <w:t>)</w:t>
            </w:r>
          </w:p>
        </w:tc>
        <w:tc>
          <w:tcPr>
            <w:tcW w:w="1267" w:type="dxa"/>
            <w:vMerge w:val="restart"/>
            <w:vAlign w:val="bottom"/>
          </w:tcPr>
          <w:p w:rsidR="00FB1B22" w:rsidRPr="00FB1B22" w:rsidRDefault="00FB1B22" w:rsidP="00FB1B22">
            <w:pPr>
              <w:jc w:val="center"/>
              <w:rPr>
                <w:b/>
                <w:sz w:val="20"/>
              </w:rPr>
            </w:pPr>
            <w:r w:rsidRPr="00FB1B22">
              <w:rPr>
                <w:b/>
                <w:sz w:val="20"/>
              </w:rPr>
              <w:t>Occupants</w:t>
            </w:r>
          </w:p>
          <w:p w:rsidR="00FB1B22" w:rsidRPr="00FB1B22" w:rsidRDefault="00FB1B22" w:rsidP="00FB1B22">
            <w:pPr>
              <w:jc w:val="center"/>
              <w:rPr>
                <w:b/>
                <w:sz w:val="20"/>
              </w:rPr>
            </w:pPr>
            <w:r w:rsidRPr="00FB1B22">
              <w:rPr>
                <w:b/>
                <w:sz w:val="20"/>
              </w:rPr>
              <w:t>in Room</w:t>
            </w:r>
          </w:p>
        </w:tc>
        <w:tc>
          <w:tcPr>
            <w:tcW w:w="1152" w:type="dxa"/>
            <w:vMerge w:val="restart"/>
            <w:vAlign w:val="bottom"/>
          </w:tcPr>
          <w:p w:rsidR="00FB1B22" w:rsidRPr="00FB1B22" w:rsidRDefault="00FB1B22" w:rsidP="00FB1B22">
            <w:pPr>
              <w:jc w:val="center"/>
              <w:rPr>
                <w:b/>
                <w:sz w:val="20"/>
              </w:rPr>
            </w:pPr>
            <w:r w:rsidRPr="00FB1B22">
              <w:rPr>
                <w:b/>
                <w:sz w:val="20"/>
              </w:rPr>
              <w:t>Windows</w:t>
            </w:r>
          </w:p>
          <w:p w:rsidR="00FB1B22" w:rsidRPr="00FB1B22" w:rsidRDefault="00FB1B22" w:rsidP="00FB1B22">
            <w:pPr>
              <w:jc w:val="center"/>
              <w:rPr>
                <w:b/>
                <w:sz w:val="20"/>
              </w:rPr>
            </w:pPr>
            <w:r w:rsidRPr="00FB1B22">
              <w:rPr>
                <w:b/>
                <w:sz w:val="20"/>
              </w:rPr>
              <w:t>Openable</w:t>
            </w:r>
          </w:p>
        </w:tc>
        <w:tc>
          <w:tcPr>
            <w:tcW w:w="1818" w:type="dxa"/>
            <w:gridSpan w:val="2"/>
            <w:tcBorders>
              <w:left w:val="nil"/>
              <w:bottom w:val="nil"/>
            </w:tcBorders>
            <w:vAlign w:val="bottom"/>
          </w:tcPr>
          <w:p w:rsidR="00FB1B22" w:rsidRPr="00FB1B22" w:rsidRDefault="00FB1B22" w:rsidP="00FB1B22">
            <w:pPr>
              <w:ind w:left="-105"/>
              <w:jc w:val="center"/>
              <w:rPr>
                <w:b/>
                <w:sz w:val="20"/>
              </w:rPr>
            </w:pPr>
            <w:r w:rsidRPr="00FB1B22">
              <w:rPr>
                <w:b/>
                <w:sz w:val="20"/>
              </w:rPr>
              <w:t>Ventilation</w:t>
            </w:r>
          </w:p>
        </w:tc>
        <w:tc>
          <w:tcPr>
            <w:tcW w:w="3706" w:type="dxa"/>
            <w:vMerge w:val="restart"/>
            <w:vAlign w:val="bottom"/>
          </w:tcPr>
          <w:p w:rsidR="00FB1B22" w:rsidRPr="00FB1B22" w:rsidRDefault="00FB1B22" w:rsidP="00FB1B22">
            <w:pPr>
              <w:jc w:val="center"/>
              <w:rPr>
                <w:b/>
                <w:sz w:val="20"/>
              </w:rPr>
            </w:pPr>
            <w:r w:rsidRPr="00FB1B22">
              <w:rPr>
                <w:b/>
                <w:sz w:val="20"/>
              </w:rPr>
              <w:t>Remarks</w:t>
            </w:r>
          </w:p>
        </w:tc>
      </w:tr>
      <w:tr w:rsidR="00FB1B22" w:rsidRPr="00FB1B22" w:rsidTr="00410DA7">
        <w:trPr>
          <w:cantSplit/>
          <w:trHeight w:val="240"/>
          <w:tblHeader/>
          <w:jc w:val="center"/>
        </w:trPr>
        <w:tc>
          <w:tcPr>
            <w:tcW w:w="1795" w:type="dxa"/>
            <w:vMerge/>
          </w:tcPr>
          <w:p w:rsidR="00FB1B22" w:rsidRPr="00FB1B22" w:rsidRDefault="00FB1B22" w:rsidP="00FB1B22">
            <w:pPr>
              <w:rPr>
                <w:sz w:val="20"/>
              </w:rPr>
            </w:pPr>
          </w:p>
        </w:tc>
        <w:tc>
          <w:tcPr>
            <w:tcW w:w="891" w:type="dxa"/>
            <w:vMerge/>
          </w:tcPr>
          <w:p w:rsidR="00FB1B22" w:rsidRPr="00FB1B22" w:rsidRDefault="00FB1B22" w:rsidP="00FB1B22">
            <w:pPr>
              <w:jc w:val="center"/>
              <w:rPr>
                <w:sz w:val="20"/>
              </w:rPr>
            </w:pPr>
          </w:p>
        </w:tc>
        <w:tc>
          <w:tcPr>
            <w:tcW w:w="995" w:type="dxa"/>
            <w:vMerge/>
          </w:tcPr>
          <w:p w:rsidR="00FB1B22" w:rsidRPr="00FB1B22" w:rsidRDefault="00FB1B22" w:rsidP="00FB1B22">
            <w:pPr>
              <w:jc w:val="center"/>
              <w:rPr>
                <w:b/>
                <w:sz w:val="20"/>
              </w:rPr>
            </w:pPr>
          </w:p>
        </w:tc>
        <w:tc>
          <w:tcPr>
            <w:tcW w:w="994" w:type="dxa"/>
            <w:vMerge/>
          </w:tcPr>
          <w:p w:rsidR="00FB1B22" w:rsidRPr="00FB1B22" w:rsidRDefault="00FB1B22" w:rsidP="00FB1B22">
            <w:pPr>
              <w:jc w:val="center"/>
              <w:rPr>
                <w:b/>
                <w:sz w:val="20"/>
              </w:rPr>
            </w:pPr>
          </w:p>
        </w:tc>
        <w:tc>
          <w:tcPr>
            <w:tcW w:w="1152" w:type="dxa"/>
            <w:vMerge/>
          </w:tcPr>
          <w:p w:rsidR="00FB1B22" w:rsidRPr="00FB1B22" w:rsidRDefault="00FB1B22" w:rsidP="00FB1B22">
            <w:pPr>
              <w:jc w:val="center"/>
              <w:rPr>
                <w:b/>
                <w:sz w:val="20"/>
              </w:rPr>
            </w:pPr>
          </w:p>
        </w:tc>
        <w:tc>
          <w:tcPr>
            <w:tcW w:w="1037" w:type="dxa"/>
            <w:vMerge/>
          </w:tcPr>
          <w:p w:rsidR="00FB1B22" w:rsidRPr="00FB1B22" w:rsidRDefault="00FB1B22" w:rsidP="00FB1B22">
            <w:pPr>
              <w:jc w:val="center"/>
              <w:rPr>
                <w:b/>
                <w:sz w:val="20"/>
              </w:rPr>
            </w:pPr>
          </w:p>
        </w:tc>
        <w:tc>
          <w:tcPr>
            <w:tcW w:w="1267" w:type="dxa"/>
            <w:vMerge/>
            <w:vAlign w:val="center"/>
          </w:tcPr>
          <w:p w:rsidR="00FB1B22" w:rsidRPr="00FB1B22" w:rsidRDefault="00FB1B22" w:rsidP="00FB1B22">
            <w:pPr>
              <w:rPr>
                <w:b/>
                <w:sz w:val="20"/>
              </w:rPr>
            </w:pPr>
          </w:p>
        </w:tc>
        <w:tc>
          <w:tcPr>
            <w:tcW w:w="1152" w:type="dxa"/>
            <w:vMerge/>
          </w:tcPr>
          <w:p w:rsidR="00FB1B22" w:rsidRPr="00FB1B22" w:rsidRDefault="00FB1B22" w:rsidP="00FB1B22">
            <w:pPr>
              <w:jc w:val="center"/>
              <w:rPr>
                <w:b/>
                <w:sz w:val="20"/>
              </w:rPr>
            </w:pPr>
          </w:p>
        </w:tc>
        <w:tc>
          <w:tcPr>
            <w:tcW w:w="882" w:type="dxa"/>
            <w:tcBorders>
              <w:bottom w:val="nil"/>
            </w:tcBorders>
            <w:vAlign w:val="bottom"/>
          </w:tcPr>
          <w:p w:rsidR="00FB1B22" w:rsidRPr="00FB1B22" w:rsidRDefault="00FB1B22" w:rsidP="00FB1B22">
            <w:pPr>
              <w:jc w:val="center"/>
              <w:rPr>
                <w:sz w:val="20"/>
              </w:rPr>
            </w:pPr>
            <w:r w:rsidRPr="00FB1B22">
              <w:rPr>
                <w:b/>
                <w:sz w:val="20"/>
              </w:rPr>
              <w:t>Supply</w:t>
            </w:r>
          </w:p>
        </w:tc>
        <w:tc>
          <w:tcPr>
            <w:tcW w:w="936" w:type="dxa"/>
            <w:tcBorders>
              <w:bottom w:val="nil"/>
            </w:tcBorders>
            <w:vAlign w:val="bottom"/>
          </w:tcPr>
          <w:p w:rsidR="00FB1B22" w:rsidRPr="00FB1B22" w:rsidRDefault="00FB1B22" w:rsidP="00FB1B22">
            <w:pPr>
              <w:jc w:val="center"/>
              <w:rPr>
                <w:sz w:val="20"/>
              </w:rPr>
            </w:pPr>
            <w:r w:rsidRPr="00FB1B22">
              <w:rPr>
                <w:b/>
                <w:sz w:val="20"/>
              </w:rPr>
              <w:t>Exhaust</w:t>
            </w:r>
          </w:p>
        </w:tc>
        <w:tc>
          <w:tcPr>
            <w:tcW w:w="3706" w:type="dxa"/>
            <w:vMerge/>
          </w:tcPr>
          <w:p w:rsidR="00FB1B22" w:rsidRPr="00FB1B22" w:rsidRDefault="00FB1B22" w:rsidP="00FB1B22">
            <w:pPr>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Background (outdoors)</w:t>
            </w:r>
          </w:p>
        </w:tc>
        <w:tc>
          <w:tcPr>
            <w:tcW w:w="891" w:type="dxa"/>
            <w:vAlign w:val="center"/>
          </w:tcPr>
          <w:p w:rsidR="00FB1B22" w:rsidRPr="00FB1B22" w:rsidRDefault="00FB1B22" w:rsidP="00FB1B22">
            <w:pPr>
              <w:spacing w:before="60" w:after="60"/>
              <w:jc w:val="center"/>
              <w:rPr>
                <w:sz w:val="20"/>
              </w:rPr>
            </w:pPr>
            <w:r w:rsidRPr="00FB1B22">
              <w:rPr>
                <w:sz w:val="20"/>
              </w:rPr>
              <w:t>375</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48</w:t>
            </w:r>
          </w:p>
        </w:tc>
        <w:tc>
          <w:tcPr>
            <w:tcW w:w="1152" w:type="dxa"/>
            <w:vAlign w:val="center"/>
          </w:tcPr>
          <w:p w:rsidR="00FB1B22" w:rsidRPr="00FB1B22" w:rsidRDefault="00FB1B22" w:rsidP="00FB1B22">
            <w:pPr>
              <w:spacing w:before="60" w:after="60"/>
              <w:jc w:val="center"/>
              <w:rPr>
                <w:sz w:val="20"/>
              </w:rPr>
            </w:pPr>
            <w:r w:rsidRPr="00FB1B22">
              <w:rPr>
                <w:sz w:val="20"/>
              </w:rPr>
              <w:t>8</w:t>
            </w:r>
          </w:p>
        </w:tc>
        <w:tc>
          <w:tcPr>
            <w:tcW w:w="1037" w:type="dxa"/>
            <w:vAlign w:val="center"/>
          </w:tcPr>
          <w:p w:rsidR="00FB1B22" w:rsidRPr="00FB1B22" w:rsidRDefault="00FB1B22" w:rsidP="00FB1B22">
            <w:pPr>
              <w:spacing w:before="60" w:after="60"/>
              <w:jc w:val="center"/>
              <w:rPr>
                <w:sz w:val="20"/>
              </w:rPr>
            </w:pPr>
            <w:r w:rsidRPr="00FB1B22">
              <w:rPr>
                <w:sz w:val="20"/>
              </w:rPr>
              <w:t>14</w:t>
            </w:r>
          </w:p>
        </w:tc>
        <w:tc>
          <w:tcPr>
            <w:tcW w:w="1267" w:type="dxa"/>
            <w:vAlign w:val="center"/>
          </w:tcPr>
          <w:p w:rsidR="00FB1B22" w:rsidRPr="00FB1B22" w:rsidRDefault="00FB1B22" w:rsidP="00FB1B22">
            <w:pPr>
              <w:jc w:val="center"/>
              <w:rPr>
                <w:sz w:val="20"/>
              </w:rPr>
            </w:pPr>
          </w:p>
        </w:tc>
        <w:tc>
          <w:tcPr>
            <w:tcW w:w="1152" w:type="dxa"/>
            <w:vAlign w:val="center"/>
          </w:tcPr>
          <w:p w:rsidR="00FB1B22" w:rsidRPr="00FB1B22" w:rsidRDefault="00FB1B22" w:rsidP="00FB1B22">
            <w:pPr>
              <w:spacing w:before="60" w:after="60"/>
              <w:jc w:val="center"/>
              <w:rPr>
                <w:sz w:val="20"/>
              </w:rPr>
            </w:pPr>
          </w:p>
        </w:tc>
        <w:tc>
          <w:tcPr>
            <w:tcW w:w="882" w:type="dxa"/>
            <w:vAlign w:val="center"/>
          </w:tcPr>
          <w:p w:rsidR="00FB1B22" w:rsidRPr="00FB1B22" w:rsidRDefault="00FB1B22" w:rsidP="00FB1B22">
            <w:pPr>
              <w:spacing w:before="60" w:after="60"/>
              <w:jc w:val="center"/>
              <w:rPr>
                <w:sz w:val="20"/>
              </w:rPr>
            </w:pPr>
          </w:p>
        </w:tc>
        <w:tc>
          <w:tcPr>
            <w:tcW w:w="936" w:type="dxa"/>
            <w:vAlign w:val="center"/>
          </w:tcPr>
          <w:p w:rsidR="00FB1B22" w:rsidRPr="00FB1B22" w:rsidRDefault="00FB1B22" w:rsidP="00FB1B22">
            <w:pPr>
              <w:spacing w:before="60" w:after="60"/>
              <w:jc w:val="center"/>
              <w:rPr>
                <w:sz w:val="20"/>
              </w:rPr>
            </w:pP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2</w:t>
            </w:r>
            <w:r w:rsidRPr="00FB1B22">
              <w:rPr>
                <w:sz w:val="20"/>
                <w:vertAlign w:val="superscript"/>
              </w:rPr>
              <w:t>nd</w:t>
            </w:r>
            <w:r w:rsidRPr="00FB1B22">
              <w:rPr>
                <w:sz w:val="20"/>
              </w:rPr>
              <w:t xml:space="preserve"> floor NE corner</w:t>
            </w:r>
          </w:p>
        </w:tc>
        <w:tc>
          <w:tcPr>
            <w:tcW w:w="891" w:type="dxa"/>
            <w:vAlign w:val="center"/>
          </w:tcPr>
          <w:p w:rsidR="00FB1B22" w:rsidRPr="00FB1B22" w:rsidRDefault="00FB1B22" w:rsidP="00FB1B22">
            <w:pPr>
              <w:spacing w:before="60" w:after="60"/>
              <w:jc w:val="center"/>
              <w:rPr>
                <w:sz w:val="20"/>
              </w:rPr>
            </w:pPr>
            <w:r w:rsidRPr="00FB1B22">
              <w:rPr>
                <w:sz w:val="20"/>
              </w:rPr>
              <w:t>1143</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72</w:t>
            </w:r>
          </w:p>
        </w:tc>
        <w:tc>
          <w:tcPr>
            <w:tcW w:w="1152" w:type="dxa"/>
            <w:vAlign w:val="center"/>
          </w:tcPr>
          <w:p w:rsidR="00FB1B22" w:rsidRPr="00FB1B22" w:rsidRDefault="00FB1B22" w:rsidP="00FB1B22">
            <w:pPr>
              <w:spacing w:before="60" w:after="60"/>
              <w:jc w:val="center"/>
              <w:rPr>
                <w:sz w:val="20"/>
              </w:rPr>
            </w:pPr>
            <w:r w:rsidRPr="00FB1B22">
              <w:rPr>
                <w:sz w:val="20"/>
              </w:rPr>
              <w:t>28</w:t>
            </w:r>
          </w:p>
        </w:tc>
        <w:tc>
          <w:tcPr>
            <w:tcW w:w="1037" w:type="dxa"/>
            <w:vAlign w:val="center"/>
          </w:tcPr>
          <w:p w:rsidR="00FB1B22" w:rsidRPr="00FB1B22" w:rsidRDefault="00FB1B22" w:rsidP="00FB1B22">
            <w:pPr>
              <w:spacing w:before="60" w:after="60"/>
              <w:jc w:val="center"/>
              <w:rPr>
                <w:sz w:val="20"/>
              </w:rPr>
            </w:pPr>
            <w:r w:rsidRPr="00FB1B22">
              <w:rPr>
                <w:sz w:val="20"/>
              </w:rPr>
              <w:t>ND</w:t>
            </w:r>
          </w:p>
        </w:tc>
        <w:tc>
          <w:tcPr>
            <w:tcW w:w="1267" w:type="dxa"/>
            <w:vAlign w:val="center"/>
          </w:tcPr>
          <w:p w:rsidR="00FB1B22" w:rsidRPr="00FB1B22" w:rsidRDefault="00FB1B22" w:rsidP="00FB1B22">
            <w:pPr>
              <w:jc w:val="center"/>
              <w:rPr>
                <w:sz w:val="20"/>
              </w:rPr>
            </w:pPr>
            <w:r w:rsidRPr="00FB1B22">
              <w:rPr>
                <w:sz w:val="20"/>
              </w:rPr>
              <w:t>1</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r w:rsidRPr="00FB1B22">
              <w:rPr>
                <w:sz w:val="20"/>
              </w:rPr>
              <w:t>Supply blocked with cardboard</w:t>
            </w: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2nd floor North</w:t>
            </w:r>
          </w:p>
        </w:tc>
        <w:tc>
          <w:tcPr>
            <w:tcW w:w="891" w:type="dxa"/>
            <w:vAlign w:val="center"/>
          </w:tcPr>
          <w:p w:rsidR="00FB1B22" w:rsidRPr="00FB1B22" w:rsidRDefault="00FB1B22" w:rsidP="00FB1B22">
            <w:pPr>
              <w:spacing w:before="60" w:after="60"/>
              <w:jc w:val="center"/>
              <w:rPr>
                <w:sz w:val="20"/>
              </w:rPr>
            </w:pPr>
            <w:r w:rsidRPr="00FB1B22">
              <w:rPr>
                <w:sz w:val="20"/>
              </w:rPr>
              <w:t>1146</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73</w:t>
            </w:r>
          </w:p>
        </w:tc>
        <w:tc>
          <w:tcPr>
            <w:tcW w:w="1152" w:type="dxa"/>
            <w:vAlign w:val="center"/>
          </w:tcPr>
          <w:p w:rsidR="00FB1B22" w:rsidRPr="00FB1B22" w:rsidRDefault="00FB1B22" w:rsidP="00FB1B22">
            <w:pPr>
              <w:spacing w:before="60" w:after="60"/>
              <w:jc w:val="center"/>
              <w:rPr>
                <w:sz w:val="20"/>
              </w:rPr>
            </w:pPr>
            <w:r w:rsidRPr="00FB1B22">
              <w:rPr>
                <w:sz w:val="20"/>
              </w:rPr>
              <w:t>28</w:t>
            </w:r>
          </w:p>
        </w:tc>
        <w:tc>
          <w:tcPr>
            <w:tcW w:w="1037" w:type="dxa"/>
            <w:vAlign w:val="center"/>
          </w:tcPr>
          <w:p w:rsidR="00FB1B22" w:rsidRPr="00FB1B22" w:rsidRDefault="00FB1B22" w:rsidP="00FB1B22">
            <w:pPr>
              <w:spacing w:before="60" w:after="60"/>
              <w:jc w:val="center"/>
              <w:rPr>
                <w:sz w:val="20"/>
              </w:rPr>
            </w:pPr>
            <w:r w:rsidRPr="00FB1B22">
              <w:rPr>
                <w:sz w:val="20"/>
              </w:rPr>
              <w:t>1</w:t>
            </w:r>
          </w:p>
        </w:tc>
        <w:tc>
          <w:tcPr>
            <w:tcW w:w="1267" w:type="dxa"/>
            <w:vAlign w:val="center"/>
          </w:tcPr>
          <w:p w:rsidR="00FB1B22" w:rsidRPr="00FB1B22" w:rsidRDefault="00FB1B22" w:rsidP="00FB1B22">
            <w:pPr>
              <w:jc w:val="center"/>
              <w:rPr>
                <w:sz w:val="20"/>
              </w:rPr>
            </w:pPr>
            <w:r w:rsidRPr="00FB1B22">
              <w:rPr>
                <w:sz w:val="20"/>
              </w:rPr>
              <w:t>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r w:rsidRPr="00FB1B22">
              <w:rPr>
                <w:sz w:val="20"/>
              </w:rPr>
              <w:t>Plant, photocopier</w:t>
            </w: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241</w:t>
            </w:r>
          </w:p>
        </w:tc>
        <w:tc>
          <w:tcPr>
            <w:tcW w:w="891" w:type="dxa"/>
            <w:vAlign w:val="center"/>
          </w:tcPr>
          <w:p w:rsidR="00FB1B22" w:rsidRPr="00FB1B22" w:rsidRDefault="00FB1B22" w:rsidP="00FB1B22">
            <w:pPr>
              <w:spacing w:before="60" w:after="60"/>
              <w:jc w:val="center"/>
              <w:rPr>
                <w:sz w:val="20"/>
              </w:rPr>
            </w:pPr>
            <w:r w:rsidRPr="00FB1B22">
              <w:rPr>
                <w:sz w:val="20"/>
              </w:rPr>
              <w:t>1165</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74</w:t>
            </w:r>
          </w:p>
        </w:tc>
        <w:tc>
          <w:tcPr>
            <w:tcW w:w="1152" w:type="dxa"/>
            <w:vAlign w:val="center"/>
          </w:tcPr>
          <w:p w:rsidR="00FB1B22" w:rsidRPr="00FB1B22" w:rsidRDefault="00FB1B22" w:rsidP="00FB1B22">
            <w:pPr>
              <w:spacing w:before="60" w:after="60"/>
              <w:jc w:val="center"/>
              <w:rPr>
                <w:sz w:val="20"/>
              </w:rPr>
            </w:pPr>
            <w:r w:rsidRPr="00FB1B22">
              <w:rPr>
                <w:sz w:val="20"/>
              </w:rPr>
              <w:t>27</w:t>
            </w:r>
          </w:p>
        </w:tc>
        <w:tc>
          <w:tcPr>
            <w:tcW w:w="1037" w:type="dxa"/>
            <w:vAlign w:val="center"/>
          </w:tcPr>
          <w:p w:rsidR="00FB1B22" w:rsidRPr="00FB1B22" w:rsidRDefault="00FB1B22" w:rsidP="00FB1B22">
            <w:pPr>
              <w:spacing w:before="60" w:after="60"/>
              <w:jc w:val="center"/>
              <w:rPr>
                <w:sz w:val="20"/>
              </w:rPr>
            </w:pPr>
            <w:r w:rsidRPr="00FB1B22">
              <w:rPr>
                <w:sz w:val="20"/>
              </w:rPr>
              <w:t>ND</w:t>
            </w:r>
          </w:p>
        </w:tc>
        <w:tc>
          <w:tcPr>
            <w:tcW w:w="1267" w:type="dxa"/>
            <w:vAlign w:val="center"/>
          </w:tcPr>
          <w:p w:rsidR="00FB1B22" w:rsidRPr="00FB1B22" w:rsidRDefault="00FB1B22" w:rsidP="00FB1B22">
            <w:pPr>
              <w:jc w:val="center"/>
              <w:rPr>
                <w:sz w:val="20"/>
              </w:rPr>
            </w:pPr>
            <w:r w:rsidRPr="00FB1B22">
              <w:rPr>
                <w:sz w:val="20"/>
              </w:rPr>
              <w:t>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2nd floor NW corner</w:t>
            </w:r>
          </w:p>
        </w:tc>
        <w:tc>
          <w:tcPr>
            <w:tcW w:w="891" w:type="dxa"/>
            <w:vAlign w:val="center"/>
          </w:tcPr>
          <w:p w:rsidR="00FB1B22" w:rsidRPr="00FB1B22" w:rsidRDefault="00FB1B22" w:rsidP="00FB1B22">
            <w:pPr>
              <w:spacing w:before="60" w:after="60"/>
              <w:jc w:val="center"/>
              <w:rPr>
                <w:sz w:val="20"/>
              </w:rPr>
            </w:pPr>
            <w:r w:rsidRPr="00FB1B22">
              <w:rPr>
                <w:sz w:val="20"/>
              </w:rPr>
              <w:t>1170</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74</w:t>
            </w:r>
          </w:p>
        </w:tc>
        <w:tc>
          <w:tcPr>
            <w:tcW w:w="1152" w:type="dxa"/>
            <w:vAlign w:val="center"/>
          </w:tcPr>
          <w:p w:rsidR="00FB1B22" w:rsidRPr="00FB1B22" w:rsidRDefault="00FB1B22" w:rsidP="00FB1B22">
            <w:pPr>
              <w:spacing w:before="60" w:after="60"/>
              <w:jc w:val="center"/>
              <w:rPr>
                <w:sz w:val="20"/>
              </w:rPr>
            </w:pPr>
            <w:r w:rsidRPr="00FB1B22">
              <w:rPr>
                <w:sz w:val="20"/>
              </w:rPr>
              <w:t>27</w:t>
            </w:r>
          </w:p>
        </w:tc>
        <w:tc>
          <w:tcPr>
            <w:tcW w:w="1037" w:type="dxa"/>
            <w:vAlign w:val="center"/>
          </w:tcPr>
          <w:p w:rsidR="00FB1B22" w:rsidRPr="00FB1B22" w:rsidRDefault="00FB1B22" w:rsidP="00FB1B22">
            <w:pPr>
              <w:spacing w:before="60" w:after="60"/>
              <w:jc w:val="center"/>
              <w:rPr>
                <w:sz w:val="20"/>
              </w:rPr>
            </w:pPr>
            <w:r w:rsidRPr="00FB1B22">
              <w:rPr>
                <w:sz w:val="20"/>
              </w:rPr>
              <w:t>1</w:t>
            </w:r>
          </w:p>
        </w:tc>
        <w:tc>
          <w:tcPr>
            <w:tcW w:w="1267" w:type="dxa"/>
            <w:vAlign w:val="center"/>
          </w:tcPr>
          <w:p w:rsidR="00FB1B22" w:rsidRPr="00FB1B22" w:rsidRDefault="00FB1B22" w:rsidP="00FB1B22">
            <w:pPr>
              <w:jc w:val="center"/>
              <w:rPr>
                <w:sz w:val="20"/>
              </w:rPr>
            </w:pPr>
            <w:r w:rsidRPr="00FB1B22">
              <w:rPr>
                <w:sz w:val="20"/>
              </w:rPr>
              <w:t>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2nd floor SW corner</w:t>
            </w:r>
          </w:p>
        </w:tc>
        <w:tc>
          <w:tcPr>
            <w:tcW w:w="891" w:type="dxa"/>
            <w:vAlign w:val="center"/>
          </w:tcPr>
          <w:p w:rsidR="00FB1B22" w:rsidRPr="00FB1B22" w:rsidRDefault="00FB1B22" w:rsidP="00FB1B22">
            <w:pPr>
              <w:spacing w:before="60" w:after="60"/>
              <w:jc w:val="center"/>
              <w:rPr>
                <w:sz w:val="20"/>
              </w:rPr>
            </w:pPr>
            <w:r w:rsidRPr="00FB1B22">
              <w:rPr>
                <w:sz w:val="20"/>
              </w:rPr>
              <w:t>1179</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74</w:t>
            </w:r>
          </w:p>
        </w:tc>
        <w:tc>
          <w:tcPr>
            <w:tcW w:w="1152" w:type="dxa"/>
            <w:vAlign w:val="center"/>
          </w:tcPr>
          <w:p w:rsidR="00FB1B22" w:rsidRPr="00FB1B22" w:rsidRDefault="00FB1B22" w:rsidP="00FB1B22">
            <w:pPr>
              <w:spacing w:before="60" w:after="60"/>
              <w:jc w:val="center"/>
              <w:rPr>
                <w:sz w:val="20"/>
              </w:rPr>
            </w:pPr>
            <w:r w:rsidRPr="00FB1B22">
              <w:rPr>
                <w:sz w:val="20"/>
              </w:rPr>
              <w:t>27</w:t>
            </w:r>
          </w:p>
        </w:tc>
        <w:tc>
          <w:tcPr>
            <w:tcW w:w="1037" w:type="dxa"/>
            <w:vAlign w:val="center"/>
          </w:tcPr>
          <w:p w:rsidR="00FB1B22" w:rsidRPr="00FB1B22" w:rsidRDefault="00FB1B22" w:rsidP="00FB1B22">
            <w:pPr>
              <w:spacing w:before="60" w:after="60"/>
              <w:jc w:val="center"/>
              <w:rPr>
                <w:sz w:val="20"/>
              </w:rPr>
            </w:pPr>
            <w:r w:rsidRPr="00FB1B22">
              <w:rPr>
                <w:sz w:val="20"/>
              </w:rPr>
              <w:t>ND</w:t>
            </w:r>
          </w:p>
        </w:tc>
        <w:tc>
          <w:tcPr>
            <w:tcW w:w="1267" w:type="dxa"/>
            <w:vAlign w:val="center"/>
          </w:tcPr>
          <w:p w:rsidR="00FB1B22" w:rsidRPr="00FB1B22" w:rsidRDefault="00FB1B22" w:rsidP="00FB1B22">
            <w:pPr>
              <w:jc w:val="center"/>
              <w:rPr>
                <w:sz w:val="20"/>
              </w:rPr>
            </w:pPr>
            <w:r w:rsidRPr="00FB1B22">
              <w:rPr>
                <w:sz w:val="20"/>
              </w:rPr>
              <w:t>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2nd floor South</w:t>
            </w:r>
          </w:p>
        </w:tc>
        <w:tc>
          <w:tcPr>
            <w:tcW w:w="891" w:type="dxa"/>
            <w:vAlign w:val="center"/>
          </w:tcPr>
          <w:p w:rsidR="00FB1B22" w:rsidRPr="00FB1B22" w:rsidRDefault="00FB1B22" w:rsidP="00FB1B22">
            <w:pPr>
              <w:spacing w:before="60" w:after="60"/>
              <w:jc w:val="center"/>
              <w:rPr>
                <w:sz w:val="20"/>
              </w:rPr>
            </w:pPr>
            <w:r w:rsidRPr="00FB1B22">
              <w:rPr>
                <w:sz w:val="20"/>
              </w:rPr>
              <w:t>1143</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74</w:t>
            </w:r>
          </w:p>
        </w:tc>
        <w:tc>
          <w:tcPr>
            <w:tcW w:w="1152" w:type="dxa"/>
            <w:vAlign w:val="center"/>
          </w:tcPr>
          <w:p w:rsidR="00FB1B22" w:rsidRPr="00FB1B22" w:rsidRDefault="00FB1B22" w:rsidP="00FB1B22">
            <w:pPr>
              <w:spacing w:before="60" w:after="60"/>
              <w:jc w:val="center"/>
              <w:rPr>
                <w:sz w:val="20"/>
              </w:rPr>
            </w:pPr>
            <w:r w:rsidRPr="00FB1B22">
              <w:rPr>
                <w:sz w:val="20"/>
              </w:rPr>
              <w:t>23</w:t>
            </w:r>
          </w:p>
        </w:tc>
        <w:tc>
          <w:tcPr>
            <w:tcW w:w="1037" w:type="dxa"/>
            <w:vAlign w:val="center"/>
          </w:tcPr>
          <w:p w:rsidR="00FB1B22" w:rsidRPr="00FB1B22" w:rsidRDefault="00FB1B22" w:rsidP="00FB1B22">
            <w:pPr>
              <w:spacing w:before="60" w:after="60"/>
              <w:jc w:val="center"/>
              <w:rPr>
                <w:sz w:val="20"/>
              </w:rPr>
            </w:pPr>
            <w:r w:rsidRPr="00FB1B22">
              <w:rPr>
                <w:sz w:val="20"/>
              </w:rPr>
              <w:t>2</w:t>
            </w:r>
          </w:p>
        </w:tc>
        <w:tc>
          <w:tcPr>
            <w:tcW w:w="1267" w:type="dxa"/>
            <w:vAlign w:val="center"/>
          </w:tcPr>
          <w:p w:rsidR="00FB1B22" w:rsidRPr="00FB1B22" w:rsidRDefault="00FB1B22" w:rsidP="00FB1B22">
            <w:pPr>
              <w:jc w:val="center"/>
              <w:rPr>
                <w:sz w:val="20"/>
              </w:rPr>
            </w:pPr>
            <w:r w:rsidRPr="00FB1B22">
              <w:rPr>
                <w:sz w:val="20"/>
              </w:rPr>
              <w:t>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r w:rsidRPr="00FB1B22">
              <w:rPr>
                <w:sz w:val="20"/>
              </w:rPr>
              <w:t>Plants</w:t>
            </w: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2nd floor Conference room</w:t>
            </w:r>
          </w:p>
        </w:tc>
        <w:tc>
          <w:tcPr>
            <w:tcW w:w="891" w:type="dxa"/>
            <w:vAlign w:val="center"/>
          </w:tcPr>
          <w:p w:rsidR="00FB1B22" w:rsidRPr="00FB1B22" w:rsidRDefault="00FB1B22" w:rsidP="00FB1B22">
            <w:pPr>
              <w:spacing w:before="60" w:after="60"/>
              <w:jc w:val="center"/>
              <w:rPr>
                <w:sz w:val="20"/>
              </w:rPr>
            </w:pPr>
            <w:r w:rsidRPr="00FB1B22">
              <w:rPr>
                <w:sz w:val="20"/>
              </w:rPr>
              <w:t>1113</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74</w:t>
            </w:r>
          </w:p>
        </w:tc>
        <w:tc>
          <w:tcPr>
            <w:tcW w:w="1152" w:type="dxa"/>
            <w:vAlign w:val="center"/>
          </w:tcPr>
          <w:p w:rsidR="00FB1B22" w:rsidRPr="00FB1B22" w:rsidRDefault="00FB1B22" w:rsidP="00FB1B22">
            <w:pPr>
              <w:spacing w:before="60" w:after="60"/>
              <w:jc w:val="center"/>
              <w:rPr>
                <w:sz w:val="20"/>
              </w:rPr>
            </w:pPr>
            <w:r w:rsidRPr="00FB1B22">
              <w:rPr>
                <w:sz w:val="20"/>
              </w:rPr>
              <w:t>27</w:t>
            </w:r>
          </w:p>
        </w:tc>
        <w:tc>
          <w:tcPr>
            <w:tcW w:w="1037" w:type="dxa"/>
            <w:vAlign w:val="center"/>
          </w:tcPr>
          <w:p w:rsidR="00FB1B22" w:rsidRPr="00FB1B22" w:rsidRDefault="00FB1B22" w:rsidP="00FB1B22">
            <w:pPr>
              <w:spacing w:before="60" w:after="60"/>
              <w:jc w:val="center"/>
              <w:rPr>
                <w:sz w:val="20"/>
              </w:rPr>
            </w:pPr>
            <w:r w:rsidRPr="00FB1B22">
              <w:rPr>
                <w:sz w:val="20"/>
              </w:rPr>
              <w:t>3</w:t>
            </w:r>
          </w:p>
        </w:tc>
        <w:tc>
          <w:tcPr>
            <w:tcW w:w="1267" w:type="dxa"/>
            <w:vAlign w:val="center"/>
          </w:tcPr>
          <w:p w:rsidR="00FB1B22" w:rsidRPr="00FB1B22" w:rsidRDefault="00FB1B22" w:rsidP="00FB1B22">
            <w:pPr>
              <w:jc w:val="center"/>
              <w:rPr>
                <w:sz w:val="20"/>
              </w:rPr>
            </w:pPr>
            <w:r w:rsidRPr="00FB1B22">
              <w:rPr>
                <w:sz w:val="20"/>
              </w:rPr>
              <w:t>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2nd floor SE corner</w:t>
            </w:r>
          </w:p>
        </w:tc>
        <w:tc>
          <w:tcPr>
            <w:tcW w:w="891" w:type="dxa"/>
            <w:vAlign w:val="center"/>
          </w:tcPr>
          <w:p w:rsidR="00FB1B22" w:rsidRPr="00FB1B22" w:rsidRDefault="00FB1B22" w:rsidP="00FB1B22">
            <w:pPr>
              <w:spacing w:before="60" w:after="60"/>
              <w:jc w:val="center"/>
              <w:rPr>
                <w:sz w:val="20"/>
              </w:rPr>
            </w:pPr>
            <w:r w:rsidRPr="00FB1B22">
              <w:rPr>
                <w:sz w:val="20"/>
              </w:rPr>
              <w:t>1173</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73</w:t>
            </w:r>
          </w:p>
        </w:tc>
        <w:tc>
          <w:tcPr>
            <w:tcW w:w="1152" w:type="dxa"/>
            <w:vAlign w:val="center"/>
          </w:tcPr>
          <w:p w:rsidR="00FB1B22" w:rsidRPr="00FB1B22" w:rsidRDefault="00FB1B22" w:rsidP="00FB1B22">
            <w:pPr>
              <w:spacing w:before="60" w:after="60"/>
              <w:jc w:val="center"/>
              <w:rPr>
                <w:sz w:val="20"/>
              </w:rPr>
            </w:pPr>
            <w:r w:rsidRPr="00FB1B22">
              <w:rPr>
                <w:sz w:val="20"/>
              </w:rPr>
              <w:t>28</w:t>
            </w:r>
          </w:p>
        </w:tc>
        <w:tc>
          <w:tcPr>
            <w:tcW w:w="1037" w:type="dxa"/>
            <w:vAlign w:val="center"/>
          </w:tcPr>
          <w:p w:rsidR="00FB1B22" w:rsidRPr="00FB1B22" w:rsidRDefault="00FB1B22" w:rsidP="00FB1B22">
            <w:pPr>
              <w:spacing w:before="60" w:after="60"/>
              <w:jc w:val="center"/>
              <w:rPr>
                <w:sz w:val="20"/>
              </w:rPr>
            </w:pPr>
            <w:r w:rsidRPr="00FB1B22">
              <w:rPr>
                <w:sz w:val="20"/>
              </w:rPr>
              <w:t>2</w:t>
            </w:r>
          </w:p>
        </w:tc>
        <w:tc>
          <w:tcPr>
            <w:tcW w:w="1267" w:type="dxa"/>
            <w:vAlign w:val="center"/>
          </w:tcPr>
          <w:p w:rsidR="00FB1B22" w:rsidRPr="00FB1B22" w:rsidRDefault="00FB1B22" w:rsidP="00FB1B22">
            <w:pPr>
              <w:jc w:val="center"/>
              <w:rPr>
                <w:sz w:val="20"/>
              </w:rPr>
            </w:pPr>
            <w:r w:rsidRPr="00FB1B22">
              <w:rPr>
                <w:sz w:val="20"/>
              </w:rPr>
              <w:t>1</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206</w:t>
            </w:r>
          </w:p>
        </w:tc>
        <w:tc>
          <w:tcPr>
            <w:tcW w:w="891" w:type="dxa"/>
            <w:vAlign w:val="center"/>
          </w:tcPr>
          <w:p w:rsidR="00FB1B22" w:rsidRPr="00FB1B22" w:rsidRDefault="00FB1B22" w:rsidP="00FB1B22">
            <w:pPr>
              <w:spacing w:before="60" w:after="60"/>
              <w:jc w:val="center"/>
              <w:rPr>
                <w:sz w:val="20"/>
              </w:rPr>
            </w:pPr>
            <w:r w:rsidRPr="00FB1B22">
              <w:rPr>
                <w:sz w:val="20"/>
              </w:rPr>
              <w:t>1175</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73</w:t>
            </w:r>
          </w:p>
        </w:tc>
        <w:tc>
          <w:tcPr>
            <w:tcW w:w="1152" w:type="dxa"/>
            <w:vAlign w:val="center"/>
          </w:tcPr>
          <w:p w:rsidR="00FB1B22" w:rsidRPr="00FB1B22" w:rsidRDefault="00FB1B22" w:rsidP="00FB1B22">
            <w:pPr>
              <w:spacing w:before="60" w:after="60"/>
              <w:jc w:val="center"/>
              <w:rPr>
                <w:sz w:val="20"/>
              </w:rPr>
            </w:pPr>
            <w:r w:rsidRPr="00FB1B22">
              <w:rPr>
                <w:sz w:val="20"/>
              </w:rPr>
              <w:t>28</w:t>
            </w:r>
          </w:p>
        </w:tc>
        <w:tc>
          <w:tcPr>
            <w:tcW w:w="1037" w:type="dxa"/>
            <w:vAlign w:val="center"/>
          </w:tcPr>
          <w:p w:rsidR="00FB1B22" w:rsidRPr="00FB1B22" w:rsidRDefault="00FB1B22" w:rsidP="00FB1B22">
            <w:pPr>
              <w:spacing w:before="60" w:after="60"/>
              <w:jc w:val="center"/>
              <w:rPr>
                <w:sz w:val="20"/>
              </w:rPr>
            </w:pPr>
            <w:r w:rsidRPr="00FB1B22">
              <w:rPr>
                <w:sz w:val="20"/>
              </w:rPr>
              <w:t>2</w:t>
            </w:r>
          </w:p>
        </w:tc>
        <w:tc>
          <w:tcPr>
            <w:tcW w:w="1267" w:type="dxa"/>
            <w:vAlign w:val="center"/>
          </w:tcPr>
          <w:p w:rsidR="00FB1B22" w:rsidRPr="00FB1B22" w:rsidRDefault="00FB1B22" w:rsidP="00FB1B22">
            <w:pPr>
              <w:jc w:val="center"/>
              <w:rPr>
                <w:sz w:val="20"/>
              </w:rPr>
            </w:pPr>
            <w:r w:rsidRPr="00FB1B22">
              <w:rPr>
                <w:sz w:val="20"/>
              </w:rPr>
              <w:t>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1</w:t>
            </w:r>
            <w:r w:rsidRPr="00FB1B22">
              <w:rPr>
                <w:sz w:val="20"/>
                <w:vertAlign w:val="superscript"/>
              </w:rPr>
              <w:t>st</w:t>
            </w:r>
            <w:r w:rsidRPr="00FB1B22">
              <w:rPr>
                <w:sz w:val="20"/>
              </w:rPr>
              <w:t xml:space="preserve"> floor waiting room</w:t>
            </w:r>
          </w:p>
        </w:tc>
        <w:tc>
          <w:tcPr>
            <w:tcW w:w="891" w:type="dxa"/>
            <w:vAlign w:val="center"/>
          </w:tcPr>
          <w:p w:rsidR="00FB1B22" w:rsidRPr="00FB1B22" w:rsidRDefault="00FB1B22" w:rsidP="00FB1B22">
            <w:pPr>
              <w:spacing w:before="60" w:after="60"/>
              <w:jc w:val="center"/>
              <w:rPr>
                <w:sz w:val="20"/>
              </w:rPr>
            </w:pPr>
            <w:r w:rsidRPr="00FB1B22">
              <w:rPr>
                <w:sz w:val="20"/>
              </w:rPr>
              <w:t>1340</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72</w:t>
            </w:r>
          </w:p>
        </w:tc>
        <w:tc>
          <w:tcPr>
            <w:tcW w:w="1152" w:type="dxa"/>
            <w:vAlign w:val="center"/>
          </w:tcPr>
          <w:p w:rsidR="00FB1B22" w:rsidRPr="00FB1B22" w:rsidRDefault="00FB1B22" w:rsidP="00FB1B22">
            <w:pPr>
              <w:spacing w:before="60" w:after="60"/>
              <w:jc w:val="center"/>
              <w:rPr>
                <w:sz w:val="20"/>
              </w:rPr>
            </w:pPr>
            <w:r w:rsidRPr="00FB1B22">
              <w:rPr>
                <w:sz w:val="20"/>
              </w:rPr>
              <w:t>22</w:t>
            </w:r>
          </w:p>
        </w:tc>
        <w:tc>
          <w:tcPr>
            <w:tcW w:w="1037" w:type="dxa"/>
            <w:vAlign w:val="center"/>
          </w:tcPr>
          <w:p w:rsidR="00FB1B22" w:rsidRPr="00FB1B22" w:rsidRDefault="00FB1B22" w:rsidP="00FB1B22">
            <w:pPr>
              <w:spacing w:before="60" w:after="60"/>
              <w:jc w:val="center"/>
              <w:rPr>
                <w:sz w:val="20"/>
              </w:rPr>
            </w:pPr>
            <w:r w:rsidRPr="00FB1B22">
              <w:rPr>
                <w:sz w:val="20"/>
              </w:rPr>
              <w:t>4</w:t>
            </w:r>
          </w:p>
        </w:tc>
        <w:tc>
          <w:tcPr>
            <w:tcW w:w="1267" w:type="dxa"/>
            <w:vAlign w:val="center"/>
          </w:tcPr>
          <w:p w:rsidR="00FB1B22" w:rsidRPr="00FB1B22" w:rsidRDefault="00FB1B22" w:rsidP="00FB1B22">
            <w:pPr>
              <w:jc w:val="center"/>
              <w:rPr>
                <w:sz w:val="20"/>
              </w:rPr>
            </w:pPr>
            <w:r w:rsidRPr="00FB1B22">
              <w:rPr>
                <w:sz w:val="20"/>
              </w:rPr>
              <w:t>30+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lastRenderedPageBreak/>
              <w:t>1</w:t>
            </w:r>
            <w:r w:rsidRPr="00FB1B22">
              <w:rPr>
                <w:sz w:val="20"/>
                <w:vertAlign w:val="superscript"/>
              </w:rPr>
              <w:t>st</w:t>
            </w:r>
            <w:r w:rsidRPr="00FB1B22">
              <w:rPr>
                <w:sz w:val="20"/>
              </w:rPr>
              <w:t xml:space="preserve"> floor reception</w:t>
            </w:r>
          </w:p>
        </w:tc>
        <w:tc>
          <w:tcPr>
            <w:tcW w:w="891" w:type="dxa"/>
            <w:vAlign w:val="center"/>
          </w:tcPr>
          <w:p w:rsidR="00FB1B22" w:rsidRPr="00FB1B22" w:rsidRDefault="00FB1B22" w:rsidP="00FB1B22">
            <w:pPr>
              <w:spacing w:before="60" w:after="60"/>
              <w:jc w:val="center"/>
              <w:rPr>
                <w:sz w:val="20"/>
              </w:rPr>
            </w:pPr>
            <w:r w:rsidRPr="00FB1B22">
              <w:rPr>
                <w:sz w:val="20"/>
              </w:rPr>
              <w:t>1607</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71</w:t>
            </w:r>
          </w:p>
        </w:tc>
        <w:tc>
          <w:tcPr>
            <w:tcW w:w="1152" w:type="dxa"/>
            <w:vAlign w:val="center"/>
          </w:tcPr>
          <w:p w:rsidR="00FB1B22" w:rsidRPr="00FB1B22" w:rsidRDefault="00FB1B22" w:rsidP="00FB1B22">
            <w:pPr>
              <w:spacing w:before="60" w:after="60"/>
              <w:jc w:val="center"/>
              <w:rPr>
                <w:sz w:val="20"/>
              </w:rPr>
            </w:pPr>
            <w:r w:rsidRPr="00FB1B22">
              <w:rPr>
                <w:sz w:val="20"/>
              </w:rPr>
              <w:t>27</w:t>
            </w:r>
          </w:p>
        </w:tc>
        <w:tc>
          <w:tcPr>
            <w:tcW w:w="1037" w:type="dxa"/>
            <w:vAlign w:val="center"/>
          </w:tcPr>
          <w:p w:rsidR="00FB1B22" w:rsidRPr="00FB1B22" w:rsidRDefault="00FB1B22" w:rsidP="00FB1B22">
            <w:pPr>
              <w:spacing w:before="60" w:after="60"/>
              <w:jc w:val="center"/>
              <w:rPr>
                <w:sz w:val="20"/>
              </w:rPr>
            </w:pPr>
            <w:r w:rsidRPr="00FB1B22">
              <w:rPr>
                <w:sz w:val="20"/>
              </w:rPr>
              <w:t>4</w:t>
            </w:r>
          </w:p>
        </w:tc>
        <w:tc>
          <w:tcPr>
            <w:tcW w:w="1267" w:type="dxa"/>
            <w:vAlign w:val="center"/>
          </w:tcPr>
          <w:p w:rsidR="00FB1B22" w:rsidRPr="00FB1B22" w:rsidRDefault="00FB1B22" w:rsidP="00FB1B22">
            <w:pPr>
              <w:jc w:val="center"/>
              <w:rPr>
                <w:sz w:val="20"/>
              </w:rPr>
            </w:pPr>
            <w:r w:rsidRPr="00FB1B22">
              <w:rPr>
                <w:sz w:val="20"/>
              </w:rPr>
              <w:t>6</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r w:rsidRPr="00FB1B22">
              <w:rPr>
                <w:sz w:val="20"/>
              </w:rPr>
              <w:t>Plants, photocopier</w:t>
            </w: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117</w:t>
            </w:r>
          </w:p>
        </w:tc>
        <w:tc>
          <w:tcPr>
            <w:tcW w:w="891" w:type="dxa"/>
            <w:vAlign w:val="center"/>
          </w:tcPr>
          <w:p w:rsidR="00FB1B22" w:rsidRPr="00FB1B22" w:rsidRDefault="00FB1B22" w:rsidP="00FB1B22">
            <w:pPr>
              <w:spacing w:before="60" w:after="60"/>
              <w:jc w:val="center"/>
              <w:rPr>
                <w:sz w:val="20"/>
              </w:rPr>
            </w:pPr>
            <w:r w:rsidRPr="00FB1B22">
              <w:rPr>
                <w:sz w:val="20"/>
              </w:rPr>
              <w:t>1541</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73</w:t>
            </w:r>
          </w:p>
        </w:tc>
        <w:tc>
          <w:tcPr>
            <w:tcW w:w="1152" w:type="dxa"/>
            <w:vAlign w:val="center"/>
          </w:tcPr>
          <w:p w:rsidR="00FB1B22" w:rsidRPr="00FB1B22" w:rsidRDefault="00FB1B22" w:rsidP="00FB1B22">
            <w:pPr>
              <w:spacing w:before="60" w:after="60"/>
              <w:jc w:val="center"/>
              <w:rPr>
                <w:sz w:val="20"/>
              </w:rPr>
            </w:pPr>
            <w:r w:rsidRPr="00FB1B22">
              <w:rPr>
                <w:sz w:val="20"/>
              </w:rPr>
              <w:t>27</w:t>
            </w:r>
          </w:p>
        </w:tc>
        <w:tc>
          <w:tcPr>
            <w:tcW w:w="1037" w:type="dxa"/>
            <w:vAlign w:val="center"/>
          </w:tcPr>
          <w:p w:rsidR="00FB1B22" w:rsidRPr="00FB1B22" w:rsidRDefault="00FB1B22" w:rsidP="00FB1B22">
            <w:pPr>
              <w:spacing w:before="60" w:after="60"/>
              <w:jc w:val="center"/>
              <w:rPr>
                <w:sz w:val="20"/>
              </w:rPr>
            </w:pPr>
            <w:r w:rsidRPr="00FB1B22">
              <w:rPr>
                <w:sz w:val="20"/>
              </w:rPr>
              <w:t>4</w:t>
            </w:r>
          </w:p>
        </w:tc>
        <w:tc>
          <w:tcPr>
            <w:tcW w:w="1267" w:type="dxa"/>
            <w:vAlign w:val="center"/>
          </w:tcPr>
          <w:p w:rsidR="00FB1B22" w:rsidRPr="00FB1B22" w:rsidRDefault="00FB1B22" w:rsidP="00FB1B22">
            <w:pPr>
              <w:jc w:val="center"/>
              <w:rPr>
                <w:sz w:val="20"/>
              </w:rPr>
            </w:pPr>
            <w:r w:rsidRPr="00FB1B22">
              <w:rPr>
                <w:sz w:val="20"/>
              </w:rPr>
              <w:t>7</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Area director</w:t>
            </w:r>
          </w:p>
        </w:tc>
        <w:tc>
          <w:tcPr>
            <w:tcW w:w="891" w:type="dxa"/>
            <w:vAlign w:val="center"/>
          </w:tcPr>
          <w:p w:rsidR="00FB1B22" w:rsidRPr="00FB1B22" w:rsidRDefault="00FB1B22" w:rsidP="00FB1B22">
            <w:pPr>
              <w:spacing w:before="60" w:after="60"/>
              <w:jc w:val="center"/>
              <w:rPr>
                <w:sz w:val="20"/>
              </w:rPr>
            </w:pPr>
            <w:r w:rsidRPr="00FB1B22">
              <w:rPr>
                <w:sz w:val="20"/>
              </w:rPr>
              <w:t>1528</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73</w:t>
            </w:r>
          </w:p>
        </w:tc>
        <w:tc>
          <w:tcPr>
            <w:tcW w:w="1152" w:type="dxa"/>
            <w:vAlign w:val="center"/>
          </w:tcPr>
          <w:p w:rsidR="00FB1B22" w:rsidRPr="00FB1B22" w:rsidRDefault="00FB1B22" w:rsidP="00FB1B22">
            <w:pPr>
              <w:spacing w:before="60" w:after="60"/>
              <w:jc w:val="center"/>
              <w:rPr>
                <w:sz w:val="20"/>
              </w:rPr>
            </w:pPr>
            <w:r w:rsidRPr="00FB1B22">
              <w:rPr>
                <w:sz w:val="20"/>
              </w:rPr>
              <w:t>27</w:t>
            </w:r>
          </w:p>
        </w:tc>
        <w:tc>
          <w:tcPr>
            <w:tcW w:w="1037" w:type="dxa"/>
            <w:vAlign w:val="center"/>
          </w:tcPr>
          <w:p w:rsidR="00FB1B22" w:rsidRPr="00FB1B22" w:rsidRDefault="00FB1B22" w:rsidP="00FB1B22">
            <w:pPr>
              <w:spacing w:before="60" w:after="60"/>
              <w:jc w:val="center"/>
              <w:rPr>
                <w:sz w:val="20"/>
              </w:rPr>
            </w:pPr>
            <w:r w:rsidRPr="00FB1B22">
              <w:rPr>
                <w:sz w:val="20"/>
              </w:rPr>
              <w:t>11</w:t>
            </w:r>
          </w:p>
        </w:tc>
        <w:tc>
          <w:tcPr>
            <w:tcW w:w="1267" w:type="dxa"/>
            <w:vAlign w:val="center"/>
          </w:tcPr>
          <w:p w:rsidR="00FB1B22" w:rsidRPr="00FB1B22" w:rsidRDefault="00FB1B22" w:rsidP="00FB1B22">
            <w:pPr>
              <w:jc w:val="center"/>
              <w:rPr>
                <w:sz w:val="20"/>
              </w:rPr>
            </w:pPr>
            <w:r w:rsidRPr="00FB1B22">
              <w:rPr>
                <w:sz w:val="20"/>
              </w:rPr>
              <w:t>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1</w:t>
            </w:r>
            <w:r w:rsidRPr="00FB1B22">
              <w:rPr>
                <w:sz w:val="20"/>
                <w:vertAlign w:val="superscript"/>
              </w:rPr>
              <w:t>st</w:t>
            </w:r>
            <w:r w:rsidRPr="00FB1B22">
              <w:rPr>
                <w:sz w:val="20"/>
              </w:rPr>
              <w:t xml:space="preserve"> floor Vending machine area</w:t>
            </w:r>
          </w:p>
        </w:tc>
        <w:tc>
          <w:tcPr>
            <w:tcW w:w="891" w:type="dxa"/>
            <w:vAlign w:val="center"/>
          </w:tcPr>
          <w:p w:rsidR="00FB1B22" w:rsidRPr="00FB1B22" w:rsidRDefault="00FB1B22" w:rsidP="00FB1B22">
            <w:pPr>
              <w:spacing w:before="60" w:after="60"/>
              <w:jc w:val="center"/>
              <w:rPr>
                <w:sz w:val="20"/>
              </w:rPr>
            </w:pPr>
            <w:r w:rsidRPr="00FB1B22">
              <w:rPr>
                <w:sz w:val="20"/>
              </w:rPr>
              <w:t>1584</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73</w:t>
            </w:r>
          </w:p>
        </w:tc>
        <w:tc>
          <w:tcPr>
            <w:tcW w:w="1152" w:type="dxa"/>
            <w:vAlign w:val="center"/>
          </w:tcPr>
          <w:p w:rsidR="00FB1B22" w:rsidRPr="00FB1B22" w:rsidRDefault="00FB1B22" w:rsidP="00FB1B22">
            <w:pPr>
              <w:spacing w:before="60" w:after="60"/>
              <w:jc w:val="center"/>
              <w:rPr>
                <w:sz w:val="20"/>
              </w:rPr>
            </w:pPr>
            <w:r w:rsidRPr="00FB1B22">
              <w:rPr>
                <w:sz w:val="20"/>
              </w:rPr>
              <w:t>27</w:t>
            </w:r>
          </w:p>
        </w:tc>
        <w:tc>
          <w:tcPr>
            <w:tcW w:w="1037" w:type="dxa"/>
            <w:vAlign w:val="center"/>
          </w:tcPr>
          <w:p w:rsidR="00FB1B22" w:rsidRPr="00FB1B22" w:rsidRDefault="00FB1B22" w:rsidP="00FB1B22">
            <w:pPr>
              <w:spacing w:before="60" w:after="60"/>
              <w:jc w:val="center"/>
              <w:rPr>
                <w:sz w:val="20"/>
              </w:rPr>
            </w:pPr>
            <w:r w:rsidRPr="00FB1B22">
              <w:rPr>
                <w:sz w:val="20"/>
              </w:rPr>
              <w:t>5</w:t>
            </w:r>
          </w:p>
        </w:tc>
        <w:tc>
          <w:tcPr>
            <w:tcW w:w="1267" w:type="dxa"/>
            <w:vAlign w:val="center"/>
          </w:tcPr>
          <w:p w:rsidR="00FB1B22" w:rsidRPr="00FB1B22" w:rsidRDefault="00FB1B22" w:rsidP="00FB1B22">
            <w:pPr>
              <w:jc w:val="center"/>
              <w:rPr>
                <w:sz w:val="20"/>
              </w:rPr>
            </w:pPr>
            <w:r w:rsidRPr="00FB1B22">
              <w:rPr>
                <w:sz w:val="20"/>
              </w:rPr>
              <w:t>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r w:rsidRPr="00FB1B22">
              <w:rPr>
                <w:sz w:val="20"/>
              </w:rPr>
              <w:t>Water cooler on carpet</w:t>
            </w: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1</w:t>
            </w:r>
            <w:r w:rsidRPr="00FB1B22">
              <w:rPr>
                <w:sz w:val="20"/>
                <w:vertAlign w:val="superscript"/>
              </w:rPr>
              <w:t>st</w:t>
            </w:r>
            <w:r w:rsidRPr="00FB1B22">
              <w:rPr>
                <w:sz w:val="20"/>
              </w:rPr>
              <w:t xml:space="preserve"> floor SE</w:t>
            </w:r>
          </w:p>
        </w:tc>
        <w:tc>
          <w:tcPr>
            <w:tcW w:w="891" w:type="dxa"/>
            <w:vAlign w:val="center"/>
          </w:tcPr>
          <w:p w:rsidR="00FB1B22" w:rsidRPr="00FB1B22" w:rsidRDefault="00FB1B22" w:rsidP="00FB1B22">
            <w:pPr>
              <w:spacing w:before="60" w:after="60"/>
              <w:jc w:val="center"/>
              <w:rPr>
                <w:sz w:val="20"/>
              </w:rPr>
            </w:pPr>
            <w:r w:rsidRPr="00FB1B22">
              <w:rPr>
                <w:sz w:val="20"/>
              </w:rPr>
              <w:t>1572</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74</w:t>
            </w:r>
          </w:p>
        </w:tc>
        <w:tc>
          <w:tcPr>
            <w:tcW w:w="1152" w:type="dxa"/>
            <w:vAlign w:val="center"/>
          </w:tcPr>
          <w:p w:rsidR="00FB1B22" w:rsidRPr="00FB1B22" w:rsidRDefault="00FB1B22" w:rsidP="00FB1B22">
            <w:pPr>
              <w:spacing w:before="60" w:after="60"/>
              <w:jc w:val="center"/>
              <w:rPr>
                <w:sz w:val="20"/>
              </w:rPr>
            </w:pPr>
            <w:r w:rsidRPr="00FB1B22">
              <w:rPr>
                <w:sz w:val="20"/>
              </w:rPr>
              <w:t>28</w:t>
            </w:r>
          </w:p>
        </w:tc>
        <w:tc>
          <w:tcPr>
            <w:tcW w:w="1037" w:type="dxa"/>
            <w:vAlign w:val="center"/>
          </w:tcPr>
          <w:p w:rsidR="00FB1B22" w:rsidRPr="00FB1B22" w:rsidRDefault="00FB1B22" w:rsidP="00FB1B22">
            <w:pPr>
              <w:spacing w:before="60" w:after="60"/>
              <w:jc w:val="center"/>
              <w:rPr>
                <w:sz w:val="20"/>
              </w:rPr>
            </w:pPr>
            <w:r w:rsidRPr="00FB1B22">
              <w:rPr>
                <w:sz w:val="20"/>
              </w:rPr>
              <w:t>5</w:t>
            </w:r>
          </w:p>
        </w:tc>
        <w:tc>
          <w:tcPr>
            <w:tcW w:w="1267" w:type="dxa"/>
            <w:vAlign w:val="center"/>
          </w:tcPr>
          <w:p w:rsidR="00FB1B22" w:rsidRPr="00FB1B22" w:rsidRDefault="00FB1B22" w:rsidP="00FB1B22">
            <w:pPr>
              <w:jc w:val="center"/>
              <w:rPr>
                <w:sz w:val="20"/>
              </w:rPr>
            </w:pPr>
            <w:r w:rsidRPr="00FB1B22">
              <w:rPr>
                <w:sz w:val="20"/>
              </w:rPr>
              <w:t>3</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r w:rsidRPr="00FB1B22">
              <w:rPr>
                <w:sz w:val="20"/>
              </w:rPr>
              <w:t>Supply blocked with cardboard</w:t>
            </w: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1</w:t>
            </w:r>
            <w:r w:rsidRPr="00FB1B22">
              <w:rPr>
                <w:sz w:val="20"/>
                <w:vertAlign w:val="superscript"/>
              </w:rPr>
              <w:t>st</w:t>
            </w:r>
            <w:r w:rsidRPr="00FB1B22">
              <w:rPr>
                <w:sz w:val="20"/>
              </w:rPr>
              <w:t xml:space="preserve"> floor SW</w:t>
            </w:r>
          </w:p>
        </w:tc>
        <w:tc>
          <w:tcPr>
            <w:tcW w:w="891" w:type="dxa"/>
            <w:vAlign w:val="center"/>
          </w:tcPr>
          <w:p w:rsidR="00FB1B22" w:rsidRPr="00FB1B22" w:rsidRDefault="00FB1B22" w:rsidP="00FB1B22">
            <w:pPr>
              <w:spacing w:before="60" w:after="60"/>
              <w:jc w:val="center"/>
              <w:rPr>
                <w:sz w:val="20"/>
              </w:rPr>
            </w:pPr>
            <w:r w:rsidRPr="00FB1B22">
              <w:rPr>
                <w:sz w:val="20"/>
              </w:rPr>
              <w:t>1495</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73</w:t>
            </w:r>
          </w:p>
        </w:tc>
        <w:tc>
          <w:tcPr>
            <w:tcW w:w="1152" w:type="dxa"/>
            <w:vAlign w:val="center"/>
          </w:tcPr>
          <w:p w:rsidR="00FB1B22" w:rsidRPr="00FB1B22" w:rsidRDefault="00FB1B22" w:rsidP="00FB1B22">
            <w:pPr>
              <w:spacing w:before="60" w:after="60"/>
              <w:jc w:val="center"/>
              <w:rPr>
                <w:sz w:val="20"/>
              </w:rPr>
            </w:pPr>
            <w:r w:rsidRPr="00FB1B22">
              <w:rPr>
                <w:sz w:val="20"/>
              </w:rPr>
              <w:t>26</w:t>
            </w:r>
          </w:p>
        </w:tc>
        <w:tc>
          <w:tcPr>
            <w:tcW w:w="1037" w:type="dxa"/>
            <w:vAlign w:val="center"/>
          </w:tcPr>
          <w:p w:rsidR="00FB1B22" w:rsidRPr="00FB1B22" w:rsidRDefault="00FB1B22" w:rsidP="00FB1B22">
            <w:pPr>
              <w:spacing w:before="60" w:after="60"/>
              <w:jc w:val="center"/>
              <w:rPr>
                <w:sz w:val="20"/>
              </w:rPr>
            </w:pPr>
            <w:r w:rsidRPr="00FB1B22">
              <w:rPr>
                <w:sz w:val="20"/>
              </w:rPr>
              <w:t>6</w:t>
            </w:r>
          </w:p>
        </w:tc>
        <w:tc>
          <w:tcPr>
            <w:tcW w:w="1267" w:type="dxa"/>
            <w:vAlign w:val="center"/>
          </w:tcPr>
          <w:p w:rsidR="00FB1B22" w:rsidRPr="00FB1B22" w:rsidRDefault="00FB1B22" w:rsidP="00FB1B22">
            <w:pPr>
              <w:jc w:val="center"/>
              <w:rPr>
                <w:sz w:val="20"/>
              </w:rPr>
            </w:pPr>
            <w:r w:rsidRPr="00FB1B22">
              <w:rPr>
                <w:sz w:val="20"/>
              </w:rPr>
              <w:t>2</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3rd floor NW corner</w:t>
            </w:r>
          </w:p>
        </w:tc>
        <w:tc>
          <w:tcPr>
            <w:tcW w:w="891" w:type="dxa"/>
            <w:vAlign w:val="center"/>
          </w:tcPr>
          <w:p w:rsidR="00FB1B22" w:rsidRPr="00FB1B22" w:rsidRDefault="00FB1B22" w:rsidP="00FB1B22">
            <w:pPr>
              <w:spacing w:before="60" w:after="60"/>
              <w:jc w:val="center"/>
              <w:rPr>
                <w:sz w:val="20"/>
              </w:rPr>
            </w:pPr>
            <w:r w:rsidRPr="00FB1B22">
              <w:rPr>
                <w:sz w:val="20"/>
              </w:rPr>
              <w:t>952</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71</w:t>
            </w:r>
          </w:p>
        </w:tc>
        <w:tc>
          <w:tcPr>
            <w:tcW w:w="1152" w:type="dxa"/>
            <w:vAlign w:val="center"/>
          </w:tcPr>
          <w:p w:rsidR="00FB1B22" w:rsidRPr="00FB1B22" w:rsidRDefault="00FB1B22" w:rsidP="00FB1B22">
            <w:pPr>
              <w:spacing w:before="60" w:after="60"/>
              <w:jc w:val="center"/>
              <w:rPr>
                <w:sz w:val="20"/>
              </w:rPr>
            </w:pPr>
            <w:r w:rsidRPr="00FB1B22">
              <w:rPr>
                <w:sz w:val="20"/>
              </w:rPr>
              <w:t>19</w:t>
            </w:r>
          </w:p>
        </w:tc>
        <w:tc>
          <w:tcPr>
            <w:tcW w:w="1037" w:type="dxa"/>
            <w:vAlign w:val="center"/>
          </w:tcPr>
          <w:p w:rsidR="00FB1B22" w:rsidRPr="00FB1B22" w:rsidRDefault="00FB1B22" w:rsidP="00FB1B22">
            <w:pPr>
              <w:jc w:val="center"/>
            </w:pPr>
            <w:r w:rsidRPr="00FB1B22">
              <w:rPr>
                <w:sz w:val="20"/>
              </w:rPr>
              <w:t>ND</w:t>
            </w:r>
          </w:p>
        </w:tc>
        <w:tc>
          <w:tcPr>
            <w:tcW w:w="1267" w:type="dxa"/>
            <w:vAlign w:val="center"/>
          </w:tcPr>
          <w:p w:rsidR="00FB1B22" w:rsidRPr="00FB1B22" w:rsidRDefault="00FB1B22" w:rsidP="00FB1B22">
            <w:pPr>
              <w:jc w:val="center"/>
              <w:rPr>
                <w:sz w:val="20"/>
              </w:rPr>
            </w:pPr>
            <w:r w:rsidRPr="00FB1B22">
              <w:rPr>
                <w:sz w:val="20"/>
              </w:rPr>
              <w:t>1</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312</w:t>
            </w:r>
          </w:p>
        </w:tc>
        <w:tc>
          <w:tcPr>
            <w:tcW w:w="891" w:type="dxa"/>
            <w:vAlign w:val="center"/>
          </w:tcPr>
          <w:p w:rsidR="00FB1B22" w:rsidRPr="00FB1B22" w:rsidRDefault="00FB1B22" w:rsidP="00FB1B22">
            <w:pPr>
              <w:spacing w:before="60" w:after="60"/>
              <w:jc w:val="center"/>
              <w:rPr>
                <w:sz w:val="20"/>
              </w:rPr>
            </w:pPr>
            <w:r w:rsidRPr="00FB1B22">
              <w:rPr>
                <w:sz w:val="20"/>
              </w:rPr>
              <w:t>872</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72</w:t>
            </w:r>
          </w:p>
        </w:tc>
        <w:tc>
          <w:tcPr>
            <w:tcW w:w="1152" w:type="dxa"/>
            <w:vAlign w:val="center"/>
          </w:tcPr>
          <w:p w:rsidR="00FB1B22" w:rsidRPr="00FB1B22" w:rsidRDefault="00FB1B22" w:rsidP="00FB1B22">
            <w:pPr>
              <w:spacing w:before="60" w:after="60"/>
              <w:jc w:val="center"/>
              <w:rPr>
                <w:sz w:val="20"/>
              </w:rPr>
            </w:pPr>
            <w:r w:rsidRPr="00FB1B22">
              <w:rPr>
                <w:sz w:val="20"/>
              </w:rPr>
              <w:t>18</w:t>
            </w:r>
          </w:p>
        </w:tc>
        <w:tc>
          <w:tcPr>
            <w:tcW w:w="1037" w:type="dxa"/>
            <w:vAlign w:val="center"/>
          </w:tcPr>
          <w:p w:rsidR="00FB1B22" w:rsidRPr="00FB1B22" w:rsidRDefault="00FB1B22" w:rsidP="00FB1B22">
            <w:pPr>
              <w:jc w:val="center"/>
            </w:pPr>
            <w:r w:rsidRPr="00FB1B22">
              <w:rPr>
                <w:sz w:val="20"/>
              </w:rPr>
              <w:t>ND</w:t>
            </w:r>
          </w:p>
        </w:tc>
        <w:tc>
          <w:tcPr>
            <w:tcW w:w="1267" w:type="dxa"/>
            <w:vAlign w:val="center"/>
          </w:tcPr>
          <w:p w:rsidR="00FB1B22" w:rsidRPr="00FB1B22" w:rsidRDefault="00FB1B22" w:rsidP="00FB1B22">
            <w:pPr>
              <w:jc w:val="center"/>
              <w:rPr>
                <w:sz w:val="20"/>
              </w:rPr>
            </w:pPr>
            <w:r w:rsidRPr="00FB1B22">
              <w:rPr>
                <w:sz w:val="20"/>
              </w:rPr>
              <w:t>2</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339</w:t>
            </w:r>
          </w:p>
        </w:tc>
        <w:tc>
          <w:tcPr>
            <w:tcW w:w="891" w:type="dxa"/>
            <w:vAlign w:val="center"/>
          </w:tcPr>
          <w:p w:rsidR="00FB1B22" w:rsidRPr="00FB1B22" w:rsidRDefault="00FB1B22" w:rsidP="00FB1B22">
            <w:pPr>
              <w:spacing w:before="60" w:after="60"/>
              <w:jc w:val="center"/>
              <w:rPr>
                <w:sz w:val="20"/>
              </w:rPr>
            </w:pPr>
            <w:r w:rsidRPr="00FB1B22">
              <w:rPr>
                <w:sz w:val="20"/>
              </w:rPr>
              <w:t>962</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73</w:t>
            </w:r>
          </w:p>
        </w:tc>
        <w:tc>
          <w:tcPr>
            <w:tcW w:w="1152" w:type="dxa"/>
            <w:vAlign w:val="center"/>
          </w:tcPr>
          <w:p w:rsidR="00FB1B22" w:rsidRPr="00FB1B22" w:rsidRDefault="00FB1B22" w:rsidP="00FB1B22">
            <w:pPr>
              <w:spacing w:before="60" w:after="60"/>
              <w:jc w:val="center"/>
              <w:rPr>
                <w:sz w:val="20"/>
              </w:rPr>
            </w:pPr>
            <w:r w:rsidRPr="00FB1B22">
              <w:rPr>
                <w:sz w:val="20"/>
              </w:rPr>
              <w:t>17</w:t>
            </w:r>
          </w:p>
        </w:tc>
        <w:tc>
          <w:tcPr>
            <w:tcW w:w="1037" w:type="dxa"/>
            <w:vAlign w:val="center"/>
          </w:tcPr>
          <w:p w:rsidR="00FB1B22" w:rsidRPr="00FB1B22" w:rsidRDefault="00FB1B22" w:rsidP="00FB1B22">
            <w:pPr>
              <w:jc w:val="center"/>
            </w:pPr>
            <w:r w:rsidRPr="00FB1B22">
              <w:rPr>
                <w:sz w:val="20"/>
              </w:rPr>
              <w:t>ND</w:t>
            </w:r>
          </w:p>
        </w:tc>
        <w:tc>
          <w:tcPr>
            <w:tcW w:w="1267" w:type="dxa"/>
            <w:vAlign w:val="center"/>
          </w:tcPr>
          <w:p w:rsidR="00FB1B22" w:rsidRPr="00FB1B22" w:rsidRDefault="00FB1B22" w:rsidP="00FB1B22">
            <w:pPr>
              <w:spacing w:before="60" w:after="60"/>
              <w:jc w:val="center"/>
              <w:rPr>
                <w:sz w:val="20"/>
              </w:rPr>
            </w:pPr>
            <w:r w:rsidRPr="00FB1B22">
              <w:rPr>
                <w:sz w:val="20"/>
              </w:rPr>
              <w:t>4</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r w:rsidRPr="00FB1B22">
              <w:rPr>
                <w:sz w:val="20"/>
              </w:rPr>
              <w:t>Plants</w:t>
            </w: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345</w:t>
            </w:r>
          </w:p>
        </w:tc>
        <w:tc>
          <w:tcPr>
            <w:tcW w:w="891" w:type="dxa"/>
            <w:vAlign w:val="center"/>
          </w:tcPr>
          <w:p w:rsidR="00FB1B22" w:rsidRPr="00FB1B22" w:rsidRDefault="00FB1B22" w:rsidP="00FB1B22">
            <w:pPr>
              <w:spacing w:before="60" w:after="60"/>
              <w:jc w:val="center"/>
              <w:rPr>
                <w:sz w:val="20"/>
              </w:rPr>
            </w:pPr>
            <w:r w:rsidRPr="00FB1B22">
              <w:rPr>
                <w:sz w:val="20"/>
              </w:rPr>
              <w:t>869</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73</w:t>
            </w:r>
          </w:p>
        </w:tc>
        <w:tc>
          <w:tcPr>
            <w:tcW w:w="1152" w:type="dxa"/>
            <w:vAlign w:val="center"/>
          </w:tcPr>
          <w:p w:rsidR="00FB1B22" w:rsidRPr="00FB1B22" w:rsidRDefault="00FB1B22" w:rsidP="00FB1B22">
            <w:pPr>
              <w:spacing w:before="60" w:after="60"/>
              <w:jc w:val="center"/>
              <w:rPr>
                <w:sz w:val="20"/>
              </w:rPr>
            </w:pPr>
            <w:r w:rsidRPr="00FB1B22">
              <w:rPr>
                <w:sz w:val="20"/>
              </w:rPr>
              <w:t>17</w:t>
            </w:r>
          </w:p>
        </w:tc>
        <w:tc>
          <w:tcPr>
            <w:tcW w:w="1037" w:type="dxa"/>
            <w:vAlign w:val="center"/>
          </w:tcPr>
          <w:p w:rsidR="00FB1B22" w:rsidRPr="00FB1B22" w:rsidRDefault="00FB1B22" w:rsidP="00FB1B22">
            <w:pPr>
              <w:jc w:val="center"/>
            </w:pPr>
            <w:r w:rsidRPr="00FB1B22">
              <w:rPr>
                <w:sz w:val="20"/>
              </w:rPr>
              <w:t>ND</w:t>
            </w:r>
          </w:p>
        </w:tc>
        <w:tc>
          <w:tcPr>
            <w:tcW w:w="1267" w:type="dxa"/>
            <w:vAlign w:val="center"/>
          </w:tcPr>
          <w:p w:rsidR="00FB1B22" w:rsidRPr="00FB1B22" w:rsidRDefault="00FB1B22" w:rsidP="00FB1B22">
            <w:pPr>
              <w:spacing w:before="60" w:after="60"/>
              <w:jc w:val="center"/>
              <w:rPr>
                <w:sz w:val="20"/>
              </w:rPr>
            </w:pPr>
            <w:r w:rsidRPr="00FB1B22">
              <w:rPr>
                <w:sz w:val="20"/>
              </w:rPr>
              <w:t>5</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359</w:t>
            </w:r>
          </w:p>
        </w:tc>
        <w:tc>
          <w:tcPr>
            <w:tcW w:w="891" w:type="dxa"/>
            <w:vAlign w:val="center"/>
          </w:tcPr>
          <w:p w:rsidR="00FB1B22" w:rsidRPr="00FB1B22" w:rsidRDefault="00FB1B22" w:rsidP="00FB1B22">
            <w:pPr>
              <w:spacing w:before="60" w:after="60"/>
              <w:jc w:val="center"/>
              <w:rPr>
                <w:sz w:val="20"/>
              </w:rPr>
            </w:pPr>
            <w:r w:rsidRPr="00FB1B22">
              <w:rPr>
                <w:sz w:val="20"/>
              </w:rPr>
              <w:t>834</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73</w:t>
            </w:r>
          </w:p>
        </w:tc>
        <w:tc>
          <w:tcPr>
            <w:tcW w:w="1152" w:type="dxa"/>
            <w:vAlign w:val="center"/>
          </w:tcPr>
          <w:p w:rsidR="00FB1B22" w:rsidRPr="00FB1B22" w:rsidRDefault="00FB1B22" w:rsidP="00FB1B22">
            <w:pPr>
              <w:spacing w:before="60" w:after="60"/>
              <w:jc w:val="center"/>
              <w:rPr>
                <w:sz w:val="20"/>
              </w:rPr>
            </w:pPr>
            <w:r w:rsidRPr="00FB1B22">
              <w:rPr>
                <w:sz w:val="20"/>
              </w:rPr>
              <w:t>17</w:t>
            </w:r>
          </w:p>
        </w:tc>
        <w:tc>
          <w:tcPr>
            <w:tcW w:w="1037" w:type="dxa"/>
            <w:vAlign w:val="center"/>
          </w:tcPr>
          <w:p w:rsidR="00FB1B22" w:rsidRPr="00FB1B22" w:rsidRDefault="00FB1B22" w:rsidP="00FB1B22">
            <w:pPr>
              <w:jc w:val="center"/>
            </w:pPr>
            <w:r w:rsidRPr="00FB1B22">
              <w:rPr>
                <w:sz w:val="20"/>
              </w:rPr>
              <w:t>ND</w:t>
            </w:r>
          </w:p>
        </w:tc>
        <w:tc>
          <w:tcPr>
            <w:tcW w:w="1267" w:type="dxa"/>
            <w:vAlign w:val="center"/>
          </w:tcPr>
          <w:p w:rsidR="00FB1B22" w:rsidRPr="00FB1B22" w:rsidRDefault="00FB1B22" w:rsidP="00FB1B22">
            <w:pPr>
              <w:spacing w:before="60" w:after="60"/>
              <w:jc w:val="center"/>
              <w:rPr>
                <w:sz w:val="20"/>
              </w:rPr>
            </w:pPr>
            <w:r w:rsidRPr="00FB1B22">
              <w:rPr>
                <w:sz w:val="20"/>
              </w:rPr>
              <w:t>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N</w:t>
            </w:r>
          </w:p>
        </w:tc>
        <w:tc>
          <w:tcPr>
            <w:tcW w:w="936" w:type="dxa"/>
            <w:vAlign w:val="center"/>
          </w:tcPr>
          <w:p w:rsidR="00FB1B22" w:rsidRPr="00FB1B22" w:rsidRDefault="00FB1B22" w:rsidP="00FB1B22">
            <w:pPr>
              <w:spacing w:before="60" w:after="60"/>
              <w:jc w:val="center"/>
              <w:rPr>
                <w:sz w:val="20"/>
              </w:rPr>
            </w:pPr>
            <w:r w:rsidRPr="00FB1B22">
              <w:rPr>
                <w:sz w:val="20"/>
              </w:rPr>
              <w:t>N</w:t>
            </w:r>
          </w:p>
        </w:tc>
        <w:tc>
          <w:tcPr>
            <w:tcW w:w="3706" w:type="dxa"/>
            <w:tcBorders>
              <w:left w:val="nil"/>
            </w:tcBorders>
            <w:vAlign w:val="center"/>
          </w:tcPr>
          <w:p w:rsidR="00FB1B22" w:rsidRPr="00FB1B22" w:rsidRDefault="00FB1B22" w:rsidP="00FB1B22">
            <w:pPr>
              <w:spacing w:before="60" w:after="60"/>
              <w:rPr>
                <w:sz w:val="20"/>
              </w:rPr>
            </w:pPr>
            <w:r w:rsidRPr="00FB1B22">
              <w:rPr>
                <w:sz w:val="20"/>
              </w:rPr>
              <w:t>Plants</w:t>
            </w: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Security</w:t>
            </w:r>
          </w:p>
        </w:tc>
        <w:tc>
          <w:tcPr>
            <w:tcW w:w="891" w:type="dxa"/>
            <w:vAlign w:val="center"/>
          </w:tcPr>
          <w:p w:rsidR="00FB1B22" w:rsidRPr="00FB1B22" w:rsidRDefault="00FB1B22" w:rsidP="00FB1B22">
            <w:pPr>
              <w:spacing w:before="60" w:after="60"/>
              <w:jc w:val="center"/>
              <w:rPr>
                <w:sz w:val="20"/>
              </w:rPr>
            </w:pPr>
            <w:r w:rsidRPr="00FB1B22">
              <w:rPr>
                <w:sz w:val="20"/>
              </w:rPr>
              <w:t>819</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72</w:t>
            </w:r>
          </w:p>
        </w:tc>
        <w:tc>
          <w:tcPr>
            <w:tcW w:w="1152" w:type="dxa"/>
            <w:vAlign w:val="center"/>
          </w:tcPr>
          <w:p w:rsidR="00FB1B22" w:rsidRPr="00FB1B22" w:rsidRDefault="00FB1B22" w:rsidP="00FB1B22">
            <w:pPr>
              <w:spacing w:before="60" w:after="60"/>
              <w:jc w:val="center"/>
              <w:rPr>
                <w:sz w:val="20"/>
              </w:rPr>
            </w:pPr>
            <w:r w:rsidRPr="00FB1B22">
              <w:rPr>
                <w:sz w:val="20"/>
              </w:rPr>
              <w:t>17</w:t>
            </w:r>
          </w:p>
        </w:tc>
        <w:tc>
          <w:tcPr>
            <w:tcW w:w="1037" w:type="dxa"/>
            <w:vAlign w:val="center"/>
          </w:tcPr>
          <w:p w:rsidR="00FB1B22" w:rsidRPr="00FB1B22" w:rsidRDefault="00FB1B22" w:rsidP="00FB1B22">
            <w:pPr>
              <w:jc w:val="center"/>
            </w:pPr>
            <w:r w:rsidRPr="00FB1B22">
              <w:rPr>
                <w:sz w:val="20"/>
              </w:rPr>
              <w:t>ND</w:t>
            </w:r>
          </w:p>
        </w:tc>
        <w:tc>
          <w:tcPr>
            <w:tcW w:w="1267" w:type="dxa"/>
            <w:vAlign w:val="center"/>
          </w:tcPr>
          <w:p w:rsidR="00FB1B22" w:rsidRPr="00FB1B22" w:rsidRDefault="00FB1B22" w:rsidP="00FB1B22">
            <w:pPr>
              <w:spacing w:before="60" w:after="60"/>
              <w:jc w:val="center"/>
              <w:rPr>
                <w:sz w:val="20"/>
              </w:rPr>
            </w:pPr>
            <w:r w:rsidRPr="00FB1B22">
              <w:rPr>
                <w:sz w:val="20"/>
              </w:rPr>
              <w:t>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N</w:t>
            </w:r>
          </w:p>
        </w:tc>
        <w:tc>
          <w:tcPr>
            <w:tcW w:w="936" w:type="dxa"/>
            <w:vAlign w:val="center"/>
          </w:tcPr>
          <w:p w:rsidR="00FB1B22" w:rsidRPr="00FB1B22" w:rsidRDefault="00FB1B22" w:rsidP="00FB1B22">
            <w:pPr>
              <w:spacing w:before="60" w:after="60"/>
              <w:jc w:val="center"/>
              <w:rPr>
                <w:sz w:val="20"/>
              </w:rPr>
            </w:pPr>
            <w:r w:rsidRPr="00FB1B22">
              <w:rPr>
                <w:sz w:val="20"/>
              </w:rPr>
              <w:t>N</w:t>
            </w:r>
          </w:p>
        </w:tc>
        <w:tc>
          <w:tcPr>
            <w:tcW w:w="3706" w:type="dxa"/>
            <w:tcBorders>
              <w:left w:val="nil"/>
            </w:tcBorders>
            <w:vAlign w:val="center"/>
          </w:tcPr>
          <w:p w:rsidR="00FB1B22" w:rsidRPr="00FB1B22" w:rsidRDefault="00FB1B22" w:rsidP="00FB1B22">
            <w:pPr>
              <w:spacing w:before="60" w:after="60"/>
              <w:rPr>
                <w:sz w:val="20"/>
              </w:rPr>
            </w:pPr>
            <w:r w:rsidRPr="00FB1B22">
              <w:rPr>
                <w:sz w:val="20"/>
              </w:rPr>
              <w:t>3 water damaged ceiling tiles</w:t>
            </w: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lastRenderedPageBreak/>
              <w:t>Records</w:t>
            </w:r>
          </w:p>
        </w:tc>
        <w:tc>
          <w:tcPr>
            <w:tcW w:w="891" w:type="dxa"/>
            <w:vAlign w:val="center"/>
          </w:tcPr>
          <w:p w:rsidR="00FB1B22" w:rsidRPr="00FB1B22" w:rsidRDefault="00FB1B22" w:rsidP="00FB1B22">
            <w:pPr>
              <w:spacing w:before="60" w:after="60"/>
              <w:jc w:val="center"/>
              <w:rPr>
                <w:sz w:val="20"/>
              </w:rPr>
            </w:pPr>
            <w:r w:rsidRPr="00FB1B22">
              <w:rPr>
                <w:sz w:val="20"/>
              </w:rPr>
              <w:t>742</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71</w:t>
            </w:r>
          </w:p>
        </w:tc>
        <w:tc>
          <w:tcPr>
            <w:tcW w:w="1152" w:type="dxa"/>
            <w:vAlign w:val="center"/>
          </w:tcPr>
          <w:p w:rsidR="00FB1B22" w:rsidRPr="00FB1B22" w:rsidRDefault="00FB1B22" w:rsidP="00FB1B22">
            <w:pPr>
              <w:spacing w:before="60" w:after="60"/>
              <w:jc w:val="center"/>
              <w:rPr>
                <w:sz w:val="20"/>
              </w:rPr>
            </w:pPr>
            <w:r w:rsidRPr="00FB1B22">
              <w:rPr>
                <w:sz w:val="20"/>
              </w:rPr>
              <w:t>15</w:t>
            </w:r>
          </w:p>
        </w:tc>
        <w:tc>
          <w:tcPr>
            <w:tcW w:w="1037" w:type="dxa"/>
            <w:vAlign w:val="center"/>
          </w:tcPr>
          <w:p w:rsidR="00FB1B22" w:rsidRPr="00FB1B22" w:rsidRDefault="00FB1B22" w:rsidP="00FB1B22">
            <w:pPr>
              <w:jc w:val="center"/>
            </w:pPr>
            <w:r w:rsidRPr="00FB1B22">
              <w:rPr>
                <w:sz w:val="20"/>
              </w:rPr>
              <w:t>ND</w:t>
            </w:r>
          </w:p>
        </w:tc>
        <w:tc>
          <w:tcPr>
            <w:tcW w:w="1267" w:type="dxa"/>
            <w:vAlign w:val="center"/>
          </w:tcPr>
          <w:p w:rsidR="00FB1B22" w:rsidRPr="00FB1B22" w:rsidRDefault="00FB1B22" w:rsidP="00FB1B22">
            <w:pPr>
              <w:spacing w:before="60" w:after="60"/>
              <w:jc w:val="center"/>
              <w:rPr>
                <w:sz w:val="20"/>
              </w:rPr>
            </w:pPr>
            <w:r w:rsidRPr="00FB1B22">
              <w:rPr>
                <w:sz w:val="20"/>
              </w:rPr>
              <w:t>1</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3</w:t>
            </w:r>
            <w:r w:rsidRPr="00FB1B22">
              <w:rPr>
                <w:sz w:val="20"/>
                <w:vertAlign w:val="superscript"/>
              </w:rPr>
              <w:t>rd</w:t>
            </w:r>
            <w:r w:rsidRPr="00FB1B22">
              <w:rPr>
                <w:sz w:val="20"/>
              </w:rPr>
              <w:t xml:space="preserve"> floor SW corner</w:t>
            </w:r>
          </w:p>
        </w:tc>
        <w:tc>
          <w:tcPr>
            <w:tcW w:w="891" w:type="dxa"/>
            <w:vAlign w:val="center"/>
          </w:tcPr>
          <w:p w:rsidR="00FB1B22" w:rsidRPr="00FB1B22" w:rsidRDefault="00FB1B22" w:rsidP="00FB1B22">
            <w:pPr>
              <w:spacing w:before="60" w:after="60"/>
              <w:jc w:val="center"/>
              <w:rPr>
                <w:sz w:val="20"/>
              </w:rPr>
            </w:pPr>
            <w:r w:rsidRPr="00FB1B22">
              <w:rPr>
                <w:sz w:val="20"/>
              </w:rPr>
              <w:t>981</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72</w:t>
            </w:r>
          </w:p>
        </w:tc>
        <w:tc>
          <w:tcPr>
            <w:tcW w:w="1152" w:type="dxa"/>
            <w:vAlign w:val="center"/>
          </w:tcPr>
          <w:p w:rsidR="00FB1B22" w:rsidRPr="00FB1B22" w:rsidRDefault="00FB1B22" w:rsidP="00FB1B22">
            <w:pPr>
              <w:spacing w:before="60" w:after="60"/>
              <w:jc w:val="center"/>
              <w:rPr>
                <w:sz w:val="20"/>
              </w:rPr>
            </w:pPr>
            <w:r w:rsidRPr="00FB1B22">
              <w:rPr>
                <w:sz w:val="20"/>
              </w:rPr>
              <w:t>18</w:t>
            </w:r>
          </w:p>
        </w:tc>
        <w:tc>
          <w:tcPr>
            <w:tcW w:w="1037" w:type="dxa"/>
            <w:vAlign w:val="center"/>
          </w:tcPr>
          <w:p w:rsidR="00FB1B22" w:rsidRPr="00FB1B22" w:rsidRDefault="00FB1B22" w:rsidP="00FB1B22">
            <w:pPr>
              <w:jc w:val="center"/>
            </w:pPr>
            <w:r w:rsidRPr="00FB1B22">
              <w:rPr>
                <w:sz w:val="20"/>
              </w:rPr>
              <w:t>ND</w:t>
            </w:r>
          </w:p>
        </w:tc>
        <w:tc>
          <w:tcPr>
            <w:tcW w:w="1267" w:type="dxa"/>
            <w:vAlign w:val="center"/>
          </w:tcPr>
          <w:p w:rsidR="00FB1B22" w:rsidRPr="00FB1B22" w:rsidRDefault="00FB1B22" w:rsidP="00FB1B22">
            <w:pPr>
              <w:spacing w:before="60" w:after="60"/>
              <w:jc w:val="center"/>
              <w:rPr>
                <w:sz w:val="20"/>
              </w:rPr>
            </w:pPr>
            <w:r w:rsidRPr="00FB1B22">
              <w:rPr>
                <w:sz w:val="20"/>
              </w:rPr>
              <w:t>4</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r w:rsidRPr="00FB1B22">
              <w:rPr>
                <w:sz w:val="20"/>
              </w:rPr>
              <w:t>Plants</w:t>
            </w: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3</w:t>
            </w:r>
            <w:r w:rsidRPr="00FB1B22">
              <w:rPr>
                <w:sz w:val="20"/>
                <w:vertAlign w:val="superscript"/>
              </w:rPr>
              <w:t>rd</w:t>
            </w:r>
            <w:r w:rsidRPr="00FB1B22">
              <w:rPr>
                <w:sz w:val="20"/>
              </w:rPr>
              <w:t xml:space="preserve"> floor South</w:t>
            </w:r>
          </w:p>
        </w:tc>
        <w:tc>
          <w:tcPr>
            <w:tcW w:w="891" w:type="dxa"/>
            <w:vAlign w:val="center"/>
          </w:tcPr>
          <w:p w:rsidR="00FB1B22" w:rsidRPr="00FB1B22" w:rsidRDefault="00FB1B22" w:rsidP="00FB1B22">
            <w:pPr>
              <w:spacing w:before="60" w:after="60"/>
              <w:jc w:val="center"/>
              <w:rPr>
                <w:sz w:val="20"/>
              </w:rPr>
            </w:pPr>
            <w:r w:rsidRPr="00FB1B22">
              <w:rPr>
                <w:sz w:val="20"/>
              </w:rPr>
              <w:t>858</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72</w:t>
            </w:r>
          </w:p>
        </w:tc>
        <w:tc>
          <w:tcPr>
            <w:tcW w:w="1152" w:type="dxa"/>
            <w:vAlign w:val="center"/>
          </w:tcPr>
          <w:p w:rsidR="00FB1B22" w:rsidRPr="00FB1B22" w:rsidRDefault="00FB1B22" w:rsidP="00FB1B22">
            <w:pPr>
              <w:spacing w:before="60" w:after="60"/>
              <w:jc w:val="center"/>
              <w:rPr>
                <w:sz w:val="20"/>
              </w:rPr>
            </w:pPr>
            <w:r w:rsidRPr="00FB1B22">
              <w:rPr>
                <w:sz w:val="20"/>
              </w:rPr>
              <w:t>16</w:t>
            </w:r>
          </w:p>
        </w:tc>
        <w:tc>
          <w:tcPr>
            <w:tcW w:w="1037" w:type="dxa"/>
            <w:vAlign w:val="center"/>
          </w:tcPr>
          <w:p w:rsidR="00FB1B22" w:rsidRPr="00FB1B22" w:rsidRDefault="00FB1B22" w:rsidP="00FB1B22">
            <w:pPr>
              <w:jc w:val="center"/>
            </w:pPr>
            <w:r w:rsidRPr="00FB1B22">
              <w:rPr>
                <w:sz w:val="20"/>
              </w:rPr>
              <w:t>ND</w:t>
            </w:r>
          </w:p>
        </w:tc>
        <w:tc>
          <w:tcPr>
            <w:tcW w:w="1267" w:type="dxa"/>
            <w:vAlign w:val="center"/>
          </w:tcPr>
          <w:p w:rsidR="00FB1B22" w:rsidRPr="00FB1B22" w:rsidRDefault="00FB1B22" w:rsidP="00FB1B22">
            <w:pPr>
              <w:spacing w:before="60" w:after="60"/>
              <w:jc w:val="center"/>
              <w:rPr>
                <w:sz w:val="20"/>
              </w:rPr>
            </w:pPr>
            <w:r w:rsidRPr="00FB1B22">
              <w:rPr>
                <w:sz w:val="20"/>
              </w:rPr>
              <w:t>2</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r w:rsidRPr="00FB1B22">
              <w:rPr>
                <w:sz w:val="20"/>
              </w:rPr>
              <w:t>Supply blocked with cardboard</w:t>
            </w: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3</w:t>
            </w:r>
            <w:r w:rsidRPr="00FB1B22">
              <w:rPr>
                <w:sz w:val="20"/>
                <w:vertAlign w:val="superscript"/>
              </w:rPr>
              <w:t>rd</w:t>
            </w:r>
            <w:r w:rsidRPr="00FB1B22">
              <w:rPr>
                <w:sz w:val="20"/>
              </w:rPr>
              <w:t xml:space="preserve"> floor NE corner</w:t>
            </w:r>
          </w:p>
        </w:tc>
        <w:tc>
          <w:tcPr>
            <w:tcW w:w="891" w:type="dxa"/>
            <w:vAlign w:val="center"/>
          </w:tcPr>
          <w:p w:rsidR="00FB1B22" w:rsidRPr="00FB1B22" w:rsidRDefault="00FB1B22" w:rsidP="00FB1B22">
            <w:pPr>
              <w:spacing w:before="60" w:after="60"/>
              <w:jc w:val="center"/>
              <w:rPr>
                <w:sz w:val="20"/>
              </w:rPr>
            </w:pPr>
            <w:r w:rsidRPr="00FB1B22">
              <w:rPr>
                <w:sz w:val="20"/>
              </w:rPr>
              <w:t>788</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72</w:t>
            </w:r>
          </w:p>
        </w:tc>
        <w:tc>
          <w:tcPr>
            <w:tcW w:w="1152" w:type="dxa"/>
            <w:vAlign w:val="center"/>
          </w:tcPr>
          <w:p w:rsidR="00FB1B22" w:rsidRPr="00FB1B22" w:rsidRDefault="00FB1B22" w:rsidP="00FB1B22">
            <w:pPr>
              <w:spacing w:before="60" w:after="60"/>
              <w:jc w:val="center"/>
              <w:rPr>
                <w:sz w:val="20"/>
              </w:rPr>
            </w:pPr>
            <w:r w:rsidRPr="00FB1B22">
              <w:rPr>
                <w:sz w:val="20"/>
              </w:rPr>
              <w:t>15</w:t>
            </w:r>
          </w:p>
        </w:tc>
        <w:tc>
          <w:tcPr>
            <w:tcW w:w="1037" w:type="dxa"/>
            <w:vAlign w:val="center"/>
          </w:tcPr>
          <w:p w:rsidR="00FB1B22" w:rsidRPr="00FB1B22" w:rsidRDefault="00FB1B22" w:rsidP="00FB1B22">
            <w:pPr>
              <w:jc w:val="center"/>
            </w:pPr>
            <w:r w:rsidRPr="00FB1B22">
              <w:rPr>
                <w:sz w:val="20"/>
              </w:rPr>
              <w:t>ND</w:t>
            </w:r>
          </w:p>
        </w:tc>
        <w:tc>
          <w:tcPr>
            <w:tcW w:w="1267" w:type="dxa"/>
            <w:vAlign w:val="center"/>
          </w:tcPr>
          <w:p w:rsidR="00FB1B22" w:rsidRPr="00FB1B22" w:rsidRDefault="00FB1B22" w:rsidP="00FB1B22">
            <w:pPr>
              <w:spacing w:before="60" w:after="60"/>
              <w:jc w:val="center"/>
              <w:rPr>
                <w:sz w:val="20"/>
              </w:rPr>
            </w:pPr>
            <w:r w:rsidRPr="00FB1B22">
              <w:rPr>
                <w:sz w:val="20"/>
              </w:rPr>
              <w:t>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3</w:t>
            </w:r>
            <w:r w:rsidRPr="00FB1B22">
              <w:rPr>
                <w:sz w:val="20"/>
                <w:vertAlign w:val="superscript"/>
              </w:rPr>
              <w:t>rd</w:t>
            </w:r>
            <w:r w:rsidRPr="00FB1B22">
              <w:rPr>
                <w:sz w:val="20"/>
              </w:rPr>
              <w:t xml:space="preserve"> floor N</w:t>
            </w:r>
          </w:p>
        </w:tc>
        <w:tc>
          <w:tcPr>
            <w:tcW w:w="891" w:type="dxa"/>
            <w:vAlign w:val="center"/>
          </w:tcPr>
          <w:p w:rsidR="00FB1B22" w:rsidRPr="00FB1B22" w:rsidRDefault="00FB1B22" w:rsidP="00FB1B22">
            <w:pPr>
              <w:spacing w:before="60" w:after="60"/>
              <w:jc w:val="center"/>
              <w:rPr>
                <w:sz w:val="20"/>
              </w:rPr>
            </w:pPr>
            <w:r w:rsidRPr="00FB1B22">
              <w:rPr>
                <w:sz w:val="20"/>
              </w:rPr>
              <w:t>798</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73</w:t>
            </w:r>
          </w:p>
        </w:tc>
        <w:tc>
          <w:tcPr>
            <w:tcW w:w="1152" w:type="dxa"/>
            <w:vAlign w:val="center"/>
          </w:tcPr>
          <w:p w:rsidR="00FB1B22" w:rsidRPr="00FB1B22" w:rsidRDefault="00FB1B22" w:rsidP="00FB1B22">
            <w:pPr>
              <w:spacing w:before="60" w:after="60"/>
              <w:jc w:val="center"/>
              <w:rPr>
                <w:sz w:val="20"/>
              </w:rPr>
            </w:pPr>
            <w:r w:rsidRPr="00FB1B22">
              <w:rPr>
                <w:sz w:val="20"/>
              </w:rPr>
              <w:t>15</w:t>
            </w:r>
          </w:p>
        </w:tc>
        <w:tc>
          <w:tcPr>
            <w:tcW w:w="1037" w:type="dxa"/>
            <w:vAlign w:val="center"/>
          </w:tcPr>
          <w:p w:rsidR="00FB1B22" w:rsidRPr="00FB1B22" w:rsidRDefault="00FB1B22" w:rsidP="00FB1B22">
            <w:pPr>
              <w:jc w:val="center"/>
            </w:pPr>
            <w:r w:rsidRPr="00FB1B22">
              <w:rPr>
                <w:sz w:val="20"/>
              </w:rPr>
              <w:t>ND</w:t>
            </w:r>
          </w:p>
        </w:tc>
        <w:tc>
          <w:tcPr>
            <w:tcW w:w="1267" w:type="dxa"/>
            <w:vAlign w:val="center"/>
          </w:tcPr>
          <w:p w:rsidR="00FB1B22" w:rsidRPr="00FB1B22" w:rsidRDefault="00FB1B22" w:rsidP="00FB1B22">
            <w:pPr>
              <w:spacing w:before="60" w:after="60"/>
              <w:jc w:val="center"/>
              <w:rPr>
                <w:sz w:val="20"/>
              </w:rPr>
            </w:pPr>
            <w:r w:rsidRPr="00FB1B22">
              <w:rPr>
                <w:sz w:val="20"/>
              </w:rPr>
              <w:t>5</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r w:rsidRPr="00FB1B22">
              <w:rPr>
                <w:sz w:val="20"/>
              </w:rPr>
              <w:t>Supply blocked with cardboard</w:t>
            </w: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Photocopier</w:t>
            </w:r>
          </w:p>
        </w:tc>
        <w:tc>
          <w:tcPr>
            <w:tcW w:w="891" w:type="dxa"/>
            <w:vAlign w:val="center"/>
          </w:tcPr>
          <w:p w:rsidR="00FB1B22" w:rsidRPr="00FB1B22" w:rsidRDefault="00FB1B22" w:rsidP="00FB1B22">
            <w:pPr>
              <w:spacing w:before="60" w:after="60"/>
              <w:jc w:val="center"/>
              <w:rPr>
                <w:sz w:val="20"/>
              </w:rPr>
            </w:pPr>
            <w:r w:rsidRPr="00FB1B22">
              <w:rPr>
                <w:sz w:val="20"/>
              </w:rPr>
              <w:t>816</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73</w:t>
            </w:r>
          </w:p>
        </w:tc>
        <w:tc>
          <w:tcPr>
            <w:tcW w:w="1152" w:type="dxa"/>
            <w:vAlign w:val="center"/>
          </w:tcPr>
          <w:p w:rsidR="00FB1B22" w:rsidRPr="00FB1B22" w:rsidRDefault="00FB1B22" w:rsidP="00FB1B22">
            <w:pPr>
              <w:spacing w:before="60" w:after="60"/>
              <w:jc w:val="center"/>
              <w:rPr>
                <w:sz w:val="20"/>
              </w:rPr>
            </w:pPr>
            <w:r w:rsidRPr="00FB1B22">
              <w:rPr>
                <w:sz w:val="20"/>
              </w:rPr>
              <w:t>16</w:t>
            </w:r>
          </w:p>
        </w:tc>
        <w:tc>
          <w:tcPr>
            <w:tcW w:w="1037" w:type="dxa"/>
            <w:vAlign w:val="center"/>
          </w:tcPr>
          <w:p w:rsidR="00FB1B22" w:rsidRPr="00FB1B22" w:rsidRDefault="00FB1B22" w:rsidP="00FB1B22">
            <w:pPr>
              <w:jc w:val="center"/>
            </w:pPr>
            <w:r w:rsidRPr="00FB1B22">
              <w:rPr>
                <w:sz w:val="20"/>
              </w:rPr>
              <w:t>ND</w:t>
            </w:r>
          </w:p>
        </w:tc>
        <w:tc>
          <w:tcPr>
            <w:tcW w:w="1267" w:type="dxa"/>
            <w:vAlign w:val="center"/>
          </w:tcPr>
          <w:p w:rsidR="00FB1B22" w:rsidRPr="00FB1B22" w:rsidRDefault="00FB1B22" w:rsidP="00FB1B22">
            <w:pPr>
              <w:spacing w:before="60" w:after="60"/>
              <w:jc w:val="center"/>
              <w:rPr>
                <w:sz w:val="20"/>
              </w:rPr>
            </w:pPr>
            <w:r w:rsidRPr="00FB1B22">
              <w:rPr>
                <w:sz w:val="20"/>
              </w:rPr>
              <w:t>3</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r w:rsidRPr="00FB1B22">
              <w:rPr>
                <w:sz w:val="20"/>
              </w:rPr>
              <w:t>Photocopier</w:t>
            </w:r>
          </w:p>
        </w:tc>
      </w:tr>
      <w:tr w:rsidR="00FB1B22" w:rsidRPr="00FB1B22" w:rsidTr="00410DA7">
        <w:trPr>
          <w:trHeight w:val="560"/>
          <w:jc w:val="center"/>
        </w:trPr>
        <w:tc>
          <w:tcPr>
            <w:tcW w:w="1795" w:type="dxa"/>
            <w:vAlign w:val="center"/>
          </w:tcPr>
          <w:p w:rsidR="00FB1B22" w:rsidRPr="00FB1B22" w:rsidRDefault="00FB1B22" w:rsidP="00FB1B22">
            <w:pPr>
              <w:spacing w:before="60" w:after="60"/>
              <w:rPr>
                <w:sz w:val="20"/>
              </w:rPr>
            </w:pPr>
            <w:r w:rsidRPr="00FB1B22">
              <w:rPr>
                <w:sz w:val="20"/>
              </w:rPr>
              <w:t>3</w:t>
            </w:r>
            <w:r w:rsidRPr="00FB1B22">
              <w:rPr>
                <w:sz w:val="20"/>
                <w:vertAlign w:val="superscript"/>
              </w:rPr>
              <w:t>rd</w:t>
            </w:r>
            <w:r w:rsidRPr="00FB1B22">
              <w:rPr>
                <w:sz w:val="20"/>
              </w:rPr>
              <w:t xml:space="preserve"> floor conference room</w:t>
            </w:r>
          </w:p>
        </w:tc>
        <w:tc>
          <w:tcPr>
            <w:tcW w:w="891" w:type="dxa"/>
            <w:vAlign w:val="center"/>
          </w:tcPr>
          <w:p w:rsidR="00FB1B22" w:rsidRPr="00FB1B22" w:rsidRDefault="00FB1B22" w:rsidP="00FB1B22">
            <w:pPr>
              <w:spacing w:before="60" w:after="60"/>
              <w:jc w:val="center"/>
              <w:rPr>
                <w:sz w:val="20"/>
              </w:rPr>
            </w:pPr>
            <w:r w:rsidRPr="00FB1B22">
              <w:rPr>
                <w:sz w:val="20"/>
              </w:rPr>
              <w:t>822</w:t>
            </w:r>
          </w:p>
        </w:tc>
        <w:tc>
          <w:tcPr>
            <w:tcW w:w="995" w:type="dxa"/>
            <w:vAlign w:val="center"/>
          </w:tcPr>
          <w:p w:rsidR="00FB1B22" w:rsidRPr="00FB1B22" w:rsidRDefault="00FB1B22" w:rsidP="00FB1B22">
            <w:pPr>
              <w:spacing w:before="60" w:after="60"/>
              <w:jc w:val="center"/>
              <w:rPr>
                <w:sz w:val="20"/>
              </w:rPr>
            </w:pPr>
            <w:r w:rsidRPr="00FB1B22">
              <w:rPr>
                <w:sz w:val="20"/>
              </w:rPr>
              <w:t>ND</w:t>
            </w:r>
          </w:p>
        </w:tc>
        <w:tc>
          <w:tcPr>
            <w:tcW w:w="994" w:type="dxa"/>
            <w:vAlign w:val="center"/>
          </w:tcPr>
          <w:p w:rsidR="00FB1B22" w:rsidRPr="00FB1B22" w:rsidRDefault="00FB1B22" w:rsidP="00FB1B22">
            <w:pPr>
              <w:spacing w:before="60" w:after="60"/>
              <w:jc w:val="center"/>
              <w:rPr>
                <w:sz w:val="20"/>
              </w:rPr>
            </w:pPr>
            <w:r w:rsidRPr="00FB1B22">
              <w:rPr>
                <w:sz w:val="20"/>
              </w:rPr>
              <w:t>74</w:t>
            </w:r>
          </w:p>
        </w:tc>
        <w:tc>
          <w:tcPr>
            <w:tcW w:w="1152" w:type="dxa"/>
            <w:vAlign w:val="center"/>
          </w:tcPr>
          <w:p w:rsidR="00FB1B22" w:rsidRPr="00FB1B22" w:rsidRDefault="00FB1B22" w:rsidP="00FB1B22">
            <w:pPr>
              <w:spacing w:before="60" w:after="60"/>
              <w:jc w:val="center"/>
              <w:rPr>
                <w:sz w:val="20"/>
              </w:rPr>
            </w:pPr>
            <w:r w:rsidRPr="00FB1B22">
              <w:rPr>
                <w:sz w:val="20"/>
              </w:rPr>
              <w:t>15</w:t>
            </w:r>
          </w:p>
        </w:tc>
        <w:tc>
          <w:tcPr>
            <w:tcW w:w="1037" w:type="dxa"/>
            <w:vAlign w:val="center"/>
          </w:tcPr>
          <w:p w:rsidR="00FB1B22" w:rsidRPr="00FB1B22" w:rsidRDefault="00FB1B22" w:rsidP="00FB1B22">
            <w:pPr>
              <w:jc w:val="center"/>
            </w:pPr>
            <w:r w:rsidRPr="00FB1B22">
              <w:rPr>
                <w:sz w:val="20"/>
              </w:rPr>
              <w:t>ND</w:t>
            </w:r>
          </w:p>
        </w:tc>
        <w:tc>
          <w:tcPr>
            <w:tcW w:w="1267" w:type="dxa"/>
            <w:vAlign w:val="center"/>
          </w:tcPr>
          <w:p w:rsidR="00FB1B22" w:rsidRPr="00FB1B22" w:rsidRDefault="00FB1B22" w:rsidP="00FB1B22">
            <w:pPr>
              <w:spacing w:before="60" w:after="60"/>
              <w:jc w:val="center"/>
              <w:rPr>
                <w:sz w:val="20"/>
              </w:rPr>
            </w:pPr>
            <w:r w:rsidRPr="00FB1B22">
              <w:rPr>
                <w:sz w:val="20"/>
              </w:rPr>
              <w:t>0</w:t>
            </w:r>
          </w:p>
        </w:tc>
        <w:tc>
          <w:tcPr>
            <w:tcW w:w="1152" w:type="dxa"/>
            <w:vAlign w:val="center"/>
          </w:tcPr>
          <w:p w:rsidR="00FB1B22" w:rsidRPr="00FB1B22" w:rsidRDefault="00FB1B22" w:rsidP="00FB1B22">
            <w:pPr>
              <w:spacing w:before="60" w:after="60"/>
              <w:jc w:val="center"/>
              <w:rPr>
                <w:sz w:val="20"/>
              </w:rPr>
            </w:pPr>
            <w:r w:rsidRPr="00FB1B22">
              <w:rPr>
                <w:sz w:val="20"/>
              </w:rPr>
              <w:t>N</w:t>
            </w:r>
          </w:p>
        </w:tc>
        <w:tc>
          <w:tcPr>
            <w:tcW w:w="882" w:type="dxa"/>
            <w:vAlign w:val="center"/>
          </w:tcPr>
          <w:p w:rsidR="00FB1B22" w:rsidRPr="00FB1B22" w:rsidRDefault="00FB1B22" w:rsidP="00FB1B22">
            <w:pPr>
              <w:spacing w:before="60" w:after="60"/>
              <w:jc w:val="center"/>
              <w:rPr>
                <w:sz w:val="20"/>
              </w:rPr>
            </w:pPr>
            <w:r w:rsidRPr="00FB1B22">
              <w:rPr>
                <w:sz w:val="20"/>
              </w:rPr>
              <w:t>Y</w:t>
            </w:r>
          </w:p>
        </w:tc>
        <w:tc>
          <w:tcPr>
            <w:tcW w:w="936" w:type="dxa"/>
            <w:vAlign w:val="center"/>
          </w:tcPr>
          <w:p w:rsidR="00FB1B22" w:rsidRPr="00FB1B22" w:rsidRDefault="00FB1B22" w:rsidP="00FB1B22">
            <w:pPr>
              <w:spacing w:before="60" w:after="60"/>
              <w:jc w:val="center"/>
              <w:rPr>
                <w:sz w:val="20"/>
              </w:rPr>
            </w:pPr>
            <w:r w:rsidRPr="00FB1B22">
              <w:rPr>
                <w:sz w:val="20"/>
              </w:rPr>
              <w:t>Y</w:t>
            </w:r>
          </w:p>
        </w:tc>
        <w:tc>
          <w:tcPr>
            <w:tcW w:w="3706" w:type="dxa"/>
            <w:tcBorders>
              <w:left w:val="nil"/>
            </w:tcBorders>
            <w:vAlign w:val="center"/>
          </w:tcPr>
          <w:p w:rsidR="00FB1B22" w:rsidRPr="00FB1B22" w:rsidRDefault="00FB1B22" w:rsidP="00FB1B22">
            <w:pPr>
              <w:spacing w:before="60" w:after="60"/>
              <w:rPr>
                <w:sz w:val="20"/>
              </w:rPr>
            </w:pPr>
            <w:r w:rsidRPr="00FB1B22">
              <w:rPr>
                <w:sz w:val="20"/>
              </w:rPr>
              <w:t>Plants</w:t>
            </w:r>
          </w:p>
        </w:tc>
      </w:tr>
    </w:tbl>
    <w:p w:rsidR="00363BF1" w:rsidRPr="00D5462E" w:rsidRDefault="00363BF1" w:rsidP="00563C2D">
      <w:pPr>
        <w:pStyle w:val="BodyText2"/>
        <w:rPr>
          <w:szCs w:val="24"/>
        </w:rPr>
      </w:pPr>
    </w:p>
    <w:sectPr w:rsidR="00363BF1" w:rsidRPr="00D5462E" w:rsidSect="00FB1B22">
      <w:headerReference w:type="even" r:id="rId20"/>
      <w:headerReference w:type="default" r:id="rId21"/>
      <w:footerReference w:type="default" r:id="rId22"/>
      <w:headerReference w:type="first" r:id="rId23"/>
      <w:footerReference w:type="first" r:id="rId24"/>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091" w:rsidRDefault="00420091">
      <w:r>
        <w:separator/>
      </w:r>
    </w:p>
  </w:endnote>
  <w:endnote w:type="continuationSeparator" w:id="0">
    <w:p w:rsidR="00420091" w:rsidRDefault="0042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750C">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22" w:rsidRDefault="00FB1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22" w:rsidRDefault="00FB1B2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50" w:type="dxa"/>
      <w:jc w:val="center"/>
      <w:tblInd w:w="-98" w:type="dxa"/>
      <w:tblLayout w:type="fixed"/>
      <w:tblLook w:val="0000" w:firstRow="0" w:lastRow="0" w:firstColumn="0" w:lastColumn="0" w:noHBand="0" w:noVBand="0"/>
    </w:tblPr>
    <w:tblGrid>
      <w:gridCol w:w="2655"/>
      <w:gridCol w:w="3420"/>
      <w:gridCol w:w="2475"/>
    </w:tblGrid>
    <w:tr w:rsidR="007424D9" w:rsidRPr="00F374D5" w:rsidTr="00DB67C9">
      <w:trPr>
        <w:trHeight w:val="300"/>
        <w:jc w:val="center"/>
      </w:trPr>
      <w:tc>
        <w:tcPr>
          <w:tcW w:w="2655" w:type="dxa"/>
          <w:tcBorders>
            <w:top w:val="nil"/>
            <w:left w:val="nil"/>
            <w:bottom w:val="nil"/>
            <w:right w:val="nil"/>
          </w:tcBorders>
          <w:shd w:val="clear" w:color="auto" w:fill="auto"/>
          <w:noWrap/>
          <w:vAlign w:val="center"/>
        </w:tcPr>
        <w:p w:rsidR="007424D9" w:rsidRPr="00F374D5" w:rsidRDefault="00FB1B22" w:rsidP="00DB67C9">
          <w:pPr>
            <w:rPr>
              <w:rFonts w:ascii="Times" w:hAnsi="Times" w:cs="Times"/>
              <w:sz w:val="20"/>
            </w:rPr>
          </w:pPr>
          <w:r w:rsidRPr="00F374D5">
            <w:rPr>
              <w:rFonts w:ascii="Times" w:hAnsi="Times" w:cs="Times"/>
              <w:sz w:val="20"/>
            </w:rPr>
            <w:t>ppm = parts per million</w:t>
          </w:r>
        </w:p>
      </w:tc>
      <w:tc>
        <w:tcPr>
          <w:tcW w:w="3420" w:type="dxa"/>
          <w:tcBorders>
            <w:top w:val="nil"/>
            <w:left w:val="nil"/>
            <w:bottom w:val="nil"/>
            <w:right w:val="nil"/>
          </w:tcBorders>
          <w:shd w:val="clear" w:color="auto" w:fill="auto"/>
          <w:noWrap/>
          <w:vAlign w:val="center"/>
        </w:tcPr>
        <w:p w:rsidR="007424D9" w:rsidRPr="00F374D5" w:rsidRDefault="00FB1B22" w:rsidP="00DB67C9">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475" w:type="dxa"/>
          <w:tcBorders>
            <w:top w:val="nil"/>
            <w:left w:val="nil"/>
            <w:bottom w:val="nil"/>
            <w:right w:val="nil"/>
          </w:tcBorders>
          <w:shd w:val="clear" w:color="auto" w:fill="auto"/>
          <w:noWrap/>
          <w:vAlign w:val="center"/>
        </w:tcPr>
        <w:p w:rsidR="007424D9" w:rsidRPr="00F374D5" w:rsidRDefault="00FB1B22" w:rsidP="00DB67C9">
          <w:pPr>
            <w:rPr>
              <w:rFonts w:ascii="Times" w:hAnsi="Times" w:cs="Times"/>
              <w:sz w:val="20"/>
            </w:rPr>
          </w:pPr>
          <w:r>
            <w:rPr>
              <w:rFonts w:ascii="Times" w:hAnsi="Times" w:cs="Times"/>
              <w:sz w:val="20"/>
            </w:rPr>
            <w:t>ND = non detect</w:t>
          </w:r>
        </w:p>
      </w:tc>
    </w:tr>
  </w:tbl>
  <w:p w:rsidR="007424D9" w:rsidRDefault="00420091" w:rsidP="00EC38EA">
    <w:pPr>
      <w:tabs>
        <w:tab w:val="left" w:pos="9180"/>
      </w:tabs>
      <w:rPr>
        <w:b/>
        <w:sz w:val="20"/>
      </w:rPr>
    </w:pPr>
  </w:p>
  <w:p w:rsidR="00EE5AD2" w:rsidRDefault="00FB1B22" w:rsidP="00EC38E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E5AD2" w:rsidTr="00015F03">
      <w:tc>
        <w:tcPr>
          <w:tcW w:w="2718" w:type="dxa"/>
        </w:tcPr>
        <w:p w:rsidR="00EE5AD2" w:rsidRDefault="00FB1B22" w:rsidP="00015F0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EE5AD2" w:rsidRDefault="00FB1B22" w:rsidP="00015F03">
          <w:pPr>
            <w:rPr>
              <w:sz w:val="20"/>
            </w:rPr>
          </w:pPr>
          <w:r>
            <w:rPr>
              <w:sz w:val="20"/>
            </w:rPr>
            <w:t>&lt; 800 = preferable</w:t>
          </w:r>
        </w:p>
      </w:tc>
      <w:tc>
        <w:tcPr>
          <w:tcW w:w="3600" w:type="dxa"/>
        </w:tcPr>
        <w:p w:rsidR="00EE5AD2" w:rsidRDefault="00FB1B22" w:rsidP="00015F03">
          <w:pPr>
            <w:jc w:val="right"/>
            <w:rPr>
              <w:sz w:val="20"/>
            </w:rPr>
          </w:pPr>
          <w:r>
            <w:rPr>
              <w:sz w:val="20"/>
            </w:rPr>
            <w:t>Temperature:</w:t>
          </w:r>
        </w:p>
      </w:tc>
      <w:tc>
        <w:tcPr>
          <w:tcW w:w="3420" w:type="dxa"/>
        </w:tcPr>
        <w:p w:rsidR="00EE5AD2" w:rsidRDefault="00FB1B22" w:rsidP="00015F03">
          <w:pPr>
            <w:rPr>
              <w:sz w:val="20"/>
            </w:rPr>
          </w:pPr>
          <w:r>
            <w:rPr>
              <w:sz w:val="20"/>
            </w:rPr>
            <w:t>70 - 78 °F</w:t>
          </w:r>
        </w:p>
      </w:tc>
    </w:tr>
    <w:tr w:rsidR="00EE5AD2" w:rsidTr="00015F03">
      <w:tc>
        <w:tcPr>
          <w:tcW w:w="2718" w:type="dxa"/>
        </w:tcPr>
        <w:p w:rsidR="00EE5AD2" w:rsidRDefault="00420091" w:rsidP="00015F03">
          <w:pPr>
            <w:jc w:val="right"/>
            <w:rPr>
              <w:sz w:val="20"/>
            </w:rPr>
          </w:pPr>
        </w:p>
      </w:tc>
      <w:tc>
        <w:tcPr>
          <w:tcW w:w="4860" w:type="dxa"/>
        </w:tcPr>
        <w:p w:rsidR="00EE5AD2" w:rsidRDefault="00FB1B22" w:rsidP="00015F03">
          <w:pPr>
            <w:rPr>
              <w:sz w:val="20"/>
            </w:rPr>
          </w:pPr>
          <w:r>
            <w:rPr>
              <w:sz w:val="20"/>
            </w:rPr>
            <w:t>&gt; 800 ppm = indicative of ventilation problems</w:t>
          </w:r>
        </w:p>
      </w:tc>
      <w:tc>
        <w:tcPr>
          <w:tcW w:w="3600" w:type="dxa"/>
        </w:tcPr>
        <w:p w:rsidR="00EE5AD2" w:rsidRDefault="00FB1B22" w:rsidP="00015F03">
          <w:pPr>
            <w:jc w:val="right"/>
            <w:rPr>
              <w:sz w:val="20"/>
            </w:rPr>
          </w:pPr>
          <w:r>
            <w:rPr>
              <w:sz w:val="20"/>
            </w:rPr>
            <w:t>Relative Humidity:</w:t>
          </w:r>
        </w:p>
      </w:tc>
      <w:tc>
        <w:tcPr>
          <w:tcW w:w="3420" w:type="dxa"/>
        </w:tcPr>
        <w:p w:rsidR="00EE5AD2" w:rsidRDefault="00FB1B22" w:rsidP="00015F03">
          <w:pPr>
            <w:rPr>
              <w:sz w:val="20"/>
            </w:rPr>
          </w:pPr>
          <w:r>
            <w:rPr>
              <w:sz w:val="20"/>
            </w:rPr>
            <w:t>40 - 60%</w:t>
          </w:r>
        </w:p>
      </w:tc>
    </w:tr>
  </w:tbl>
  <w:p w:rsidR="00EE5AD2" w:rsidRDefault="00420091" w:rsidP="00EC38EA">
    <w:pPr>
      <w:pStyle w:val="Footer"/>
      <w:jc w:val="center"/>
    </w:pPr>
  </w:p>
  <w:p w:rsidR="00EE5AD2" w:rsidRPr="00A7353A" w:rsidRDefault="00FB1B22" w:rsidP="00EB71E8">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3E750C">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50" w:type="dxa"/>
      <w:jc w:val="center"/>
      <w:tblInd w:w="-98" w:type="dxa"/>
      <w:tblLayout w:type="fixed"/>
      <w:tblLook w:val="0000" w:firstRow="0" w:lastRow="0" w:firstColumn="0" w:lastColumn="0" w:noHBand="0" w:noVBand="0"/>
    </w:tblPr>
    <w:tblGrid>
      <w:gridCol w:w="2655"/>
      <w:gridCol w:w="3420"/>
      <w:gridCol w:w="2475"/>
    </w:tblGrid>
    <w:tr w:rsidR="007424D9" w:rsidRPr="00F374D5" w:rsidTr="007424D9">
      <w:trPr>
        <w:trHeight w:val="300"/>
        <w:jc w:val="center"/>
      </w:trPr>
      <w:tc>
        <w:tcPr>
          <w:tcW w:w="2655" w:type="dxa"/>
          <w:tcBorders>
            <w:top w:val="nil"/>
            <w:left w:val="nil"/>
            <w:bottom w:val="nil"/>
            <w:right w:val="nil"/>
          </w:tcBorders>
          <w:shd w:val="clear" w:color="auto" w:fill="auto"/>
          <w:noWrap/>
          <w:vAlign w:val="center"/>
        </w:tcPr>
        <w:p w:rsidR="007424D9" w:rsidRPr="00F374D5" w:rsidRDefault="00FB1B22" w:rsidP="00DB67C9">
          <w:pPr>
            <w:rPr>
              <w:rFonts w:ascii="Times" w:hAnsi="Times" w:cs="Times"/>
              <w:sz w:val="20"/>
            </w:rPr>
          </w:pPr>
          <w:r w:rsidRPr="00F374D5">
            <w:rPr>
              <w:rFonts w:ascii="Times" w:hAnsi="Times" w:cs="Times"/>
              <w:sz w:val="20"/>
            </w:rPr>
            <w:t>ppm = parts per million</w:t>
          </w:r>
        </w:p>
      </w:tc>
      <w:tc>
        <w:tcPr>
          <w:tcW w:w="3420" w:type="dxa"/>
          <w:tcBorders>
            <w:top w:val="nil"/>
            <w:left w:val="nil"/>
            <w:bottom w:val="nil"/>
            <w:right w:val="nil"/>
          </w:tcBorders>
          <w:shd w:val="clear" w:color="auto" w:fill="auto"/>
          <w:noWrap/>
          <w:vAlign w:val="center"/>
        </w:tcPr>
        <w:p w:rsidR="007424D9" w:rsidRPr="00F374D5" w:rsidRDefault="00FB1B22" w:rsidP="00DB67C9">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475" w:type="dxa"/>
          <w:tcBorders>
            <w:top w:val="nil"/>
            <w:left w:val="nil"/>
            <w:bottom w:val="nil"/>
            <w:right w:val="nil"/>
          </w:tcBorders>
          <w:shd w:val="clear" w:color="auto" w:fill="auto"/>
          <w:noWrap/>
          <w:vAlign w:val="center"/>
        </w:tcPr>
        <w:p w:rsidR="007424D9" w:rsidRPr="00F374D5" w:rsidRDefault="00FB1B22" w:rsidP="00DB67C9">
          <w:pPr>
            <w:rPr>
              <w:rFonts w:ascii="Times" w:hAnsi="Times" w:cs="Times"/>
              <w:sz w:val="20"/>
            </w:rPr>
          </w:pPr>
          <w:r>
            <w:rPr>
              <w:rFonts w:ascii="Times" w:hAnsi="Times" w:cs="Times"/>
              <w:sz w:val="20"/>
            </w:rPr>
            <w:t>ND = non detect</w:t>
          </w:r>
        </w:p>
      </w:tc>
    </w:tr>
  </w:tbl>
  <w:p w:rsidR="007424D9" w:rsidRDefault="00420091" w:rsidP="00EC38EA">
    <w:pPr>
      <w:tabs>
        <w:tab w:val="left" w:pos="9180"/>
      </w:tabs>
      <w:rPr>
        <w:b/>
        <w:sz w:val="20"/>
      </w:rPr>
    </w:pPr>
  </w:p>
  <w:p w:rsidR="00EE5AD2" w:rsidRDefault="00FB1B22" w:rsidP="00EC38E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A1281" w:rsidTr="00015F03">
      <w:tc>
        <w:tcPr>
          <w:tcW w:w="2718" w:type="dxa"/>
        </w:tcPr>
        <w:p w:rsidR="00AA1281" w:rsidRDefault="00FB1B22" w:rsidP="00015F0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AA1281" w:rsidRDefault="00FB1B22" w:rsidP="00C46756">
          <w:pPr>
            <w:rPr>
              <w:sz w:val="20"/>
            </w:rPr>
          </w:pPr>
          <w:r>
            <w:rPr>
              <w:sz w:val="20"/>
            </w:rPr>
            <w:t>&lt; 800 ppm = preferable</w:t>
          </w:r>
        </w:p>
      </w:tc>
      <w:tc>
        <w:tcPr>
          <w:tcW w:w="3600" w:type="dxa"/>
        </w:tcPr>
        <w:p w:rsidR="00AA1281" w:rsidRDefault="00FB1B22" w:rsidP="00015F03">
          <w:pPr>
            <w:jc w:val="right"/>
            <w:rPr>
              <w:sz w:val="20"/>
            </w:rPr>
          </w:pPr>
          <w:r>
            <w:rPr>
              <w:sz w:val="20"/>
            </w:rPr>
            <w:t>Temperature:</w:t>
          </w:r>
        </w:p>
      </w:tc>
      <w:tc>
        <w:tcPr>
          <w:tcW w:w="3420" w:type="dxa"/>
        </w:tcPr>
        <w:p w:rsidR="00AA1281" w:rsidRDefault="00FB1B22" w:rsidP="00015F03">
          <w:pPr>
            <w:rPr>
              <w:sz w:val="20"/>
            </w:rPr>
          </w:pPr>
          <w:r>
            <w:rPr>
              <w:sz w:val="20"/>
            </w:rPr>
            <w:t>70 - 78 °F</w:t>
          </w:r>
        </w:p>
      </w:tc>
    </w:tr>
    <w:tr w:rsidR="00AA1281" w:rsidTr="00015F03">
      <w:tc>
        <w:tcPr>
          <w:tcW w:w="2718" w:type="dxa"/>
        </w:tcPr>
        <w:p w:rsidR="00AA1281" w:rsidRDefault="00420091" w:rsidP="00015F03">
          <w:pPr>
            <w:jc w:val="right"/>
            <w:rPr>
              <w:sz w:val="20"/>
            </w:rPr>
          </w:pPr>
        </w:p>
      </w:tc>
      <w:tc>
        <w:tcPr>
          <w:tcW w:w="4860" w:type="dxa"/>
        </w:tcPr>
        <w:p w:rsidR="00AA1281" w:rsidRDefault="00FB1B22" w:rsidP="00CA01DC">
          <w:pPr>
            <w:rPr>
              <w:sz w:val="20"/>
            </w:rPr>
          </w:pPr>
          <w:r>
            <w:rPr>
              <w:sz w:val="20"/>
            </w:rPr>
            <w:t>&gt; 800 ppm = indicative of ventilation problems</w:t>
          </w:r>
        </w:p>
      </w:tc>
      <w:tc>
        <w:tcPr>
          <w:tcW w:w="3600" w:type="dxa"/>
        </w:tcPr>
        <w:p w:rsidR="00AA1281" w:rsidRDefault="00FB1B22" w:rsidP="00015F03">
          <w:pPr>
            <w:jc w:val="right"/>
            <w:rPr>
              <w:sz w:val="20"/>
            </w:rPr>
          </w:pPr>
          <w:r>
            <w:rPr>
              <w:sz w:val="20"/>
            </w:rPr>
            <w:t>Relative Humidity:</w:t>
          </w:r>
        </w:p>
      </w:tc>
      <w:tc>
        <w:tcPr>
          <w:tcW w:w="3420" w:type="dxa"/>
        </w:tcPr>
        <w:p w:rsidR="00AA1281" w:rsidRDefault="00FB1B22" w:rsidP="00015F03">
          <w:pPr>
            <w:rPr>
              <w:sz w:val="20"/>
            </w:rPr>
          </w:pPr>
          <w:r>
            <w:rPr>
              <w:sz w:val="20"/>
            </w:rPr>
            <w:t>40 - 60%</w:t>
          </w:r>
        </w:p>
      </w:tc>
    </w:tr>
  </w:tbl>
  <w:p w:rsidR="00EE5AD2" w:rsidRDefault="00420091" w:rsidP="00EC38EA">
    <w:pPr>
      <w:pStyle w:val="Footer"/>
      <w:jc w:val="center"/>
    </w:pPr>
  </w:p>
  <w:p w:rsidR="00EE5AD2" w:rsidRPr="00A7353A" w:rsidRDefault="00FB1B22" w:rsidP="00EC38E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3E750C">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091" w:rsidRDefault="00420091">
      <w:r>
        <w:separator/>
      </w:r>
    </w:p>
  </w:footnote>
  <w:footnote w:type="continuationSeparator" w:id="0">
    <w:p w:rsidR="00420091" w:rsidRDefault="00420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22" w:rsidRDefault="00FB1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22" w:rsidRDefault="00FB1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22" w:rsidRDefault="00FB1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D2" w:rsidRDefault="00FB1B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5AD2" w:rsidRDefault="004200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7424D9" w:rsidTr="00DB67C9">
      <w:trPr>
        <w:cantSplit/>
      </w:trPr>
      <w:tc>
        <w:tcPr>
          <w:tcW w:w="12258" w:type="dxa"/>
          <w:gridSpan w:val="3"/>
        </w:tcPr>
        <w:p w:rsidR="007424D9" w:rsidRPr="00AA0C96" w:rsidRDefault="00FB1B22" w:rsidP="00DB67C9">
          <w:pPr>
            <w:pStyle w:val="Header"/>
            <w:spacing w:before="60" w:after="60"/>
            <w:rPr>
              <w:b/>
              <w:sz w:val="22"/>
            </w:rPr>
          </w:pPr>
          <w:r>
            <w:rPr>
              <w:b/>
              <w:sz w:val="22"/>
            </w:rPr>
            <w:t>Location: Department of Transitional Assistance</w:t>
          </w:r>
        </w:p>
      </w:tc>
      <w:tc>
        <w:tcPr>
          <w:tcW w:w="2358" w:type="dxa"/>
        </w:tcPr>
        <w:p w:rsidR="007424D9" w:rsidRPr="00AA0C96" w:rsidRDefault="00FB1B22" w:rsidP="00DB67C9">
          <w:pPr>
            <w:pStyle w:val="Header"/>
            <w:tabs>
              <w:tab w:val="clear" w:pos="4320"/>
              <w:tab w:val="clear" w:pos="8640"/>
            </w:tabs>
            <w:spacing w:before="60" w:after="60"/>
            <w:rPr>
              <w:b/>
              <w:sz w:val="22"/>
            </w:rPr>
          </w:pPr>
          <w:r w:rsidRPr="00AA0C96">
            <w:rPr>
              <w:b/>
              <w:sz w:val="22"/>
            </w:rPr>
            <w:t>Indoor Air Results</w:t>
          </w:r>
        </w:p>
      </w:tc>
    </w:tr>
    <w:tr w:rsidR="007424D9" w:rsidTr="00DB67C9">
      <w:trPr>
        <w:cantSplit/>
      </w:trPr>
      <w:tc>
        <w:tcPr>
          <w:tcW w:w="4872" w:type="dxa"/>
        </w:tcPr>
        <w:p w:rsidR="007424D9" w:rsidRPr="00AA0C96" w:rsidRDefault="00FB1B22" w:rsidP="009D4E24">
          <w:pPr>
            <w:pStyle w:val="Header"/>
            <w:tabs>
              <w:tab w:val="clear" w:pos="4320"/>
              <w:tab w:val="clear" w:pos="8640"/>
            </w:tabs>
            <w:spacing w:before="60" w:after="60"/>
            <w:rPr>
              <w:b/>
              <w:sz w:val="22"/>
            </w:rPr>
          </w:pPr>
          <w:r w:rsidRPr="00AA0C96">
            <w:rPr>
              <w:b/>
              <w:sz w:val="22"/>
            </w:rPr>
            <w:t xml:space="preserve">Address: </w:t>
          </w:r>
          <w:r>
            <w:rPr>
              <w:b/>
              <w:sz w:val="22"/>
            </w:rPr>
            <w:t>95 Liberty Street, Springfield, MA</w:t>
          </w:r>
        </w:p>
      </w:tc>
      <w:tc>
        <w:tcPr>
          <w:tcW w:w="4872" w:type="dxa"/>
        </w:tcPr>
        <w:p w:rsidR="007424D9" w:rsidRPr="00AA0C96" w:rsidRDefault="00FB1B22" w:rsidP="00DB67C9">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7424D9" w:rsidRPr="00AA0C96" w:rsidRDefault="00420091" w:rsidP="00DB67C9">
          <w:pPr>
            <w:pStyle w:val="Header"/>
            <w:tabs>
              <w:tab w:val="clear" w:pos="4320"/>
              <w:tab w:val="clear" w:pos="8640"/>
            </w:tabs>
            <w:spacing w:before="60" w:after="60"/>
            <w:rPr>
              <w:b/>
              <w:sz w:val="22"/>
            </w:rPr>
          </w:pPr>
        </w:p>
      </w:tc>
      <w:tc>
        <w:tcPr>
          <w:tcW w:w="2358" w:type="dxa"/>
        </w:tcPr>
        <w:p w:rsidR="007424D9" w:rsidRPr="00AA0C96" w:rsidRDefault="00FB1B22" w:rsidP="00513547">
          <w:pPr>
            <w:pStyle w:val="Header"/>
            <w:tabs>
              <w:tab w:val="clear" w:pos="4320"/>
              <w:tab w:val="clear" w:pos="8640"/>
            </w:tabs>
            <w:spacing w:before="60" w:after="60"/>
            <w:rPr>
              <w:b/>
              <w:sz w:val="22"/>
            </w:rPr>
          </w:pPr>
          <w:r w:rsidRPr="00AA0C96">
            <w:rPr>
              <w:b/>
              <w:sz w:val="22"/>
            </w:rPr>
            <w:t>Date</w:t>
          </w:r>
          <w:r>
            <w:rPr>
              <w:b/>
              <w:sz w:val="22"/>
            </w:rPr>
            <w:t>: 3/3/2017</w:t>
          </w:r>
        </w:p>
      </w:tc>
    </w:tr>
  </w:tbl>
  <w:p w:rsidR="00EE5AD2" w:rsidRPr="00EC38EA" w:rsidRDefault="00420091" w:rsidP="00EC38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EE5AD2" w:rsidTr="00015F03">
      <w:trPr>
        <w:cantSplit/>
      </w:trPr>
      <w:tc>
        <w:tcPr>
          <w:tcW w:w="12258" w:type="dxa"/>
          <w:gridSpan w:val="3"/>
        </w:tcPr>
        <w:p w:rsidR="00EE5AD2" w:rsidRPr="00AA0C96" w:rsidRDefault="00FB1B22" w:rsidP="007424D9">
          <w:pPr>
            <w:pStyle w:val="Header"/>
            <w:spacing w:before="60" w:after="60"/>
            <w:rPr>
              <w:b/>
              <w:sz w:val="22"/>
            </w:rPr>
          </w:pPr>
          <w:r>
            <w:rPr>
              <w:b/>
              <w:sz w:val="22"/>
            </w:rPr>
            <w:t>Location: Department of Transitional Assistance</w:t>
          </w:r>
        </w:p>
      </w:tc>
      <w:tc>
        <w:tcPr>
          <w:tcW w:w="2358" w:type="dxa"/>
        </w:tcPr>
        <w:p w:rsidR="00EE5AD2" w:rsidRPr="00AA0C96" w:rsidRDefault="00FB1B22" w:rsidP="00015F03">
          <w:pPr>
            <w:pStyle w:val="Header"/>
            <w:tabs>
              <w:tab w:val="clear" w:pos="4320"/>
              <w:tab w:val="clear" w:pos="8640"/>
            </w:tabs>
            <w:spacing w:before="60" w:after="60"/>
            <w:rPr>
              <w:b/>
              <w:sz w:val="22"/>
            </w:rPr>
          </w:pPr>
          <w:r w:rsidRPr="00AA0C96">
            <w:rPr>
              <w:b/>
              <w:sz w:val="22"/>
            </w:rPr>
            <w:t>Indoor Air Results</w:t>
          </w:r>
        </w:p>
      </w:tc>
    </w:tr>
    <w:tr w:rsidR="00EE5AD2" w:rsidTr="00015F03">
      <w:trPr>
        <w:cantSplit/>
      </w:trPr>
      <w:tc>
        <w:tcPr>
          <w:tcW w:w="4872" w:type="dxa"/>
        </w:tcPr>
        <w:p w:rsidR="00EE5AD2" w:rsidRPr="00AA0C96" w:rsidRDefault="00FB1B22" w:rsidP="009D4E24">
          <w:pPr>
            <w:pStyle w:val="Header"/>
            <w:tabs>
              <w:tab w:val="clear" w:pos="4320"/>
              <w:tab w:val="clear" w:pos="8640"/>
            </w:tabs>
            <w:spacing w:before="60" w:after="60"/>
            <w:rPr>
              <w:b/>
              <w:sz w:val="22"/>
            </w:rPr>
          </w:pPr>
          <w:r w:rsidRPr="00AA0C96">
            <w:rPr>
              <w:b/>
              <w:sz w:val="22"/>
            </w:rPr>
            <w:t xml:space="preserve">Address: </w:t>
          </w:r>
          <w:r>
            <w:rPr>
              <w:b/>
              <w:sz w:val="22"/>
            </w:rPr>
            <w:t>95 Liberty Street, Springfield, MA</w:t>
          </w:r>
        </w:p>
      </w:tc>
      <w:tc>
        <w:tcPr>
          <w:tcW w:w="4872" w:type="dxa"/>
        </w:tcPr>
        <w:p w:rsidR="00EE5AD2" w:rsidRPr="00AA0C96" w:rsidRDefault="00FB1B22" w:rsidP="00AC5E1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EE5AD2" w:rsidRPr="00AA0C96" w:rsidRDefault="00420091" w:rsidP="00015F03">
          <w:pPr>
            <w:pStyle w:val="Header"/>
            <w:tabs>
              <w:tab w:val="clear" w:pos="4320"/>
              <w:tab w:val="clear" w:pos="8640"/>
            </w:tabs>
            <w:spacing w:before="60" w:after="60"/>
            <w:rPr>
              <w:b/>
              <w:sz w:val="22"/>
            </w:rPr>
          </w:pPr>
        </w:p>
      </w:tc>
      <w:tc>
        <w:tcPr>
          <w:tcW w:w="2358" w:type="dxa"/>
        </w:tcPr>
        <w:p w:rsidR="00EE5AD2" w:rsidRPr="00AA0C96" w:rsidRDefault="00FB1B22" w:rsidP="00513547">
          <w:pPr>
            <w:pStyle w:val="Header"/>
            <w:tabs>
              <w:tab w:val="clear" w:pos="4320"/>
              <w:tab w:val="clear" w:pos="8640"/>
            </w:tabs>
            <w:spacing w:before="60" w:after="60"/>
            <w:rPr>
              <w:b/>
              <w:sz w:val="22"/>
            </w:rPr>
          </w:pPr>
          <w:r w:rsidRPr="00AA0C96">
            <w:rPr>
              <w:b/>
              <w:sz w:val="22"/>
            </w:rPr>
            <w:t>Date</w:t>
          </w:r>
          <w:r>
            <w:rPr>
              <w:b/>
              <w:sz w:val="22"/>
            </w:rPr>
            <w:t>: 3/3/2017</w:t>
          </w:r>
        </w:p>
      </w:tc>
    </w:tr>
  </w:tbl>
  <w:p w:rsidR="00EE5AD2" w:rsidRDefault="00420091" w:rsidP="00EC38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0A275B1"/>
    <w:multiLevelType w:val="hybridMultilevel"/>
    <w:tmpl w:val="B164E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0306A6"/>
    <w:multiLevelType w:val="singleLevel"/>
    <w:tmpl w:val="A936090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7">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C74C09"/>
    <w:multiLevelType w:val="hybridMultilevel"/>
    <w:tmpl w:val="E7CE64D4"/>
    <w:lvl w:ilvl="0" w:tplc="A63CED48">
      <w:start w:val="1"/>
      <w:numFmt w:val="decimal"/>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4825739F"/>
    <w:multiLevelType w:val="hybridMultilevel"/>
    <w:tmpl w:val="D0E2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195E46"/>
    <w:multiLevelType w:val="hybridMultilevel"/>
    <w:tmpl w:val="E104D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14"/>
  </w:num>
  <w:num w:numId="6">
    <w:abstractNumId w:val="11"/>
  </w:num>
  <w:num w:numId="7">
    <w:abstractNumId w:val="12"/>
  </w:num>
  <w:num w:numId="8">
    <w:abstractNumId w:val="2"/>
  </w:num>
  <w:num w:numId="9">
    <w:abstractNumId w:val="7"/>
  </w:num>
  <w:num w:numId="10">
    <w:abstractNumId w:val="15"/>
  </w:num>
  <w:num w:numId="11">
    <w:abstractNumId w:val="8"/>
  </w:num>
  <w:num w:numId="12">
    <w:abstractNumId w:val="9"/>
  </w:num>
  <w:num w:numId="13">
    <w:abstractNumId w:val="5"/>
  </w:num>
  <w:num w:numId="14">
    <w:abstractNumId w:val="1"/>
  </w:num>
  <w:num w:numId="15">
    <w:abstractNumId w:val="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75C0"/>
    <w:rsid w:val="000144B1"/>
    <w:rsid w:val="00016BF0"/>
    <w:rsid w:val="0002128B"/>
    <w:rsid w:val="0002415F"/>
    <w:rsid w:val="000242DD"/>
    <w:rsid w:val="00025A79"/>
    <w:rsid w:val="00032F04"/>
    <w:rsid w:val="000354FC"/>
    <w:rsid w:val="00035523"/>
    <w:rsid w:val="00035787"/>
    <w:rsid w:val="000403EA"/>
    <w:rsid w:val="000405BD"/>
    <w:rsid w:val="0004287B"/>
    <w:rsid w:val="00042C13"/>
    <w:rsid w:val="000445B9"/>
    <w:rsid w:val="00046C24"/>
    <w:rsid w:val="00051744"/>
    <w:rsid w:val="00051D0C"/>
    <w:rsid w:val="00052401"/>
    <w:rsid w:val="00053C23"/>
    <w:rsid w:val="000547B6"/>
    <w:rsid w:val="00056442"/>
    <w:rsid w:val="00062766"/>
    <w:rsid w:val="0006325F"/>
    <w:rsid w:val="00063E8C"/>
    <w:rsid w:val="00064569"/>
    <w:rsid w:val="0006535D"/>
    <w:rsid w:val="0007042A"/>
    <w:rsid w:val="00076423"/>
    <w:rsid w:val="00077895"/>
    <w:rsid w:val="0008406E"/>
    <w:rsid w:val="000844A0"/>
    <w:rsid w:val="00084E04"/>
    <w:rsid w:val="000864B5"/>
    <w:rsid w:val="00090E91"/>
    <w:rsid w:val="00091572"/>
    <w:rsid w:val="00092FF9"/>
    <w:rsid w:val="0009646E"/>
    <w:rsid w:val="000A2E16"/>
    <w:rsid w:val="000B129A"/>
    <w:rsid w:val="000B1F52"/>
    <w:rsid w:val="000C09CF"/>
    <w:rsid w:val="000C6745"/>
    <w:rsid w:val="000C6C7E"/>
    <w:rsid w:val="000C7FDD"/>
    <w:rsid w:val="000D3183"/>
    <w:rsid w:val="000D334D"/>
    <w:rsid w:val="000D72D9"/>
    <w:rsid w:val="000E3087"/>
    <w:rsid w:val="000E3506"/>
    <w:rsid w:val="000E4F07"/>
    <w:rsid w:val="000E5F7A"/>
    <w:rsid w:val="000F0731"/>
    <w:rsid w:val="000F176E"/>
    <w:rsid w:val="000F1DF7"/>
    <w:rsid w:val="000F2B18"/>
    <w:rsid w:val="000F3010"/>
    <w:rsid w:val="000F5EE5"/>
    <w:rsid w:val="001060C3"/>
    <w:rsid w:val="001071C8"/>
    <w:rsid w:val="001076B7"/>
    <w:rsid w:val="0011710B"/>
    <w:rsid w:val="00120993"/>
    <w:rsid w:val="00123760"/>
    <w:rsid w:val="00124C2C"/>
    <w:rsid w:val="0012500A"/>
    <w:rsid w:val="00133709"/>
    <w:rsid w:val="001348DA"/>
    <w:rsid w:val="00135446"/>
    <w:rsid w:val="001356AF"/>
    <w:rsid w:val="001371F0"/>
    <w:rsid w:val="00137A22"/>
    <w:rsid w:val="00140548"/>
    <w:rsid w:val="001432B8"/>
    <w:rsid w:val="001472BB"/>
    <w:rsid w:val="00147E1F"/>
    <w:rsid w:val="001521C9"/>
    <w:rsid w:val="001528B2"/>
    <w:rsid w:val="0016312E"/>
    <w:rsid w:val="001637AD"/>
    <w:rsid w:val="0016428F"/>
    <w:rsid w:val="00164B16"/>
    <w:rsid w:val="00164BDA"/>
    <w:rsid w:val="00164C73"/>
    <w:rsid w:val="0016728E"/>
    <w:rsid w:val="0016782B"/>
    <w:rsid w:val="0017365D"/>
    <w:rsid w:val="00176C1C"/>
    <w:rsid w:val="00177D9C"/>
    <w:rsid w:val="0018111C"/>
    <w:rsid w:val="0018703F"/>
    <w:rsid w:val="001872FA"/>
    <w:rsid w:val="001907CF"/>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B313D"/>
    <w:rsid w:val="001B3E82"/>
    <w:rsid w:val="001B6516"/>
    <w:rsid w:val="001C13AC"/>
    <w:rsid w:val="001C6237"/>
    <w:rsid w:val="001C71A7"/>
    <w:rsid w:val="001D44B2"/>
    <w:rsid w:val="001D4B00"/>
    <w:rsid w:val="001D4EEE"/>
    <w:rsid w:val="001E0ABF"/>
    <w:rsid w:val="001E310F"/>
    <w:rsid w:val="001E60BF"/>
    <w:rsid w:val="001F3D81"/>
    <w:rsid w:val="001F5CED"/>
    <w:rsid w:val="001F65C7"/>
    <w:rsid w:val="002010EE"/>
    <w:rsid w:val="00202766"/>
    <w:rsid w:val="002063D6"/>
    <w:rsid w:val="00207358"/>
    <w:rsid w:val="00207CEB"/>
    <w:rsid w:val="002115C8"/>
    <w:rsid w:val="00212A1E"/>
    <w:rsid w:val="00213500"/>
    <w:rsid w:val="00215063"/>
    <w:rsid w:val="00215947"/>
    <w:rsid w:val="00215AE7"/>
    <w:rsid w:val="00220324"/>
    <w:rsid w:val="00221368"/>
    <w:rsid w:val="002241CE"/>
    <w:rsid w:val="0022493D"/>
    <w:rsid w:val="0022723C"/>
    <w:rsid w:val="00232629"/>
    <w:rsid w:val="0023419C"/>
    <w:rsid w:val="00240DC2"/>
    <w:rsid w:val="00242B04"/>
    <w:rsid w:val="002444A6"/>
    <w:rsid w:val="002471BE"/>
    <w:rsid w:val="002475C2"/>
    <w:rsid w:val="00247A05"/>
    <w:rsid w:val="00250BEB"/>
    <w:rsid w:val="00251D65"/>
    <w:rsid w:val="0025241C"/>
    <w:rsid w:val="002539AF"/>
    <w:rsid w:val="00254561"/>
    <w:rsid w:val="00255F41"/>
    <w:rsid w:val="00256008"/>
    <w:rsid w:val="002579A6"/>
    <w:rsid w:val="00261918"/>
    <w:rsid w:val="00263055"/>
    <w:rsid w:val="002642B9"/>
    <w:rsid w:val="00265AEE"/>
    <w:rsid w:val="00266F67"/>
    <w:rsid w:val="00273E22"/>
    <w:rsid w:val="00275987"/>
    <w:rsid w:val="002766B4"/>
    <w:rsid w:val="00280CEC"/>
    <w:rsid w:val="00283B4F"/>
    <w:rsid w:val="00283F58"/>
    <w:rsid w:val="002850AA"/>
    <w:rsid w:val="0029117B"/>
    <w:rsid w:val="00292CEA"/>
    <w:rsid w:val="00293A6F"/>
    <w:rsid w:val="00295164"/>
    <w:rsid w:val="002971FC"/>
    <w:rsid w:val="002A02EB"/>
    <w:rsid w:val="002A03AD"/>
    <w:rsid w:val="002A1611"/>
    <w:rsid w:val="002A3278"/>
    <w:rsid w:val="002A540E"/>
    <w:rsid w:val="002B45FC"/>
    <w:rsid w:val="002C670D"/>
    <w:rsid w:val="002C6792"/>
    <w:rsid w:val="002C6C21"/>
    <w:rsid w:val="002C78C0"/>
    <w:rsid w:val="002D03C1"/>
    <w:rsid w:val="002D054F"/>
    <w:rsid w:val="002D43BC"/>
    <w:rsid w:val="002D5DA0"/>
    <w:rsid w:val="002D7367"/>
    <w:rsid w:val="002E1456"/>
    <w:rsid w:val="002E24D8"/>
    <w:rsid w:val="002E3B20"/>
    <w:rsid w:val="002E4F9B"/>
    <w:rsid w:val="002E5E4C"/>
    <w:rsid w:val="002E6C8C"/>
    <w:rsid w:val="002F1142"/>
    <w:rsid w:val="002F2E55"/>
    <w:rsid w:val="003013A1"/>
    <w:rsid w:val="003032C2"/>
    <w:rsid w:val="003057DA"/>
    <w:rsid w:val="00306E16"/>
    <w:rsid w:val="00307BFE"/>
    <w:rsid w:val="00312771"/>
    <w:rsid w:val="0031572A"/>
    <w:rsid w:val="003209DA"/>
    <w:rsid w:val="003266A6"/>
    <w:rsid w:val="00330E5E"/>
    <w:rsid w:val="00335550"/>
    <w:rsid w:val="003425EF"/>
    <w:rsid w:val="003455FE"/>
    <w:rsid w:val="00346B22"/>
    <w:rsid w:val="0035289D"/>
    <w:rsid w:val="0035424E"/>
    <w:rsid w:val="0036046C"/>
    <w:rsid w:val="00361783"/>
    <w:rsid w:val="00361D0A"/>
    <w:rsid w:val="00363BF1"/>
    <w:rsid w:val="00363F43"/>
    <w:rsid w:val="0036445C"/>
    <w:rsid w:val="00366847"/>
    <w:rsid w:val="003703E6"/>
    <w:rsid w:val="00371C91"/>
    <w:rsid w:val="003726F5"/>
    <w:rsid w:val="00372A31"/>
    <w:rsid w:val="00386EDB"/>
    <w:rsid w:val="00391501"/>
    <w:rsid w:val="00391DE9"/>
    <w:rsid w:val="00392614"/>
    <w:rsid w:val="00393194"/>
    <w:rsid w:val="003A3995"/>
    <w:rsid w:val="003A52E0"/>
    <w:rsid w:val="003B2312"/>
    <w:rsid w:val="003B23A6"/>
    <w:rsid w:val="003B318E"/>
    <w:rsid w:val="003B42D7"/>
    <w:rsid w:val="003B50DC"/>
    <w:rsid w:val="003B5F6F"/>
    <w:rsid w:val="003B652D"/>
    <w:rsid w:val="003C3911"/>
    <w:rsid w:val="003C6DD8"/>
    <w:rsid w:val="003C7B73"/>
    <w:rsid w:val="003D458D"/>
    <w:rsid w:val="003D54B4"/>
    <w:rsid w:val="003E1B1B"/>
    <w:rsid w:val="003E6478"/>
    <w:rsid w:val="003E67AA"/>
    <w:rsid w:val="003E750C"/>
    <w:rsid w:val="003E7A81"/>
    <w:rsid w:val="003F397B"/>
    <w:rsid w:val="003F5643"/>
    <w:rsid w:val="003F706A"/>
    <w:rsid w:val="003F7C96"/>
    <w:rsid w:val="00400531"/>
    <w:rsid w:val="00400893"/>
    <w:rsid w:val="00401E3A"/>
    <w:rsid w:val="00401EFF"/>
    <w:rsid w:val="004062BA"/>
    <w:rsid w:val="00410CDC"/>
    <w:rsid w:val="00411FE7"/>
    <w:rsid w:val="0041591F"/>
    <w:rsid w:val="004162A2"/>
    <w:rsid w:val="00416DD6"/>
    <w:rsid w:val="00420091"/>
    <w:rsid w:val="00420D5E"/>
    <w:rsid w:val="004216BD"/>
    <w:rsid w:val="00423E34"/>
    <w:rsid w:val="00430212"/>
    <w:rsid w:val="004309EA"/>
    <w:rsid w:val="004317C7"/>
    <w:rsid w:val="00432615"/>
    <w:rsid w:val="0043399C"/>
    <w:rsid w:val="0043519E"/>
    <w:rsid w:val="00437B1C"/>
    <w:rsid w:val="00440823"/>
    <w:rsid w:val="00441D82"/>
    <w:rsid w:val="00443D7D"/>
    <w:rsid w:val="0044495D"/>
    <w:rsid w:val="00445E28"/>
    <w:rsid w:val="00446C84"/>
    <w:rsid w:val="00450157"/>
    <w:rsid w:val="0045054F"/>
    <w:rsid w:val="0045129A"/>
    <w:rsid w:val="004531E5"/>
    <w:rsid w:val="00453ABB"/>
    <w:rsid w:val="00460D79"/>
    <w:rsid w:val="0046365B"/>
    <w:rsid w:val="00466293"/>
    <w:rsid w:val="00467204"/>
    <w:rsid w:val="004701D8"/>
    <w:rsid w:val="00470826"/>
    <w:rsid w:val="004726D8"/>
    <w:rsid w:val="004735CF"/>
    <w:rsid w:val="00474094"/>
    <w:rsid w:val="00482646"/>
    <w:rsid w:val="004832ED"/>
    <w:rsid w:val="004834FB"/>
    <w:rsid w:val="0048365C"/>
    <w:rsid w:val="004868BE"/>
    <w:rsid w:val="00486E62"/>
    <w:rsid w:val="004935E4"/>
    <w:rsid w:val="00493D80"/>
    <w:rsid w:val="004A764A"/>
    <w:rsid w:val="004A7A36"/>
    <w:rsid w:val="004A7A80"/>
    <w:rsid w:val="004B2FB7"/>
    <w:rsid w:val="004B3051"/>
    <w:rsid w:val="004C2967"/>
    <w:rsid w:val="004C5C81"/>
    <w:rsid w:val="004D528F"/>
    <w:rsid w:val="004D6CCA"/>
    <w:rsid w:val="004E1BA1"/>
    <w:rsid w:val="004E2F22"/>
    <w:rsid w:val="004E5880"/>
    <w:rsid w:val="004E73D6"/>
    <w:rsid w:val="004F2108"/>
    <w:rsid w:val="004F265E"/>
    <w:rsid w:val="004F6CF2"/>
    <w:rsid w:val="004F70F6"/>
    <w:rsid w:val="00503C45"/>
    <w:rsid w:val="005069DF"/>
    <w:rsid w:val="0051410F"/>
    <w:rsid w:val="00514986"/>
    <w:rsid w:val="005151C0"/>
    <w:rsid w:val="00515C8A"/>
    <w:rsid w:val="00516B13"/>
    <w:rsid w:val="00520881"/>
    <w:rsid w:val="00521397"/>
    <w:rsid w:val="00523649"/>
    <w:rsid w:val="00524009"/>
    <w:rsid w:val="00524869"/>
    <w:rsid w:val="00524BCD"/>
    <w:rsid w:val="00527551"/>
    <w:rsid w:val="00530219"/>
    <w:rsid w:val="00531316"/>
    <w:rsid w:val="00533F01"/>
    <w:rsid w:val="00534F1B"/>
    <w:rsid w:val="005375CA"/>
    <w:rsid w:val="0054276A"/>
    <w:rsid w:val="00544132"/>
    <w:rsid w:val="00546C65"/>
    <w:rsid w:val="005516C2"/>
    <w:rsid w:val="00554E62"/>
    <w:rsid w:val="00557F93"/>
    <w:rsid w:val="00561032"/>
    <w:rsid w:val="00563C2D"/>
    <w:rsid w:val="005647E1"/>
    <w:rsid w:val="00571BB4"/>
    <w:rsid w:val="00575854"/>
    <w:rsid w:val="00575D38"/>
    <w:rsid w:val="00576005"/>
    <w:rsid w:val="00576CED"/>
    <w:rsid w:val="00576F10"/>
    <w:rsid w:val="0058059E"/>
    <w:rsid w:val="005812E8"/>
    <w:rsid w:val="00582D5D"/>
    <w:rsid w:val="00583C64"/>
    <w:rsid w:val="00584965"/>
    <w:rsid w:val="00591826"/>
    <w:rsid w:val="00592A63"/>
    <w:rsid w:val="005946A2"/>
    <w:rsid w:val="00596645"/>
    <w:rsid w:val="005A16A2"/>
    <w:rsid w:val="005A17B0"/>
    <w:rsid w:val="005A2836"/>
    <w:rsid w:val="005A4CB5"/>
    <w:rsid w:val="005B1CBC"/>
    <w:rsid w:val="005B24AA"/>
    <w:rsid w:val="005B2F0D"/>
    <w:rsid w:val="005B4065"/>
    <w:rsid w:val="005B42C3"/>
    <w:rsid w:val="005C0987"/>
    <w:rsid w:val="005D0364"/>
    <w:rsid w:val="005D21CE"/>
    <w:rsid w:val="005D61E2"/>
    <w:rsid w:val="005D7377"/>
    <w:rsid w:val="005D7C76"/>
    <w:rsid w:val="005E194E"/>
    <w:rsid w:val="005E2906"/>
    <w:rsid w:val="005E5E52"/>
    <w:rsid w:val="005F135A"/>
    <w:rsid w:val="005F28D9"/>
    <w:rsid w:val="005F3BB8"/>
    <w:rsid w:val="005F46BB"/>
    <w:rsid w:val="005F5726"/>
    <w:rsid w:val="005F6B30"/>
    <w:rsid w:val="005F70F2"/>
    <w:rsid w:val="00606617"/>
    <w:rsid w:val="00606D69"/>
    <w:rsid w:val="00606E9D"/>
    <w:rsid w:val="00610F14"/>
    <w:rsid w:val="00611D1F"/>
    <w:rsid w:val="00611FB5"/>
    <w:rsid w:val="00612A37"/>
    <w:rsid w:val="00613014"/>
    <w:rsid w:val="00613713"/>
    <w:rsid w:val="00624FF4"/>
    <w:rsid w:val="006404DE"/>
    <w:rsid w:val="00640505"/>
    <w:rsid w:val="006416B6"/>
    <w:rsid w:val="00642274"/>
    <w:rsid w:val="00643166"/>
    <w:rsid w:val="006435E3"/>
    <w:rsid w:val="006453C6"/>
    <w:rsid w:val="00646928"/>
    <w:rsid w:val="006501A6"/>
    <w:rsid w:val="006550A5"/>
    <w:rsid w:val="00656DA6"/>
    <w:rsid w:val="00661333"/>
    <w:rsid w:val="00662176"/>
    <w:rsid w:val="006652E8"/>
    <w:rsid w:val="00665423"/>
    <w:rsid w:val="00673419"/>
    <w:rsid w:val="00676F3D"/>
    <w:rsid w:val="0068132D"/>
    <w:rsid w:val="0069201C"/>
    <w:rsid w:val="00694B99"/>
    <w:rsid w:val="006A0211"/>
    <w:rsid w:val="006A1AA4"/>
    <w:rsid w:val="006A74BF"/>
    <w:rsid w:val="006C3609"/>
    <w:rsid w:val="006C71E8"/>
    <w:rsid w:val="006C7326"/>
    <w:rsid w:val="006C78FB"/>
    <w:rsid w:val="006D0F26"/>
    <w:rsid w:val="006D1D68"/>
    <w:rsid w:val="006D4AA2"/>
    <w:rsid w:val="006D5B42"/>
    <w:rsid w:val="006D77B8"/>
    <w:rsid w:val="006E31E7"/>
    <w:rsid w:val="006E339F"/>
    <w:rsid w:val="006E4B37"/>
    <w:rsid w:val="006E53A4"/>
    <w:rsid w:val="006E664C"/>
    <w:rsid w:val="006E7E65"/>
    <w:rsid w:val="006F3279"/>
    <w:rsid w:val="006F5808"/>
    <w:rsid w:val="00704FA5"/>
    <w:rsid w:val="00705DDB"/>
    <w:rsid w:val="00707702"/>
    <w:rsid w:val="00710343"/>
    <w:rsid w:val="0071374A"/>
    <w:rsid w:val="00721418"/>
    <w:rsid w:val="00721479"/>
    <w:rsid w:val="00722191"/>
    <w:rsid w:val="00722DF6"/>
    <w:rsid w:val="007417B4"/>
    <w:rsid w:val="00743EB2"/>
    <w:rsid w:val="007442B7"/>
    <w:rsid w:val="007470EE"/>
    <w:rsid w:val="00747132"/>
    <w:rsid w:val="007471FA"/>
    <w:rsid w:val="007542B6"/>
    <w:rsid w:val="00754608"/>
    <w:rsid w:val="00756365"/>
    <w:rsid w:val="007565CD"/>
    <w:rsid w:val="007567B0"/>
    <w:rsid w:val="00756973"/>
    <w:rsid w:val="00756E8A"/>
    <w:rsid w:val="007612B2"/>
    <w:rsid w:val="00770CB5"/>
    <w:rsid w:val="00771FE9"/>
    <w:rsid w:val="00774494"/>
    <w:rsid w:val="00775C1E"/>
    <w:rsid w:val="00776ABF"/>
    <w:rsid w:val="00777C44"/>
    <w:rsid w:val="007815A6"/>
    <w:rsid w:val="007820E8"/>
    <w:rsid w:val="0078314D"/>
    <w:rsid w:val="00783660"/>
    <w:rsid w:val="00786B34"/>
    <w:rsid w:val="007900E0"/>
    <w:rsid w:val="0079100D"/>
    <w:rsid w:val="00791B5A"/>
    <w:rsid w:val="00792FD4"/>
    <w:rsid w:val="00793456"/>
    <w:rsid w:val="007941B2"/>
    <w:rsid w:val="00794818"/>
    <w:rsid w:val="00796448"/>
    <w:rsid w:val="007A066C"/>
    <w:rsid w:val="007A4834"/>
    <w:rsid w:val="007A561C"/>
    <w:rsid w:val="007B2A63"/>
    <w:rsid w:val="007B703B"/>
    <w:rsid w:val="007B7868"/>
    <w:rsid w:val="007C49BA"/>
    <w:rsid w:val="007C4A18"/>
    <w:rsid w:val="007C50CE"/>
    <w:rsid w:val="007C55CB"/>
    <w:rsid w:val="007C5E18"/>
    <w:rsid w:val="007C6406"/>
    <w:rsid w:val="007D027A"/>
    <w:rsid w:val="007D167E"/>
    <w:rsid w:val="007E026F"/>
    <w:rsid w:val="007E2686"/>
    <w:rsid w:val="007E55C6"/>
    <w:rsid w:val="007E5E23"/>
    <w:rsid w:val="007F0488"/>
    <w:rsid w:val="007F17FF"/>
    <w:rsid w:val="007F25A6"/>
    <w:rsid w:val="007F4519"/>
    <w:rsid w:val="008021ED"/>
    <w:rsid w:val="00803323"/>
    <w:rsid w:val="008033D7"/>
    <w:rsid w:val="00804AE4"/>
    <w:rsid w:val="0080590E"/>
    <w:rsid w:val="00810203"/>
    <w:rsid w:val="008113DF"/>
    <w:rsid w:val="00812610"/>
    <w:rsid w:val="0081443E"/>
    <w:rsid w:val="008154DB"/>
    <w:rsid w:val="0081627C"/>
    <w:rsid w:val="00816B32"/>
    <w:rsid w:val="00817909"/>
    <w:rsid w:val="00821692"/>
    <w:rsid w:val="008226D3"/>
    <w:rsid w:val="00822823"/>
    <w:rsid w:val="0082347F"/>
    <w:rsid w:val="00823584"/>
    <w:rsid w:val="00823B7A"/>
    <w:rsid w:val="00825CD1"/>
    <w:rsid w:val="008301AA"/>
    <w:rsid w:val="00831F35"/>
    <w:rsid w:val="00837D7C"/>
    <w:rsid w:val="0084294D"/>
    <w:rsid w:val="0084327F"/>
    <w:rsid w:val="00843A7F"/>
    <w:rsid w:val="00843AE7"/>
    <w:rsid w:val="00845B74"/>
    <w:rsid w:val="008509CD"/>
    <w:rsid w:val="008514E4"/>
    <w:rsid w:val="0085292A"/>
    <w:rsid w:val="00853CEB"/>
    <w:rsid w:val="00857435"/>
    <w:rsid w:val="00860F57"/>
    <w:rsid w:val="00861A5C"/>
    <w:rsid w:val="00862417"/>
    <w:rsid w:val="008636C2"/>
    <w:rsid w:val="00866CC8"/>
    <w:rsid w:val="00883D01"/>
    <w:rsid w:val="00886675"/>
    <w:rsid w:val="00890B64"/>
    <w:rsid w:val="00890D2F"/>
    <w:rsid w:val="008916CF"/>
    <w:rsid w:val="00893E48"/>
    <w:rsid w:val="008A2103"/>
    <w:rsid w:val="008A2DC6"/>
    <w:rsid w:val="008A2EF6"/>
    <w:rsid w:val="008A48EC"/>
    <w:rsid w:val="008A7247"/>
    <w:rsid w:val="008B05EB"/>
    <w:rsid w:val="008B1407"/>
    <w:rsid w:val="008B3100"/>
    <w:rsid w:val="008B6C01"/>
    <w:rsid w:val="008B77B2"/>
    <w:rsid w:val="008C07B5"/>
    <w:rsid w:val="008C0EA3"/>
    <w:rsid w:val="008C32D3"/>
    <w:rsid w:val="008C3F52"/>
    <w:rsid w:val="008C4FBE"/>
    <w:rsid w:val="008C6E7D"/>
    <w:rsid w:val="008D0C93"/>
    <w:rsid w:val="008D2095"/>
    <w:rsid w:val="008D3EB4"/>
    <w:rsid w:val="008D4B6A"/>
    <w:rsid w:val="008D505E"/>
    <w:rsid w:val="008D5D70"/>
    <w:rsid w:val="008D79DC"/>
    <w:rsid w:val="008E0D1B"/>
    <w:rsid w:val="008E3D17"/>
    <w:rsid w:val="008E4939"/>
    <w:rsid w:val="008E741C"/>
    <w:rsid w:val="008F0606"/>
    <w:rsid w:val="008F0A5E"/>
    <w:rsid w:val="008F6AFB"/>
    <w:rsid w:val="009002AC"/>
    <w:rsid w:val="00901846"/>
    <w:rsid w:val="00902ACF"/>
    <w:rsid w:val="00904BE2"/>
    <w:rsid w:val="00910CA2"/>
    <w:rsid w:val="00912326"/>
    <w:rsid w:val="00916430"/>
    <w:rsid w:val="009172FE"/>
    <w:rsid w:val="0091786F"/>
    <w:rsid w:val="009219E4"/>
    <w:rsid w:val="00921C96"/>
    <w:rsid w:val="0092378C"/>
    <w:rsid w:val="0092517A"/>
    <w:rsid w:val="00925263"/>
    <w:rsid w:val="00930CE6"/>
    <w:rsid w:val="00931B87"/>
    <w:rsid w:val="00932276"/>
    <w:rsid w:val="009331A2"/>
    <w:rsid w:val="00934204"/>
    <w:rsid w:val="009369BD"/>
    <w:rsid w:val="0094182E"/>
    <w:rsid w:val="00942ECC"/>
    <w:rsid w:val="00952D38"/>
    <w:rsid w:val="009561CD"/>
    <w:rsid w:val="00962CCB"/>
    <w:rsid w:val="00962F39"/>
    <w:rsid w:val="00963D49"/>
    <w:rsid w:val="00964E66"/>
    <w:rsid w:val="00971167"/>
    <w:rsid w:val="009736E2"/>
    <w:rsid w:val="00973D29"/>
    <w:rsid w:val="00977647"/>
    <w:rsid w:val="009777B3"/>
    <w:rsid w:val="00982D40"/>
    <w:rsid w:val="00984AD8"/>
    <w:rsid w:val="00985ABC"/>
    <w:rsid w:val="00990786"/>
    <w:rsid w:val="00990E61"/>
    <w:rsid w:val="0099534E"/>
    <w:rsid w:val="009A05C5"/>
    <w:rsid w:val="009A06D9"/>
    <w:rsid w:val="009A165A"/>
    <w:rsid w:val="009A514E"/>
    <w:rsid w:val="009A68D3"/>
    <w:rsid w:val="009B15BB"/>
    <w:rsid w:val="009B2A42"/>
    <w:rsid w:val="009B2EC8"/>
    <w:rsid w:val="009B53BE"/>
    <w:rsid w:val="009B5729"/>
    <w:rsid w:val="009B6EE1"/>
    <w:rsid w:val="009C0882"/>
    <w:rsid w:val="009C5751"/>
    <w:rsid w:val="009D0D47"/>
    <w:rsid w:val="009D44D1"/>
    <w:rsid w:val="009D4684"/>
    <w:rsid w:val="009D5125"/>
    <w:rsid w:val="009E0771"/>
    <w:rsid w:val="009E1ECD"/>
    <w:rsid w:val="009E225B"/>
    <w:rsid w:val="009E6FA4"/>
    <w:rsid w:val="009E7743"/>
    <w:rsid w:val="009F0F9C"/>
    <w:rsid w:val="009F11A8"/>
    <w:rsid w:val="009F46B7"/>
    <w:rsid w:val="009F677B"/>
    <w:rsid w:val="009F68C5"/>
    <w:rsid w:val="009F6A7A"/>
    <w:rsid w:val="00A000D9"/>
    <w:rsid w:val="00A018F8"/>
    <w:rsid w:val="00A03770"/>
    <w:rsid w:val="00A0442B"/>
    <w:rsid w:val="00A04BAF"/>
    <w:rsid w:val="00A05867"/>
    <w:rsid w:val="00A05C81"/>
    <w:rsid w:val="00A065B8"/>
    <w:rsid w:val="00A074C3"/>
    <w:rsid w:val="00A134FB"/>
    <w:rsid w:val="00A21C42"/>
    <w:rsid w:val="00A2265C"/>
    <w:rsid w:val="00A26F86"/>
    <w:rsid w:val="00A31A5C"/>
    <w:rsid w:val="00A33B11"/>
    <w:rsid w:val="00A33F2A"/>
    <w:rsid w:val="00A36ED4"/>
    <w:rsid w:val="00A4278F"/>
    <w:rsid w:val="00A43B7D"/>
    <w:rsid w:val="00A456C2"/>
    <w:rsid w:val="00A50003"/>
    <w:rsid w:val="00A510BD"/>
    <w:rsid w:val="00A51808"/>
    <w:rsid w:val="00A533A7"/>
    <w:rsid w:val="00A53B3D"/>
    <w:rsid w:val="00A54DB1"/>
    <w:rsid w:val="00A600D6"/>
    <w:rsid w:val="00A61DC9"/>
    <w:rsid w:val="00A62208"/>
    <w:rsid w:val="00A6280F"/>
    <w:rsid w:val="00A62969"/>
    <w:rsid w:val="00A66D78"/>
    <w:rsid w:val="00A6763E"/>
    <w:rsid w:val="00A7308B"/>
    <w:rsid w:val="00A73A05"/>
    <w:rsid w:val="00A73D13"/>
    <w:rsid w:val="00A8014D"/>
    <w:rsid w:val="00A829BE"/>
    <w:rsid w:val="00A83A38"/>
    <w:rsid w:val="00A849A4"/>
    <w:rsid w:val="00A861E5"/>
    <w:rsid w:val="00A909CA"/>
    <w:rsid w:val="00A91284"/>
    <w:rsid w:val="00A93FD3"/>
    <w:rsid w:val="00A95189"/>
    <w:rsid w:val="00AA09D8"/>
    <w:rsid w:val="00AA6CC0"/>
    <w:rsid w:val="00AB1A30"/>
    <w:rsid w:val="00AB2D7B"/>
    <w:rsid w:val="00AB52CC"/>
    <w:rsid w:val="00AC2D83"/>
    <w:rsid w:val="00AC31C5"/>
    <w:rsid w:val="00AC4217"/>
    <w:rsid w:val="00AC45E8"/>
    <w:rsid w:val="00AD0C7A"/>
    <w:rsid w:val="00AD4A40"/>
    <w:rsid w:val="00AD50C7"/>
    <w:rsid w:val="00AE1E8D"/>
    <w:rsid w:val="00AE465B"/>
    <w:rsid w:val="00AE7E46"/>
    <w:rsid w:val="00AF1F6C"/>
    <w:rsid w:val="00AF4D92"/>
    <w:rsid w:val="00B00003"/>
    <w:rsid w:val="00B01716"/>
    <w:rsid w:val="00B03A65"/>
    <w:rsid w:val="00B04EE8"/>
    <w:rsid w:val="00B05DA7"/>
    <w:rsid w:val="00B11E4C"/>
    <w:rsid w:val="00B12F4C"/>
    <w:rsid w:val="00B14854"/>
    <w:rsid w:val="00B16453"/>
    <w:rsid w:val="00B20823"/>
    <w:rsid w:val="00B214F4"/>
    <w:rsid w:val="00B2308F"/>
    <w:rsid w:val="00B23E18"/>
    <w:rsid w:val="00B365DE"/>
    <w:rsid w:val="00B36641"/>
    <w:rsid w:val="00B37D63"/>
    <w:rsid w:val="00B43160"/>
    <w:rsid w:val="00B453F1"/>
    <w:rsid w:val="00B472FB"/>
    <w:rsid w:val="00B513DB"/>
    <w:rsid w:val="00B54B68"/>
    <w:rsid w:val="00B70D9A"/>
    <w:rsid w:val="00B738E0"/>
    <w:rsid w:val="00B77291"/>
    <w:rsid w:val="00B84020"/>
    <w:rsid w:val="00B849DE"/>
    <w:rsid w:val="00B86E27"/>
    <w:rsid w:val="00B94D8D"/>
    <w:rsid w:val="00B96927"/>
    <w:rsid w:val="00B97498"/>
    <w:rsid w:val="00B975AD"/>
    <w:rsid w:val="00BA299D"/>
    <w:rsid w:val="00BA48EC"/>
    <w:rsid w:val="00BA55D8"/>
    <w:rsid w:val="00BA5C28"/>
    <w:rsid w:val="00BA642E"/>
    <w:rsid w:val="00BB19F3"/>
    <w:rsid w:val="00BB46FD"/>
    <w:rsid w:val="00BB53C6"/>
    <w:rsid w:val="00BB7445"/>
    <w:rsid w:val="00BC0975"/>
    <w:rsid w:val="00BC2161"/>
    <w:rsid w:val="00BC50A6"/>
    <w:rsid w:val="00BC5307"/>
    <w:rsid w:val="00BC76F5"/>
    <w:rsid w:val="00BD1D8B"/>
    <w:rsid w:val="00BD3C43"/>
    <w:rsid w:val="00BD7FBD"/>
    <w:rsid w:val="00BE2761"/>
    <w:rsid w:val="00BE7170"/>
    <w:rsid w:val="00BF3245"/>
    <w:rsid w:val="00C00492"/>
    <w:rsid w:val="00C0254F"/>
    <w:rsid w:val="00C0275A"/>
    <w:rsid w:val="00C03210"/>
    <w:rsid w:val="00C079B8"/>
    <w:rsid w:val="00C10E01"/>
    <w:rsid w:val="00C10E10"/>
    <w:rsid w:val="00C12A97"/>
    <w:rsid w:val="00C15A67"/>
    <w:rsid w:val="00C16A8F"/>
    <w:rsid w:val="00C21348"/>
    <w:rsid w:val="00C21454"/>
    <w:rsid w:val="00C217C2"/>
    <w:rsid w:val="00C2609B"/>
    <w:rsid w:val="00C2631F"/>
    <w:rsid w:val="00C2685B"/>
    <w:rsid w:val="00C27233"/>
    <w:rsid w:val="00C27717"/>
    <w:rsid w:val="00C3000D"/>
    <w:rsid w:val="00C30BDC"/>
    <w:rsid w:val="00C30E50"/>
    <w:rsid w:val="00C30E78"/>
    <w:rsid w:val="00C31DEC"/>
    <w:rsid w:val="00C333BE"/>
    <w:rsid w:val="00C40CFF"/>
    <w:rsid w:val="00C41213"/>
    <w:rsid w:val="00C42BB7"/>
    <w:rsid w:val="00C46FD6"/>
    <w:rsid w:val="00C47DF1"/>
    <w:rsid w:val="00C50DD2"/>
    <w:rsid w:val="00C51FD8"/>
    <w:rsid w:val="00C52935"/>
    <w:rsid w:val="00C54E0E"/>
    <w:rsid w:val="00C63C32"/>
    <w:rsid w:val="00C653D5"/>
    <w:rsid w:val="00C662F9"/>
    <w:rsid w:val="00C70D79"/>
    <w:rsid w:val="00C75DF6"/>
    <w:rsid w:val="00C75EE8"/>
    <w:rsid w:val="00C760F7"/>
    <w:rsid w:val="00C822C7"/>
    <w:rsid w:val="00C86ACE"/>
    <w:rsid w:val="00C9152F"/>
    <w:rsid w:val="00C925E1"/>
    <w:rsid w:val="00CA0CD4"/>
    <w:rsid w:val="00CA15F9"/>
    <w:rsid w:val="00CA1ED0"/>
    <w:rsid w:val="00CA3EBB"/>
    <w:rsid w:val="00CA4CC8"/>
    <w:rsid w:val="00CB15D8"/>
    <w:rsid w:val="00CB264E"/>
    <w:rsid w:val="00CC08EC"/>
    <w:rsid w:val="00CC1303"/>
    <w:rsid w:val="00CC4463"/>
    <w:rsid w:val="00CC5061"/>
    <w:rsid w:val="00CD056B"/>
    <w:rsid w:val="00CD1863"/>
    <w:rsid w:val="00CD46C5"/>
    <w:rsid w:val="00CE18C1"/>
    <w:rsid w:val="00CE2182"/>
    <w:rsid w:val="00CE6B86"/>
    <w:rsid w:val="00CF0714"/>
    <w:rsid w:val="00CF3A54"/>
    <w:rsid w:val="00CF41F1"/>
    <w:rsid w:val="00D00E5F"/>
    <w:rsid w:val="00D033B9"/>
    <w:rsid w:val="00D03F11"/>
    <w:rsid w:val="00D055AE"/>
    <w:rsid w:val="00D06B81"/>
    <w:rsid w:val="00D108F8"/>
    <w:rsid w:val="00D11DAD"/>
    <w:rsid w:val="00D1221E"/>
    <w:rsid w:val="00D12756"/>
    <w:rsid w:val="00D14907"/>
    <w:rsid w:val="00D14E25"/>
    <w:rsid w:val="00D165AA"/>
    <w:rsid w:val="00D170FF"/>
    <w:rsid w:val="00D206EB"/>
    <w:rsid w:val="00D255B0"/>
    <w:rsid w:val="00D256BE"/>
    <w:rsid w:val="00D27466"/>
    <w:rsid w:val="00D2789F"/>
    <w:rsid w:val="00D404DF"/>
    <w:rsid w:val="00D42CFE"/>
    <w:rsid w:val="00D431EA"/>
    <w:rsid w:val="00D4364F"/>
    <w:rsid w:val="00D460D3"/>
    <w:rsid w:val="00D53A14"/>
    <w:rsid w:val="00D5401B"/>
    <w:rsid w:val="00D5462E"/>
    <w:rsid w:val="00D6756D"/>
    <w:rsid w:val="00D751BF"/>
    <w:rsid w:val="00D77E51"/>
    <w:rsid w:val="00D85418"/>
    <w:rsid w:val="00D87B2D"/>
    <w:rsid w:val="00D91811"/>
    <w:rsid w:val="00D96686"/>
    <w:rsid w:val="00D96D5D"/>
    <w:rsid w:val="00D974B4"/>
    <w:rsid w:val="00D976F6"/>
    <w:rsid w:val="00DA2ED6"/>
    <w:rsid w:val="00DA41EF"/>
    <w:rsid w:val="00DA4E1A"/>
    <w:rsid w:val="00DA5E0A"/>
    <w:rsid w:val="00DB2136"/>
    <w:rsid w:val="00DB30A1"/>
    <w:rsid w:val="00DB6AA0"/>
    <w:rsid w:val="00DC2B70"/>
    <w:rsid w:val="00DC3569"/>
    <w:rsid w:val="00DC3F49"/>
    <w:rsid w:val="00DC431A"/>
    <w:rsid w:val="00DC5267"/>
    <w:rsid w:val="00DD286A"/>
    <w:rsid w:val="00DD5EF1"/>
    <w:rsid w:val="00DD5FB0"/>
    <w:rsid w:val="00DD67B3"/>
    <w:rsid w:val="00DE19FF"/>
    <w:rsid w:val="00DE3A85"/>
    <w:rsid w:val="00DE658C"/>
    <w:rsid w:val="00DF1388"/>
    <w:rsid w:val="00DF2249"/>
    <w:rsid w:val="00E0059E"/>
    <w:rsid w:val="00E0129C"/>
    <w:rsid w:val="00E03A16"/>
    <w:rsid w:val="00E04DEA"/>
    <w:rsid w:val="00E11548"/>
    <w:rsid w:val="00E153CF"/>
    <w:rsid w:val="00E17BA3"/>
    <w:rsid w:val="00E17F80"/>
    <w:rsid w:val="00E2577B"/>
    <w:rsid w:val="00E268B6"/>
    <w:rsid w:val="00E26C1E"/>
    <w:rsid w:val="00E2724C"/>
    <w:rsid w:val="00E2761B"/>
    <w:rsid w:val="00E33A0F"/>
    <w:rsid w:val="00E42EF1"/>
    <w:rsid w:val="00E52E8E"/>
    <w:rsid w:val="00E56EA5"/>
    <w:rsid w:val="00E615E1"/>
    <w:rsid w:val="00E618BD"/>
    <w:rsid w:val="00E62A86"/>
    <w:rsid w:val="00E633E9"/>
    <w:rsid w:val="00E63B1F"/>
    <w:rsid w:val="00E64586"/>
    <w:rsid w:val="00E65DDB"/>
    <w:rsid w:val="00E6716A"/>
    <w:rsid w:val="00E70084"/>
    <w:rsid w:val="00E7338B"/>
    <w:rsid w:val="00E7607E"/>
    <w:rsid w:val="00E762E0"/>
    <w:rsid w:val="00E778F7"/>
    <w:rsid w:val="00E814F7"/>
    <w:rsid w:val="00E81B50"/>
    <w:rsid w:val="00E8330C"/>
    <w:rsid w:val="00E836A0"/>
    <w:rsid w:val="00E836CF"/>
    <w:rsid w:val="00E87974"/>
    <w:rsid w:val="00E913E3"/>
    <w:rsid w:val="00E92BAD"/>
    <w:rsid w:val="00E96CFA"/>
    <w:rsid w:val="00EA1564"/>
    <w:rsid w:val="00EA26AB"/>
    <w:rsid w:val="00EA2D3E"/>
    <w:rsid w:val="00EA305B"/>
    <w:rsid w:val="00EA6447"/>
    <w:rsid w:val="00EB0619"/>
    <w:rsid w:val="00EB0F69"/>
    <w:rsid w:val="00EB242A"/>
    <w:rsid w:val="00EB6472"/>
    <w:rsid w:val="00EC0411"/>
    <w:rsid w:val="00EC2E26"/>
    <w:rsid w:val="00EC327B"/>
    <w:rsid w:val="00EC3628"/>
    <w:rsid w:val="00EC4E90"/>
    <w:rsid w:val="00EC5EB5"/>
    <w:rsid w:val="00EC70AC"/>
    <w:rsid w:val="00ED04CB"/>
    <w:rsid w:val="00ED1661"/>
    <w:rsid w:val="00ED5109"/>
    <w:rsid w:val="00ED5C47"/>
    <w:rsid w:val="00EE002A"/>
    <w:rsid w:val="00EE4059"/>
    <w:rsid w:val="00EE6EFB"/>
    <w:rsid w:val="00EF033E"/>
    <w:rsid w:val="00EF2489"/>
    <w:rsid w:val="00EF395E"/>
    <w:rsid w:val="00EF7533"/>
    <w:rsid w:val="00F0234D"/>
    <w:rsid w:val="00F0261E"/>
    <w:rsid w:val="00F028BB"/>
    <w:rsid w:val="00F046AB"/>
    <w:rsid w:val="00F056C1"/>
    <w:rsid w:val="00F06566"/>
    <w:rsid w:val="00F12CA0"/>
    <w:rsid w:val="00F1357E"/>
    <w:rsid w:val="00F15467"/>
    <w:rsid w:val="00F2306C"/>
    <w:rsid w:val="00F23E66"/>
    <w:rsid w:val="00F23F23"/>
    <w:rsid w:val="00F3003F"/>
    <w:rsid w:val="00F3022C"/>
    <w:rsid w:val="00F32245"/>
    <w:rsid w:val="00F364AD"/>
    <w:rsid w:val="00F40AF5"/>
    <w:rsid w:val="00F40BB7"/>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744C"/>
    <w:rsid w:val="00F6759E"/>
    <w:rsid w:val="00F71BBC"/>
    <w:rsid w:val="00F7251F"/>
    <w:rsid w:val="00F734C4"/>
    <w:rsid w:val="00F74A54"/>
    <w:rsid w:val="00F74FE3"/>
    <w:rsid w:val="00F81ACE"/>
    <w:rsid w:val="00F82DC3"/>
    <w:rsid w:val="00F85477"/>
    <w:rsid w:val="00F87018"/>
    <w:rsid w:val="00F94ACF"/>
    <w:rsid w:val="00F979ED"/>
    <w:rsid w:val="00FA2213"/>
    <w:rsid w:val="00FA458E"/>
    <w:rsid w:val="00FA5C03"/>
    <w:rsid w:val="00FA7B2F"/>
    <w:rsid w:val="00FB0F9F"/>
    <w:rsid w:val="00FB1955"/>
    <w:rsid w:val="00FB1B22"/>
    <w:rsid w:val="00FB295A"/>
    <w:rsid w:val="00FB3782"/>
    <w:rsid w:val="00FB54D8"/>
    <w:rsid w:val="00FB72DC"/>
    <w:rsid w:val="00FC27C5"/>
    <w:rsid w:val="00FC3D0B"/>
    <w:rsid w:val="00FC63CE"/>
    <w:rsid w:val="00FD264C"/>
    <w:rsid w:val="00FD4110"/>
    <w:rsid w:val="00FD73A5"/>
    <w:rsid w:val="00FE2160"/>
    <w:rsid w:val="00FE32D1"/>
    <w:rsid w:val="00FE3D52"/>
    <w:rsid w:val="00FE42B3"/>
    <w:rsid w:val="00FE6D44"/>
    <w:rsid w:val="00FF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7F17FF"/>
    <w:pPr>
      <w:keepNext/>
      <w:spacing w:before="600" w:line="48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7F17FF"/>
    <w:pPr>
      <w:spacing w:line="48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AE465B"/>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165AA"/>
    <w:rPr>
      <w:sz w:val="24"/>
      <w:lang w:val="en-US" w:eastAsia="en-US" w:bidi="ar-SA"/>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AE465B"/>
  </w:style>
  <w:style w:type="character" w:customStyle="1" w:styleId="StyleBodyTextIndent2Left0Firstline05After0Char">
    <w:name w:val="Style Body Text Indent 2 + Left:  0&quot; First line:  0.5&quot; After:  0 ... Char"/>
    <w:link w:val="StyleBodyTextIndent2Left0Firstline05After0"/>
    <w:rsid w:val="00AE465B"/>
    <w:rPr>
      <w:sz w:val="24"/>
    </w:rPr>
  </w:style>
  <w:style w:type="paragraph" w:customStyle="1" w:styleId="BodyText1">
    <w:name w:val="Body Text1"/>
    <w:basedOn w:val="BodyText"/>
    <w:link w:val="bodytextChar0"/>
    <w:qFormat/>
    <w:rsid w:val="00363BF1"/>
  </w:style>
  <w:style w:type="character" w:customStyle="1" w:styleId="bodytextChar0">
    <w:name w:val="body text Char"/>
    <w:link w:val="BodyText1"/>
    <w:rsid w:val="00363BF1"/>
    <w:rPr>
      <w:sz w:val="24"/>
    </w:rPr>
  </w:style>
  <w:style w:type="paragraph" w:customStyle="1" w:styleId="References">
    <w:name w:val="References"/>
    <w:basedOn w:val="Normal"/>
    <w:qFormat/>
    <w:rsid w:val="007D027A"/>
    <w:pPr>
      <w:spacing w:after="240"/>
    </w:pPr>
  </w:style>
  <w:style w:type="character" w:customStyle="1" w:styleId="HeaderChar">
    <w:name w:val="Header Char"/>
    <w:link w:val="Header"/>
    <w:rsid w:val="00FB1B2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7F17FF"/>
    <w:pPr>
      <w:keepNext/>
      <w:spacing w:before="600" w:line="48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7F17FF"/>
    <w:pPr>
      <w:spacing w:line="48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AE465B"/>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165AA"/>
    <w:rPr>
      <w:sz w:val="24"/>
      <w:lang w:val="en-US" w:eastAsia="en-US" w:bidi="ar-SA"/>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AE465B"/>
  </w:style>
  <w:style w:type="character" w:customStyle="1" w:styleId="StyleBodyTextIndent2Left0Firstline05After0Char">
    <w:name w:val="Style Body Text Indent 2 + Left:  0&quot; First line:  0.5&quot; After:  0 ... Char"/>
    <w:link w:val="StyleBodyTextIndent2Left0Firstline05After0"/>
    <w:rsid w:val="00AE465B"/>
    <w:rPr>
      <w:sz w:val="24"/>
    </w:rPr>
  </w:style>
  <w:style w:type="paragraph" w:customStyle="1" w:styleId="BodyText1">
    <w:name w:val="Body Text1"/>
    <w:basedOn w:val="BodyText"/>
    <w:link w:val="bodytextChar0"/>
    <w:qFormat/>
    <w:rsid w:val="00363BF1"/>
  </w:style>
  <w:style w:type="character" w:customStyle="1" w:styleId="bodytextChar0">
    <w:name w:val="body text Char"/>
    <w:link w:val="BodyText1"/>
    <w:rsid w:val="00363BF1"/>
    <w:rPr>
      <w:sz w:val="24"/>
    </w:rPr>
  </w:style>
  <w:style w:type="paragraph" w:customStyle="1" w:styleId="References">
    <w:name w:val="References"/>
    <w:basedOn w:val="Normal"/>
    <w:qFormat/>
    <w:rsid w:val="007D027A"/>
    <w:pPr>
      <w:spacing w:after="240"/>
    </w:pPr>
  </w:style>
  <w:style w:type="character" w:customStyle="1" w:styleId="HeaderChar">
    <w:name w:val="Header Char"/>
    <w:link w:val="Header"/>
    <w:rsid w:val="00FB1B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9658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mass.gov/dph/iaq"/>
  <Relationship Id="rId11" Type="http://schemas.openxmlformats.org/officeDocument/2006/relationships/hyperlink" TargetMode="External" Target="http://www.mass.gov/eohhs/gov/departments/dph/programs/environmental-health/exposure-topics/iaq/iaq-manu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image" Target="media/image2.jpeg"/>
  <Relationship Id="rId19" Type="http://schemas.openxmlformats.org/officeDocument/2006/relationships/footer" Target="footer4.xml"/>
  <Relationship Id="rId2" Type="http://schemas.openxmlformats.org/officeDocument/2006/relationships/numbering" Target="numbering.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footer" Target="footer5.xml"/>
  <Relationship Id="rId23" Type="http://schemas.openxmlformats.org/officeDocument/2006/relationships/header" Target="header6.xml"/>
  <Relationship Id="rId24" Type="http://schemas.openxmlformats.org/officeDocument/2006/relationships/footer" Target="footer6.xml"/>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A84E-96CE-4E5C-8239-6A2841DC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Indoor Air Quality Assessment - Massachusetts Department of Transitional Assistance, Springfield, MA - May 2017</vt:lpstr>
    </vt:vector>
  </TitlesOfParts>
  <Company>Department of Public Health</Company>
  <LinksUpToDate>false</LinksUpToDate>
  <CharactersWithSpaces>8680</CharactersWithSpaces>
  <SharedDoc>false</SharedDoc>
  <HLinks>
    <vt:vector size="18"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6422562</vt:i4>
      </vt:variant>
      <vt:variant>
        <vt:i4>3</vt:i4>
      </vt:variant>
      <vt:variant>
        <vt:i4>0</vt:i4>
      </vt:variant>
      <vt:variant>
        <vt:i4>5</vt:i4>
      </vt:variant>
      <vt:variant>
        <vt:lpwstr>http://www.cdc.gov/niosh/npg/npgd0477.html</vt:lpwstr>
      </vt:variant>
      <vt:variant>
        <vt:lpwstr/>
      </vt:variant>
      <vt:variant>
        <vt:i4>6619247</vt:i4>
      </vt:variant>
      <vt:variant>
        <vt:i4>0</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2017-05-04T18:22:00Z</dcterms:created>
  <dc:creator>MDPH - Indoor Air Quality Program</dc:creator>
  <keywords>Massachusetts Department of Transitional Assistance, Springfield, MA</keywords>
  <lastModifiedBy>AutoBVT</lastModifiedBy>
  <lastPrinted>2017-05-04T15:27:00Z</lastPrinted>
  <dcterms:modified xsi:type="dcterms:W3CDTF">2017-05-16T17:25:00Z</dcterms:modified>
  <revision>11</revision>
  <dc:subject>On March 3, 2017; the MDPH Indoor Air Quality conducted an assessment at the Massachusetts Department of Transitional Assistance, Springfield, MA.</dc:subject>
  <dc:title>Indoor Air Quality Assessment - Massachusetts Department of Transitional Assistance, Springfield, MA - May 2017</dc:title>
</coreProperties>
</file>