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34" w:rsidRPr="00907634" w:rsidRDefault="00732B2F" w:rsidP="00907634">
      <w:pPr>
        <w:pStyle w:val="BodyText"/>
        <w:ind w:firstLine="0"/>
      </w:pPr>
      <w:r>
        <w:rPr>
          <w:noProof/>
        </w:rPr>
        <mc:AlternateContent>
          <mc:Choice Requires="wps">
            <w:drawing>
              <wp:inline distT="0" distB="0" distL="0" distR="0" wp14:anchorId="427672A7" wp14:editId="55195898">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447CAB" w:rsidRDefault="00447CAB" w:rsidP="004027AB">
                            <w:pPr>
                              <w:jc w:val="center"/>
                              <w:rPr>
                                <w:rFonts w:ascii="Times New Roman" w:hAnsi="Times New Roman"/>
                                <w:b/>
                                <w:sz w:val="36"/>
                              </w:rPr>
                            </w:pPr>
                          </w:p>
                          <w:p w:rsidR="00A56E34" w:rsidRDefault="00A56E34" w:rsidP="004027AB">
                            <w:pPr>
                              <w:jc w:val="center"/>
                              <w:rPr>
                                <w:rFonts w:ascii="Times New Roman" w:hAnsi="Times New Roman"/>
                                <w:b/>
                                <w:sz w:val="36"/>
                              </w:rPr>
                            </w:pPr>
                          </w:p>
                          <w:p w:rsidR="00447CAB" w:rsidRPr="00E50345" w:rsidRDefault="00447CAB" w:rsidP="009241FC">
                            <w:pPr>
                              <w:jc w:val="center"/>
                              <w:rPr>
                                <w:rFonts w:ascii="Times New Roman" w:hAnsi="Times New Roman"/>
                                <w:b/>
                                <w:sz w:val="28"/>
                              </w:rPr>
                            </w:pPr>
                            <w:r>
                              <w:rPr>
                                <w:rFonts w:ascii="Times New Roman" w:hAnsi="Times New Roman"/>
                                <w:b/>
                                <w:sz w:val="28"/>
                              </w:rPr>
                              <w:t>INDOOR AIR QUALITY ASSESSMENT</w:t>
                            </w:r>
                          </w:p>
                          <w:p w:rsidR="00447CAB" w:rsidRDefault="00447CAB" w:rsidP="009241FC">
                            <w:pPr>
                              <w:jc w:val="center"/>
                              <w:rPr>
                                <w:rFonts w:ascii="Times New Roman" w:hAnsi="Times New Roman"/>
                                <w:b/>
                                <w:sz w:val="28"/>
                              </w:rPr>
                            </w:pPr>
                          </w:p>
                          <w:p w:rsidR="00A56E34" w:rsidRDefault="00A56E34" w:rsidP="009241FC">
                            <w:pPr>
                              <w:jc w:val="center"/>
                              <w:rPr>
                                <w:rFonts w:ascii="Times New Roman" w:hAnsi="Times New Roman"/>
                                <w:b/>
                                <w:sz w:val="28"/>
                              </w:rPr>
                            </w:pPr>
                          </w:p>
                          <w:p w:rsidR="00A56E34" w:rsidRPr="00E50345" w:rsidRDefault="00A56E34" w:rsidP="009241FC">
                            <w:pPr>
                              <w:jc w:val="center"/>
                              <w:rPr>
                                <w:rFonts w:ascii="Times New Roman" w:hAnsi="Times New Roman"/>
                                <w:b/>
                                <w:sz w:val="28"/>
                              </w:rPr>
                            </w:pPr>
                          </w:p>
                          <w:p w:rsidR="00447CAB" w:rsidRPr="00E170BF" w:rsidRDefault="00447CAB" w:rsidP="009241FC">
                            <w:pPr>
                              <w:jc w:val="center"/>
                              <w:rPr>
                                <w:rFonts w:ascii="Times New Roman" w:hAnsi="Times New Roman"/>
                                <w:b/>
                              </w:rPr>
                            </w:pPr>
                          </w:p>
                          <w:p w:rsidR="00447CAB" w:rsidRPr="00E170BF" w:rsidRDefault="00447CAB" w:rsidP="009241FC">
                            <w:pPr>
                              <w:jc w:val="center"/>
                              <w:rPr>
                                <w:rFonts w:ascii="Times New Roman" w:hAnsi="Times New Roman"/>
                                <w:b/>
                              </w:rPr>
                            </w:pPr>
                            <w:r>
                              <w:rPr>
                                <w:rFonts w:ascii="Times New Roman" w:hAnsi="Times New Roman"/>
                                <w:b/>
                              </w:rPr>
                              <w:t xml:space="preserve">Massachusetts Department of Transportation </w:t>
                            </w:r>
                          </w:p>
                          <w:p w:rsidR="00447CAB" w:rsidRDefault="00875323" w:rsidP="009241FC">
                            <w:pPr>
                              <w:jc w:val="center"/>
                              <w:rPr>
                                <w:rFonts w:ascii="Times New Roman" w:hAnsi="Times New Roman"/>
                                <w:b/>
                              </w:rPr>
                            </w:pPr>
                            <w:r>
                              <w:rPr>
                                <w:rFonts w:ascii="Times New Roman" w:hAnsi="Times New Roman"/>
                                <w:b/>
                              </w:rPr>
                              <w:t>District 2 Office-</w:t>
                            </w:r>
                            <w:r w:rsidR="00195A3C">
                              <w:rPr>
                                <w:rFonts w:ascii="Times New Roman" w:hAnsi="Times New Roman"/>
                                <w:b/>
                              </w:rPr>
                              <w:t>old</w:t>
                            </w:r>
                            <w:r w:rsidR="00447CAB">
                              <w:rPr>
                                <w:rFonts w:ascii="Times New Roman" w:hAnsi="Times New Roman"/>
                                <w:b/>
                              </w:rPr>
                              <w:t xml:space="preserve"> wing</w:t>
                            </w:r>
                          </w:p>
                          <w:p w:rsidR="00447CAB" w:rsidRDefault="00447CAB" w:rsidP="009241FC">
                            <w:pPr>
                              <w:jc w:val="center"/>
                              <w:rPr>
                                <w:rFonts w:ascii="Times New Roman" w:hAnsi="Times New Roman"/>
                                <w:b/>
                              </w:rPr>
                            </w:pPr>
                            <w:r>
                              <w:rPr>
                                <w:rFonts w:ascii="Times New Roman" w:hAnsi="Times New Roman"/>
                                <w:b/>
                              </w:rPr>
                              <w:t>811 North King Street</w:t>
                            </w:r>
                          </w:p>
                          <w:p w:rsidR="00447CAB" w:rsidRPr="00E170BF" w:rsidRDefault="00447CAB" w:rsidP="009241FC">
                            <w:pPr>
                              <w:jc w:val="center"/>
                              <w:rPr>
                                <w:rFonts w:ascii="Times New Roman" w:hAnsi="Times New Roman"/>
                                <w:b/>
                              </w:rPr>
                            </w:pPr>
                            <w:r>
                              <w:rPr>
                                <w:rFonts w:ascii="Times New Roman" w:hAnsi="Times New Roman"/>
                                <w:b/>
                              </w:rPr>
                              <w:t>Northampton</w:t>
                            </w:r>
                            <w:r w:rsidRPr="00E170BF">
                              <w:rPr>
                                <w:rFonts w:ascii="Times New Roman" w:hAnsi="Times New Roman"/>
                                <w:b/>
                              </w:rPr>
                              <w:t>, Massachusetts</w:t>
                            </w: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A56E34" w:rsidP="009241FC">
                            <w:pPr>
                              <w:jc w:val="center"/>
                              <w:rPr>
                                <w:rFonts w:ascii="Times New Roman" w:hAnsi="Times New Roman"/>
                                <w:b/>
                                <w:sz w:val="28"/>
                              </w:rPr>
                            </w:pPr>
                            <w:r>
                              <w:rPr>
                                <w:rFonts w:ascii="Times New Roman" w:hAnsi="Times New Roman"/>
                                <w:b/>
                                <w:noProof/>
                                <w:sz w:val="28"/>
                              </w:rPr>
                              <w:drawing>
                                <wp:inline distT="0" distB="0" distL="0" distR="0">
                                  <wp:extent cx="3253740" cy="2438400"/>
                                  <wp:effectExtent l="0" t="0" r="3810" b="0"/>
                                  <wp:docPr id="4" name="Picture 4" descr="K:\Projects\Sharon\Pictures\Northampton\DOT Region 2\IMG_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Northampton\DOT Region 2\IMG_22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3740" cy="2438400"/>
                                          </a:xfrm>
                                          <a:prstGeom prst="rect">
                                            <a:avLst/>
                                          </a:prstGeom>
                                          <a:noFill/>
                                          <a:ln>
                                            <a:noFill/>
                                          </a:ln>
                                        </pic:spPr>
                                      </pic:pic>
                                    </a:graphicData>
                                  </a:graphic>
                                </wp:inline>
                              </w:drawing>
                            </w: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A56E34" w:rsidRDefault="00A56E34"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Pr="004027AB" w:rsidRDefault="00447CAB" w:rsidP="004027AB">
                            <w:pPr>
                              <w:jc w:val="center"/>
                              <w:rPr>
                                <w:rFonts w:ascii="Times New Roman" w:hAnsi="Times New Roman"/>
                              </w:rPr>
                            </w:pPr>
                            <w:r>
                              <w:rPr>
                                <w:rFonts w:ascii="Times New Roman" w:hAnsi="Times New Roman"/>
                              </w:rPr>
                              <w:t>P</w:t>
                            </w:r>
                            <w:r w:rsidRPr="004027AB">
                              <w:rPr>
                                <w:rFonts w:ascii="Times New Roman" w:hAnsi="Times New Roman"/>
                              </w:rPr>
                              <w:t>repared by:</w:t>
                            </w:r>
                          </w:p>
                          <w:p w:rsidR="00447CAB" w:rsidRPr="004027AB" w:rsidRDefault="00447CAB" w:rsidP="004027AB">
                            <w:pPr>
                              <w:jc w:val="center"/>
                              <w:rPr>
                                <w:rFonts w:ascii="Times New Roman" w:hAnsi="Times New Roman"/>
                              </w:rPr>
                            </w:pPr>
                            <w:r w:rsidRPr="004027AB">
                              <w:rPr>
                                <w:rFonts w:ascii="Times New Roman" w:hAnsi="Times New Roman"/>
                              </w:rPr>
                              <w:t>Massachusetts Department of Public Health</w:t>
                            </w:r>
                          </w:p>
                          <w:p w:rsidR="00447CAB" w:rsidRPr="004027AB" w:rsidRDefault="00447CAB" w:rsidP="004027AB">
                            <w:pPr>
                              <w:jc w:val="center"/>
                              <w:rPr>
                                <w:rFonts w:ascii="Times New Roman" w:hAnsi="Times New Roman"/>
                              </w:rPr>
                            </w:pPr>
                            <w:r w:rsidRPr="004027AB">
                              <w:rPr>
                                <w:rFonts w:ascii="Times New Roman" w:hAnsi="Times New Roman"/>
                              </w:rPr>
                              <w:t>Bureau of Environmental Health</w:t>
                            </w:r>
                          </w:p>
                          <w:p w:rsidR="00447CAB" w:rsidRPr="004027AB" w:rsidRDefault="00447CAB" w:rsidP="004027AB">
                            <w:pPr>
                              <w:jc w:val="center"/>
                              <w:rPr>
                                <w:rFonts w:ascii="Times New Roman" w:hAnsi="Times New Roman"/>
                              </w:rPr>
                            </w:pPr>
                            <w:r w:rsidRPr="004027AB">
                              <w:rPr>
                                <w:rFonts w:ascii="Times New Roman" w:hAnsi="Times New Roman"/>
                              </w:rPr>
                              <w:t>Indoor Air Quality Program</w:t>
                            </w:r>
                          </w:p>
                          <w:p w:rsidR="00447CAB" w:rsidRPr="004027AB" w:rsidRDefault="00195A3C" w:rsidP="004027AB">
                            <w:pPr>
                              <w:jc w:val="center"/>
                              <w:rPr>
                                <w:rFonts w:ascii="Times New Roman" w:hAnsi="Times New Roman"/>
                              </w:rPr>
                            </w:pPr>
                            <w:r>
                              <w:rPr>
                                <w:rFonts w:ascii="Times New Roman" w:hAnsi="Times New Roman"/>
                              </w:rPr>
                              <w:t>November</w:t>
                            </w:r>
                            <w:r w:rsidR="00447CAB">
                              <w:rPr>
                                <w:rFonts w:ascii="Times New Roman" w:hAnsi="Times New Roman"/>
                              </w:rPr>
                              <w:t xml:space="preserve"> 2015</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447CAB" w:rsidRDefault="00447CAB" w:rsidP="004027AB">
                      <w:pPr>
                        <w:jc w:val="center"/>
                        <w:rPr>
                          <w:rFonts w:ascii="Times New Roman" w:hAnsi="Times New Roman"/>
                          <w:b/>
                          <w:sz w:val="36"/>
                        </w:rPr>
                      </w:pPr>
                    </w:p>
                    <w:p w:rsidR="00A56E34" w:rsidRDefault="00A56E34" w:rsidP="004027AB">
                      <w:pPr>
                        <w:jc w:val="center"/>
                        <w:rPr>
                          <w:rFonts w:ascii="Times New Roman" w:hAnsi="Times New Roman"/>
                          <w:b/>
                          <w:sz w:val="36"/>
                        </w:rPr>
                      </w:pPr>
                    </w:p>
                    <w:p w:rsidR="00447CAB" w:rsidRPr="00E50345" w:rsidRDefault="00447CAB" w:rsidP="009241FC">
                      <w:pPr>
                        <w:jc w:val="center"/>
                        <w:rPr>
                          <w:rFonts w:ascii="Times New Roman" w:hAnsi="Times New Roman"/>
                          <w:b/>
                          <w:sz w:val="28"/>
                        </w:rPr>
                      </w:pPr>
                      <w:r>
                        <w:rPr>
                          <w:rFonts w:ascii="Times New Roman" w:hAnsi="Times New Roman"/>
                          <w:b/>
                          <w:sz w:val="28"/>
                        </w:rPr>
                        <w:t>INDOOR AIR QUALITY ASSESSMENT</w:t>
                      </w:r>
                    </w:p>
                    <w:p w:rsidR="00447CAB" w:rsidRDefault="00447CAB" w:rsidP="009241FC">
                      <w:pPr>
                        <w:jc w:val="center"/>
                        <w:rPr>
                          <w:rFonts w:ascii="Times New Roman" w:hAnsi="Times New Roman"/>
                          <w:b/>
                          <w:sz w:val="28"/>
                        </w:rPr>
                      </w:pPr>
                    </w:p>
                    <w:p w:rsidR="00A56E34" w:rsidRDefault="00A56E34" w:rsidP="009241FC">
                      <w:pPr>
                        <w:jc w:val="center"/>
                        <w:rPr>
                          <w:rFonts w:ascii="Times New Roman" w:hAnsi="Times New Roman"/>
                          <w:b/>
                          <w:sz w:val="28"/>
                        </w:rPr>
                      </w:pPr>
                    </w:p>
                    <w:p w:rsidR="00A56E34" w:rsidRPr="00E50345" w:rsidRDefault="00A56E34" w:rsidP="009241FC">
                      <w:pPr>
                        <w:jc w:val="center"/>
                        <w:rPr>
                          <w:rFonts w:ascii="Times New Roman" w:hAnsi="Times New Roman"/>
                          <w:b/>
                          <w:sz w:val="28"/>
                        </w:rPr>
                      </w:pPr>
                    </w:p>
                    <w:p w:rsidR="00447CAB" w:rsidRPr="00E170BF" w:rsidRDefault="00447CAB" w:rsidP="009241FC">
                      <w:pPr>
                        <w:jc w:val="center"/>
                        <w:rPr>
                          <w:rFonts w:ascii="Times New Roman" w:hAnsi="Times New Roman"/>
                          <w:b/>
                        </w:rPr>
                      </w:pPr>
                    </w:p>
                    <w:p w:rsidR="00447CAB" w:rsidRPr="00E170BF" w:rsidRDefault="00447CAB" w:rsidP="009241FC">
                      <w:pPr>
                        <w:jc w:val="center"/>
                        <w:rPr>
                          <w:rFonts w:ascii="Times New Roman" w:hAnsi="Times New Roman"/>
                          <w:b/>
                        </w:rPr>
                      </w:pPr>
                      <w:r>
                        <w:rPr>
                          <w:rFonts w:ascii="Times New Roman" w:hAnsi="Times New Roman"/>
                          <w:b/>
                        </w:rPr>
                        <w:t xml:space="preserve">Massachusetts Department of Transportation </w:t>
                      </w:r>
                    </w:p>
                    <w:p w:rsidR="00447CAB" w:rsidRDefault="00875323" w:rsidP="009241FC">
                      <w:pPr>
                        <w:jc w:val="center"/>
                        <w:rPr>
                          <w:rFonts w:ascii="Times New Roman" w:hAnsi="Times New Roman"/>
                          <w:b/>
                        </w:rPr>
                      </w:pPr>
                      <w:r>
                        <w:rPr>
                          <w:rFonts w:ascii="Times New Roman" w:hAnsi="Times New Roman"/>
                          <w:b/>
                        </w:rPr>
                        <w:t>District 2 Office-</w:t>
                      </w:r>
                      <w:r w:rsidR="00195A3C">
                        <w:rPr>
                          <w:rFonts w:ascii="Times New Roman" w:hAnsi="Times New Roman"/>
                          <w:b/>
                        </w:rPr>
                        <w:t>old</w:t>
                      </w:r>
                      <w:r w:rsidR="00447CAB">
                        <w:rPr>
                          <w:rFonts w:ascii="Times New Roman" w:hAnsi="Times New Roman"/>
                          <w:b/>
                        </w:rPr>
                        <w:t xml:space="preserve"> wing</w:t>
                      </w:r>
                    </w:p>
                    <w:p w:rsidR="00447CAB" w:rsidRDefault="00447CAB" w:rsidP="009241FC">
                      <w:pPr>
                        <w:jc w:val="center"/>
                        <w:rPr>
                          <w:rFonts w:ascii="Times New Roman" w:hAnsi="Times New Roman"/>
                          <w:b/>
                        </w:rPr>
                      </w:pPr>
                      <w:r>
                        <w:rPr>
                          <w:rFonts w:ascii="Times New Roman" w:hAnsi="Times New Roman"/>
                          <w:b/>
                        </w:rPr>
                        <w:t>811 North King Street</w:t>
                      </w:r>
                    </w:p>
                    <w:p w:rsidR="00447CAB" w:rsidRPr="00E170BF" w:rsidRDefault="00447CAB" w:rsidP="009241FC">
                      <w:pPr>
                        <w:jc w:val="center"/>
                        <w:rPr>
                          <w:rFonts w:ascii="Times New Roman" w:hAnsi="Times New Roman"/>
                          <w:b/>
                        </w:rPr>
                      </w:pPr>
                      <w:r>
                        <w:rPr>
                          <w:rFonts w:ascii="Times New Roman" w:hAnsi="Times New Roman"/>
                          <w:b/>
                        </w:rPr>
                        <w:t>Northampton</w:t>
                      </w:r>
                      <w:r w:rsidRPr="00E170BF">
                        <w:rPr>
                          <w:rFonts w:ascii="Times New Roman" w:hAnsi="Times New Roman"/>
                          <w:b/>
                        </w:rPr>
                        <w:t>, Massachusetts</w:t>
                      </w: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A56E34" w:rsidP="009241FC">
                      <w:pPr>
                        <w:jc w:val="center"/>
                        <w:rPr>
                          <w:rFonts w:ascii="Times New Roman" w:hAnsi="Times New Roman"/>
                          <w:b/>
                          <w:sz w:val="28"/>
                        </w:rPr>
                      </w:pPr>
                      <w:r>
                        <w:rPr>
                          <w:rFonts w:ascii="Times New Roman" w:hAnsi="Times New Roman"/>
                          <w:b/>
                          <w:noProof/>
                          <w:sz w:val="28"/>
                        </w:rPr>
                        <w:drawing>
                          <wp:inline distT="0" distB="0" distL="0" distR="0">
                            <wp:extent cx="3253740" cy="2438400"/>
                            <wp:effectExtent l="0" t="0" r="3810" b="0"/>
                            <wp:docPr id="4" name="Picture 4" descr="K:\Projects\Sharon\Pictures\Northampton\DOT Region 2\IMG_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Northampton\DOT Region 2\IMG_22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3740" cy="2438400"/>
                                    </a:xfrm>
                                    <a:prstGeom prst="rect">
                                      <a:avLst/>
                                    </a:prstGeom>
                                    <a:noFill/>
                                    <a:ln>
                                      <a:noFill/>
                                    </a:ln>
                                  </pic:spPr>
                                </pic:pic>
                              </a:graphicData>
                            </a:graphic>
                          </wp:inline>
                        </w:drawing>
                      </w: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A56E34" w:rsidRDefault="00A56E34"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Pr="004027AB" w:rsidRDefault="00447CAB" w:rsidP="004027AB">
                      <w:pPr>
                        <w:jc w:val="center"/>
                        <w:rPr>
                          <w:rFonts w:ascii="Times New Roman" w:hAnsi="Times New Roman"/>
                        </w:rPr>
                      </w:pPr>
                      <w:r>
                        <w:rPr>
                          <w:rFonts w:ascii="Times New Roman" w:hAnsi="Times New Roman"/>
                        </w:rPr>
                        <w:t>P</w:t>
                      </w:r>
                      <w:r w:rsidRPr="004027AB">
                        <w:rPr>
                          <w:rFonts w:ascii="Times New Roman" w:hAnsi="Times New Roman"/>
                        </w:rPr>
                        <w:t>repared by:</w:t>
                      </w:r>
                    </w:p>
                    <w:p w:rsidR="00447CAB" w:rsidRPr="004027AB" w:rsidRDefault="00447CAB" w:rsidP="004027AB">
                      <w:pPr>
                        <w:jc w:val="center"/>
                        <w:rPr>
                          <w:rFonts w:ascii="Times New Roman" w:hAnsi="Times New Roman"/>
                        </w:rPr>
                      </w:pPr>
                      <w:r w:rsidRPr="004027AB">
                        <w:rPr>
                          <w:rFonts w:ascii="Times New Roman" w:hAnsi="Times New Roman"/>
                        </w:rPr>
                        <w:t>Massachusetts Department of Public Health</w:t>
                      </w:r>
                    </w:p>
                    <w:p w:rsidR="00447CAB" w:rsidRPr="004027AB" w:rsidRDefault="00447CAB" w:rsidP="004027AB">
                      <w:pPr>
                        <w:jc w:val="center"/>
                        <w:rPr>
                          <w:rFonts w:ascii="Times New Roman" w:hAnsi="Times New Roman"/>
                        </w:rPr>
                      </w:pPr>
                      <w:r w:rsidRPr="004027AB">
                        <w:rPr>
                          <w:rFonts w:ascii="Times New Roman" w:hAnsi="Times New Roman"/>
                        </w:rPr>
                        <w:t>Bureau of Environmental Health</w:t>
                      </w:r>
                    </w:p>
                    <w:p w:rsidR="00447CAB" w:rsidRPr="004027AB" w:rsidRDefault="00447CAB" w:rsidP="004027AB">
                      <w:pPr>
                        <w:jc w:val="center"/>
                        <w:rPr>
                          <w:rFonts w:ascii="Times New Roman" w:hAnsi="Times New Roman"/>
                        </w:rPr>
                      </w:pPr>
                      <w:r w:rsidRPr="004027AB">
                        <w:rPr>
                          <w:rFonts w:ascii="Times New Roman" w:hAnsi="Times New Roman"/>
                        </w:rPr>
                        <w:t>Indoor Air Quality Program</w:t>
                      </w:r>
                    </w:p>
                    <w:p w:rsidR="00447CAB" w:rsidRPr="004027AB" w:rsidRDefault="00195A3C" w:rsidP="004027AB">
                      <w:pPr>
                        <w:jc w:val="center"/>
                        <w:rPr>
                          <w:rFonts w:ascii="Times New Roman" w:hAnsi="Times New Roman"/>
                        </w:rPr>
                      </w:pPr>
                      <w:r>
                        <w:rPr>
                          <w:rFonts w:ascii="Times New Roman" w:hAnsi="Times New Roman"/>
                        </w:rPr>
                        <w:t>November</w:t>
                      </w:r>
                      <w:r w:rsidR="00447CAB">
                        <w:rPr>
                          <w:rFonts w:ascii="Times New Roman" w:hAnsi="Times New Roman"/>
                        </w:rPr>
                        <w:t xml:space="preserve"> 2015</w:t>
                      </w:r>
                    </w:p>
                  </w:txbxContent>
                </v:textbox>
                <w10:anchorlock/>
              </v:shape>
            </w:pict>
          </mc:Fallback>
        </mc:AlternateContent>
      </w:r>
    </w:p>
    <w:p w:rsidR="005836CD" w:rsidRPr="005836CD" w:rsidRDefault="005836CD" w:rsidP="005836CD">
      <w:pPr>
        <w:keepNext/>
        <w:spacing w:before="600" w:line="480" w:lineRule="auto"/>
        <w:outlineLvl w:val="0"/>
        <w:rPr>
          <w:rFonts w:ascii="Times New Roman" w:hAnsi="Times New Roman"/>
          <w:b/>
          <w:sz w:val="28"/>
        </w:rPr>
      </w:pPr>
      <w:r w:rsidRPr="005836CD">
        <w:rPr>
          <w:rFonts w:ascii="Times New Roman" w:hAnsi="Times New Roman"/>
          <w:b/>
          <w:sz w:val="28"/>
        </w:rPr>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5836CD" w:rsidRPr="005836CD" w:rsidTr="00412C91">
        <w:tc>
          <w:tcPr>
            <w:tcW w:w="4680" w:type="dxa"/>
            <w:shd w:val="clear" w:color="auto" w:fill="auto"/>
            <w:vAlign w:val="center"/>
          </w:tcPr>
          <w:p w:rsidR="005836CD" w:rsidRPr="005836CD" w:rsidRDefault="005836CD" w:rsidP="00DC0CBC">
            <w:pPr>
              <w:spacing w:line="360" w:lineRule="auto"/>
              <w:rPr>
                <w:rFonts w:ascii="Times New Roman" w:hAnsi="Times New Roman"/>
                <w:b/>
                <w:bCs/>
              </w:rPr>
            </w:pPr>
            <w:r w:rsidRPr="005836CD">
              <w:rPr>
                <w:rFonts w:ascii="Times New Roman" w:hAnsi="Times New Roman"/>
                <w:b/>
                <w:bCs/>
              </w:rPr>
              <w:t>Building:</w:t>
            </w:r>
          </w:p>
        </w:tc>
        <w:tc>
          <w:tcPr>
            <w:tcW w:w="5058" w:type="dxa"/>
            <w:shd w:val="clear" w:color="auto" w:fill="auto"/>
            <w:vAlign w:val="center"/>
          </w:tcPr>
          <w:p w:rsidR="00F75284" w:rsidRPr="00F75284" w:rsidRDefault="00F75284" w:rsidP="00DC0CBC">
            <w:pPr>
              <w:spacing w:line="360" w:lineRule="auto"/>
              <w:rPr>
                <w:rFonts w:ascii="Times New Roman" w:hAnsi="Times New Roman"/>
                <w:bCs/>
                <w:szCs w:val="24"/>
              </w:rPr>
            </w:pPr>
          </w:p>
          <w:p w:rsidR="00F75284" w:rsidRPr="00F75284" w:rsidRDefault="00F75284" w:rsidP="00DC0CBC">
            <w:pPr>
              <w:spacing w:line="360" w:lineRule="auto"/>
              <w:rPr>
                <w:rFonts w:ascii="Times New Roman" w:hAnsi="Times New Roman"/>
                <w:bCs/>
                <w:szCs w:val="24"/>
              </w:rPr>
            </w:pPr>
            <w:r w:rsidRPr="00F75284">
              <w:rPr>
                <w:rFonts w:ascii="Times New Roman" w:hAnsi="Times New Roman"/>
                <w:bCs/>
                <w:szCs w:val="24"/>
              </w:rPr>
              <w:t xml:space="preserve">Massachusetts Department of Transportation </w:t>
            </w:r>
          </w:p>
          <w:p w:rsidR="005836CD" w:rsidRPr="005836CD" w:rsidRDefault="00F75284" w:rsidP="00DC0CBC">
            <w:pPr>
              <w:spacing w:line="360" w:lineRule="auto"/>
              <w:rPr>
                <w:rFonts w:ascii="Times New Roman" w:hAnsi="Times New Roman"/>
                <w:bCs/>
                <w:szCs w:val="24"/>
              </w:rPr>
            </w:pPr>
            <w:r w:rsidRPr="00F75284">
              <w:rPr>
                <w:rFonts w:ascii="Times New Roman" w:hAnsi="Times New Roman"/>
                <w:bCs/>
                <w:szCs w:val="24"/>
              </w:rPr>
              <w:t>District 2 Office</w:t>
            </w:r>
            <w:r w:rsidR="00FC20B1">
              <w:rPr>
                <w:rFonts w:ascii="Times New Roman" w:hAnsi="Times New Roman"/>
                <w:bCs/>
                <w:szCs w:val="24"/>
              </w:rPr>
              <w:t xml:space="preserve"> (</w:t>
            </w:r>
            <w:r w:rsidR="00195A3C">
              <w:rPr>
                <w:rFonts w:ascii="Times New Roman" w:hAnsi="Times New Roman"/>
                <w:bCs/>
                <w:szCs w:val="24"/>
              </w:rPr>
              <w:t>old</w:t>
            </w:r>
            <w:r w:rsidR="0021706A">
              <w:rPr>
                <w:rFonts w:ascii="Times New Roman" w:hAnsi="Times New Roman"/>
                <w:bCs/>
                <w:szCs w:val="24"/>
              </w:rPr>
              <w:t xml:space="preserve"> wing</w:t>
            </w:r>
            <w:r w:rsidR="00FC20B1">
              <w:rPr>
                <w:rFonts w:ascii="Times New Roman" w:hAnsi="Times New Roman"/>
                <w:bCs/>
                <w:szCs w:val="24"/>
              </w:rPr>
              <w:t>)</w:t>
            </w:r>
          </w:p>
        </w:tc>
      </w:tr>
      <w:tr w:rsidR="005836CD" w:rsidRPr="005836CD" w:rsidTr="00412C91">
        <w:tc>
          <w:tcPr>
            <w:tcW w:w="4680" w:type="dxa"/>
            <w:shd w:val="clear" w:color="auto" w:fill="auto"/>
            <w:vAlign w:val="center"/>
          </w:tcPr>
          <w:p w:rsidR="005836CD" w:rsidRPr="005836CD" w:rsidRDefault="005836CD" w:rsidP="00DC0CBC">
            <w:pPr>
              <w:spacing w:line="360" w:lineRule="auto"/>
              <w:rPr>
                <w:rFonts w:ascii="Times New Roman" w:hAnsi="Times New Roman"/>
                <w:b/>
                <w:bCs/>
              </w:rPr>
            </w:pPr>
            <w:r w:rsidRPr="005836CD">
              <w:rPr>
                <w:rFonts w:ascii="Times New Roman" w:hAnsi="Times New Roman"/>
                <w:b/>
                <w:bCs/>
              </w:rPr>
              <w:t>Address:</w:t>
            </w:r>
          </w:p>
        </w:tc>
        <w:tc>
          <w:tcPr>
            <w:tcW w:w="5058" w:type="dxa"/>
            <w:shd w:val="clear" w:color="auto" w:fill="auto"/>
            <w:vAlign w:val="center"/>
          </w:tcPr>
          <w:p w:rsidR="005836CD" w:rsidRPr="005836CD" w:rsidRDefault="00F75284" w:rsidP="00DC0CBC">
            <w:pPr>
              <w:spacing w:line="360" w:lineRule="auto"/>
              <w:rPr>
                <w:rFonts w:ascii="Times New Roman" w:hAnsi="Times New Roman"/>
              </w:rPr>
            </w:pPr>
            <w:r>
              <w:rPr>
                <w:rFonts w:ascii="Times New Roman" w:hAnsi="Times New Roman"/>
              </w:rPr>
              <w:t>811 North King Street, Northampton</w:t>
            </w:r>
            <w:r w:rsidR="005836CD" w:rsidRPr="005836CD">
              <w:rPr>
                <w:rFonts w:ascii="Times New Roman" w:hAnsi="Times New Roman"/>
              </w:rPr>
              <w:t>, MA</w:t>
            </w:r>
          </w:p>
        </w:tc>
      </w:tr>
      <w:tr w:rsidR="005836CD" w:rsidRPr="005836CD" w:rsidTr="00412C91">
        <w:tc>
          <w:tcPr>
            <w:tcW w:w="4680" w:type="dxa"/>
            <w:shd w:val="clear" w:color="auto" w:fill="auto"/>
            <w:vAlign w:val="center"/>
          </w:tcPr>
          <w:p w:rsidR="005836CD" w:rsidRPr="005836CD" w:rsidRDefault="005836CD" w:rsidP="00DC0CBC">
            <w:pPr>
              <w:spacing w:line="360" w:lineRule="auto"/>
              <w:rPr>
                <w:rFonts w:ascii="Times New Roman" w:hAnsi="Times New Roman"/>
                <w:b/>
                <w:bCs/>
              </w:rPr>
            </w:pPr>
            <w:r w:rsidRPr="005836CD">
              <w:rPr>
                <w:rFonts w:ascii="Times New Roman" w:hAnsi="Times New Roman"/>
                <w:b/>
                <w:bCs/>
              </w:rPr>
              <w:t>Assessment Requested by:</w:t>
            </w:r>
          </w:p>
        </w:tc>
        <w:tc>
          <w:tcPr>
            <w:tcW w:w="5058" w:type="dxa"/>
            <w:shd w:val="clear" w:color="auto" w:fill="auto"/>
            <w:vAlign w:val="center"/>
          </w:tcPr>
          <w:p w:rsidR="00F75284" w:rsidRPr="00F75284" w:rsidRDefault="00F75284" w:rsidP="00DC0CBC">
            <w:pPr>
              <w:spacing w:line="360" w:lineRule="auto"/>
              <w:rPr>
                <w:rFonts w:ascii="Times New Roman" w:hAnsi="Times New Roman"/>
              </w:rPr>
            </w:pPr>
            <w:r w:rsidRPr="00F75284">
              <w:rPr>
                <w:rFonts w:ascii="Times New Roman" w:hAnsi="Times New Roman"/>
              </w:rPr>
              <w:t>Lori J. Camposeo, District Administrator</w:t>
            </w:r>
          </w:p>
          <w:p w:rsidR="005836CD" w:rsidRPr="005836CD" w:rsidRDefault="006E0322" w:rsidP="00DC0CBC">
            <w:pPr>
              <w:spacing w:line="360" w:lineRule="auto"/>
              <w:rPr>
                <w:rFonts w:ascii="Times New Roman" w:hAnsi="Times New Roman"/>
              </w:rPr>
            </w:pPr>
            <w:r w:rsidRPr="00F75284">
              <w:rPr>
                <w:rFonts w:ascii="Times New Roman" w:hAnsi="Times New Roman"/>
              </w:rPr>
              <w:t>Mass DOT</w:t>
            </w:r>
          </w:p>
        </w:tc>
      </w:tr>
      <w:tr w:rsidR="005836CD" w:rsidRPr="005836CD" w:rsidTr="00412C91">
        <w:tc>
          <w:tcPr>
            <w:tcW w:w="4680" w:type="dxa"/>
            <w:shd w:val="clear" w:color="auto" w:fill="auto"/>
            <w:vAlign w:val="center"/>
          </w:tcPr>
          <w:p w:rsidR="005836CD" w:rsidRPr="005836CD" w:rsidRDefault="005836CD" w:rsidP="00DC0CBC">
            <w:pPr>
              <w:spacing w:line="360" w:lineRule="auto"/>
              <w:rPr>
                <w:rFonts w:ascii="Times New Roman" w:hAnsi="Times New Roman"/>
                <w:b/>
                <w:bCs/>
              </w:rPr>
            </w:pPr>
            <w:r w:rsidRPr="005836CD">
              <w:rPr>
                <w:rFonts w:ascii="Times New Roman" w:hAnsi="Times New Roman"/>
                <w:b/>
                <w:bCs/>
              </w:rPr>
              <w:t>Date of Assessment:</w:t>
            </w:r>
          </w:p>
        </w:tc>
        <w:tc>
          <w:tcPr>
            <w:tcW w:w="5058" w:type="dxa"/>
            <w:shd w:val="clear" w:color="auto" w:fill="auto"/>
            <w:vAlign w:val="center"/>
          </w:tcPr>
          <w:p w:rsidR="005836CD" w:rsidRPr="005836CD" w:rsidRDefault="009241FC" w:rsidP="00DC0CBC">
            <w:pPr>
              <w:spacing w:line="360" w:lineRule="auto"/>
              <w:rPr>
                <w:rFonts w:ascii="Times New Roman" w:hAnsi="Times New Roman"/>
              </w:rPr>
            </w:pPr>
            <w:r>
              <w:rPr>
                <w:rFonts w:ascii="Times New Roman" w:hAnsi="Times New Roman"/>
              </w:rPr>
              <w:t xml:space="preserve">August </w:t>
            </w:r>
            <w:r w:rsidR="00FC20B1">
              <w:rPr>
                <w:rFonts w:ascii="Times New Roman" w:hAnsi="Times New Roman"/>
              </w:rPr>
              <w:t>14</w:t>
            </w:r>
            <w:r w:rsidR="00827C6D">
              <w:rPr>
                <w:rFonts w:ascii="Times New Roman" w:hAnsi="Times New Roman"/>
              </w:rPr>
              <w:t>,</w:t>
            </w:r>
            <w:r>
              <w:rPr>
                <w:rFonts w:ascii="Times New Roman" w:hAnsi="Times New Roman"/>
              </w:rPr>
              <w:t xml:space="preserve"> 2015</w:t>
            </w:r>
          </w:p>
        </w:tc>
      </w:tr>
      <w:tr w:rsidR="005836CD" w:rsidRPr="005836CD" w:rsidTr="00412C91">
        <w:tc>
          <w:tcPr>
            <w:tcW w:w="4680" w:type="dxa"/>
            <w:shd w:val="clear" w:color="auto" w:fill="auto"/>
            <w:vAlign w:val="center"/>
          </w:tcPr>
          <w:p w:rsidR="005836CD" w:rsidRPr="005836CD" w:rsidRDefault="005836CD" w:rsidP="00DC0CBC">
            <w:pPr>
              <w:spacing w:line="360" w:lineRule="auto"/>
              <w:rPr>
                <w:rFonts w:ascii="Times New Roman" w:hAnsi="Times New Roman"/>
                <w:b/>
                <w:bCs/>
              </w:rPr>
            </w:pPr>
            <w:r w:rsidRPr="005836CD">
              <w:rPr>
                <w:rFonts w:ascii="Times New Roman" w:hAnsi="Times New Roman"/>
                <w:b/>
                <w:bCs/>
              </w:rPr>
              <w:t>BEH/IAQ Staff Conducting Assessment:</w:t>
            </w:r>
          </w:p>
        </w:tc>
        <w:tc>
          <w:tcPr>
            <w:tcW w:w="5058" w:type="dxa"/>
            <w:shd w:val="clear" w:color="auto" w:fill="auto"/>
            <w:vAlign w:val="center"/>
          </w:tcPr>
          <w:p w:rsidR="005836CD" w:rsidRDefault="005836CD" w:rsidP="00DC0CBC">
            <w:pPr>
              <w:spacing w:line="360" w:lineRule="auto"/>
              <w:rPr>
                <w:rFonts w:ascii="Times New Roman" w:hAnsi="Times New Roman"/>
              </w:rPr>
            </w:pPr>
            <w:r w:rsidRPr="005836CD">
              <w:rPr>
                <w:rFonts w:ascii="Times New Roman" w:hAnsi="Times New Roman"/>
              </w:rPr>
              <w:t>Michael Feeney, Director</w:t>
            </w:r>
          </w:p>
          <w:p w:rsidR="00FC20B1" w:rsidRPr="005836CD" w:rsidRDefault="004A4FA1" w:rsidP="00DC0CBC">
            <w:pPr>
              <w:spacing w:line="360" w:lineRule="auto"/>
              <w:rPr>
                <w:rFonts w:ascii="Times New Roman" w:hAnsi="Times New Roman"/>
              </w:rPr>
            </w:pPr>
            <w:r>
              <w:rPr>
                <w:rFonts w:ascii="Times New Roman" w:hAnsi="Times New Roman"/>
              </w:rPr>
              <w:t>Lisa Hebert, Chief</w:t>
            </w:r>
          </w:p>
          <w:p w:rsidR="005836CD" w:rsidRPr="005836CD" w:rsidRDefault="005836CD" w:rsidP="00DC0CBC">
            <w:pPr>
              <w:spacing w:line="360" w:lineRule="auto"/>
              <w:rPr>
                <w:rFonts w:ascii="Times New Roman" w:hAnsi="Times New Roman"/>
              </w:rPr>
            </w:pPr>
          </w:p>
        </w:tc>
      </w:tr>
      <w:tr w:rsidR="005836CD" w:rsidRPr="005836CD" w:rsidTr="00412C91">
        <w:tc>
          <w:tcPr>
            <w:tcW w:w="4680" w:type="dxa"/>
            <w:shd w:val="clear" w:color="auto" w:fill="auto"/>
            <w:vAlign w:val="center"/>
          </w:tcPr>
          <w:p w:rsidR="005836CD" w:rsidRPr="005836CD" w:rsidRDefault="005836CD" w:rsidP="00DC0CBC">
            <w:pPr>
              <w:spacing w:line="360" w:lineRule="auto"/>
              <w:rPr>
                <w:rFonts w:ascii="Times New Roman" w:hAnsi="Times New Roman"/>
                <w:b/>
                <w:bCs/>
              </w:rPr>
            </w:pPr>
            <w:r w:rsidRPr="005836CD">
              <w:rPr>
                <w:rFonts w:ascii="Times New Roman" w:hAnsi="Times New Roman"/>
                <w:b/>
                <w:bCs/>
              </w:rPr>
              <w:t>Date of Building</w:t>
            </w:r>
            <w:r w:rsidR="00904178">
              <w:rPr>
                <w:rFonts w:ascii="Times New Roman" w:hAnsi="Times New Roman"/>
                <w:b/>
                <w:bCs/>
              </w:rPr>
              <w:t xml:space="preserve"> </w:t>
            </w:r>
            <w:r w:rsidRPr="005836CD">
              <w:rPr>
                <w:rFonts w:ascii="Times New Roman" w:hAnsi="Times New Roman"/>
                <w:b/>
                <w:bCs/>
              </w:rPr>
              <w:t>Construction:</w:t>
            </w:r>
          </w:p>
        </w:tc>
        <w:tc>
          <w:tcPr>
            <w:tcW w:w="5058" w:type="dxa"/>
            <w:shd w:val="clear" w:color="auto" w:fill="auto"/>
            <w:vAlign w:val="center"/>
          </w:tcPr>
          <w:p w:rsidR="005836CD" w:rsidRPr="005836CD" w:rsidRDefault="00195A3C" w:rsidP="00DC0CBC">
            <w:pPr>
              <w:spacing w:line="360" w:lineRule="auto"/>
              <w:rPr>
                <w:rFonts w:ascii="Times New Roman" w:hAnsi="Times New Roman"/>
                <w:szCs w:val="24"/>
              </w:rPr>
            </w:pPr>
            <w:r>
              <w:rPr>
                <w:rFonts w:ascii="Times New Roman" w:hAnsi="Times New Roman"/>
                <w:szCs w:val="24"/>
              </w:rPr>
              <w:t>1963</w:t>
            </w:r>
          </w:p>
        </w:tc>
      </w:tr>
      <w:tr w:rsidR="005836CD" w:rsidRPr="005836CD" w:rsidTr="00412C91">
        <w:tc>
          <w:tcPr>
            <w:tcW w:w="4680" w:type="dxa"/>
            <w:shd w:val="clear" w:color="auto" w:fill="auto"/>
            <w:vAlign w:val="center"/>
          </w:tcPr>
          <w:p w:rsidR="005836CD" w:rsidRPr="005836CD" w:rsidRDefault="005836CD" w:rsidP="00DC0CBC">
            <w:pPr>
              <w:spacing w:line="360" w:lineRule="auto"/>
              <w:rPr>
                <w:rFonts w:ascii="Times New Roman" w:hAnsi="Times New Roman"/>
                <w:b/>
                <w:bCs/>
              </w:rPr>
            </w:pPr>
            <w:r w:rsidRPr="005836CD">
              <w:rPr>
                <w:rFonts w:ascii="Times New Roman" w:hAnsi="Times New Roman"/>
                <w:b/>
                <w:bCs/>
              </w:rPr>
              <w:t>Reason for Request:</w:t>
            </w:r>
          </w:p>
        </w:tc>
        <w:tc>
          <w:tcPr>
            <w:tcW w:w="5058" w:type="dxa"/>
            <w:shd w:val="clear" w:color="auto" w:fill="auto"/>
            <w:vAlign w:val="center"/>
          </w:tcPr>
          <w:p w:rsidR="005836CD" w:rsidRPr="005836CD" w:rsidRDefault="00FC20B1" w:rsidP="00DC0CBC">
            <w:pPr>
              <w:spacing w:line="360" w:lineRule="auto"/>
              <w:rPr>
                <w:rFonts w:ascii="Times New Roman" w:hAnsi="Times New Roman"/>
                <w:szCs w:val="24"/>
              </w:rPr>
            </w:pPr>
            <w:r>
              <w:rPr>
                <w:rFonts w:ascii="Times New Roman" w:hAnsi="Times New Roman"/>
                <w:szCs w:val="24"/>
              </w:rPr>
              <w:t>Allergy issues</w:t>
            </w:r>
          </w:p>
        </w:tc>
      </w:tr>
    </w:tbl>
    <w:p w:rsidR="005836CD" w:rsidRPr="005836CD" w:rsidRDefault="005836CD" w:rsidP="00DC0CBC">
      <w:pPr>
        <w:spacing w:line="360" w:lineRule="auto"/>
        <w:ind w:firstLine="720"/>
        <w:rPr>
          <w:rFonts w:ascii="Times New Roman" w:hAnsi="Times New Roman"/>
        </w:rPr>
      </w:pPr>
    </w:p>
    <w:p w:rsidR="009241FC" w:rsidRDefault="005836CD" w:rsidP="00DC0CBC">
      <w:pPr>
        <w:spacing w:line="360" w:lineRule="auto"/>
        <w:rPr>
          <w:rFonts w:ascii="Times New Roman" w:hAnsi="Times New Roman"/>
          <w:b/>
        </w:rPr>
      </w:pPr>
      <w:r w:rsidRPr="005836CD">
        <w:rPr>
          <w:rFonts w:ascii="Times New Roman" w:hAnsi="Times New Roman"/>
          <w:b/>
        </w:rPr>
        <w:t xml:space="preserve">Building Description </w:t>
      </w:r>
    </w:p>
    <w:p w:rsidR="00904178" w:rsidRDefault="00FC20B1" w:rsidP="00DC0CBC">
      <w:pPr>
        <w:spacing w:line="360" w:lineRule="auto"/>
        <w:ind w:firstLine="720"/>
        <w:rPr>
          <w:rFonts w:ascii="Times New Roman" w:hAnsi="Times New Roman"/>
        </w:rPr>
      </w:pPr>
      <w:bookmarkStart w:id="0" w:name="_GoBack"/>
      <w:r>
        <w:rPr>
          <w:rFonts w:ascii="Times New Roman" w:hAnsi="Times New Roman"/>
        </w:rPr>
        <w:t>The District 2 office</w:t>
      </w:r>
      <w:r w:rsidR="00904178">
        <w:rPr>
          <w:rFonts w:ascii="Times New Roman" w:hAnsi="Times New Roman"/>
        </w:rPr>
        <w:t xml:space="preserve"> is a three building complex, consisting of the </w:t>
      </w:r>
      <w:r w:rsidR="00195A3C">
        <w:rPr>
          <w:rFonts w:ascii="Times New Roman" w:hAnsi="Times New Roman"/>
        </w:rPr>
        <w:t>old</w:t>
      </w:r>
      <w:r w:rsidR="00904178">
        <w:rPr>
          <w:rFonts w:ascii="Times New Roman" w:hAnsi="Times New Roman"/>
        </w:rPr>
        <w:t xml:space="preserve"> building; new wing containing office space and testing labs; and garage</w:t>
      </w:r>
      <w:r w:rsidR="00307DA3">
        <w:rPr>
          <w:rFonts w:ascii="Times New Roman" w:hAnsi="Times New Roman"/>
        </w:rPr>
        <w:t>.  The subject of this report is</w:t>
      </w:r>
      <w:r w:rsidR="00904178">
        <w:rPr>
          <w:rFonts w:ascii="Times New Roman" w:hAnsi="Times New Roman"/>
        </w:rPr>
        <w:t xml:space="preserve"> the </w:t>
      </w:r>
      <w:r w:rsidR="00195A3C">
        <w:rPr>
          <w:rFonts w:ascii="Times New Roman" w:hAnsi="Times New Roman"/>
        </w:rPr>
        <w:t>old</w:t>
      </w:r>
      <w:r w:rsidR="00904178">
        <w:rPr>
          <w:rFonts w:ascii="Times New Roman" w:hAnsi="Times New Roman"/>
        </w:rPr>
        <w:t xml:space="preserve"> wing that was opened in </w:t>
      </w:r>
      <w:r w:rsidR="00195A3C">
        <w:rPr>
          <w:rFonts w:ascii="Times New Roman" w:hAnsi="Times New Roman"/>
        </w:rPr>
        <w:t>1963</w:t>
      </w:r>
      <w:r w:rsidR="00904178">
        <w:rPr>
          <w:rFonts w:ascii="Times New Roman" w:hAnsi="Times New Roman"/>
        </w:rPr>
        <w:t xml:space="preserve"> that is connected to the </w:t>
      </w:r>
      <w:r w:rsidR="00195A3C">
        <w:rPr>
          <w:rFonts w:ascii="Times New Roman" w:hAnsi="Times New Roman"/>
        </w:rPr>
        <w:t>new</w:t>
      </w:r>
      <w:r w:rsidR="00904178">
        <w:rPr>
          <w:rFonts w:ascii="Times New Roman" w:hAnsi="Times New Roman"/>
        </w:rPr>
        <w:t xml:space="preserve"> building by a lobby.  </w:t>
      </w:r>
      <w:r w:rsidR="00195A3C">
        <w:rPr>
          <w:rFonts w:ascii="Times New Roman" w:hAnsi="Times New Roman"/>
        </w:rPr>
        <w:t>The old building was renovated subsequent to its opening at an undetermined date.</w:t>
      </w:r>
    </w:p>
    <w:bookmarkEnd w:id="0"/>
    <w:p w:rsidR="004A4FA1" w:rsidRPr="004A4FA1" w:rsidRDefault="004A4FA1" w:rsidP="00DC0CBC">
      <w:pPr>
        <w:keepNext/>
        <w:spacing w:before="600" w:line="360" w:lineRule="auto"/>
        <w:outlineLvl w:val="0"/>
        <w:rPr>
          <w:rFonts w:ascii="Times New Roman" w:hAnsi="Times New Roman"/>
          <w:b/>
          <w:sz w:val="28"/>
        </w:rPr>
      </w:pPr>
      <w:r w:rsidRPr="004A4FA1">
        <w:rPr>
          <w:rFonts w:ascii="Times New Roman" w:hAnsi="Times New Roman"/>
          <w:b/>
          <w:sz w:val="28"/>
        </w:rPr>
        <w:t>Methods/Results</w:t>
      </w:r>
    </w:p>
    <w:p w:rsidR="00913421" w:rsidRDefault="00913421" w:rsidP="00DC0CBC">
      <w:pPr>
        <w:spacing w:line="360" w:lineRule="auto"/>
        <w:ind w:firstLine="720"/>
        <w:rPr>
          <w:rFonts w:ascii="Times New Roman" w:hAnsi="Times New Roman"/>
        </w:rPr>
      </w:pPr>
      <w:r w:rsidRPr="00913421">
        <w:rPr>
          <w:rFonts w:ascii="Times New Roman" w:hAnsi="Times New Roman"/>
        </w:rPr>
        <w:t>Results appear in Table 1.</w:t>
      </w:r>
      <w:r>
        <w:rPr>
          <w:rFonts w:ascii="Times New Roman" w:hAnsi="Times New Roman"/>
        </w:rPr>
        <w:t xml:space="preserve">  Methods and indoor air related air sampling can be found in the </w:t>
      </w:r>
      <w:r w:rsidRPr="00913421">
        <w:rPr>
          <w:rFonts w:ascii="Times New Roman" w:hAnsi="Times New Roman"/>
        </w:rPr>
        <w:t>IAQ Manual and Appendices for IAQ Reports</w:t>
      </w:r>
      <w:r>
        <w:rPr>
          <w:rFonts w:ascii="Times New Roman" w:hAnsi="Times New Roman"/>
        </w:rPr>
        <w:t xml:space="preserve"> that can be found at:</w:t>
      </w:r>
    </w:p>
    <w:p w:rsidR="00913421" w:rsidRDefault="00913421" w:rsidP="00DC0CBC">
      <w:pPr>
        <w:spacing w:line="360" w:lineRule="auto"/>
        <w:ind w:left="720"/>
        <w:rPr>
          <w:rFonts w:ascii="Times New Roman" w:hAnsi="Times New Roman"/>
        </w:rPr>
      </w:pPr>
      <w:r>
        <w:rPr>
          <w:rFonts w:ascii="Times New Roman" w:hAnsi="Times New Roman"/>
        </w:rPr>
        <w:t xml:space="preserve"> </w:t>
      </w:r>
      <w:hyperlink r:id="rId11" w:history="1">
        <w:r w:rsidRPr="001C067F">
          <w:rPr>
            <w:rStyle w:val="Hyperlink"/>
            <w:rFonts w:ascii="Times New Roman" w:hAnsi="Times New Roman"/>
          </w:rPr>
          <w:t>http://www.mass.gov/eohhs/gov/departments/dph/programs/environmental-health/exposure-topics/iaq/iaq-rpts/general-appendices-for-iaq-reports.html</w:t>
        </w:r>
      </w:hyperlink>
    </w:p>
    <w:p w:rsidR="00913421" w:rsidRDefault="00913421" w:rsidP="00DC0CBC">
      <w:pPr>
        <w:spacing w:line="360" w:lineRule="auto"/>
        <w:ind w:firstLine="720"/>
        <w:rPr>
          <w:rFonts w:ascii="Times New Roman" w:hAnsi="Times New Roman"/>
        </w:rPr>
      </w:pPr>
    </w:p>
    <w:p w:rsidR="004A4FA1" w:rsidRPr="004A4FA1" w:rsidRDefault="004A4FA1" w:rsidP="00DC0CBC">
      <w:pPr>
        <w:keepNext/>
        <w:spacing w:before="600" w:line="360" w:lineRule="auto"/>
        <w:outlineLvl w:val="0"/>
        <w:rPr>
          <w:rFonts w:ascii="Times New Roman" w:hAnsi="Times New Roman"/>
          <w:b/>
          <w:sz w:val="28"/>
        </w:rPr>
      </w:pPr>
      <w:r w:rsidRPr="004A4FA1">
        <w:rPr>
          <w:rFonts w:ascii="Times New Roman" w:hAnsi="Times New Roman"/>
          <w:b/>
          <w:sz w:val="28"/>
        </w:rPr>
        <w:lastRenderedPageBreak/>
        <w:t>Discussion</w:t>
      </w:r>
    </w:p>
    <w:p w:rsidR="004A4FA1" w:rsidRPr="004A4FA1" w:rsidRDefault="004A4FA1" w:rsidP="00DC0CBC">
      <w:pPr>
        <w:keepNext/>
        <w:spacing w:before="480" w:line="360" w:lineRule="auto"/>
        <w:ind w:firstLine="720"/>
        <w:outlineLvl w:val="1"/>
        <w:rPr>
          <w:rFonts w:ascii="Times New Roman" w:hAnsi="Times New Roman"/>
          <w:b/>
        </w:rPr>
      </w:pPr>
      <w:r w:rsidRPr="004A4FA1">
        <w:rPr>
          <w:rFonts w:ascii="Times New Roman" w:hAnsi="Times New Roman"/>
          <w:b/>
        </w:rPr>
        <w:t>Ventilation</w:t>
      </w:r>
    </w:p>
    <w:p w:rsidR="004A4FA1" w:rsidRPr="004A4FA1" w:rsidRDefault="004A4FA1" w:rsidP="00DC0CBC">
      <w:pPr>
        <w:spacing w:line="360" w:lineRule="auto"/>
        <w:ind w:firstLine="720"/>
        <w:rPr>
          <w:rFonts w:ascii="Times New Roman" w:hAnsi="Times New Roman"/>
        </w:rPr>
      </w:pPr>
      <w:r w:rsidRPr="004A4FA1">
        <w:rPr>
          <w:rFonts w:ascii="Times New Roman" w:hAnsi="Times New Roman"/>
        </w:rPr>
        <w:t xml:space="preserve">It can be seen from Table 1 that carbon dioxide levels were below 800 parts per million (ppm) in all areas surveyed during the assessment.  Note that many areas were empty or sparsely populated and one window was open on the second floor.  </w:t>
      </w:r>
      <w:r w:rsidR="00DE7F96">
        <w:rPr>
          <w:rFonts w:ascii="Times New Roman" w:hAnsi="Times New Roman"/>
        </w:rPr>
        <w:t>H</w:t>
      </w:r>
      <w:r w:rsidRPr="004A4FA1">
        <w:rPr>
          <w:rFonts w:ascii="Times New Roman" w:hAnsi="Times New Roman"/>
        </w:rPr>
        <w:t>igher occupancy would be expected to result in higher carbon dioxide levels.</w:t>
      </w:r>
    </w:p>
    <w:p w:rsidR="004A4FA1" w:rsidRDefault="00DE7F96" w:rsidP="00DC0CBC">
      <w:pPr>
        <w:spacing w:line="360" w:lineRule="auto"/>
        <w:ind w:firstLine="720"/>
        <w:rPr>
          <w:rFonts w:ascii="Times New Roman" w:hAnsi="Times New Roman"/>
        </w:rPr>
      </w:pPr>
      <w:r>
        <w:rPr>
          <w:rFonts w:ascii="Times New Roman" w:hAnsi="Times New Roman"/>
        </w:rPr>
        <w:t>Ventilation</w:t>
      </w:r>
      <w:r w:rsidR="004A4FA1">
        <w:rPr>
          <w:rFonts w:ascii="Times New Roman" w:hAnsi="Times New Roman"/>
        </w:rPr>
        <w:t xml:space="preserve"> air in the </w:t>
      </w:r>
      <w:r w:rsidR="00DC0CBC">
        <w:rPr>
          <w:rFonts w:ascii="Times New Roman" w:hAnsi="Times New Roman"/>
        </w:rPr>
        <w:t>old</w:t>
      </w:r>
      <w:r w:rsidR="004A4FA1">
        <w:rPr>
          <w:rFonts w:ascii="Times New Roman" w:hAnsi="Times New Roman"/>
        </w:rPr>
        <w:t xml:space="preserve"> wing is provided by </w:t>
      </w:r>
      <w:r w:rsidR="00195A3C">
        <w:rPr>
          <w:rFonts w:ascii="Times New Roman" w:hAnsi="Times New Roman"/>
        </w:rPr>
        <w:t>univent</w:t>
      </w:r>
      <w:r w:rsidR="00DC0CBC">
        <w:rPr>
          <w:rFonts w:ascii="Times New Roman" w:hAnsi="Times New Roman"/>
        </w:rPr>
        <w:t>s</w:t>
      </w:r>
      <w:r w:rsidR="00195A3C">
        <w:rPr>
          <w:rFonts w:ascii="Times New Roman" w:hAnsi="Times New Roman"/>
        </w:rPr>
        <w:t xml:space="preserve"> located in each office. </w:t>
      </w:r>
      <w:r w:rsidR="001F0A85">
        <w:rPr>
          <w:rFonts w:ascii="Times New Roman" w:hAnsi="Times New Roman"/>
        </w:rPr>
        <w:t xml:space="preserve"> </w:t>
      </w:r>
      <w:r w:rsidR="00195A3C">
        <w:rPr>
          <w:rFonts w:ascii="Times New Roman" w:hAnsi="Times New Roman"/>
        </w:rPr>
        <w:t>Offices do not have exhaust vent.  It is believed tha</w:t>
      </w:r>
      <w:r w:rsidR="001D7E00">
        <w:rPr>
          <w:rFonts w:ascii="Times New Roman" w:hAnsi="Times New Roman"/>
        </w:rPr>
        <w:t>t</w:t>
      </w:r>
      <w:r w:rsidR="00195A3C">
        <w:rPr>
          <w:rFonts w:ascii="Times New Roman" w:hAnsi="Times New Roman"/>
        </w:rPr>
        <w:t xml:space="preserve"> office hallway do</w:t>
      </w:r>
      <w:r w:rsidR="00DC0CBC">
        <w:rPr>
          <w:rFonts w:ascii="Times New Roman" w:hAnsi="Times New Roman"/>
        </w:rPr>
        <w:t>ors were originally equipped with</w:t>
      </w:r>
      <w:r w:rsidR="00195A3C">
        <w:rPr>
          <w:rFonts w:ascii="Times New Roman" w:hAnsi="Times New Roman"/>
        </w:rPr>
        <w:t xml:space="preserve"> a transfer air vent, which would allow for air from offices to be vented into the hallways</w:t>
      </w:r>
      <w:r w:rsidR="004A4FA1">
        <w:rPr>
          <w:rFonts w:ascii="Times New Roman" w:hAnsi="Times New Roman"/>
        </w:rPr>
        <w:t xml:space="preserve">. </w:t>
      </w:r>
      <w:r w:rsidR="00195A3C">
        <w:rPr>
          <w:rFonts w:ascii="Times New Roman" w:hAnsi="Times New Roman"/>
        </w:rPr>
        <w:t xml:space="preserve"> Exhaust ventilation was provided by ceiling</w:t>
      </w:r>
      <w:r w:rsidR="009D7ED2">
        <w:rPr>
          <w:rFonts w:ascii="Times New Roman" w:hAnsi="Times New Roman"/>
        </w:rPr>
        <w:t>-</w:t>
      </w:r>
      <w:r w:rsidR="00195A3C">
        <w:rPr>
          <w:rFonts w:ascii="Times New Roman" w:hAnsi="Times New Roman"/>
        </w:rPr>
        <w:t xml:space="preserve"> </w:t>
      </w:r>
      <w:r w:rsidR="009D7ED2">
        <w:rPr>
          <w:rFonts w:ascii="Times New Roman" w:hAnsi="Times New Roman"/>
        </w:rPr>
        <w:t>mounted vents as well as dra</w:t>
      </w:r>
      <w:r w:rsidR="00195A3C">
        <w:rPr>
          <w:rFonts w:ascii="Times New Roman" w:hAnsi="Times New Roman"/>
        </w:rPr>
        <w:t>w of air through transfer air vent</w:t>
      </w:r>
      <w:r w:rsidR="00DC0CBC">
        <w:rPr>
          <w:rFonts w:ascii="Times New Roman" w:hAnsi="Times New Roman"/>
        </w:rPr>
        <w:t>s</w:t>
      </w:r>
      <w:r w:rsidR="00195A3C">
        <w:rPr>
          <w:rFonts w:ascii="Times New Roman" w:hAnsi="Times New Roman"/>
        </w:rPr>
        <w:t xml:space="preserve"> (Picture </w:t>
      </w:r>
      <w:r w:rsidR="00D44DBC">
        <w:rPr>
          <w:rFonts w:ascii="Times New Roman" w:hAnsi="Times New Roman"/>
        </w:rPr>
        <w:t>1</w:t>
      </w:r>
      <w:r w:rsidR="00195A3C">
        <w:rPr>
          <w:rFonts w:ascii="Times New Roman" w:hAnsi="Times New Roman"/>
        </w:rPr>
        <w:t>) in restroom doors.</w:t>
      </w:r>
      <w:r w:rsidR="004A4FA1">
        <w:rPr>
          <w:rFonts w:ascii="Times New Roman" w:hAnsi="Times New Roman"/>
        </w:rPr>
        <w:t xml:space="preserve"> </w:t>
      </w:r>
      <w:r w:rsidR="00BD2C2A">
        <w:rPr>
          <w:rFonts w:ascii="Times New Roman" w:hAnsi="Times New Roman"/>
        </w:rPr>
        <w:t xml:space="preserve"> </w:t>
      </w:r>
      <w:r w:rsidR="004A4FA1" w:rsidRPr="004A4FA1">
        <w:rPr>
          <w:rFonts w:ascii="Times New Roman" w:hAnsi="Times New Roman"/>
        </w:rPr>
        <w:t>Exhaust vents are present in the restrooms.</w:t>
      </w:r>
      <w:r w:rsidR="00195A3C">
        <w:rPr>
          <w:rFonts w:ascii="Times New Roman" w:hAnsi="Times New Roman"/>
        </w:rPr>
        <w:t xml:space="preserve">  At some point </w:t>
      </w:r>
      <w:r w:rsidR="009D7ED2">
        <w:rPr>
          <w:rFonts w:ascii="Times New Roman" w:hAnsi="Times New Roman"/>
        </w:rPr>
        <w:t xml:space="preserve">of time </w:t>
      </w:r>
      <w:r w:rsidR="00195A3C">
        <w:rPr>
          <w:rFonts w:ascii="Times New Roman" w:hAnsi="Times New Roman"/>
        </w:rPr>
        <w:t xml:space="preserve">prior to this assessment, a number of original restroom and hallway doors with transfer air vents were replaced with solid doors.  Without the transfer air vent, the original design of the airflow provided by the ventilation system was </w:t>
      </w:r>
      <w:r w:rsidR="001D7E00">
        <w:rPr>
          <w:rFonts w:ascii="Times New Roman" w:hAnsi="Times New Roman"/>
        </w:rPr>
        <w:t>disrupted</w:t>
      </w:r>
      <w:r w:rsidR="00195A3C">
        <w:rPr>
          <w:rFonts w:ascii="Times New Roman" w:hAnsi="Times New Roman"/>
        </w:rPr>
        <w:t xml:space="preserve">.  Exhaust ventilation is necessary to remove </w:t>
      </w:r>
      <w:r w:rsidR="001D7E00">
        <w:rPr>
          <w:rFonts w:ascii="Times New Roman" w:hAnsi="Times New Roman"/>
        </w:rPr>
        <w:t>environmental</w:t>
      </w:r>
      <w:r w:rsidR="00195A3C">
        <w:rPr>
          <w:rFonts w:ascii="Times New Roman" w:hAnsi="Times New Roman"/>
        </w:rPr>
        <w:t xml:space="preserve"> pollutants from the occupied space.</w:t>
      </w:r>
      <w:r w:rsidR="004A4FA1" w:rsidRPr="004A4FA1">
        <w:rPr>
          <w:rFonts w:ascii="Times New Roman" w:hAnsi="Times New Roman"/>
        </w:rPr>
        <w:t xml:space="preserve">  </w:t>
      </w:r>
    </w:p>
    <w:p w:rsidR="0091696A" w:rsidRDefault="0091696A" w:rsidP="00DC0CBC">
      <w:pPr>
        <w:spacing w:line="360" w:lineRule="auto"/>
        <w:ind w:firstLine="720"/>
        <w:rPr>
          <w:rFonts w:ascii="Times New Roman" w:hAnsi="Times New Roman"/>
        </w:rPr>
      </w:pPr>
      <w:r w:rsidRPr="0091696A">
        <w:rPr>
          <w:rFonts w:ascii="Times New Roman" w:hAnsi="Times New Roman"/>
        </w:rPr>
        <w:t>In addition, although some motors appear to have been replaced, univents are original to the building’s construction, which makes them close to 50 years old.  Efficient function of such aged equipment is difficult, since compatible replacement parts are often unavailable.  According to the American Society of Heating, Refrigeration and Air-Conditioning Engineering (ASHRAE), the service life</w:t>
      </w:r>
      <w:r w:rsidRPr="0091696A">
        <w:rPr>
          <w:rFonts w:ascii="Times New Roman" w:hAnsi="Times New Roman"/>
          <w:vertAlign w:val="superscript"/>
        </w:rPr>
        <w:footnoteReference w:id="1"/>
      </w:r>
      <w:r w:rsidRPr="0091696A">
        <w:rPr>
          <w:rFonts w:ascii="Times New Roman" w:hAnsi="Times New Roman"/>
        </w:rPr>
        <w:t xml:space="preserve">  for a unit heater, hot water or steam is 20 years, assuming routine maintenance of the equipment (ASHRAE, 1991).  Despite attempts to maintain the equipment, the operational lifespan of this equipment has been exceeded.</w:t>
      </w:r>
    </w:p>
    <w:p w:rsidR="004A4FA1" w:rsidRDefault="004A4FA1" w:rsidP="00DC0CBC">
      <w:pPr>
        <w:spacing w:line="360" w:lineRule="auto"/>
        <w:ind w:firstLine="720"/>
        <w:rPr>
          <w:rFonts w:ascii="Times New Roman" w:hAnsi="Times New Roman"/>
        </w:rPr>
      </w:pPr>
      <w:r w:rsidRPr="004A4FA1">
        <w:rPr>
          <w:rFonts w:ascii="Times New Roman" w:hAnsi="Times New Roman"/>
        </w:rPr>
        <w:t xml:space="preserve">To maximize air exchange, the MDPH recommends that both supply and exhaust ventilation operate continuously during periods of occupancy.  In order to have proper ventilation with a mechanical supply and exhaust system, the systems must be balanced to provide an adequate amount of fresh air to the interior of a room while removing stale air from </w:t>
      </w:r>
      <w:r w:rsidRPr="004A4FA1">
        <w:rPr>
          <w:rFonts w:ascii="Times New Roman" w:hAnsi="Times New Roman"/>
        </w:rPr>
        <w:lastRenderedPageBreak/>
        <w:t xml:space="preserve">the room.  It is recommended that HVAC systems be re-balanced every five years to ensure adequate air systems function </w:t>
      </w:r>
      <w:r w:rsidRPr="00173D0D">
        <w:rPr>
          <w:rFonts w:ascii="Times New Roman" w:hAnsi="Times New Roman"/>
        </w:rPr>
        <w:t>(SMACNA, 1994).</w:t>
      </w:r>
      <w:r w:rsidR="0091696A">
        <w:rPr>
          <w:rFonts w:ascii="Times New Roman" w:hAnsi="Times New Roman"/>
        </w:rPr>
        <w:t xml:space="preserve">  In its current configuration, </w:t>
      </w:r>
      <w:r w:rsidR="00DC0CBC">
        <w:rPr>
          <w:rFonts w:ascii="Times New Roman" w:hAnsi="Times New Roman"/>
        </w:rPr>
        <w:t xml:space="preserve">the </w:t>
      </w:r>
      <w:r w:rsidR="0091696A">
        <w:rPr>
          <w:rFonts w:ascii="Times New Roman" w:hAnsi="Times New Roman"/>
        </w:rPr>
        <w:t xml:space="preserve">old </w:t>
      </w:r>
      <w:r w:rsidR="00A5478D">
        <w:rPr>
          <w:rFonts w:ascii="Times New Roman" w:hAnsi="Times New Roman"/>
        </w:rPr>
        <w:t>wing</w:t>
      </w:r>
      <w:r w:rsidR="0091696A">
        <w:rPr>
          <w:rFonts w:ascii="Times New Roman" w:hAnsi="Times New Roman"/>
        </w:rPr>
        <w:t xml:space="preserve"> HVAC system cannot be balanced.</w:t>
      </w:r>
    </w:p>
    <w:p w:rsidR="004A4FA1" w:rsidRPr="004A4FA1" w:rsidRDefault="004A4FA1" w:rsidP="00DC0CBC">
      <w:pPr>
        <w:keepNext/>
        <w:spacing w:before="480" w:line="360" w:lineRule="auto"/>
        <w:ind w:firstLine="720"/>
        <w:outlineLvl w:val="1"/>
        <w:rPr>
          <w:rFonts w:ascii="Times New Roman" w:hAnsi="Times New Roman"/>
          <w:b/>
        </w:rPr>
      </w:pPr>
      <w:r w:rsidRPr="004A4FA1">
        <w:rPr>
          <w:rFonts w:ascii="Times New Roman" w:hAnsi="Times New Roman"/>
          <w:b/>
        </w:rPr>
        <w:t>Temperature</w:t>
      </w:r>
    </w:p>
    <w:p w:rsidR="00A5478D" w:rsidRDefault="004A4FA1" w:rsidP="00DC0CBC">
      <w:pPr>
        <w:spacing w:line="360" w:lineRule="auto"/>
        <w:ind w:firstLine="720"/>
        <w:rPr>
          <w:rFonts w:ascii="Times New Roman" w:hAnsi="Times New Roman"/>
        </w:rPr>
      </w:pPr>
      <w:r w:rsidRPr="004A4FA1">
        <w:rPr>
          <w:rFonts w:ascii="Times New Roman" w:hAnsi="Times New Roman"/>
        </w:rPr>
        <w:t xml:space="preserve">Indoor temperature measurements at the time of the assessment ranged from </w:t>
      </w:r>
      <w:r w:rsidR="00DC0CBC">
        <w:rPr>
          <w:rFonts w:ascii="Times New Roman" w:hAnsi="Times New Roman"/>
        </w:rPr>
        <w:t>72</w:t>
      </w:r>
      <w:r w:rsidR="00A5478D" w:rsidRPr="00024A73">
        <w:rPr>
          <w:rFonts w:ascii="Times New Roman" w:hAnsi="Times New Roman"/>
        </w:rPr>
        <w:t>°F to 7</w:t>
      </w:r>
      <w:r w:rsidR="00024A73" w:rsidRPr="00024A73">
        <w:rPr>
          <w:rFonts w:ascii="Times New Roman" w:hAnsi="Times New Roman"/>
        </w:rPr>
        <w:t>5</w:t>
      </w:r>
      <w:r w:rsidRPr="004A4FA1">
        <w:rPr>
          <w:rFonts w:ascii="Times New Roman" w:hAnsi="Times New Roman"/>
        </w:rPr>
        <w:t xml:space="preserve">°F (Table 1), which were </w:t>
      </w:r>
      <w:r w:rsidR="00307DA3">
        <w:rPr>
          <w:rFonts w:ascii="Times New Roman" w:hAnsi="Times New Roman"/>
        </w:rPr>
        <w:t>within</w:t>
      </w:r>
      <w:r w:rsidRPr="004A4FA1">
        <w:rPr>
          <w:rFonts w:ascii="Times New Roman" w:hAnsi="Times New Roman"/>
        </w:rPr>
        <w:t xml:space="preserve"> the MDPH recommended comfort range.  The MDPH recommends that indoor air temperatures be maintained in a range of 70°F to 78°F in order to provide for the comfort of building occupants.  In many cases concerning indoor air quality, fluctuations of temperature in occupied spaces are typically experienced, even in a building with an adequate fresh air supply.  </w:t>
      </w:r>
    </w:p>
    <w:p w:rsidR="000D48BC" w:rsidRDefault="000D48BC" w:rsidP="00DC0CBC">
      <w:pPr>
        <w:spacing w:line="360" w:lineRule="auto"/>
        <w:ind w:firstLine="720"/>
        <w:rPr>
          <w:rFonts w:ascii="Times New Roman" w:hAnsi="Times New Roman"/>
        </w:rPr>
      </w:pPr>
    </w:p>
    <w:p w:rsidR="004A4FA1" w:rsidRPr="004A4FA1" w:rsidRDefault="004A4FA1" w:rsidP="00DC0CBC">
      <w:pPr>
        <w:spacing w:line="360" w:lineRule="auto"/>
        <w:ind w:firstLine="720"/>
        <w:rPr>
          <w:rFonts w:ascii="Times New Roman" w:hAnsi="Times New Roman"/>
        </w:rPr>
      </w:pPr>
      <w:r w:rsidRPr="004A4FA1">
        <w:rPr>
          <w:rFonts w:ascii="Times New Roman" w:hAnsi="Times New Roman"/>
          <w:b/>
        </w:rPr>
        <w:t>Relative Humidity</w:t>
      </w:r>
    </w:p>
    <w:p w:rsidR="004A4FA1" w:rsidRPr="004A4FA1" w:rsidRDefault="004A4FA1" w:rsidP="00DC0CBC">
      <w:pPr>
        <w:spacing w:line="360" w:lineRule="auto"/>
        <w:ind w:firstLine="720"/>
        <w:rPr>
          <w:rFonts w:ascii="Times New Roman" w:hAnsi="Times New Roman"/>
        </w:rPr>
      </w:pPr>
      <w:r w:rsidRPr="004A4FA1">
        <w:rPr>
          <w:rFonts w:ascii="Times New Roman" w:hAnsi="Times New Roman"/>
        </w:rPr>
        <w:t xml:space="preserve">Indoor relative humidity at the time of the assessment ranged from </w:t>
      </w:r>
      <w:r w:rsidR="008C3F82">
        <w:rPr>
          <w:rFonts w:ascii="Times New Roman" w:hAnsi="Times New Roman"/>
        </w:rPr>
        <w:t>38</w:t>
      </w:r>
      <w:r w:rsidRPr="00024A73">
        <w:rPr>
          <w:rFonts w:ascii="Times New Roman" w:hAnsi="Times New Roman"/>
        </w:rPr>
        <w:t xml:space="preserve"> to </w:t>
      </w:r>
      <w:r w:rsidR="00024A73">
        <w:rPr>
          <w:rFonts w:ascii="Times New Roman" w:hAnsi="Times New Roman"/>
        </w:rPr>
        <w:t>5</w:t>
      </w:r>
      <w:r w:rsidR="00DC0CBC">
        <w:rPr>
          <w:rFonts w:ascii="Times New Roman" w:hAnsi="Times New Roman"/>
        </w:rPr>
        <w:t>9</w:t>
      </w:r>
      <w:r w:rsidR="00024A73">
        <w:rPr>
          <w:rFonts w:ascii="Times New Roman" w:hAnsi="Times New Roman"/>
        </w:rPr>
        <w:t xml:space="preserve"> percent (Table 1).</w:t>
      </w:r>
      <w:r w:rsidRPr="004A4FA1">
        <w:rPr>
          <w:rFonts w:ascii="Times New Roman" w:hAnsi="Times New Roman"/>
        </w:rPr>
        <w:t xml:space="preserve">  The MDPH recommends a comfort range of 40 to 60 percent for indoor air relative humidity.  Relative humidity levels in the building would be expected to drop during winter months due to heating.  The sensation of dryness and irritation is common in a low relative humidity environment.  Low relative humidity is a very common problem during the heating season in the northeast part of the United States.</w:t>
      </w:r>
    </w:p>
    <w:p w:rsidR="004A4FA1" w:rsidRPr="004A4FA1" w:rsidRDefault="004A4FA1" w:rsidP="00DC0CBC">
      <w:pPr>
        <w:keepNext/>
        <w:spacing w:before="480" w:line="360" w:lineRule="auto"/>
        <w:ind w:firstLine="720"/>
        <w:outlineLvl w:val="1"/>
        <w:rPr>
          <w:rFonts w:ascii="Times New Roman" w:hAnsi="Times New Roman"/>
          <w:b/>
        </w:rPr>
      </w:pPr>
      <w:r w:rsidRPr="004A4FA1">
        <w:rPr>
          <w:rFonts w:ascii="Times New Roman" w:hAnsi="Times New Roman"/>
          <w:b/>
        </w:rPr>
        <w:t>Microbial/</w:t>
      </w:r>
      <w:proofErr w:type="spellStart"/>
      <w:r w:rsidRPr="004A4FA1">
        <w:rPr>
          <w:rFonts w:ascii="Times New Roman" w:hAnsi="Times New Roman"/>
          <w:b/>
        </w:rPr>
        <w:t>MoistureConcerns</w:t>
      </w:r>
      <w:proofErr w:type="spellEnd"/>
    </w:p>
    <w:p w:rsidR="004A4FA1" w:rsidRPr="004A4FA1" w:rsidRDefault="004A4FA1" w:rsidP="00DC0CBC">
      <w:pPr>
        <w:spacing w:line="360" w:lineRule="auto"/>
        <w:ind w:firstLine="720"/>
        <w:rPr>
          <w:rFonts w:ascii="Times New Roman" w:hAnsi="Times New Roman"/>
        </w:rPr>
      </w:pPr>
      <w:r w:rsidRPr="004A4FA1">
        <w:rPr>
          <w:rFonts w:ascii="Times New Roman" w:hAnsi="Times New Roman"/>
        </w:rPr>
        <w:t xml:space="preserve">The concerns initiating the request for assessment were regarding mold and odors. </w:t>
      </w:r>
    </w:p>
    <w:p w:rsidR="004A4FA1" w:rsidRPr="004A4FA1" w:rsidRDefault="004A4FA1" w:rsidP="00DC0CBC">
      <w:pPr>
        <w:spacing w:line="360" w:lineRule="auto"/>
        <w:rPr>
          <w:rFonts w:ascii="Times New Roman" w:hAnsi="Times New Roman"/>
        </w:rPr>
      </w:pPr>
      <w:r w:rsidRPr="004A4FA1">
        <w:rPr>
          <w:rFonts w:ascii="Times New Roman" w:hAnsi="Times New Roman"/>
        </w:rPr>
        <w:t xml:space="preserve">Plants were observed in some offices and open areas (Table 1).  </w:t>
      </w:r>
      <w:r w:rsidRPr="004A4FA1">
        <w:rPr>
          <w:rFonts w:ascii="Times New Roman" w:hAnsi="Times New Roman"/>
          <w:snapToGrid w:val="0"/>
        </w:rPr>
        <w:t>Plants can be a source of pollen and mold, which can be respiratory irritants to some individuals.</w:t>
      </w:r>
      <w:r w:rsidRPr="004A4FA1">
        <w:rPr>
          <w:rFonts w:ascii="Times New Roman" w:hAnsi="Times New Roman"/>
        </w:rPr>
        <w:t xml:space="preserve">  Plants should be properly maintained, over-watering of plants should be avoided and drip pans should be inspected periodically for mold growth and cle</w:t>
      </w:r>
      <w:r w:rsidR="00D44DBC">
        <w:rPr>
          <w:rFonts w:ascii="Times New Roman" w:hAnsi="Times New Roman"/>
        </w:rPr>
        <w:t>aned or replaced as necessary.</w:t>
      </w:r>
    </w:p>
    <w:p w:rsidR="004A4FA1" w:rsidRPr="004A4FA1" w:rsidRDefault="004A4FA1" w:rsidP="00DC0CBC">
      <w:pPr>
        <w:keepNext/>
        <w:spacing w:before="480" w:line="360" w:lineRule="auto"/>
        <w:ind w:firstLine="720"/>
        <w:outlineLvl w:val="1"/>
        <w:rPr>
          <w:rFonts w:ascii="Times New Roman" w:hAnsi="Times New Roman"/>
          <w:b/>
        </w:rPr>
      </w:pPr>
      <w:r w:rsidRPr="004A4FA1">
        <w:rPr>
          <w:rFonts w:ascii="Times New Roman" w:hAnsi="Times New Roman"/>
          <w:b/>
        </w:rPr>
        <w:t>Other IAQ Evaluations</w:t>
      </w:r>
    </w:p>
    <w:p w:rsidR="004A4FA1" w:rsidRPr="004A4FA1" w:rsidRDefault="004A4FA1" w:rsidP="00DC0CBC">
      <w:pPr>
        <w:spacing w:line="360" w:lineRule="auto"/>
        <w:ind w:firstLine="720"/>
        <w:rPr>
          <w:rFonts w:ascii="Times New Roman" w:hAnsi="Times New Roman"/>
          <w:b/>
        </w:rPr>
      </w:pPr>
      <w:r w:rsidRPr="004A4FA1">
        <w:rPr>
          <w:rFonts w:ascii="Times New Roman" w:hAnsi="Times New Roman"/>
        </w:rPr>
        <w:t xml:space="preserve">Indoor air quality can be negatively influenced by the presence of respiratory irritants, such as products of combustion.  The process of combustion produces a number of pollutants.  Common combustion emissions include carbon monoxide, carbon dioxide, water vapor, and </w:t>
      </w:r>
      <w:r w:rsidRPr="004A4FA1">
        <w:rPr>
          <w:rFonts w:ascii="Times New Roman" w:hAnsi="Times New Roman"/>
        </w:rPr>
        <w:lastRenderedPageBreak/>
        <w:t>smoke (fine airborne particle material).  Of these materials, exposure to carbon monoxide and particulate matter with a diameter of 2.5 micrometers (μm) or less (PM2.5) can produce immediate, acute health effects upon exposure.  To determine whether combustion products were present in the indoor environment, BEH/IAQ staff obtained measurements for carbon monoxide and PM2.5</w:t>
      </w:r>
    </w:p>
    <w:p w:rsidR="004A4FA1" w:rsidRPr="004A4FA1" w:rsidRDefault="004A4FA1" w:rsidP="00DC0CBC">
      <w:pPr>
        <w:keepNext/>
        <w:spacing w:before="480" w:after="60" w:line="360" w:lineRule="auto"/>
        <w:ind w:firstLine="720"/>
        <w:outlineLvl w:val="2"/>
        <w:rPr>
          <w:rFonts w:ascii="Times New Roman" w:hAnsi="Times New Roman"/>
          <w:i/>
        </w:rPr>
      </w:pPr>
      <w:r w:rsidRPr="004A4FA1">
        <w:rPr>
          <w:rFonts w:ascii="Times New Roman" w:hAnsi="Times New Roman"/>
          <w:i/>
        </w:rPr>
        <w:t>Carbon Monoxide</w:t>
      </w:r>
    </w:p>
    <w:p w:rsidR="004A4FA1" w:rsidRPr="004A4FA1" w:rsidRDefault="00A5478D" w:rsidP="00DC0CBC">
      <w:pPr>
        <w:spacing w:line="360" w:lineRule="auto"/>
        <w:ind w:firstLine="720"/>
        <w:rPr>
          <w:rFonts w:ascii="Times New Roman" w:hAnsi="Times New Roman"/>
        </w:rPr>
      </w:pPr>
      <w:r>
        <w:rPr>
          <w:rFonts w:ascii="Times New Roman" w:hAnsi="Times New Roman"/>
          <w:i/>
        </w:rPr>
        <w:t>C</w:t>
      </w:r>
      <w:r w:rsidR="004A4FA1" w:rsidRPr="004A4FA1">
        <w:rPr>
          <w:rFonts w:ascii="Times New Roman" w:hAnsi="Times New Roman"/>
          <w:i/>
        </w:rPr>
        <w:t>arbon monoxide should not be present in a typical, indoor environment.</w:t>
      </w:r>
      <w:r w:rsidR="004A4FA1" w:rsidRPr="004A4FA1">
        <w:rPr>
          <w:rFonts w:ascii="Times New Roman" w:hAnsi="Times New Roman"/>
        </w:rPr>
        <w:t xml:space="preserve">  If it </w:t>
      </w:r>
      <w:r w:rsidR="004A4FA1" w:rsidRPr="004A4FA1">
        <w:rPr>
          <w:rFonts w:ascii="Times New Roman" w:hAnsi="Times New Roman"/>
          <w:i/>
        </w:rPr>
        <w:t>is</w:t>
      </w:r>
      <w:r w:rsidR="004A4FA1" w:rsidRPr="004A4FA1">
        <w:rPr>
          <w:rFonts w:ascii="Times New Roman" w:hAnsi="Times New Roman"/>
        </w:rPr>
        <w:t xml:space="preserve"> present, indoor carbon monoxide levels should be less than or equal to outdoor levels.  No carbon monoxide was detected (ND) in any indoor or outdoor measurements (Table 1).</w:t>
      </w:r>
    </w:p>
    <w:p w:rsidR="004A4FA1" w:rsidRPr="004A4FA1" w:rsidRDefault="004A4FA1" w:rsidP="00DC0CBC">
      <w:pPr>
        <w:keepNext/>
        <w:spacing w:before="480" w:after="60" w:line="360" w:lineRule="auto"/>
        <w:ind w:firstLine="720"/>
        <w:outlineLvl w:val="2"/>
        <w:rPr>
          <w:rFonts w:ascii="Times New Roman" w:hAnsi="Times New Roman"/>
          <w:i/>
        </w:rPr>
      </w:pPr>
      <w:r w:rsidRPr="004A4FA1">
        <w:rPr>
          <w:rFonts w:ascii="Times New Roman" w:hAnsi="Times New Roman"/>
          <w:i/>
        </w:rPr>
        <w:t>Particulate Matter</w:t>
      </w:r>
    </w:p>
    <w:p w:rsidR="00447CAB" w:rsidRDefault="004A4FA1" w:rsidP="00DC0CBC">
      <w:pPr>
        <w:spacing w:line="360" w:lineRule="auto"/>
        <w:ind w:firstLine="720"/>
        <w:rPr>
          <w:rFonts w:ascii="Times New Roman" w:hAnsi="Times New Roman"/>
        </w:rPr>
      </w:pPr>
      <w:r w:rsidRPr="004A4FA1">
        <w:rPr>
          <w:rFonts w:ascii="Times New Roman" w:hAnsi="Times New Roman"/>
        </w:rPr>
        <w:t xml:space="preserve">Outdoor PM2.5 concentrations </w:t>
      </w:r>
      <w:r w:rsidRPr="00875323">
        <w:rPr>
          <w:rFonts w:ascii="Times New Roman" w:hAnsi="Times New Roman"/>
        </w:rPr>
        <w:t xml:space="preserve">were </w:t>
      </w:r>
      <w:proofErr w:type="gramStart"/>
      <w:r w:rsidR="00875323" w:rsidRPr="00875323">
        <w:rPr>
          <w:rFonts w:ascii="Times New Roman" w:hAnsi="Times New Roman"/>
        </w:rPr>
        <w:t>1</w:t>
      </w:r>
      <w:r w:rsidRPr="00875323">
        <w:rPr>
          <w:rFonts w:ascii="Times New Roman" w:hAnsi="Times New Roman"/>
        </w:rPr>
        <w:t>5 μg/m</w:t>
      </w:r>
      <w:r w:rsidRPr="00875323">
        <w:rPr>
          <w:rFonts w:ascii="Times New Roman" w:hAnsi="Times New Roman"/>
          <w:vertAlign w:val="superscript"/>
        </w:rPr>
        <w:t>3</w:t>
      </w:r>
      <w:r w:rsidRPr="004A4FA1">
        <w:rPr>
          <w:rFonts w:ascii="Times New Roman" w:hAnsi="Times New Roman"/>
        </w:rPr>
        <w:t xml:space="preserve"> (Table 1.</w:t>
      </w:r>
      <w:proofErr w:type="gramEnd"/>
      <w:r w:rsidRPr="004A4FA1">
        <w:rPr>
          <w:rFonts w:ascii="Times New Roman" w:hAnsi="Times New Roman"/>
        </w:rPr>
        <w:t xml:space="preserve">  Indoor PM2.5 levels ranged from </w:t>
      </w:r>
      <w:r w:rsidR="008C3F82">
        <w:rPr>
          <w:rFonts w:ascii="Times New Roman" w:hAnsi="Times New Roman"/>
        </w:rPr>
        <w:t>4</w:t>
      </w:r>
      <w:r w:rsidRPr="00875323">
        <w:rPr>
          <w:rFonts w:ascii="Times New Roman" w:hAnsi="Times New Roman"/>
        </w:rPr>
        <w:t xml:space="preserve"> </w:t>
      </w:r>
      <w:proofErr w:type="gramStart"/>
      <w:r w:rsidRPr="00875323">
        <w:rPr>
          <w:rFonts w:ascii="Times New Roman" w:hAnsi="Times New Roman"/>
        </w:rPr>
        <w:t xml:space="preserve">to </w:t>
      </w:r>
      <w:r w:rsidR="00DC0CBC">
        <w:rPr>
          <w:rFonts w:ascii="Times New Roman" w:hAnsi="Times New Roman"/>
        </w:rPr>
        <w:t>13</w:t>
      </w:r>
      <w:r w:rsidRPr="004A4FA1">
        <w:rPr>
          <w:rFonts w:ascii="Times New Roman" w:hAnsi="Times New Roman"/>
        </w:rPr>
        <w:t xml:space="preserve"> μg/m</w:t>
      </w:r>
      <w:r w:rsidRPr="004A4FA1">
        <w:rPr>
          <w:rFonts w:ascii="Times New Roman" w:hAnsi="Times New Roman"/>
          <w:vertAlign w:val="superscript"/>
        </w:rPr>
        <w:t>3</w:t>
      </w:r>
      <w:r w:rsidRPr="004A4FA1">
        <w:rPr>
          <w:rFonts w:ascii="Times New Roman" w:hAnsi="Times New Roman"/>
        </w:rPr>
        <w:t xml:space="preserve"> (Table 1),</w:t>
      </w:r>
      <w:proofErr w:type="gramEnd"/>
      <w:r w:rsidRPr="004A4FA1">
        <w:rPr>
          <w:rFonts w:ascii="Times New Roman" w:hAnsi="Times New Roman"/>
        </w:rPr>
        <w:t xml:space="preserve"> which were below the NAAQS PM2.5 level of 35 μg/m</w:t>
      </w:r>
      <w:r w:rsidRPr="004A4FA1">
        <w:rPr>
          <w:rFonts w:ascii="Times New Roman" w:hAnsi="Times New Roman"/>
          <w:vertAlign w:val="superscript"/>
        </w:rPr>
        <w:t>3</w:t>
      </w:r>
      <w:r w:rsidR="006B626F">
        <w:rPr>
          <w:rFonts w:ascii="Times New Roman" w:hAnsi="Times New Roman"/>
        </w:rPr>
        <w:t xml:space="preserve"> </w:t>
      </w:r>
      <w:r w:rsidR="00412C91">
        <w:rPr>
          <w:rFonts w:ascii="Times New Roman" w:hAnsi="Times New Roman"/>
        </w:rPr>
        <w:t>in mo</w:t>
      </w:r>
      <w:r w:rsidR="006B626F">
        <w:rPr>
          <w:rFonts w:ascii="Times New Roman" w:hAnsi="Times New Roman"/>
        </w:rPr>
        <w:t xml:space="preserve">st samples. </w:t>
      </w:r>
    </w:p>
    <w:p w:rsidR="00E5515A" w:rsidRDefault="009D7ED2" w:rsidP="00DC0CBC">
      <w:pPr>
        <w:spacing w:line="360" w:lineRule="auto"/>
        <w:ind w:firstLine="720"/>
        <w:rPr>
          <w:rFonts w:ascii="Times New Roman" w:hAnsi="Times New Roman"/>
        </w:rPr>
      </w:pPr>
      <w:r>
        <w:rPr>
          <w:rFonts w:ascii="Times New Roman" w:hAnsi="Times New Roman"/>
        </w:rPr>
        <w:t>D</w:t>
      </w:r>
      <w:r w:rsidR="00680D85">
        <w:rPr>
          <w:rFonts w:ascii="Times New Roman" w:hAnsi="Times New Roman"/>
        </w:rPr>
        <w:t>OT staff</w:t>
      </w:r>
      <w:r w:rsidR="007C5F33">
        <w:rPr>
          <w:rFonts w:ascii="Times New Roman" w:hAnsi="Times New Roman"/>
        </w:rPr>
        <w:t xml:space="preserve"> identified the vacuum cleaners used in the building.  None of the vacuum cleaners </w:t>
      </w:r>
      <w:r w:rsidR="00DC3A5B">
        <w:rPr>
          <w:rFonts w:ascii="Times New Roman" w:hAnsi="Times New Roman"/>
        </w:rPr>
        <w:t xml:space="preserve">identified as used in the building </w:t>
      </w:r>
      <w:r w:rsidR="00E5515A">
        <w:rPr>
          <w:rFonts w:ascii="Times New Roman" w:hAnsi="Times New Roman"/>
        </w:rPr>
        <w:t xml:space="preserve">are equipped with a high efficiency particle arrestance (HEPA) filter.  </w:t>
      </w:r>
      <w:r w:rsidR="00447CAB">
        <w:rPr>
          <w:rFonts w:ascii="Times New Roman" w:hAnsi="Times New Roman"/>
        </w:rPr>
        <w:t xml:space="preserve">Non-HEPA filter </w:t>
      </w:r>
      <w:r w:rsidR="00827C6D">
        <w:rPr>
          <w:rFonts w:ascii="Times New Roman" w:hAnsi="Times New Roman"/>
        </w:rPr>
        <w:t>vacuum</w:t>
      </w:r>
      <w:r w:rsidR="00447CAB">
        <w:rPr>
          <w:rFonts w:ascii="Times New Roman" w:hAnsi="Times New Roman"/>
        </w:rPr>
        <w:t xml:space="preserve"> cleaners can also </w:t>
      </w:r>
      <w:r w:rsidR="00B365C0">
        <w:rPr>
          <w:rFonts w:ascii="Times New Roman" w:hAnsi="Times New Roman"/>
        </w:rPr>
        <w:t>readily</w:t>
      </w:r>
      <w:r w:rsidR="00447CAB">
        <w:rPr>
          <w:rFonts w:ascii="Times New Roman" w:hAnsi="Times New Roman"/>
        </w:rPr>
        <w:t xml:space="preserve"> aerosolize and suspend respirable dust.  </w:t>
      </w:r>
      <w:r w:rsidR="00DC3A5B">
        <w:rPr>
          <w:rFonts w:ascii="Times New Roman" w:hAnsi="Times New Roman"/>
        </w:rPr>
        <w:t xml:space="preserve">The Institute of Inspection, Cleaning and Restoration Certification (IICRC) </w:t>
      </w:r>
      <w:proofErr w:type="gramStart"/>
      <w:r w:rsidR="00DC3A5B">
        <w:rPr>
          <w:rFonts w:ascii="Times New Roman" w:hAnsi="Times New Roman"/>
        </w:rPr>
        <w:t>outlines</w:t>
      </w:r>
      <w:proofErr w:type="gramEnd"/>
      <w:r w:rsidR="00DC3A5B">
        <w:rPr>
          <w:rFonts w:ascii="Times New Roman" w:hAnsi="Times New Roman"/>
        </w:rPr>
        <w:t xml:space="preserve"> floor covering in its guideline, S</w:t>
      </w:r>
      <w:r w:rsidR="00DC3A5B" w:rsidRPr="00DC3A5B">
        <w:rPr>
          <w:rFonts w:ascii="Times New Roman" w:hAnsi="Times New Roman"/>
        </w:rPr>
        <w:t>tandard for Professional</w:t>
      </w:r>
      <w:r w:rsidR="00DC3A5B">
        <w:rPr>
          <w:rFonts w:ascii="Times New Roman" w:hAnsi="Times New Roman"/>
        </w:rPr>
        <w:t xml:space="preserve"> </w:t>
      </w:r>
      <w:r w:rsidR="00DC3A5B" w:rsidRPr="00DC3A5B">
        <w:rPr>
          <w:rFonts w:ascii="Times New Roman" w:hAnsi="Times New Roman"/>
        </w:rPr>
        <w:t>Cleaning of Textile Floor Coverings</w:t>
      </w:r>
      <w:r w:rsidR="00DC3A5B">
        <w:rPr>
          <w:rFonts w:ascii="Times New Roman" w:hAnsi="Times New Roman"/>
        </w:rPr>
        <w:t xml:space="preserve"> (</w:t>
      </w:r>
      <w:r w:rsidR="00173D0D" w:rsidRPr="00173D0D">
        <w:rPr>
          <w:rFonts w:ascii="Times New Roman" w:hAnsi="Times New Roman"/>
        </w:rPr>
        <w:t>IICRC,</w:t>
      </w:r>
      <w:r w:rsidR="00173D0D">
        <w:rPr>
          <w:rFonts w:ascii="Times New Roman" w:hAnsi="Times New Roman"/>
        </w:rPr>
        <w:t xml:space="preserve"> 2015</w:t>
      </w:r>
      <w:r w:rsidR="00DC3A5B">
        <w:rPr>
          <w:rFonts w:ascii="Times New Roman" w:hAnsi="Times New Roman"/>
        </w:rPr>
        <w:t>).  Based on this standard, the IICRC recommends twice daily vacuuming and/or pile-lifting cleaning for commercial carpeting i</w:t>
      </w:r>
      <w:r w:rsidR="00356696">
        <w:rPr>
          <w:rFonts w:ascii="Times New Roman" w:hAnsi="Times New Roman"/>
        </w:rPr>
        <w:t>n heavy traffic areas.   This frequency of cleaning of the building as well as the use and upgrade of vacuum cleaners equipped with HEPA filter</w:t>
      </w:r>
      <w:r w:rsidR="00DC0CBC">
        <w:rPr>
          <w:rFonts w:ascii="Times New Roman" w:hAnsi="Times New Roman"/>
        </w:rPr>
        <w:t>s</w:t>
      </w:r>
      <w:r w:rsidR="00356696">
        <w:rPr>
          <w:rFonts w:ascii="Times New Roman" w:hAnsi="Times New Roman"/>
        </w:rPr>
        <w:t xml:space="preserve"> would remove </w:t>
      </w:r>
      <w:r w:rsidR="00827C6D">
        <w:rPr>
          <w:rFonts w:ascii="Times New Roman" w:hAnsi="Times New Roman"/>
        </w:rPr>
        <w:t>respirable</w:t>
      </w:r>
      <w:r w:rsidR="00356696">
        <w:rPr>
          <w:rFonts w:ascii="Times New Roman" w:hAnsi="Times New Roman"/>
        </w:rPr>
        <w:t xml:space="preserve"> dust from the indoor air.</w:t>
      </w:r>
    </w:p>
    <w:p w:rsidR="004A4FA1" w:rsidRPr="004A4FA1" w:rsidRDefault="004A4FA1" w:rsidP="00DC0CBC">
      <w:pPr>
        <w:keepNext/>
        <w:spacing w:before="480" w:after="60" w:line="360" w:lineRule="auto"/>
        <w:ind w:firstLine="720"/>
        <w:outlineLvl w:val="2"/>
        <w:rPr>
          <w:rFonts w:ascii="Times New Roman" w:hAnsi="Times New Roman"/>
          <w:i/>
        </w:rPr>
      </w:pPr>
      <w:r w:rsidRPr="004A4FA1">
        <w:rPr>
          <w:rFonts w:ascii="Times New Roman" w:hAnsi="Times New Roman"/>
          <w:i/>
        </w:rPr>
        <w:t xml:space="preserve">Volatile Organic Compounds (VOCs) </w:t>
      </w:r>
    </w:p>
    <w:p w:rsidR="004A4FA1" w:rsidRPr="004A4FA1" w:rsidRDefault="004A4FA1" w:rsidP="00DC0CBC">
      <w:pPr>
        <w:spacing w:line="360" w:lineRule="auto"/>
        <w:ind w:firstLine="720"/>
        <w:rPr>
          <w:rFonts w:ascii="Times New Roman" w:hAnsi="Times New Roman"/>
        </w:rPr>
      </w:pPr>
      <w:r w:rsidRPr="004A4FA1">
        <w:rPr>
          <w:rFonts w:ascii="Times New Roman" w:hAnsi="Times New Roman"/>
        </w:rPr>
        <w:t>VOCs are carbon-containing substances that have the ability to evaporate at room temperature.  Frequently, exposure to low levels of total VOCs (TVOCs) may produce eye, nose, throat and/or respiratory irritation in some sensitive individuals.</w:t>
      </w:r>
    </w:p>
    <w:p w:rsidR="004A4FA1" w:rsidRPr="004A4FA1" w:rsidRDefault="004A4FA1" w:rsidP="00DC0CBC">
      <w:pPr>
        <w:spacing w:line="360" w:lineRule="auto"/>
        <w:ind w:firstLine="720"/>
        <w:rPr>
          <w:rFonts w:ascii="Times New Roman" w:hAnsi="Times New Roman"/>
        </w:rPr>
      </w:pPr>
      <w:r w:rsidRPr="004A4FA1">
        <w:rPr>
          <w:rFonts w:ascii="Times New Roman" w:hAnsi="Times New Roman"/>
        </w:rPr>
        <w:lastRenderedPageBreak/>
        <w:t xml:space="preserve">Cleaning products </w:t>
      </w:r>
      <w:r w:rsidR="00D44DBC">
        <w:rPr>
          <w:rFonts w:ascii="Times New Roman" w:hAnsi="Times New Roman"/>
        </w:rPr>
        <w:t xml:space="preserve">and oil </w:t>
      </w:r>
      <w:proofErr w:type="spellStart"/>
      <w:r w:rsidR="00D44DBC">
        <w:rPr>
          <w:rFonts w:ascii="Times New Roman" w:hAnsi="Times New Roman"/>
        </w:rPr>
        <w:t>difusser</w:t>
      </w:r>
      <w:proofErr w:type="spellEnd"/>
      <w:r w:rsidR="00D44DBC">
        <w:rPr>
          <w:rFonts w:ascii="Times New Roman" w:hAnsi="Times New Roman"/>
        </w:rPr>
        <w:t xml:space="preserve"> sticks </w:t>
      </w:r>
      <w:r w:rsidRPr="004A4FA1">
        <w:rPr>
          <w:rFonts w:ascii="Times New Roman" w:hAnsi="Times New Roman"/>
        </w:rPr>
        <w:t>were observed.  Cleaning products, air fresheners</w:t>
      </w:r>
      <w:r w:rsidR="00D44DBC">
        <w:rPr>
          <w:rFonts w:ascii="Times New Roman" w:hAnsi="Times New Roman"/>
        </w:rPr>
        <w:t>, diffuser sticks</w:t>
      </w:r>
      <w:r w:rsidRPr="004A4FA1">
        <w:rPr>
          <w:rFonts w:ascii="Times New Roman" w:hAnsi="Times New Roman"/>
        </w:rPr>
        <w:t xml:space="preserve"> and other air deodorizers contain chemicals that can be irritating to the eyes, nose and throat of sensitive individuals.  Many air fresheners contain 1,4-dichlorobenzene, a VOC which can reduce lung function (NIH, 2006).  Furthermore, deodorizing agents do not remove materials causing odors, but rather mask odors that may be present in the area.  Cleaning products should be properly labeled and stored in an appropriate area.  In addition, a Material Safety Data Sheet (MSDS) should be available at a central location for each product in the event of an emergency.</w:t>
      </w:r>
    </w:p>
    <w:p w:rsidR="004A4FA1" w:rsidRDefault="004A4FA1" w:rsidP="00DC0CBC">
      <w:pPr>
        <w:spacing w:line="360" w:lineRule="auto"/>
        <w:ind w:firstLine="720"/>
        <w:rPr>
          <w:rFonts w:ascii="Times New Roman" w:hAnsi="Times New Roman"/>
        </w:rPr>
      </w:pPr>
      <w:r w:rsidRPr="004A4FA1">
        <w:rPr>
          <w:rFonts w:ascii="Times New Roman" w:hAnsi="Times New Roman"/>
        </w:rPr>
        <w:t>In some areas, accumulation of items, including papers, boxes and personal items were stored on fl</w:t>
      </w:r>
      <w:r w:rsidR="00113B2D">
        <w:rPr>
          <w:rFonts w:ascii="Times New Roman" w:hAnsi="Times New Roman"/>
        </w:rPr>
        <w:t>oors desks, tables and counters</w:t>
      </w:r>
      <w:r w:rsidRPr="004A4FA1">
        <w:rPr>
          <w:rFonts w:ascii="Times New Roman" w:hAnsi="Times New Roman"/>
        </w:rPr>
        <w:t>.  Large numbers of items provide a source for dusts to accumulate.  These items make it difficult for custodial staff to clean.  Items should be relocated and/or cleaned periodically to avoid excessive dust build up.</w:t>
      </w:r>
    </w:p>
    <w:p w:rsidR="00F56D3C" w:rsidRDefault="00DA3CD6" w:rsidP="00DC0CBC">
      <w:pPr>
        <w:spacing w:line="360" w:lineRule="auto"/>
        <w:ind w:firstLine="720"/>
        <w:rPr>
          <w:rFonts w:ascii="Times New Roman" w:hAnsi="Times New Roman"/>
        </w:rPr>
      </w:pPr>
      <w:r>
        <w:rPr>
          <w:rFonts w:ascii="Times New Roman" w:hAnsi="Times New Roman"/>
        </w:rPr>
        <w:t xml:space="preserve">DOT staff report a long-standing rodent </w:t>
      </w:r>
      <w:r w:rsidR="00F56D3C">
        <w:rPr>
          <w:rFonts w:ascii="Times New Roman" w:hAnsi="Times New Roman"/>
        </w:rPr>
        <w:t>infestation associated</w:t>
      </w:r>
      <w:r>
        <w:rPr>
          <w:rFonts w:ascii="Times New Roman" w:hAnsi="Times New Roman"/>
        </w:rPr>
        <w:t xml:space="preserve"> with the building’s basement.  The </w:t>
      </w:r>
      <w:proofErr w:type="gramStart"/>
      <w:r>
        <w:rPr>
          <w:rFonts w:ascii="Times New Roman" w:hAnsi="Times New Roman"/>
        </w:rPr>
        <w:t xml:space="preserve">basement is used for records storage </w:t>
      </w:r>
      <w:r w:rsidR="00F56D3C">
        <w:rPr>
          <w:rFonts w:ascii="Times New Roman" w:hAnsi="Times New Roman"/>
        </w:rPr>
        <w:t xml:space="preserve">(Picture </w:t>
      </w:r>
      <w:r w:rsidR="005513FD">
        <w:rPr>
          <w:rFonts w:ascii="Times New Roman" w:hAnsi="Times New Roman"/>
        </w:rPr>
        <w:t>2</w:t>
      </w:r>
      <w:r w:rsidR="00F56D3C">
        <w:rPr>
          <w:rFonts w:ascii="Times New Roman" w:hAnsi="Times New Roman"/>
        </w:rPr>
        <w:t>)</w:t>
      </w:r>
      <w:r w:rsidR="009D7ED2">
        <w:rPr>
          <w:rFonts w:ascii="Times New Roman" w:hAnsi="Times New Roman"/>
        </w:rPr>
        <w:t xml:space="preserve"> </w:t>
      </w:r>
      <w:r>
        <w:rPr>
          <w:rFonts w:ascii="Times New Roman" w:hAnsi="Times New Roman"/>
        </w:rPr>
        <w:t>and contain</w:t>
      </w:r>
      <w:proofErr w:type="gramEnd"/>
      <w:r w:rsidR="00F56D3C">
        <w:rPr>
          <w:rFonts w:ascii="Times New Roman" w:hAnsi="Times New Roman"/>
        </w:rPr>
        <w:t xml:space="preserve"> large numbers of cardboard boxes.  Rodent will use </w:t>
      </w:r>
      <w:r w:rsidR="00F56D3C" w:rsidRPr="00F56D3C">
        <w:rPr>
          <w:rFonts w:ascii="Times New Roman" w:hAnsi="Times New Roman"/>
        </w:rPr>
        <w:t>cardboard boxes</w:t>
      </w:r>
      <w:r w:rsidR="00F56D3C">
        <w:rPr>
          <w:rFonts w:ascii="Times New Roman" w:hAnsi="Times New Roman"/>
        </w:rPr>
        <w:t xml:space="preserve"> and other hidden locations to </w:t>
      </w:r>
      <w:r w:rsidR="00F56D3C" w:rsidRPr="00F56D3C">
        <w:rPr>
          <w:rFonts w:ascii="Times New Roman" w:hAnsi="Times New Roman"/>
        </w:rPr>
        <w:t>hide, take up shelter and reproduce</w:t>
      </w:r>
      <w:r w:rsidR="00F56D3C">
        <w:rPr>
          <w:rFonts w:ascii="Times New Roman" w:hAnsi="Times New Roman"/>
        </w:rPr>
        <w:t xml:space="preserve">.  The front stairs to the building contain multiple breaches that allow for rodents to enter the building’s basement.  </w:t>
      </w:r>
    </w:p>
    <w:p w:rsidR="00DA3CD6" w:rsidRPr="00DA3CD6" w:rsidRDefault="00F56D3C" w:rsidP="00DC0CBC">
      <w:pPr>
        <w:spacing w:line="360" w:lineRule="auto"/>
        <w:ind w:firstLine="720"/>
        <w:rPr>
          <w:rFonts w:ascii="Times New Roman" w:hAnsi="Times New Roman"/>
        </w:rPr>
      </w:pPr>
      <w:r>
        <w:rPr>
          <w:rFonts w:ascii="Times New Roman" w:hAnsi="Times New Roman"/>
        </w:rPr>
        <w:t>U</w:t>
      </w:r>
      <w:r w:rsidR="00DA3CD6" w:rsidRPr="00DA3CD6">
        <w:rPr>
          <w:rFonts w:ascii="Times New Roman" w:hAnsi="Times New Roman"/>
        </w:rPr>
        <w:t xml:space="preserve">nder </w:t>
      </w:r>
      <w:r w:rsidR="009D7ED2">
        <w:rPr>
          <w:rFonts w:ascii="Times New Roman" w:hAnsi="Times New Roman"/>
        </w:rPr>
        <w:t xml:space="preserve">Massachusetts law, </w:t>
      </w:r>
      <w:r w:rsidR="00DA3CD6" w:rsidRPr="00DA3CD6">
        <w:rPr>
          <w:rFonts w:ascii="Times New Roman" w:hAnsi="Times New Roman"/>
        </w:rPr>
        <w:t xml:space="preserve">the principles of integrated pest management (IPM) must be used to remove pests in state buildings (Mass Act, 2000).  Pesticide use indoors can introduce chemicals into the indoor environment that can be sources of eye, nose and throat irritation.  The reduction/elimination of pathways/food sources that are attracting these insects should be the first step taken to prevent or eliminate infestation.  </w:t>
      </w:r>
    </w:p>
    <w:p w:rsidR="00DA3CD6" w:rsidRPr="00DA3CD6" w:rsidRDefault="00DA3CD6" w:rsidP="00DC0CBC">
      <w:pPr>
        <w:spacing w:line="360" w:lineRule="auto"/>
        <w:ind w:firstLine="720"/>
        <w:rPr>
          <w:rFonts w:ascii="Times New Roman" w:hAnsi="Times New Roman"/>
        </w:rPr>
      </w:pPr>
      <w:r w:rsidRPr="00DA3CD6">
        <w:rPr>
          <w:rFonts w:ascii="Times New Roman" w:hAnsi="Times New Roman"/>
        </w:rPr>
        <w:t xml:space="preserve">Rodent infestation can result in indoor air quality related symptoms due to materials in their wastes.  Mouse urine contains a protein that is a known sensitizer (US EPA, 1992).  A sensitizer is a material that can produce symptoms including running nose or skin rashes in sensitive individuals.  A three-step approach is necessary to eliminate rodent infestation: </w:t>
      </w:r>
    </w:p>
    <w:p w:rsidR="00DA3CD6" w:rsidRPr="00DA3CD6" w:rsidRDefault="00DA3CD6" w:rsidP="00DC0CBC">
      <w:pPr>
        <w:spacing w:line="360" w:lineRule="auto"/>
        <w:ind w:firstLine="720"/>
        <w:rPr>
          <w:rFonts w:ascii="Times New Roman" w:hAnsi="Times New Roman"/>
        </w:rPr>
      </w:pPr>
      <w:r w:rsidRPr="00DA3CD6">
        <w:rPr>
          <w:rFonts w:ascii="Times New Roman" w:hAnsi="Times New Roman"/>
        </w:rPr>
        <w:t>1.</w:t>
      </w:r>
      <w:r w:rsidRPr="00DA3CD6">
        <w:rPr>
          <w:rFonts w:ascii="Times New Roman" w:hAnsi="Times New Roman"/>
        </w:rPr>
        <w:tab/>
        <w:t>Removal of the rodents;</w:t>
      </w:r>
    </w:p>
    <w:p w:rsidR="00DA3CD6" w:rsidRPr="00DA3CD6" w:rsidRDefault="00DA3CD6" w:rsidP="00DC0CBC">
      <w:pPr>
        <w:spacing w:line="360" w:lineRule="auto"/>
        <w:ind w:firstLine="720"/>
        <w:rPr>
          <w:rFonts w:ascii="Times New Roman" w:hAnsi="Times New Roman"/>
        </w:rPr>
      </w:pPr>
      <w:r w:rsidRPr="00DA3CD6">
        <w:rPr>
          <w:rFonts w:ascii="Times New Roman" w:hAnsi="Times New Roman"/>
        </w:rPr>
        <w:t>2.</w:t>
      </w:r>
      <w:r w:rsidRPr="00DA3CD6">
        <w:rPr>
          <w:rFonts w:ascii="Times New Roman" w:hAnsi="Times New Roman"/>
        </w:rPr>
        <w:tab/>
        <w:t xml:space="preserve">Cleaning of waste products from the interior of the building; and </w:t>
      </w:r>
    </w:p>
    <w:p w:rsidR="00DA3CD6" w:rsidRPr="00DA3CD6" w:rsidRDefault="00DA3CD6" w:rsidP="00DC0CBC">
      <w:pPr>
        <w:spacing w:line="360" w:lineRule="auto"/>
        <w:ind w:firstLine="720"/>
        <w:rPr>
          <w:rFonts w:ascii="Times New Roman" w:hAnsi="Times New Roman"/>
        </w:rPr>
      </w:pPr>
      <w:r w:rsidRPr="00DA3CD6">
        <w:rPr>
          <w:rFonts w:ascii="Times New Roman" w:hAnsi="Times New Roman"/>
        </w:rPr>
        <w:t>3.</w:t>
      </w:r>
      <w:r w:rsidRPr="00DA3CD6">
        <w:rPr>
          <w:rFonts w:ascii="Times New Roman" w:hAnsi="Times New Roman"/>
        </w:rPr>
        <w:tab/>
        <w:t xml:space="preserve">Reduction/elimination of pathways/food sources that are attracting rodents. </w:t>
      </w:r>
    </w:p>
    <w:p w:rsidR="008C3F82" w:rsidRPr="004A4FA1" w:rsidRDefault="00DA3CD6" w:rsidP="00DC0CBC">
      <w:pPr>
        <w:spacing w:line="360" w:lineRule="auto"/>
        <w:ind w:firstLine="720"/>
        <w:rPr>
          <w:rFonts w:ascii="Times New Roman" w:hAnsi="Times New Roman"/>
        </w:rPr>
      </w:pPr>
      <w:r w:rsidRPr="00DA3CD6">
        <w:rPr>
          <w:rFonts w:ascii="Times New Roman" w:hAnsi="Times New Roman"/>
        </w:rPr>
        <w:t xml:space="preserve">To eliminate exposure to allergens, rodents must be removed from the building.  Please note that removal, even after cleaning, may not provide immediate relief since allergens can exist </w:t>
      </w:r>
      <w:r w:rsidRPr="00DA3CD6">
        <w:rPr>
          <w:rFonts w:ascii="Times New Roman" w:hAnsi="Times New Roman"/>
        </w:rPr>
        <w:lastRenderedPageBreak/>
        <w:t>in the interior for several months after rodents are eliminated (Burge, 1995).  A combination of cleaning, along with an increase in ventilation and filtration should serve to reduce rodent associated allergens once the infestation is eliminated.</w:t>
      </w:r>
    </w:p>
    <w:p w:rsidR="004A4FA1" w:rsidRPr="004A4FA1" w:rsidRDefault="004A4FA1" w:rsidP="00DC0CBC">
      <w:pPr>
        <w:keepNext/>
        <w:spacing w:before="600" w:line="360" w:lineRule="auto"/>
        <w:outlineLvl w:val="0"/>
        <w:rPr>
          <w:rFonts w:ascii="Times New Roman" w:hAnsi="Times New Roman"/>
          <w:b/>
          <w:sz w:val="28"/>
        </w:rPr>
      </w:pPr>
      <w:r w:rsidRPr="004A4FA1">
        <w:rPr>
          <w:rFonts w:ascii="Times New Roman" w:hAnsi="Times New Roman"/>
          <w:b/>
          <w:sz w:val="28"/>
        </w:rPr>
        <w:t>Conclusions/Recommendations</w:t>
      </w:r>
    </w:p>
    <w:p w:rsidR="004A4FA1" w:rsidRPr="004A4FA1" w:rsidRDefault="004A4FA1" w:rsidP="00DC0CBC">
      <w:pPr>
        <w:spacing w:line="360" w:lineRule="auto"/>
        <w:ind w:firstLine="720"/>
        <w:rPr>
          <w:rFonts w:ascii="Times New Roman" w:hAnsi="Times New Roman"/>
        </w:rPr>
      </w:pPr>
      <w:r w:rsidRPr="004A4FA1">
        <w:rPr>
          <w:rFonts w:ascii="Times New Roman" w:hAnsi="Times New Roman"/>
        </w:rPr>
        <w:t>In view of the findings at the time of the visit, the following recommendations are made:</w:t>
      </w:r>
    </w:p>
    <w:p w:rsidR="009D7ED2" w:rsidRDefault="009D7ED2" w:rsidP="00DC0CBC">
      <w:pPr>
        <w:numPr>
          <w:ilvl w:val="0"/>
          <w:numId w:val="8"/>
        </w:numPr>
        <w:spacing w:line="360" w:lineRule="auto"/>
        <w:rPr>
          <w:rFonts w:ascii="Times New Roman" w:hAnsi="Times New Roman"/>
        </w:rPr>
      </w:pPr>
      <w:r>
        <w:rPr>
          <w:rFonts w:ascii="Times New Roman" w:hAnsi="Times New Roman"/>
        </w:rPr>
        <w:t>Seal the holes in the front staircase t</w:t>
      </w:r>
      <w:r w:rsidR="00DC0CBC">
        <w:rPr>
          <w:rFonts w:ascii="Times New Roman" w:hAnsi="Times New Roman"/>
        </w:rPr>
        <w:t xml:space="preserve">o prevent rodent ingress.  Use </w:t>
      </w:r>
      <w:r>
        <w:rPr>
          <w:rFonts w:ascii="Times New Roman" w:hAnsi="Times New Roman"/>
        </w:rPr>
        <w:t>plyw</w:t>
      </w:r>
      <w:r w:rsidR="00DC0CBC">
        <w:rPr>
          <w:rFonts w:ascii="Times New Roman" w:hAnsi="Times New Roman"/>
        </w:rPr>
        <w:t xml:space="preserve">ood to seal these openings </w:t>
      </w:r>
      <w:r>
        <w:rPr>
          <w:rFonts w:ascii="Times New Roman" w:hAnsi="Times New Roman"/>
        </w:rPr>
        <w:t xml:space="preserve">temporarily until repairs to this staircase can be completed. </w:t>
      </w:r>
    </w:p>
    <w:p w:rsidR="00711CE5" w:rsidRPr="004F3E74" w:rsidRDefault="00711CE5" w:rsidP="00DC0CBC">
      <w:pPr>
        <w:numPr>
          <w:ilvl w:val="0"/>
          <w:numId w:val="8"/>
        </w:numPr>
        <w:spacing w:line="360" w:lineRule="auto"/>
        <w:rPr>
          <w:rFonts w:ascii="Times New Roman" w:hAnsi="Times New Roman"/>
        </w:rPr>
      </w:pPr>
      <w:r w:rsidRPr="004F3E74">
        <w:rPr>
          <w:rFonts w:ascii="Times New Roman" w:hAnsi="Times New Roman"/>
        </w:rPr>
        <w:t xml:space="preserve">Acquire </w:t>
      </w:r>
      <w:r w:rsidR="00E54CC7">
        <w:rPr>
          <w:rFonts w:ascii="Times New Roman" w:hAnsi="Times New Roman"/>
        </w:rPr>
        <w:t xml:space="preserve">and utilize </w:t>
      </w:r>
      <w:r w:rsidRPr="004F3E74">
        <w:rPr>
          <w:rFonts w:ascii="Times New Roman" w:hAnsi="Times New Roman"/>
        </w:rPr>
        <w:t>a high efficiency particulate arrestance (HEPA) filter equipped vacuum cleaner in conjunction with wet wipin</w:t>
      </w:r>
      <w:r w:rsidR="00E54CC7">
        <w:rPr>
          <w:rFonts w:ascii="Times New Roman" w:hAnsi="Times New Roman"/>
        </w:rPr>
        <w:t>g of all surfaces</w:t>
      </w:r>
      <w:r w:rsidRPr="004F3E74">
        <w:rPr>
          <w:rFonts w:ascii="Times New Roman" w:hAnsi="Times New Roman"/>
        </w:rPr>
        <w:t>.  Have th</w:t>
      </w:r>
      <w:r w:rsidR="00E54CC7">
        <w:rPr>
          <w:rFonts w:ascii="Times New Roman" w:hAnsi="Times New Roman"/>
        </w:rPr>
        <w:t xml:space="preserve">e high traffic area vacuumed </w:t>
      </w:r>
      <w:r w:rsidRPr="004F3E74">
        <w:rPr>
          <w:rFonts w:ascii="Times New Roman" w:hAnsi="Times New Roman"/>
        </w:rPr>
        <w:t>twice</w:t>
      </w:r>
      <w:r w:rsidR="00E54CC7">
        <w:rPr>
          <w:rFonts w:ascii="Times New Roman" w:hAnsi="Times New Roman"/>
        </w:rPr>
        <w:t xml:space="preserve"> daily</w:t>
      </w:r>
      <w:r w:rsidRPr="004F3E74">
        <w:rPr>
          <w:rFonts w:ascii="Times New Roman" w:hAnsi="Times New Roman"/>
        </w:rPr>
        <w:t>.</w:t>
      </w:r>
    </w:p>
    <w:p w:rsidR="004A4FA1" w:rsidRPr="00D44DBC" w:rsidRDefault="004A4FA1" w:rsidP="00DC0CBC">
      <w:pPr>
        <w:numPr>
          <w:ilvl w:val="0"/>
          <w:numId w:val="8"/>
        </w:numPr>
        <w:spacing w:line="360" w:lineRule="auto"/>
        <w:rPr>
          <w:rFonts w:ascii="Times New Roman" w:hAnsi="Times New Roman"/>
        </w:rPr>
      </w:pPr>
      <w:r w:rsidRPr="004A4FA1">
        <w:rPr>
          <w:rFonts w:ascii="Times New Roman" w:hAnsi="Times New Roman"/>
        </w:rPr>
        <w:t>Maintain indoor plants, use non-</w:t>
      </w:r>
      <w:r w:rsidR="00DC0CBC">
        <w:rPr>
          <w:rFonts w:ascii="Times New Roman" w:hAnsi="Times New Roman"/>
        </w:rPr>
        <w:t>porous drip</w:t>
      </w:r>
      <w:r w:rsidRPr="00D44DBC">
        <w:rPr>
          <w:rFonts w:ascii="Times New Roman" w:hAnsi="Times New Roman"/>
        </w:rPr>
        <w:t xml:space="preserve"> pans and prevent overwatering.</w:t>
      </w:r>
    </w:p>
    <w:p w:rsidR="00F56D3C" w:rsidRPr="00D44DBC" w:rsidRDefault="004A4FA1" w:rsidP="00DC0CBC">
      <w:pPr>
        <w:numPr>
          <w:ilvl w:val="0"/>
          <w:numId w:val="8"/>
        </w:numPr>
        <w:spacing w:line="360" w:lineRule="auto"/>
        <w:rPr>
          <w:rFonts w:ascii="Times New Roman" w:hAnsi="Times New Roman"/>
        </w:rPr>
      </w:pPr>
      <w:r w:rsidRPr="00D44DBC">
        <w:rPr>
          <w:rFonts w:ascii="Times New Roman" w:hAnsi="Times New Roman"/>
        </w:rPr>
        <w:t>Store items in an organized manner and move them to clean periodically to prevent a buildup of dust.</w:t>
      </w:r>
      <w:r w:rsidR="00F56D3C" w:rsidRPr="00D44DBC">
        <w:rPr>
          <w:rFonts w:ascii="Times New Roman" w:hAnsi="Times New Roman"/>
        </w:rPr>
        <w:t xml:space="preserve"> </w:t>
      </w:r>
    </w:p>
    <w:p w:rsidR="00D44DBC" w:rsidRPr="00D44DBC" w:rsidRDefault="00D44DBC" w:rsidP="00DC0CBC">
      <w:pPr>
        <w:numPr>
          <w:ilvl w:val="0"/>
          <w:numId w:val="8"/>
        </w:numPr>
        <w:spacing w:line="360" w:lineRule="auto"/>
        <w:rPr>
          <w:rFonts w:ascii="Times New Roman" w:hAnsi="Times New Roman"/>
        </w:rPr>
      </w:pPr>
      <w:r w:rsidRPr="00D44DBC">
        <w:rPr>
          <w:rFonts w:ascii="Times New Roman" w:hAnsi="Times New Roman"/>
        </w:rPr>
        <w:t>Discontinue the use of diffuser sticks.</w:t>
      </w:r>
    </w:p>
    <w:p w:rsidR="00F56D3C" w:rsidRPr="00F56D3C" w:rsidRDefault="00F56D3C" w:rsidP="00DC0CBC">
      <w:pPr>
        <w:numPr>
          <w:ilvl w:val="0"/>
          <w:numId w:val="8"/>
        </w:numPr>
        <w:spacing w:line="360" w:lineRule="auto"/>
        <w:rPr>
          <w:rFonts w:ascii="Times New Roman" w:hAnsi="Times New Roman"/>
        </w:rPr>
      </w:pPr>
      <w:r w:rsidRPr="00D44DBC">
        <w:rPr>
          <w:rFonts w:ascii="Times New Roman" w:hAnsi="Times New Roman"/>
        </w:rPr>
        <w:t xml:space="preserve">It is highly recommended that the principles of integrated </w:t>
      </w:r>
      <w:r w:rsidRPr="00F56D3C">
        <w:rPr>
          <w:rFonts w:ascii="Times New Roman" w:hAnsi="Times New Roman"/>
        </w:rPr>
        <w:t xml:space="preserve">pest management (IPM) be used to rid the building of pests.  A copy of the IPM recommendations can be obtained from the Massachusetts Department of Food and Agriculture (MDFA) website at the following website: </w:t>
      </w:r>
      <w:hyperlink r:id="rId12" w:history="1">
        <w:r w:rsidRPr="0070238F">
          <w:rPr>
            <w:rStyle w:val="Hyperlink"/>
            <w:rFonts w:ascii="Times New Roman" w:hAnsi="Times New Roman"/>
          </w:rPr>
          <w:t>http://www.state.ma.us/dfa/pesticides/publications/IPM_kit_for_bldg_mgrs.pdf</w:t>
        </w:r>
      </w:hyperlink>
      <w:r w:rsidRPr="00F56D3C">
        <w:rPr>
          <w:rFonts w:ascii="Times New Roman" w:hAnsi="Times New Roman"/>
        </w:rPr>
        <w:t>.</w:t>
      </w:r>
      <w:r>
        <w:rPr>
          <w:rFonts w:ascii="Times New Roman" w:hAnsi="Times New Roman"/>
        </w:rPr>
        <w:t xml:space="preserve"> </w:t>
      </w:r>
      <w:r w:rsidRPr="00F56D3C">
        <w:rPr>
          <w:rFonts w:ascii="Times New Roman" w:hAnsi="Times New Roman"/>
        </w:rPr>
        <w:t>Activities that can be used to eliminate pest infestation may include the following activities:</w:t>
      </w:r>
    </w:p>
    <w:p w:rsidR="00F56D3C" w:rsidRPr="00F56D3C" w:rsidRDefault="00F56D3C" w:rsidP="00DC0CBC">
      <w:pPr>
        <w:numPr>
          <w:ilvl w:val="1"/>
          <w:numId w:val="8"/>
        </w:numPr>
        <w:spacing w:line="360" w:lineRule="auto"/>
        <w:rPr>
          <w:rFonts w:ascii="Times New Roman" w:hAnsi="Times New Roman"/>
        </w:rPr>
      </w:pPr>
      <w:r w:rsidRPr="00F56D3C">
        <w:rPr>
          <w:rFonts w:ascii="Times New Roman" w:hAnsi="Times New Roman"/>
        </w:rPr>
        <w:t xml:space="preserve">Rinse out recycled food containers.  Seal recycled containers in a tight fitting lid to prevent rodent access. </w:t>
      </w:r>
    </w:p>
    <w:p w:rsidR="00F56D3C" w:rsidRPr="00F56D3C" w:rsidRDefault="00F56D3C" w:rsidP="00DC0CBC">
      <w:pPr>
        <w:numPr>
          <w:ilvl w:val="1"/>
          <w:numId w:val="8"/>
        </w:numPr>
        <w:spacing w:line="360" w:lineRule="auto"/>
        <w:rPr>
          <w:rFonts w:ascii="Times New Roman" w:hAnsi="Times New Roman"/>
        </w:rPr>
      </w:pPr>
      <w:r w:rsidRPr="00F56D3C">
        <w:rPr>
          <w:rFonts w:ascii="Times New Roman" w:hAnsi="Times New Roman"/>
        </w:rPr>
        <w:t xml:space="preserve">Remove non-food items that rodents are consuming. </w:t>
      </w:r>
    </w:p>
    <w:p w:rsidR="00F56D3C" w:rsidRPr="00F56D3C" w:rsidRDefault="00F56D3C" w:rsidP="00DC0CBC">
      <w:pPr>
        <w:numPr>
          <w:ilvl w:val="1"/>
          <w:numId w:val="8"/>
        </w:numPr>
        <w:spacing w:line="360" w:lineRule="auto"/>
        <w:rPr>
          <w:rFonts w:ascii="Times New Roman" w:hAnsi="Times New Roman"/>
        </w:rPr>
      </w:pPr>
      <w:r w:rsidRPr="00F56D3C">
        <w:rPr>
          <w:rFonts w:ascii="Times New Roman" w:hAnsi="Times New Roman"/>
        </w:rPr>
        <w:t xml:space="preserve">Store food in tight fitting containers. </w:t>
      </w:r>
    </w:p>
    <w:p w:rsidR="00F56D3C" w:rsidRPr="00F56D3C" w:rsidRDefault="00F56D3C" w:rsidP="00DC0CBC">
      <w:pPr>
        <w:numPr>
          <w:ilvl w:val="1"/>
          <w:numId w:val="8"/>
        </w:numPr>
        <w:spacing w:line="360" w:lineRule="auto"/>
        <w:rPr>
          <w:rFonts w:ascii="Times New Roman" w:hAnsi="Times New Roman"/>
        </w:rPr>
      </w:pPr>
      <w:r w:rsidRPr="00F56D3C">
        <w:rPr>
          <w:rFonts w:ascii="Times New Roman" w:hAnsi="Times New Roman"/>
        </w:rPr>
        <w:t xml:space="preserve">Avoid eating at workstations.  In areas were food is consumed, periodic vacuuming to remove crumbs is recommended. </w:t>
      </w:r>
    </w:p>
    <w:p w:rsidR="00F56D3C" w:rsidRPr="00F56D3C" w:rsidRDefault="00F56D3C" w:rsidP="00DC0CBC">
      <w:pPr>
        <w:numPr>
          <w:ilvl w:val="1"/>
          <w:numId w:val="8"/>
        </w:numPr>
        <w:spacing w:line="360" w:lineRule="auto"/>
        <w:rPr>
          <w:rFonts w:ascii="Times New Roman" w:hAnsi="Times New Roman"/>
        </w:rPr>
      </w:pPr>
      <w:r w:rsidRPr="00F56D3C">
        <w:rPr>
          <w:rFonts w:ascii="Times New Roman" w:hAnsi="Times New Roman"/>
        </w:rPr>
        <w:t xml:space="preserve">Regularly clean crumbs and other food residues from ovens, toasters, toaster ovens, microwave ovens, coffee pots and other food preparation equipment. </w:t>
      </w:r>
    </w:p>
    <w:p w:rsidR="00F56D3C" w:rsidRPr="00F56D3C" w:rsidRDefault="00F56D3C" w:rsidP="00DC0CBC">
      <w:pPr>
        <w:numPr>
          <w:ilvl w:val="1"/>
          <w:numId w:val="8"/>
        </w:numPr>
        <w:spacing w:line="360" w:lineRule="auto"/>
        <w:rPr>
          <w:rFonts w:ascii="Times New Roman" w:hAnsi="Times New Roman"/>
        </w:rPr>
      </w:pPr>
      <w:r w:rsidRPr="00F56D3C">
        <w:rPr>
          <w:rFonts w:ascii="Times New Roman" w:hAnsi="Times New Roman"/>
        </w:rPr>
        <w:t xml:space="preserve">Holes as small as ¼” are enough space for rodents to enter an area.  Examine each room and the exterior walls of the building for means of rodent egress and seal.  If </w:t>
      </w:r>
      <w:r w:rsidRPr="00F56D3C">
        <w:rPr>
          <w:rFonts w:ascii="Times New Roman" w:hAnsi="Times New Roman"/>
        </w:rPr>
        <w:lastRenderedPageBreak/>
        <w:t xml:space="preserve">doors do not seal at the bottom, install a weather strip as a barrier to rodents.  Reduce harborages (cardboard boxes) where rodents may reside (MDFA, 1996). </w:t>
      </w:r>
    </w:p>
    <w:p w:rsidR="009D7ED2" w:rsidRDefault="009D7ED2" w:rsidP="00DC0CBC">
      <w:pPr>
        <w:numPr>
          <w:ilvl w:val="0"/>
          <w:numId w:val="8"/>
        </w:numPr>
        <w:spacing w:line="360" w:lineRule="auto"/>
        <w:rPr>
          <w:rFonts w:ascii="Times New Roman" w:hAnsi="Times New Roman"/>
        </w:rPr>
      </w:pPr>
      <w:r>
        <w:rPr>
          <w:rFonts w:ascii="Times New Roman" w:hAnsi="Times New Roman"/>
        </w:rPr>
        <w:t>Consider consulting a ventilation engineer concerning the current configuration of the HVAC system.</w:t>
      </w:r>
    </w:p>
    <w:p w:rsidR="004A4FA1" w:rsidRPr="004A4FA1" w:rsidRDefault="004A4FA1" w:rsidP="00DC0CBC">
      <w:pPr>
        <w:numPr>
          <w:ilvl w:val="0"/>
          <w:numId w:val="8"/>
        </w:numPr>
        <w:spacing w:line="360" w:lineRule="auto"/>
        <w:rPr>
          <w:rFonts w:ascii="Times New Roman" w:hAnsi="Times New Roman"/>
        </w:rPr>
      </w:pPr>
      <w:r w:rsidRPr="004A4FA1">
        <w:rPr>
          <w:rFonts w:ascii="Times New Roman" w:hAnsi="Times New Roman"/>
        </w:rPr>
        <w:t xml:space="preserve">Refer to resource manuals and other related indoor air quality documents for further building-wide evaluations and advice on maintaining public buildings.  These materials are located on the MDPH’s website: </w:t>
      </w:r>
      <w:hyperlink r:id="rId13" w:history="1">
        <w:r w:rsidRPr="004A4FA1">
          <w:rPr>
            <w:rFonts w:ascii="Times New Roman" w:hAnsi="Times New Roman"/>
            <w:color w:val="0000FF"/>
            <w:u w:val="single"/>
          </w:rPr>
          <w:t>http://mass.gov/dph/iaq</w:t>
        </w:r>
      </w:hyperlink>
      <w:r w:rsidRPr="004A4FA1">
        <w:rPr>
          <w:rFonts w:ascii="Times New Roman" w:hAnsi="Times New Roman"/>
        </w:rPr>
        <w:t>.</w:t>
      </w:r>
    </w:p>
    <w:p w:rsidR="001223BE" w:rsidRDefault="001223BE" w:rsidP="001223BE">
      <w:pPr>
        <w:spacing w:line="480" w:lineRule="auto"/>
        <w:ind w:firstLine="720"/>
        <w:jc w:val="center"/>
        <w:rPr>
          <w:rFonts w:ascii="Times New Roman" w:hAnsi="Times New Roman"/>
        </w:rPr>
      </w:pPr>
    </w:p>
    <w:p w:rsidR="001223BE" w:rsidRDefault="001223BE" w:rsidP="001223BE">
      <w:pPr>
        <w:rPr>
          <w:rFonts w:ascii="Times New Roman" w:hAnsi="Times New Roman"/>
        </w:rPr>
      </w:pPr>
    </w:p>
    <w:p w:rsidR="00C02CE9" w:rsidRPr="001223BE" w:rsidRDefault="00C02CE9" w:rsidP="001223BE">
      <w:pPr>
        <w:rPr>
          <w:rFonts w:ascii="Times New Roman" w:hAnsi="Times New Roman"/>
        </w:rPr>
        <w:sectPr w:rsidR="00C02CE9" w:rsidRPr="001223BE" w:rsidSect="001D102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1440" w:left="1440" w:header="720" w:footer="720" w:gutter="0"/>
          <w:cols w:space="720"/>
          <w:titlePg/>
          <w:docGrid w:linePitch="326"/>
        </w:sectPr>
      </w:pPr>
    </w:p>
    <w:p w:rsidR="004A4FA1" w:rsidRDefault="00C02CE9" w:rsidP="00362D14">
      <w:pPr>
        <w:spacing w:line="480" w:lineRule="auto"/>
        <w:ind w:firstLine="720"/>
        <w:jc w:val="both"/>
        <w:rPr>
          <w:rFonts w:ascii="Times New Roman" w:hAnsi="Times New Roman"/>
          <w:b/>
          <w:sz w:val="28"/>
          <w:szCs w:val="28"/>
        </w:rPr>
      </w:pPr>
      <w:r w:rsidRPr="00362D14">
        <w:rPr>
          <w:rFonts w:ascii="Times New Roman" w:hAnsi="Times New Roman"/>
          <w:b/>
          <w:sz w:val="28"/>
          <w:szCs w:val="28"/>
        </w:rPr>
        <w:lastRenderedPageBreak/>
        <w:t>References</w:t>
      </w:r>
    </w:p>
    <w:p w:rsidR="001223BE" w:rsidRPr="00362D14" w:rsidRDefault="001223BE" w:rsidP="00362D14">
      <w:pPr>
        <w:spacing w:line="480" w:lineRule="auto"/>
        <w:ind w:firstLine="720"/>
        <w:jc w:val="both"/>
        <w:rPr>
          <w:rFonts w:ascii="Times New Roman" w:hAnsi="Times New Roman"/>
          <w:b/>
          <w:sz w:val="28"/>
          <w:szCs w:val="28"/>
        </w:rPr>
      </w:pPr>
    </w:p>
    <w:p w:rsidR="00362D14" w:rsidRPr="003A323C" w:rsidRDefault="00362D14" w:rsidP="00362D14">
      <w:pPr>
        <w:pStyle w:val="BodyText2"/>
      </w:pPr>
      <w:proofErr w:type="gramStart"/>
      <w:r w:rsidRPr="003A323C">
        <w:t>ASHRAE.</w:t>
      </w:r>
      <w:proofErr w:type="gramEnd"/>
      <w:r w:rsidRPr="003A323C">
        <w:t xml:space="preserve">  1991.  ASHRAE Applications Handbook, Chapter 33 “Owning and Operating Costs”.  </w:t>
      </w:r>
      <w:proofErr w:type="gramStart"/>
      <w:r w:rsidRPr="003A323C">
        <w:t>American Society of Heating, Refrigeration and Air Conditioning Engineers, Atlanta, GA.</w:t>
      </w:r>
      <w:proofErr w:type="gramEnd"/>
    </w:p>
    <w:p w:rsidR="00975025" w:rsidRPr="005A1D50" w:rsidRDefault="00975025" w:rsidP="00975025">
      <w:pPr>
        <w:pStyle w:val="BodyText2"/>
        <w:rPr>
          <w:szCs w:val="24"/>
        </w:rPr>
      </w:pPr>
      <w:r w:rsidRPr="005A1D50">
        <w:rPr>
          <w:szCs w:val="24"/>
        </w:rPr>
        <w:t xml:space="preserve">Burge, H.A.  1995.  </w:t>
      </w:r>
      <w:proofErr w:type="spellStart"/>
      <w:r w:rsidRPr="005A1D50">
        <w:rPr>
          <w:i/>
          <w:szCs w:val="24"/>
        </w:rPr>
        <w:t>Bioaerosols</w:t>
      </w:r>
      <w:proofErr w:type="spellEnd"/>
      <w:r w:rsidRPr="005A1D50">
        <w:rPr>
          <w:szCs w:val="24"/>
        </w:rPr>
        <w:t xml:space="preserve">.  </w:t>
      </w:r>
      <w:proofErr w:type="gramStart"/>
      <w:r w:rsidRPr="005A1D50">
        <w:rPr>
          <w:szCs w:val="24"/>
        </w:rPr>
        <w:t>Lewis Publishing Company, Boca Raton, FL.</w:t>
      </w:r>
      <w:proofErr w:type="gramEnd"/>
    </w:p>
    <w:p w:rsidR="00975025" w:rsidRPr="00D033B9" w:rsidRDefault="00975025" w:rsidP="00975025">
      <w:pPr>
        <w:pStyle w:val="BodyText2"/>
      </w:pPr>
      <w:proofErr w:type="gramStart"/>
      <w:r>
        <w:t>IICRC.</w:t>
      </w:r>
      <w:proofErr w:type="gramEnd"/>
      <w:r>
        <w:t xml:space="preserve">  2015</w:t>
      </w:r>
      <w:r w:rsidRPr="00D033B9">
        <w:t xml:space="preserve">.  </w:t>
      </w:r>
      <w:r w:rsidRPr="00D033B9">
        <w:rPr>
          <w:rFonts w:cs="Arial"/>
          <w:bCs/>
        </w:rPr>
        <w:t>Carpet Cleaning FAQ 4</w:t>
      </w:r>
      <w:r w:rsidRPr="00D033B9">
        <w:rPr>
          <w:rFonts w:cs="Arial"/>
        </w:rPr>
        <w:t xml:space="preserve"> </w:t>
      </w:r>
      <w:r w:rsidRPr="00D033B9">
        <w:t xml:space="preserve">Institute of Inspection, Cleaning and Restoration Certification.  </w:t>
      </w:r>
      <w:proofErr w:type="gramStart"/>
      <w:r w:rsidRPr="00D033B9">
        <w:t>Institute of Inspection Cleaning and Restoration, Vancouver, WA.</w:t>
      </w:r>
      <w:proofErr w:type="gramEnd"/>
    </w:p>
    <w:p w:rsidR="00975025" w:rsidRPr="00975025" w:rsidRDefault="00975025" w:rsidP="00975025">
      <w:pPr>
        <w:spacing w:before="240" w:after="240"/>
        <w:rPr>
          <w:rFonts w:ascii="Times New Roman" w:hAnsi="Times New Roman"/>
        </w:rPr>
      </w:pPr>
      <w:proofErr w:type="gramStart"/>
      <w:r w:rsidRPr="00975025">
        <w:rPr>
          <w:rFonts w:ascii="Times New Roman" w:hAnsi="Times New Roman"/>
        </w:rPr>
        <w:t>NIH.</w:t>
      </w:r>
      <w:proofErr w:type="gramEnd"/>
      <w:r w:rsidRPr="00975025">
        <w:rPr>
          <w:rFonts w:ascii="Times New Roman" w:hAnsi="Times New Roman"/>
        </w:rPr>
        <w:t xml:space="preserve">  2006.  Chemical in Many Air Fresheners May Reduce Lung Function.  NIH News.  </w:t>
      </w:r>
      <w:proofErr w:type="gramStart"/>
      <w:r w:rsidRPr="00975025">
        <w:rPr>
          <w:rFonts w:ascii="Times New Roman" w:hAnsi="Times New Roman"/>
        </w:rPr>
        <w:t>National Institute of Health.</w:t>
      </w:r>
      <w:proofErr w:type="gramEnd"/>
      <w:r w:rsidRPr="00975025">
        <w:rPr>
          <w:rFonts w:ascii="Times New Roman" w:hAnsi="Times New Roman"/>
        </w:rPr>
        <w:t xml:space="preserve">  July 27, 2006.  </w:t>
      </w:r>
      <w:hyperlink r:id="rId20" w:history="1">
        <w:r w:rsidRPr="00975025">
          <w:rPr>
            <w:rFonts w:ascii="Times New Roman" w:hAnsi="Times New Roman"/>
            <w:color w:val="0000FF"/>
            <w:u w:val="single"/>
          </w:rPr>
          <w:t>http://www.nih.gov/news/pr/jul2006/niehs-27.htm</w:t>
        </w:r>
      </w:hyperlink>
      <w:r w:rsidRPr="00975025">
        <w:rPr>
          <w:rFonts w:ascii="Times New Roman" w:hAnsi="Times New Roman"/>
        </w:rPr>
        <w:t>.</w:t>
      </w:r>
    </w:p>
    <w:p w:rsidR="00362D14" w:rsidRPr="003A323C" w:rsidRDefault="00362D14" w:rsidP="00362D14">
      <w:pPr>
        <w:pStyle w:val="BodyText2"/>
      </w:pPr>
      <w:proofErr w:type="gramStart"/>
      <w:r w:rsidRPr="003A323C">
        <w:t>SMACNA.</w:t>
      </w:r>
      <w:proofErr w:type="gramEnd"/>
      <w:r w:rsidRPr="003A323C">
        <w:t xml:space="preserve">  1994.  HVAC Systems Commissioning Manual.  1</w:t>
      </w:r>
      <w:r w:rsidRPr="003A323C">
        <w:rPr>
          <w:vertAlign w:val="superscript"/>
        </w:rPr>
        <w:t>st</w:t>
      </w:r>
      <w:r w:rsidRPr="003A323C">
        <w:t xml:space="preserve"> </w:t>
      </w:r>
      <w:proofErr w:type="gramStart"/>
      <w:r w:rsidRPr="003A323C">
        <w:t>ed</w:t>
      </w:r>
      <w:proofErr w:type="gramEnd"/>
      <w:r w:rsidRPr="003A323C">
        <w:t xml:space="preserve">.  </w:t>
      </w:r>
      <w:proofErr w:type="gramStart"/>
      <w:r w:rsidRPr="003A323C">
        <w:t>Sheet Metal and Air Conditioning Contractors’ National Association, Inc., Chantilly, VA.</w:t>
      </w:r>
      <w:proofErr w:type="gramEnd"/>
    </w:p>
    <w:p w:rsidR="00940CC5" w:rsidRDefault="00975025" w:rsidP="00975025">
      <w:pPr>
        <w:spacing w:after="240"/>
        <w:rPr>
          <w:rFonts w:ascii="Times New Roman" w:hAnsi="Times New Roman"/>
          <w:szCs w:val="24"/>
        </w:rPr>
        <w:sectPr w:rsidR="00940CC5" w:rsidSect="001D102E">
          <w:footerReference w:type="first" r:id="rId21"/>
          <w:endnotePr>
            <w:numFmt w:val="decimal"/>
          </w:endnotePr>
          <w:pgSz w:w="12240" w:h="15840" w:code="1"/>
          <w:pgMar w:top="1440" w:right="1440" w:bottom="1440" w:left="1440" w:header="720" w:footer="720" w:gutter="0"/>
          <w:cols w:space="720"/>
          <w:titlePg/>
          <w:docGrid w:linePitch="326"/>
        </w:sectPr>
      </w:pPr>
      <w:proofErr w:type="gramStart"/>
      <w:r w:rsidRPr="00975025">
        <w:rPr>
          <w:rFonts w:ascii="Times New Roman" w:hAnsi="Times New Roman"/>
          <w:szCs w:val="24"/>
        </w:rPr>
        <w:t>US EPA.</w:t>
      </w:r>
      <w:proofErr w:type="gramEnd"/>
      <w:r w:rsidRPr="00975025">
        <w:rPr>
          <w:rFonts w:ascii="Times New Roman" w:hAnsi="Times New Roman"/>
          <w:szCs w:val="24"/>
        </w:rPr>
        <w:t xml:space="preserve">  1992.  Indoor Biological Pollutants.  US Environmental Protection Agency, Environmental Criteria and Assessment Office, Office of Health and Environmental Assessment, research </w:t>
      </w:r>
      <w:smartTag w:uri="urn:schemas-microsoft-com:office:smarttags" w:element="place">
        <w:smartTag w:uri="urn:schemas-microsoft-com:office:smarttags" w:element="City">
          <w:r w:rsidRPr="00975025">
            <w:rPr>
              <w:rFonts w:ascii="Times New Roman" w:hAnsi="Times New Roman"/>
              <w:szCs w:val="24"/>
            </w:rPr>
            <w:t>Triangle Park</w:t>
          </w:r>
        </w:smartTag>
        <w:r w:rsidRPr="00975025">
          <w:rPr>
            <w:rFonts w:ascii="Times New Roman" w:hAnsi="Times New Roman"/>
            <w:szCs w:val="24"/>
          </w:rPr>
          <w:t xml:space="preserve">, </w:t>
        </w:r>
        <w:smartTag w:uri="urn:schemas-microsoft-com:office:smarttags" w:element="State">
          <w:r w:rsidRPr="00975025">
            <w:rPr>
              <w:rFonts w:ascii="Times New Roman" w:hAnsi="Times New Roman"/>
              <w:szCs w:val="24"/>
            </w:rPr>
            <w:t>NC</w:t>
          </w:r>
        </w:smartTag>
      </w:smartTag>
      <w:r w:rsidRPr="00975025">
        <w:rPr>
          <w:rFonts w:ascii="Times New Roman" w:hAnsi="Times New Roman"/>
          <w:szCs w:val="24"/>
        </w:rPr>
        <w:t xml:space="preserve">.  </w:t>
      </w:r>
      <w:proofErr w:type="gramStart"/>
      <w:r w:rsidRPr="00975025">
        <w:rPr>
          <w:rFonts w:ascii="Times New Roman" w:hAnsi="Times New Roman"/>
          <w:szCs w:val="24"/>
        </w:rPr>
        <w:t>EPA 600/8-91/202.</w:t>
      </w:r>
      <w:proofErr w:type="gramEnd"/>
      <w:r w:rsidRPr="00975025">
        <w:rPr>
          <w:rFonts w:ascii="Times New Roman" w:hAnsi="Times New Roman"/>
          <w:szCs w:val="24"/>
        </w:rPr>
        <w:t xml:space="preserve">  January 1992.</w:t>
      </w:r>
    </w:p>
    <w:p w:rsidR="00940CC5" w:rsidRPr="00940CC5" w:rsidRDefault="00940CC5" w:rsidP="00940CC5">
      <w:pPr>
        <w:spacing w:line="480" w:lineRule="auto"/>
        <w:rPr>
          <w:rFonts w:ascii="Times New Roman" w:eastAsiaTheme="minorHAnsi" w:hAnsi="Times New Roman" w:cstheme="minorBidi"/>
          <w:b/>
          <w:sz w:val="22"/>
          <w:szCs w:val="22"/>
        </w:rPr>
      </w:pPr>
      <w:r w:rsidRPr="00940CC5">
        <w:rPr>
          <w:rFonts w:ascii="Times New Roman" w:eastAsiaTheme="minorHAnsi" w:hAnsi="Times New Roman" w:cstheme="minorBidi"/>
          <w:b/>
          <w:sz w:val="22"/>
          <w:szCs w:val="22"/>
        </w:rPr>
        <w:lastRenderedPageBreak/>
        <w:t>Picture 1</w:t>
      </w:r>
    </w:p>
    <w:p w:rsidR="00940CC5" w:rsidRPr="00940CC5" w:rsidRDefault="00940CC5" w:rsidP="00940CC5">
      <w:pPr>
        <w:spacing w:line="480" w:lineRule="auto"/>
        <w:jc w:val="center"/>
        <w:rPr>
          <w:rFonts w:ascii="Times New Roman" w:eastAsiaTheme="minorHAnsi" w:hAnsi="Times New Roman" w:cstheme="minorBidi"/>
          <w:b/>
          <w:sz w:val="22"/>
          <w:szCs w:val="22"/>
        </w:rPr>
      </w:pPr>
      <w:r w:rsidRPr="00940CC5">
        <w:rPr>
          <w:rFonts w:ascii="Times New Roman" w:eastAsiaTheme="minorHAnsi" w:hAnsi="Times New Roman" w:cstheme="minorBidi"/>
          <w:b/>
          <w:noProof/>
          <w:sz w:val="22"/>
          <w:szCs w:val="22"/>
        </w:rPr>
        <w:drawing>
          <wp:inline distT="0" distB="0" distL="0" distR="0" wp14:anchorId="18AA7628" wp14:editId="5E83915B">
            <wp:extent cx="3248025" cy="2435860"/>
            <wp:effectExtent l="0" t="0" r="9525" b="2540"/>
            <wp:docPr id="2" name="Picture 2" descr="Passive vent in rest room doo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Northampton\DOT Region 2\IMG_218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48025" cy="2435860"/>
                    </a:xfrm>
                    <a:prstGeom prst="rect">
                      <a:avLst/>
                    </a:prstGeom>
                    <a:noFill/>
                    <a:ln>
                      <a:noFill/>
                    </a:ln>
                  </pic:spPr>
                </pic:pic>
              </a:graphicData>
            </a:graphic>
          </wp:inline>
        </w:drawing>
      </w:r>
    </w:p>
    <w:p w:rsidR="00940CC5" w:rsidRPr="00940CC5" w:rsidRDefault="00940CC5" w:rsidP="00940CC5">
      <w:pPr>
        <w:spacing w:line="480" w:lineRule="auto"/>
        <w:jc w:val="center"/>
        <w:rPr>
          <w:rFonts w:ascii="Times New Roman" w:eastAsiaTheme="minorHAnsi" w:hAnsi="Times New Roman" w:cstheme="minorBidi"/>
          <w:b/>
          <w:sz w:val="22"/>
          <w:szCs w:val="22"/>
        </w:rPr>
      </w:pPr>
      <w:r w:rsidRPr="00940CC5">
        <w:rPr>
          <w:rFonts w:ascii="Times New Roman" w:eastAsiaTheme="minorHAnsi" w:hAnsi="Times New Roman" w:cstheme="minorBidi"/>
          <w:b/>
          <w:sz w:val="22"/>
          <w:szCs w:val="22"/>
        </w:rPr>
        <w:t>Passive vent in rest room door</w:t>
      </w:r>
    </w:p>
    <w:p w:rsidR="00940CC5" w:rsidRPr="00940CC5" w:rsidRDefault="00940CC5" w:rsidP="00940CC5">
      <w:pPr>
        <w:spacing w:line="480" w:lineRule="auto"/>
        <w:jc w:val="center"/>
        <w:rPr>
          <w:rFonts w:ascii="Times New Roman" w:eastAsiaTheme="minorHAnsi" w:hAnsi="Times New Roman" w:cstheme="minorBidi"/>
          <w:b/>
          <w:sz w:val="22"/>
          <w:szCs w:val="22"/>
        </w:rPr>
      </w:pPr>
    </w:p>
    <w:p w:rsidR="00940CC5" w:rsidRPr="00940CC5" w:rsidRDefault="00940CC5" w:rsidP="00940CC5">
      <w:pPr>
        <w:spacing w:line="480" w:lineRule="auto"/>
        <w:rPr>
          <w:rFonts w:ascii="Times New Roman" w:eastAsiaTheme="minorHAnsi" w:hAnsi="Times New Roman" w:cstheme="minorBidi"/>
          <w:b/>
          <w:sz w:val="22"/>
          <w:szCs w:val="22"/>
        </w:rPr>
      </w:pPr>
      <w:r w:rsidRPr="00940CC5">
        <w:rPr>
          <w:rFonts w:ascii="Times New Roman" w:eastAsiaTheme="minorHAnsi" w:hAnsi="Times New Roman" w:cstheme="minorBidi"/>
          <w:b/>
          <w:sz w:val="22"/>
          <w:szCs w:val="22"/>
        </w:rPr>
        <w:t>Picture 2</w:t>
      </w:r>
    </w:p>
    <w:p w:rsidR="00940CC5" w:rsidRPr="00940CC5" w:rsidRDefault="00940CC5" w:rsidP="00940CC5">
      <w:pPr>
        <w:spacing w:line="480" w:lineRule="auto"/>
        <w:jc w:val="center"/>
        <w:rPr>
          <w:rFonts w:ascii="Times New Roman" w:eastAsiaTheme="minorHAnsi" w:hAnsi="Times New Roman" w:cstheme="minorBidi"/>
          <w:b/>
          <w:sz w:val="22"/>
          <w:szCs w:val="22"/>
        </w:rPr>
      </w:pPr>
      <w:r w:rsidRPr="00940CC5">
        <w:rPr>
          <w:rFonts w:ascii="Times New Roman" w:eastAsiaTheme="minorHAnsi" w:hAnsi="Times New Roman" w:cstheme="minorBidi"/>
          <w:b/>
          <w:noProof/>
          <w:sz w:val="22"/>
          <w:szCs w:val="22"/>
        </w:rPr>
        <w:drawing>
          <wp:inline distT="0" distB="0" distL="0" distR="0" wp14:anchorId="786C2C11" wp14:editId="68E38A79">
            <wp:extent cx="3248025" cy="2435860"/>
            <wp:effectExtent l="0" t="0" r="9525" b="2540"/>
            <wp:docPr id="5" name="Picture 5" descr="Storage in Basem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rojects\Sharon\Pictures\Northampton\DOT Region 2\IMG_250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48025" cy="2435860"/>
                    </a:xfrm>
                    <a:prstGeom prst="rect">
                      <a:avLst/>
                    </a:prstGeom>
                    <a:noFill/>
                    <a:ln>
                      <a:noFill/>
                    </a:ln>
                  </pic:spPr>
                </pic:pic>
              </a:graphicData>
            </a:graphic>
          </wp:inline>
        </w:drawing>
      </w:r>
    </w:p>
    <w:p w:rsidR="00940CC5" w:rsidRPr="00940CC5" w:rsidRDefault="00940CC5" w:rsidP="00940CC5">
      <w:pPr>
        <w:spacing w:line="480" w:lineRule="auto"/>
        <w:jc w:val="center"/>
        <w:rPr>
          <w:rFonts w:ascii="Times New Roman" w:eastAsiaTheme="minorHAnsi" w:hAnsi="Times New Roman" w:cstheme="minorBidi"/>
          <w:b/>
          <w:sz w:val="22"/>
          <w:szCs w:val="22"/>
        </w:rPr>
      </w:pPr>
      <w:r w:rsidRPr="00940CC5">
        <w:rPr>
          <w:rFonts w:ascii="Times New Roman" w:eastAsiaTheme="minorHAnsi" w:hAnsi="Times New Roman" w:cstheme="minorBidi"/>
          <w:b/>
          <w:sz w:val="22"/>
          <w:szCs w:val="22"/>
        </w:rPr>
        <w:t>Storage in basement</w:t>
      </w:r>
    </w:p>
    <w:p w:rsidR="00940CC5" w:rsidRDefault="00940CC5" w:rsidP="00975025">
      <w:pPr>
        <w:spacing w:after="240"/>
        <w:rPr>
          <w:rFonts w:ascii="Times New Roman" w:hAnsi="Times New Roman"/>
          <w:szCs w:val="24"/>
        </w:rPr>
        <w:sectPr w:rsidR="00940CC5">
          <w:footerReference w:type="default" r:id="rId24"/>
          <w:pgSz w:w="12240" w:h="15840"/>
          <w:pgMar w:top="1440" w:right="1440" w:bottom="1440" w:left="1440" w:header="720" w:footer="720" w:gutter="0"/>
          <w:cols w:space="720"/>
          <w:docGrid w:linePitch="360"/>
        </w:sectPr>
      </w:pP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940CC5" w:rsidRPr="00940CC5" w:rsidTr="003F74B0">
        <w:trPr>
          <w:cantSplit/>
          <w:trHeight w:val="240"/>
          <w:tblHeader/>
          <w:jc w:val="center"/>
        </w:trPr>
        <w:tc>
          <w:tcPr>
            <w:tcW w:w="1795" w:type="dxa"/>
            <w:vMerge w:val="restart"/>
            <w:vAlign w:val="bottom"/>
          </w:tcPr>
          <w:p w:rsidR="00940CC5" w:rsidRPr="00940CC5" w:rsidRDefault="00940CC5" w:rsidP="00940CC5">
            <w:pPr>
              <w:keepNext/>
              <w:jc w:val="center"/>
              <w:outlineLvl w:val="0"/>
              <w:rPr>
                <w:rFonts w:ascii="Times New Roman" w:hAnsi="Times New Roman"/>
                <w:b/>
                <w:sz w:val="18"/>
              </w:rPr>
            </w:pPr>
            <w:r w:rsidRPr="00940CC5">
              <w:rPr>
                <w:rFonts w:ascii="Times New Roman" w:hAnsi="Times New Roman"/>
                <w:b/>
                <w:sz w:val="18"/>
              </w:rPr>
              <w:lastRenderedPageBreak/>
              <w:t>Location</w:t>
            </w:r>
          </w:p>
        </w:tc>
        <w:tc>
          <w:tcPr>
            <w:tcW w:w="891" w:type="dxa"/>
            <w:vMerge w:val="restart"/>
            <w:vAlign w:val="bottom"/>
          </w:tcPr>
          <w:p w:rsidR="00940CC5" w:rsidRPr="00940CC5" w:rsidRDefault="00940CC5" w:rsidP="00940CC5">
            <w:pPr>
              <w:jc w:val="center"/>
              <w:rPr>
                <w:rFonts w:ascii="Times New Roman" w:hAnsi="Times New Roman"/>
                <w:b/>
                <w:sz w:val="18"/>
              </w:rPr>
            </w:pPr>
            <w:r w:rsidRPr="00940CC5">
              <w:rPr>
                <w:rFonts w:ascii="Times New Roman" w:hAnsi="Times New Roman"/>
                <w:b/>
                <w:sz w:val="18"/>
              </w:rPr>
              <w:t>Carbon</w:t>
            </w:r>
          </w:p>
          <w:p w:rsidR="00940CC5" w:rsidRPr="00940CC5" w:rsidRDefault="00940CC5" w:rsidP="00940CC5">
            <w:pPr>
              <w:jc w:val="center"/>
              <w:rPr>
                <w:rFonts w:ascii="Times New Roman" w:hAnsi="Times New Roman"/>
                <w:b/>
                <w:sz w:val="18"/>
              </w:rPr>
            </w:pPr>
            <w:r w:rsidRPr="00940CC5">
              <w:rPr>
                <w:rFonts w:ascii="Times New Roman" w:hAnsi="Times New Roman"/>
                <w:b/>
                <w:sz w:val="18"/>
              </w:rPr>
              <w:t>Dioxide</w:t>
            </w:r>
          </w:p>
          <w:p w:rsidR="00940CC5" w:rsidRPr="00940CC5" w:rsidRDefault="00940CC5" w:rsidP="00940CC5">
            <w:pPr>
              <w:jc w:val="center"/>
              <w:rPr>
                <w:rFonts w:ascii="Times New Roman" w:hAnsi="Times New Roman"/>
                <w:b/>
                <w:sz w:val="18"/>
              </w:rPr>
            </w:pPr>
            <w:r w:rsidRPr="00940CC5">
              <w:rPr>
                <w:rFonts w:ascii="Times New Roman" w:hAnsi="Times New Roman"/>
                <w:b/>
                <w:sz w:val="18"/>
              </w:rPr>
              <w:t>(ppm)</w:t>
            </w:r>
          </w:p>
        </w:tc>
        <w:tc>
          <w:tcPr>
            <w:tcW w:w="995" w:type="dxa"/>
            <w:vMerge w:val="restart"/>
            <w:vAlign w:val="bottom"/>
          </w:tcPr>
          <w:p w:rsidR="00940CC5" w:rsidRPr="00940CC5" w:rsidRDefault="00940CC5" w:rsidP="00940CC5">
            <w:pPr>
              <w:jc w:val="center"/>
              <w:rPr>
                <w:rFonts w:ascii="Times New Roman" w:hAnsi="Times New Roman"/>
                <w:b/>
                <w:sz w:val="18"/>
              </w:rPr>
            </w:pPr>
            <w:r w:rsidRPr="00940CC5">
              <w:rPr>
                <w:rFonts w:ascii="Times New Roman" w:hAnsi="Times New Roman"/>
                <w:b/>
                <w:sz w:val="18"/>
              </w:rPr>
              <w:t>Carbon Monoxide</w:t>
            </w:r>
          </w:p>
          <w:p w:rsidR="00940CC5" w:rsidRPr="00940CC5" w:rsidRDefault="00940CC5" w:rsidP="00940CC5">
            <w:pPr>
              <w:jc w:val="center"/>
              <w:rPr>
                <w:rFonts w:ascii="Times New Roman" w:hAnsi="Times New Roman"/>
                <w:b/>
                <w:sz w:val="18"/>
              </w:rPr>
            </w:pPr>
            <w:r w:rsidRPr="00940CC5">
              <w:rPr>
                <w:rFonts w:ascii="Times New Roman" w:hAnsi="Times New Roman"/>
                <w:b/>
                <w:sz w:val="18"/>
              </w:rPr>
              <w:t>(ppm)</w:t>
            </w:r>
          </w:p>
        </w:tc>
        <w:tc>
          <w:tcPr>
            <w:tcW w:w="994" w:type="dxa"/>
            <w:vMerge w:val="restart"/>
            <w:vAlign w:val="bottom"/>
          </w:tcPr>
          <w:p w:rsidR="00940CC5" w:rsidRPr="00940CC5" w:rsidRDefault="00940CC5" w:rsidP="00940CC5">
            <w:pPr>
              <w:jc w:val="center"/>
              <w:rPr>
                <w:rFonts w:ascii="Times New Roman" w:hAnsi="Times New Roman"/>
                <w:b/>
                <w:sz w:val="18"/>
              </w:rPr>
            </w:pPr>
            <w:r w:rsidRPr="00940CC5">
              <w:rPr>
                <w:rFonts w:ascii="Times New Roman" w:hAnsi="Times New Roman"/>
                <w:b/>
                <w:sz w:val="18"/>
              </w:rPr>
              <w:t>Temp</w:t>
            </w:r>
          </w:p>
          <w:p w:rsidR="00940CC5" w:rsidRPr="00940CC5" w:rsidRDefault="00940CC5" w:rsidP="00940CC5">
            <w:pPr>
              <w:jc w:val="center"/>
              <w:rPr>
                <w:rFonts w:ascii="Times New Roman" w:hAnsi="Times New Roman"/>
                <w:b/>
                <w:sz w:val="18"/>
              </w:rPr>
            </w:pPr>
            <w:r w:rsidRPr="00940CC5">
              <w:rPr>
                <w:rFonts w:ascii="Times New Roman" w:hAnsi="Times New Roman"/>
                <w:b/>
                <w:sz w:val="18"/>
              </w:rPr>
              <w:t>(°F)</w:t>
            </w:r>
          </w:p>
        </w:tc>
        <w:tc>
          <w:tcPr>
            <w:tcW w:w="1152" w:type="dxa"/>
            <w:vMerge w:val="restart"/>
            <w:vAlign w:val="bottom"/>
          </w:tcPr>
          <w:p w:rsidR="00940CC5" w:rsidRPr="00940CC5" w:rsidRDefault="00940CC5" w:rsidP="00940CC5">
            <w:pPr>
              <w:jc w:val="center"/>
              <w:rPr>
                <w:rFonts w:ascii="Times New Roman" w:hAnsi="Times New Roman"/>
                <w:b/>
                <w:sz w:val="18"/>
              </w:rPr>
            </w:pPr>
            <w:r w:rsidRPr="00940CC5">
              <w:rPr>
                <w:rFonts w:ascii="Times New Roman" w:hAnsi="Times New Roman"/>
                <w:b/>
                <w:sz w:val="18"/>
              </w:rPr>
              <w:t>Relative</w:t>
            </w:r>
          </w:p>
          <w:p w:rsidR="00940CC5" w:rsidRPr="00940CC5" w:rsidRDefault="00940CC5" w:rsidP="00940CC5">
            <w:pPr>
              <w:jc w:val="center"/>
              <w:rPr>
                <w:rFonts w:ascii="Times New Roman" w:hAnsi="Times New Roman"/>
                <w:b/>
                <w:sz w:val="18"/>
              </w:rPr>
            </w:pPr>
            <w:r w:rsidRPr="00940CC5">
              <w:rPr>
                <w:rFonts w:ascii="Times New Roman" w:hAnsi="Times New Roman"/>
                <w:b/>
                <w:sz w:val="18"/>
              </w:rPr>
              <w:t>Humidity</w:t>
            </w:r>
          </w:p>
          <w:p w:rsidR="00940CC5" w:rsidRPr="00940CC5" w:rsidRDefault="00940CC5" w:rsidP="00940CC5">
            <w:pPr>
              <w:jc w:val="center"/>
              <w:rPr>
                <w:rFonts w:ascii="Times New Roman" w:hAnsi="Times New Roman"/>
                <w:b/>
                <w:sz w:val="18"/>
              </w:rPr>
            </w:pPr>
            <w:r w:rsidRPr="00940CC5">
              <w:rPr>
                <w:rFonts w:ascii="Times New Roman" w:hAnsi="Times New Roman"/>
                <w:b/>
                <w:sz w:val="18"/>
              </w:rPr>
              <w:t>(%)</w:t>
            </w:r>
          </w:p>
        </w:tc>
        <w:tc>
          <w:tcPr>
            <w:tcW w:w="1037" w:type="dxa"/>
            <w:vMerge w:val="restart"/>
            <w:vAlign w:val="bottom"/>
          </w:tcPr>
          <w:p w:rsidR="00940CC5" w:rsidRPr="00940CC5" w:rsidRDefault="00940CC5" w:rsidP="00940CC5">
            <w:pPr>
              <w:jc w:val="center"/>
              <w:rPr>
                <w:rFonts w:ascii="Times New Roman" w:hAnsi="Times New Roman"/>
                <w:b/>
                <w:sz w:val="18"/>
              </w:rPr>
            </w:pPr>
            <w:r w:rsidRPr="00940CC5">
              <w:rPr>
                <w:rFonts w:ascii="Times New Roman" w:hAnsi="Times New Roman"/>
                <w:b/>
                <w:sz w:val="18"/>
              </w:rPr>
              <w:t>PM2.5</w:t>
            </w:r>
          </w:p>
          <w:p w:rsidR="00940CC5" w:rsidRPr="00940CC5" w:rsidRDefault="00940CC5" w:rsidP="00940CC5">
            <w:pPr>
              <w:jc w:val="center"/>
              <w:rPr>
                <w:rFonts w:ascii="Times New Roman" w:hAnsi="Times New Roman"/>
                <w:b/>
                <w:sz w:val="18"/>
              </w:rPr>
            </w:pPr>
            <w:r w:rsidRPr="00940CC5">
              <w:rPr>
                <w:rFonts w:ascii="Times New Roman" w:hAnsi="Times New Roman"/>
                <w:b/>
                <w:sz w:val="18"/>
              </w:rPr>
              <w:t>(µg/m</w:t>
            </w:r>
            <w:r w:rsidRPr="00940CC5">
              <w:rPr>
                <w:rFonts w:ascii="Times New Roman" w:hAnsi="Times New Roman"/>
                <w:b/>
                <w:sz w:val="18"/>
                <w:vertAlign w:val="superscript"/>
              </w:rPr>
              <w:t>3</w:t>
            </w:r>
            <w:r w:rsidRPr="00940CC5">
              <w:rPr>
                <w:rFonts w:ascii="Times New Roman" w:hAnsi="Times New Roman"/>
                <w:b/>
                <w:sz w:val="18"/>
              </w:rPr>
              <w:t>)</w:t>
            </w:r>
          </w:p>
        </w:tc>
        <w:tc>
          <w:tcPr>
            <w:tcW w:w="1267" w:type="dxa"/>
            <w:vMerge w:val="restart"/>
            <w:vAlign w:val="bottom"/>
          </w:tcPr>
          <w:p w:rsidR="00940CC5" w:rsidRPr="00940CC5" w:rsidRDefault="00940CC5" w:rsidP="00940CC5">
            <w:pPr>
              <w:jc w:val="center"/>
              <w:rPr>
                <w:rFonts w:ascii="Times New Roman" w:hAnsi="Times New Roman"/>
                <w:b/>
                <w:sz w:val="18"/>
                <w:szCs w:val="18"/>
              </w:rPr>
            </w:pPr>
            <w:r w:rsidRPr="00940CC5">
              <w:rPr>
                <w:rFonts w:ascii="Times New Roman" w:hAnsi="Times New Roman"/>
                <w:b/>
                <w:sz w:val="18"/>
                <w:szCs w:val="18"/>
              </w:rPr>
              <w:t>Occupants</w:t>
            </w:r>
          </w:p>
          <w:p w:rsidR="00940CC5" w:rsidRPr="00940CC5" w:rsidRDefault="00940CC5" w:rsidP="00940CC5">
            <w:pPr>
              <w:jc w:val="center"/>
              <w:rPr>
                <w:rFonts w:ascii="Times New Roman" w:hAnsi="Times New Roman"/>
                <w:b/>
                <w:sz w:val="21"/>
                <w:szCs w:val="21"/>
              </w:rPr>
            </w:pPr>
            <w:r w:rsidRPr="00940CC5">
              <w:rPr>
                <w:rFonts w:ascii="Times New Roman" w:hAnsi="Times New Roman"/>
                <w:b/>
                <w:sz w:val="18"/>
                <w:szCs w:val="18"/>
              </w:rPr>
              <w:t>in Room</w:t>
            </w:r>
          </w:p>
        </w:tc>
        <w:tc>
          <w:tcPr>
            <w:tcW w:w="1152" w:type="dxa"/>
            <w:vMerge w:val="restart"/>
            <w:vAlign w:val="bottom"/>
          </w:tcPr>
          <w:p w:rsidR="00940CC5" w:rsidRPr="00940CC5" w:rsidRDefault="00940CC5" w:rsidP="00940CC5">
            <w:pPr>
              <w:jc w:val="center"/>
              <w:rPr>
                <w:rFonts w:ascii="Times New Roman" w:hAnsi="Times New Roman"/>
                <w:b/>
                <w:sz w:val="18"/>
              </w:rPr>
            </w:pPr>
            <w:r w:rsidRPr="00940CC5">
              <w:rPr>
                <w:rFonts w:ascii="Times New Roman" w:hAnsi="Times New Roman"/>
                <w:b/>
                <w:sz w:val="18"/>
              </w:rPr>
              <w:t>Windows</w:t>
            </w:r>
          </w:p>
          <w:p w:rsidR="00940CC5" w:rsidRPr="00940CC5" w:rsidRDefault="00940CC5" w:rsidP="00940CC5">
            <w:pPr>
              <w:jc w:val="center"/>
              <w:rPr>
                <w:rFonts w:ascii="Times New Roman" w:hAnsi="Times New Roman"/>
                <w:b/>
                <w:sz w:val="18"/>
              </w:rPr>
            </w:pPr>
            <w:r w:rsidRPr="00940CC5">
              <w:rPr>
                <w:rFonts w:ascii="Times New Roman" w:hAnsi="Times New Roman"/>
                <w:b/>
                <w:sz w:val="18"/>
              </w:rPr>
              <w:t>Openable</w:t>
            </w:r>
          </w:p>
        </w:tc>
        <w:tc>
          <w:tcPr>
            <w:tcW w:w="1818" w:type="dxa"/>
            <w:gridSpan w:val="2"/>
            <w:tcBorders>
              <w:left w:val="nil"/>
              <w:bottom w:val="nil"/>
            </w:tcBorders>
            <w:vAlign w:val="bottom"/>
          </w:tcPr>
          <w:p w:rsidR="00940CC5" w:rsidRPr="00940CC5" w:rsidRDefault="00940CC5" w:rsidP="00940CC5">
            <w:pPr>
              <w:ind w:left="-105"/>
              <w:jc w:val="center"/>
              <w:rPr>
                <w:rFonts w:ascii="Times New Roman" w:hAnsi="Times New Roman"/>
                <w:b/>
                <w:sz w:val="18"/>
              </w:rPr>
            </w:pPr>
            <w:r w:rsidRPr="00940CC5">
              <w:rPr>
                <w:rFonts w:ascii="Times New Roman" w:hAnsi="Times New Roman"/>
                <w:b/>
                <w:sz w:val="18"/>
              </w:rPr>
              <w:t>Ventilation</w:t>
            </w:r>
          </w:p>
        </w:tc>
        <w:tc>
          <w:tcPr>
            <w:tcW w:w="3706" w:type="dxa"/>
            <w:vMerge w:val="restart"/>
            <w:vAlign w:val="bottom"/>
          </w:tcPr>
          <w:p w:rsidR="00940CC5" w:rsidRPr="00940CC5" w:rsidRDefault="00940CC5" w:rsidP="00940CC5">
            <w:pPr>
              <w:jc w:val="center"/>
              <w:rPr>
                <w:rFonts w:ascii="Times New Roman" w:hAnsi="Times New Roman"/>
                <w:b/>
                <w:sz w:val="18"/>
              </w:rPr>
            </w:pPr>
            <w:r w:rsidRPr="00940CC5">
              <w:rPr>
                <w:rFonts w:ascii="Times New Roman" w:hAnsi="Times New Roman"/>
                <w:b/>
                <w:sz w:val="18"/>
              </w:rPr>
              <w:t>Remarks</w:t>
            </w:r>
          </w:p>
        </w:tc>
      </w:tr>
      <w:tr w:rsidR="00940CC5" w:rsidRPr="00940CC5" w:rsidTr="003F74B0">
        <w:trPr>
          <w:cantSplit/>
          <w:trHeight w:val="240"/>
          <w:tblHeader/>
          <w:jc w:val="center"/>
        </w:trPr>
        <w:tc>
          <w:tcPr>
            <w:tcW w:w="1795" w:type="dxa"/>
            <w:vMerge/>
          </w:tcPr>
          <w:p w:rsidR="00940CC5" w:rsidRPr="00940CC5" w:rsidRDefault="00940CC5" w:rsidP="00940CC5">
            <w:pPr>
              <w:rPr>
                <w:rFonts w:ascii="Times New Roman" w:hAnsi="Times New Roman"/>
                <w:sz w:val="18"/>
              </w:rPr>
            </w:pPr>
          </w:p>
        </w:tc>
        <w:tc>
          <w:tcPr>
            <w:tcW w:w="891" w:type="dxa"/>
            <w:vMerge/>
          </w:tcPr>
          <w:p w:rsidR="00940CC5" w:rsidRPr="00940CC5" w:rsidRDefault="00940CC5" w:rsidP="00940CC5">
            <w:pPr>
              <w:jc w:val="center"/>
              <w:rPr>
                <w:rFonts w:ascii="Times New Roman" w:hAnsi="Times New Roman"/>
                <w:sz w:val="18"/>
              </w:rPr>
            </w:pPr>
          </w:p>
        </w:tc>
        <w:tc>
          <w:tcPr>
            <w:tcW w:w="995" w:type="dxa"/>
            <w:vMerge/>
          </w:tcPr>
          <w:p w:rsidR="00940CC5" w:rsidRPr="00940CC5" w:rsidRDefault="00940CC5" w:rsidP="00940CC5">
            <w:pPr>
              <w:jc w:val="center"/>
              <w:rPr>
                <w:rFonts w:ascii="Times New Roman" w:hAnsi="Times New Roman"/>
                <w:b/>
                <w:sz w:val="18"/>
              </w:rPr>
            </w:pPr>
          </w:p>
        </w:tc>
        <w:tc>
          <w:tcPr>
            <w:tcW w:w="994" w:type="dxa"/>
            <w:vMerge/>
          </w:tcPr>
          <w:p w:rsidR="00940CC5" w:rsidRPr="00940CC5" w:rsidRDefault="00940CC5" w:rsidP="00940CC5">
            <w:pPr>
              <w:jc w:val="center"/>
              <w:rPr>
                <w:rFonts w:ascii="Times New Roman" w:hAnsi="Times New Roman"/>
                <w:b/>
                <w:sz w:val="18"/>
              </w:rPr>
            </w:pPr>
          </w:p>
        </w:tc>
        <w:tc>
          <w:tcPr>
            <w:tcW w:w="1152" w:type="dxa"/>
            <w:vMerge/>
          </w:tcPr>
          <w:p w:rsidR="00940CC5" w:rsidRPr="00940CC5" w:rsidRDefault="00940CC5" w:rsidP="00940CC5">
            <w:pPr>
              <w:jc w:val="center"/>
              <w:rPr>
                <w:rFonts w:ascii="Times New Roman" w:hAnsi="Times New Roman"/>
                <w:b/>
                <w:sz w:val="18"/>
              </w:rPr>
            </w:pPr>
          </w:p>
        </w:tc>
        <w:tc>
          <w:tcPr>
            <w:tcW w:w="1037" w:type="dxa"/>
            <w:vMerge/>
          </w:tcPr>
          <w:p w:rsidR="00940CC5" w:rsidRPr="00940CC5" w:rsidRDefault="00940CC5" w:rsidP="00940CC5">
            <w:pPr>
              <w:jc w:val="center"/>
              <w:rPr>
                <w:rFonts w:ascii="Times New Roman" w:hAnsi="Times New Roman"/>
                <w:b/>
                <w:sz w:val="18"/>
              </w:rPr>
            </w:pPr>
          </w:p>
        </w:tc>
        <w:tc>
          <w:tcPr>
            <w:tcW w:w="1267" w:type="dxa"/>
            <w:vMerge/>
            <w:vAlign w:val="center"/>
          </w:tcPr>
          <w:p w:rsidR="00940CC5" w:rsidRPr="00940CC5" w:rsidRDefault="00940CC5" w:rsidP="00940CC5">
            <w:pPr>
              <w:rPr>
                <w:rFonts w:ascii="Times New Roman" w:hAnsi="Times New Roman"/>
                <w:b/>
                <w:sz w:val="21"/>
                <w:szCs w:val="21"/>
              </w:rPr>
            </w:pPr>
          </w:p>
        </w:tc>
        <w:tc>
          <w:tcPr>
            <w:tcW w:w="1152" w:type="dxa"/>
            <w:vMerge/>
          </w:tcPr>
          <w:p w:rsidR="00940CC5" w:rsidRPr="00940CC5" w:rsidRDefault="00940CC5" w:rsidP="00940CC5">
            <w:pPr>
              <w:jc w:val="center"/>
              <w:rPr>
                <w:rFonts w:ascii="Times New Roman" w:hAnsi="Times New Roman"/>
                <w:b/>
                <w:sz w:val="18"/>
              </w:rPr>
            </w:pPr>
          </w:p>
        </w:tc>
        <w:tc>
          <w:tcPr>
            <w:tcW w:w="882" w:type="dxa"/>
            <w:tcBorders>
              <w:bottom w:val="nil"/>
            </w:tcBorders>
            <w:vAlign w:val="bottom"/>
          </w:tcPr>
          <w:p w:rsidR="00940CC5" w:rsidRPr="00940CC5" w:rsidRDefault="00940CC5" w:rsidP="00940CC5">
            <w:pPr>
              <w:jc w:val="center"/>
              <w:rPr>
                <w:rFonts w:ascii="Times New Roman" w:hAnsi="Times New Roman"/>
                <w:sz w:val="16"/>
              </w:rPr>
            </w:pPr>
            <w:r w:rsidRPr="00940CC5">
              <w:rPr>
                <w:rFonts w:ascii="Times New Roman" w:hAnsi="Times New Roman"/>
                <w:b/>
                <w:sz w:val="16"/>
              </w:rPr>
              <w:t>Supply</w:t>
            </w:r>
          </w:p>
        </w:tc>
        <w:tc>
          <w:tcPr>
            <w:tcW w:w="936" w:type="dxa"/>
            <w:tcBorders>
              <w:bottom w:val="nil"/>
            </w:tcBorders>
            <w:vAlign w:val="bottom"/>
          </w:tcPr>
          <w:p w:rsidR="00940CC5" w:rsidRPr="00940CC5" w:rsidRDefault="00940CC5" w:rsidP="00940CC5">
            <w:pPr>
              <w:jc w:val="center"/>
              <w:rPr>
                <w:rFonts w:ascii="Times New Roman" w:hAnsi="Times New Roman"/>
                <w:sz w:val="16"/>
              </w:rPr>
            </w:pPr>
            <w:r w:rsidRPr="00940CC5">
              <w:rPr>
                <w:rFonts w:ascii="Times New Roman" w:hAnsi="Times New Roman"/>
                <w:b/>
                <w:sz w:val="16"/>
              </w:rPr>
              <w:t>Exhaust</w:t>
            </w:r>
          </w:p>
        </w:tc>
        <w:tc>
          <w:tcPr>
            <w:tcW w:w="3706" w:type="dxa"/>
            <w:vMerge/>
          </w:tcPr>
          <w:p w:rsidR="00940CC5" w:rsidRPr="00940CC5" w:rsidRDefault="00940CC5" w:rsidP="00940CC5">
            <w:pPr>
              <w:rPr>
                <w:rFonts w:ascii="Times New Roman" w:hAnsi="Times New Roman"/>
                <w:sz w:val="18"/>
              </w:rPr>
            </w:pP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Background (outside)</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383</w:t>
            </w:r>
          </w:p>
        </w:tc>
        <w:tc>
          <w:tcPr>
            <w:tcW w:w="995"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75</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63</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15</w:t>
            </w:r>
          </w:p>
        </w:tc>
        <w:tc>
          <w:tcPr>
            <w:tcW w:w="1267" w:type="dxa"/>
            <w:vAlign w:val="center"/>
          </w:tcPr>
          <w:p w:rsidR="00940CC5" w:rsidRPr="00940CC5" w:rsidRDefault="00940CC5" w:rsidP="00940CC5">
            <w:pPr>
              <w:jc w:val="center"/>
              <w:rPr>
                <w:rFonts w:ascii="Times New Roman" w:hAnsi="Times New Roman"/>
                <w:szCs w:val="24"/>
              </w:rPr>
            </w:pPr>
          </w:p>
        </w:tc>
        <w:tc>
          <w:tcPr>
            <w:tcW w:w="1152" w:type="dxa"/>
            <w:vAlign w:val="center"/>
          </w:tcPr>
          <w:p w:rsidR="00940CC5" w:rsidRPr="00940CC5" w:rsidRDefault="00940CC5" w:rsidP="00940CC5">
            <w:pPr>
              <w:jc w:val="center"/>
              <w:rPr>
                <w:rFonts w:ascii="Times New Roman" w:hAnsi="Times New Roman"/>
                <w:szCs w:val="24"/>
              </w:rPr>
            </w:pPr>
          </w:p>
        </w:tc>
        <w:tc>
          <w:tcPr>
            <w:tcW w:w="882" w:type="dxa"/>
            <w:vAlign w:val="center"/>
          </w:tcPr>
          <w:p w:rsidR="00940CC5" w:rsidRPr="00940CC5" w:rsidRDefault="00940CC5" w:rsidP="00940CC5">
            <w:pPr>
              <w:spacing w:after="240"/>
              <w:rPr>
                <w:rFonts w:ascii="Times New Roman" w:hAnsi="Times New Roman"/>
                <w:szCs w:val="24"/>
              </w:rPr>
            </w:pPr>
          </w:p>
        </w:tc>
        <w:tc>
          <w:tcPr>
            <w:tcW w:w="936" w:type="dxa"/>
            <w:vAlign w:val="center"/>
          </w:tcPr>
          <w:p w:rsidR="00940CC5" w:rsidRPr="00940CC5" w:rsidRDefault="00940CC5" w:rsidP="00940CC5">
            <w:pPr>
              <w:spacing w:after="240"/>
              <w:jc w:val="center"/>
              <w:rPr>
                <w:rFonts w:ascii="Times New Roman" w:hAnsi="Times New Roman"/>
                <w:szCs w:val="24"/>
              </w:rPr>
            </w:pPr>
          </w:p>
        </w:tc>
        <w:tc>
          <w:tcPr>
            <w:tcW w:w="3706" w:type="dxa"/>
            <w:tcBorders>
              <w:left w:val="nil"/>
            </w:tcBorders>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 xml:space="preserve">Asphalt sloped toward </w:t>
            </w:r>
            <w:proofErr w:type="spellStart"/>
            <w:r w:rsidRPr="00940CC5">
              <w:rPr>
                <w:rFonts w:ascii="Times New Roman" w:hAnsi="Times New Roman"/>
                <w:szCs w:val="24"/>
              </w:rPr>
              <w:t>bldg</w:t>
            </w:r>
            <w:proofErr w:type="spellEnd"/>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225</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460</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42</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Clutter</w:t>
            </w: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226</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462</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45</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1</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Plants</w:t>
            </w: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227</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468</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71</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44</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1</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Door open</w:t>
            </w: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222</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418</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70</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44</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B21</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465</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73</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44</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5-12</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B33</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496</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46</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Floor fan, plants</w:t>
            </w: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B27</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449</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46</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1</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1</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B26</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435</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46</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Plants, clutter, door open</w:t>
            </w: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B31</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430</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46</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Boxes, door open</w:t>
            </w: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B30</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440</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71</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45</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p>
        </w:tc>
      </w:tr>
      <w:tr w:rsidR="00940CC5" w:rsidRPr="00940CC5" w:rsidTr="003F74B0">
        <w:trPr>
          <w:trHeight w:val="560"/>
          <w:jc w:val="center"/>
        </w:trPr>
        <w:tc>
          <w:tcPr>
            <w:tcW w:w="1795" w:type="dxa"/>
            <w:vAlign w:val="center"/>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B29</w:t>
            </w:r>
          </w:p>
        </w:tc>
        <w:tc>
          <w:tcPr>
            <w:tcW w:w="891"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456</w:t>
            </w:r>
          </w:p>
        </w:tc>
        <w:tc>
          <w:tcPr>
            <w:tcW w:w="995"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49</w:t>
            </w:r>
          </w:p>
        </w:tc>
        <w:tc>
          <w:tcPr>
            <w:tcW w:w="103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spacing w:before="60" w:after="60"/>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bottom"/>
          </w:tcPr>
          <w:p w:rsidR="00940CC5" w:rsidRPr="00940CC5" w:rsidRDefault="00940CC5" w:rsidP="00940CC5">
            <w:pPr>
              <w:spacing w:before="60" w:after="60"/>
              <w:rPr>
                <w:rFonts w:ascii="Times New Roman" w:hAnsi="Times New Roman"/>
                <w:szCs w:val="24"/>
              </w:rPr>
            </w:pPr>
            <w:r w:rsidRPr="00940CC5">
              <w:rPr>
                <w:rFonts w:ascii="Times New Roman" w:hAnsi="Times New Roman"/>
                <w:szCs w:val="24"/>
              </w:rPr>
              <w:t>Floor fan</w:t>
            </w: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lastRenderedPageBreak/>
              <w:t>Rm 223 outside Rm 224</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470</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73</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44</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11</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2</w:t>
            </w:r>
          </w:p>
        </w:tc>
        <w:tc>
          <w:tcPr>
            <w:tcW w:w="115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Y in plenum</w:t>
            </w:r>
          </w:p>
        </w:tc>
        <w:tc>
          <w:tcPr>
            <w:tcW w:w="3706" w:type="dxa"/>
            <w:tcBorders>
              <w:left w:val="nil"/>
            </w:tcBorders>
            <w:vAlign w:val="center"/>
          </w:tcPr>
          <w:p w:rsidR="00940CC5" w:rsidRPr="00940CC5" w:rsidRDefault="00940CC5" w:rsidP="00940CC5">
            <w:pPr>
              <w:rPr>
                <w:rFonts w:ascii="Times New Roman" w:hAnsi="Times New Roman"/>
                <w:szCs w:val="24"/>
              </w:rPr>
            </w:pP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Rm 223 near exterior exit stairs</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420</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44</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11</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2</w:t>
            </w:r>
          </w:p>
        </w:tc>
        <w:tc>
          <w:tcPr>
            <w:tcW w:w="115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 in plenum</w:t>
            </w:r>
          </w:p>
        </w:tc>
        <w:tc>
          <w:tcPr>
            <w:tcW w:w="3706" w:type="dxa"/>
            <w:tcBorders>
              <w:left w:val="nil"/>
            </w:tcBorders>
            <w:vAlign w:val="center"/>
          </w:tcPr>
          <w:p w:rsidR="00940CC5" w:rsidRPr="00940CC5" w:rsidRDefault="00940CC5" w:rsidP="00940CC5">
            <w:pPr>
              <w:rPr>
                <w:rFonts w:ascii="Times New Roman" w:hAnsi="Times New Roman"/>
                <w:szCs w:val="24"/>
              </w:rPr>
            </w:pP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 xml:space="preserve">Room 223 near  training </w:t>
            </w:r>
            <w:proofErr w:type="spellStart"/>
            <w:r w:rsidRPr="00940CC5">
              <w:rPr>
                <w:rFonts w:ascii="Times New Roman" w:hAnsi="Times New Roman"/>
                <w:szCs w:val="24"/>
              </w:rPr>
              <w:t>rm</w:t>
            </w:r>
            <w:proofErr w:type="spellEnd"/>
            <w:r w:rsidRPr="00940CC5">
              <w:rPr>
                <w:rFonts w:ascii="Times New Roman" w:hAnsi="Times New Roman"/>
                <w:szCs w:val="24"/>
              </w:rPr>
              <w:t xml:space="preserve"> door</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439</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73</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44</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11</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2</w:t>
            </w:r>
          </w:p>
        </w:tc>
        <w:tc>
          <w:tcPr>
            <w:tcW w:w="115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 in plenum</w:t>
            </w:r>
          </w:p>
        </w:tc>
        <w:tc>
          <w:tcPr>
            <w:tcW w:w="3706" w:type="dxa"/>
            <w:tcBorders>
              <w:left w:val="nil"/>
            </w:tcBorders>
            <w:vAlign w:val="center"/>
          </w:tcPr>
          <w:p w:rsidR="00940CC5" w:rsidRPr="00940CC5" w:rsidRDefault="00940CC5" w:rsidP="00940CC5">
            <w:pPr>
              <w:rPr>
                <w:rFonts w:ascii="Times New Roman" w:hAnsi="Times New Roman"/>
                <w:szCs w:val="24"/>
              </w:rPr>
            </w:pP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Rm 228</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461</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71</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44</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11</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 in plenum</w:t>
            </w:r>
          </w:p>
        </w:tc>
        <w:tc>
          <w:tcPr>
            <w:tcW w:w="3706" w:type="dxa"/>
            <w:tcBorders>
              <w:left w:val="nil"/>
            </w:tcBorders>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Carpet</w:t>
            </w: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B-23</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660</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75</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41</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8</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 in plenum</w:t>
            </w:r>
          </w:p>
        </w:tc>
        <w:tc>
          <w:tcPr>
            <w:tcW w:w="3706" w:type="dxa"/>
            <w:tcBorders>
              <w:left w:val="nil"/>
            </w:tcBorders>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Carpet</w:t>
            </w: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B-36 front</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483</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73</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51</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2</w:t>
            </w:r>
          </w:p>
        </w:tc>
        <w:tc>
          <w:tcPr>
            <w:tcW w:w="115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 in plenum</w:t>
            </w:r>
          </w:p>
        </w:tc>
        <w:tc>
          <w:tcPr>
            <w:tcW w:w="3706" w:type="dxa"/>
            <w:tcBorders>
              <w:left w:val="nil"/>
            </w:tcBorders>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Carpet</w:t>
            </w: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B-25</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533</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73</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45</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2</w:t>
            </w:r>
          </w:p>
        </w:tc>
        <w:tc>
          <w:tcPr>
            <w:tcW w:w="115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 in plenum</w:t>
            </w:r>
          </w:p>
        </w:tc>
        <w:tc>
          <w:tcPr>
            <w:tcW w:w="3706" w:type="dxa"/>
            <w:tcBorders>
              <w:left w:val="nil"/>
            </w:tcBorders>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Carpet, plants</w:t>
            </w: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B-36 rear</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455</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47</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 in plenum</w:t>
            </w:r>
          </w:p>
        </w:tc>
        <w:tc>
          <w:tcPr>
            <w:tcW w:w="3706" w:type="dxa"/>
            <w:tcBorders>
              <w:left w:val="nil"/>
            </w:tcBorders>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Carpet</w:t>
            </w: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B-31</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432</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47</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Y in plenum</w:t>
            </w:r>
          </w:p>
        </w:tc>
        <w:tc>
          <w:tcPr>
            <w:tcW w:w="3706" w:type="dxa"/>
            <w:tcBorders>
              <w:left w:val="nil"/>
            </w:tcBorders>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Carpet, plants</w:t>
            </w: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B-26</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505</w:t>
            </w:r>
          </w:p>
        </w:tc>
        <w:tc>
          <w:tcPr>
            <w:tcW w:w="995"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50</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Carpet, plants</w:t>
            </w: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B-27</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421</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72</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54</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6</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1</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936"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3706" w:type="dxa"/>
            <w:tcBorders>
              <w:left w:val="nil"/>
            </w:tcBorders>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Carpet</w:t>
            </w: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lastRenderedPageBreak/>
              <w:t>B-13</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445</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73</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49</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6</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88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936"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3706" w:type="dxa"/>
            <w:tcBorders>
              <w:left w:val="nil"/>
            </w:tcBorders>
            <w:vAlign w:val="center"/>
          </w:tcPr>
          <w:p w:rsidR="00940CC5" w:rsidRPr="00940CC5" w:rsidRDefault="00940CC5" w:rsidP="00940CC5">
            <w:pPr>
              <w:rPr>
                <w:rFonts w:ascii="Times New Roman" w:hAnsi="Times New Roman"/>
                <w:szCs w:val="24"/>
              </w:rPr>
            </w:pPr>
          </w:p>
        </w:tc>
      </w:tr>
      <w:tr w:rsidR="00940CC5" w:rsidRPr="00940CC5" w:rsidTr="003F74B0">
        <w:trPr>
          <w:trHeight w:val="560"/>
          <w:jc w:val="center"/>
        </w:trPr>
        <w:tc>
          <w:tcPr>
            <w:tcW w:w="1795" w:type="dxa"/>
            <w:vAlign w:val="center"/>
          </w:tcPr>
          <w:p w:rsidR="00940CC5" w:rsidRPr="00940CC5" w:rsidRDefault="00940CC5" w:rsidP="00940CC5">
            <w:pPr>
              <w:rPr>
                <w:rFonts w:ascii="Times New Roman" w:hAnsi="Times New Roman"/>
                <w:szCs w:val="24"/>
              </w:rPr>
            </w:pPr>
            <w:r w:rsidRPr="00940CC5">
              <w:rPr>
                <w:rFonts w:ascii="Times New Roman" w:hAnsi="Times New Roman"/>
                <w:szCs w:val="24"/>
              </w:rPr>
              <w:t xml:space="preserve">B-13 (inner </w:t>
            </w:r>
            <w:proofErr w:type="spellStart"/>
            <w:r w:rsidRPr="00940CC5">
              <w:rPr>
                <w:rFonts w:ascii="Times New Roman" w:hAnsi="Times New Roman"/>
                <w:szCs w:val="24"/>
              </w:rPr>
              <w:t>rm</w:t>
            </w:r>
            <w:proofErr w:type="spellEnd"/>
            <w:r w:rsidRPr="00940CC5">
              <w:rPr>
                <w:rFonts w:ascii="Times New Roman" w:hAnsi="Times New Roman"/>
                <w:szCs w:val="24"/>
              </w:rPr>
              <w:t>)</w:t>
            </w:r>
          </w:p>
        </w:tc>
        <w:tc>
          <w:tcPr>
            <w:tcW w:w="891"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458</w:t>
            </w:r>
          </w:p>
        </w:tc>
        <w:tc>
          <w:tcPr>
            <w:tcW w:w="995"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ND</w:t>
            </w:r>
          </w:p>
        </w:tc>
        <w:tc>
          <w:tcPr>
            <w:tcW w:w="994"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74</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50</w:t>
            </w:r>
          </w:p>
        </w:tc>
        <w:tc>
          <w:tcPr>
            <w:tcW w:w="103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7</w:t>
            </w:r>
          </w:p>
        </w:tc>
        <w:tc>
          <w:tcPr>
            <w:tcW w:w="1267"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0</w:t>
            </w:r>
          </w:p>
        </w:tc>
        <w:tc>
          <w:tcPr>
            <w:tcW w:w="115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Y</w:t>
            </w:r>
          </w:p>
        </w:tc>
        <w:tc>
          <w:tcPr>
            <w:tcW w:w="882" w:type="dxa"/>
            <w:vAlign w:val="center"/>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936" w:type="dxa"/>
          </w:tcPr>
          <w:p w:rsidR="00940CC5" w:rsidRPr="00940CC5" w:rsidRDefault="00940CC5" w:rsidP="00940CC5">
            <w:pPr>
              <w:jc w:val="center"/>
              <w:rPr>
                <w:rFonts w:ascii="Times New Roman" w:hAnsi="Times New Roman"/>
                <w:szCs w:val="24"/>
              </w:rPr>
            </w:pPr>
            <w:r w:rsidRPr="00940CC5">
              <w:rPr>
                <w:rFonts w:ascii="Times New Roman" w:hAnsi="Times New Roman"/>
                <w:szCs w:val="24"/>
              </w:rPr>
              <w:t>N</w:t>
            </w:r>
          </w:p>
        </w:tc>
        <w:tc>
          <w:tcPr>
            <w:tcW w:w="3706" w:type="dxa"/>
            <w:tcBorders>
              <w:left w:val="nil"/>
            </w:tcBorders>
            <w:vAlign w:val="center"/>
          </w:tcPr>
          <w:p w:rsidR="00940CC5" w:rsidRPr="00940CC5" w:rsidRDefault="00940CC5" w:rsidP="00940CC5">
            <w:pPr>
              <w:rPr>
                <w:rFonts w:ascii="Times New Roman" w:hAnsi="Times New Roman"/>
                <w:szCs w:val="24"/>
              </w:rPr>
            </w:pPr>
          </w:p>
        </w:tc>
      </w:tr>
    </w:tbl>
    <w:p w:rsidR="00940CC5" w:rsidRPr="00940CC5" w:rsidRDefault="00940CC5" w:rsidP="00940CC5">
      <w:pPr>
        <w:rPr>
          <w:rFonts w:ascii="Times New Roman" w:hAnsi="Times New Roman"/>
        </w:rPr>
      </w:pPr>
    </w:p>
    <w:p w:rsidR="00975025" w:rsidRPr="00975025" w:rsidRDefault="00975025" w:rsidP="00975025">
      <w:pPr>
        <w:spacing w:after="240"/>
        <w:rPr>
          <w:rFonts w:ascii="Times New Roman" w:hAnsi="Times New Roman"/>
          <w:szCs w:val="24"/>
        </w:rPr>
      </w:pPr>
    </w:p>
    <w:sectPr w:rsidR="00975025" w:rsidRPr="00975025" w:rsidSect="00940CC5">
      <w:headerReference w:type="even" r:id="rId25"/>
      <w:headerReference w:type="default" r:id="rId26"/>
      <w:footerReference w:type="default" r:id="rId27"/>
      <w:headerReference w:type="first" r:id="rId28"/>
      <w:footerReference w:type="first" r:id="rId2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AB" w:rsidRDefault="00447CAB">
      <w:pPr>
        <w:spacing w:line="20" w:lineRule="exact"/>
      </w:pPr>
    </w:p>
  </w:endnote>
  <w:endnote w:type="continuationSeparator" w:id="0">
    <w:p w:rsidR="00447CAB" w:rsidRDefault="00447CAB">
      <w:r>
        <w:t xml:space="preserve"> </w:t>
      </w:r>
    </w:p>
  </w:endnote>
  <w:endnote w:type="continuationNotice" w:id="1">
    <w:p w:rsidR="00447CAB" w:rsidRDefault="00447C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B" w:rsidRDefault="00447CAB" w:rsidP="00950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7CAB" w:rsidRDefault="00447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B" w:rsidRPr="001D102E" w:rsidRDefault="00447CAB" w:rsidP="001D102E">
    <w:pPr>
      <w:pStyle w:val="Footer"/>
      <w:framePr w:wrap="around" w:vAnchor="text" w:hAnchor="margin" w:xAlign="center" w:y="1"/>
      <w:rPr>
        <w:rStyle w:val="PageNumber"/>
        <w:rFonts w:ascii="Times New Roman" w:hAnsi="Times New Roman"/>
      </w:rPr>
    </w:pPr>
    <w:r w:rsidRPr="001D102E">
      <w:rPr>
        <w:rStyle w:val="PageNumber"/>
        <w:rFonts w:ascii="Times New Roman" w:hAnsi="Times New Roman"/>
      </w:rPr>
      <w:fldChar w:fldCharType="begin"/>
    </w:r>
    <w:r w:rsidRPr="001D102E">
      <w:rPr>
        <w:rStyle w:val="PageNumber"/>
        <w:rFonts w:ascii="Times New Roman" w:hAnsi="Times New Roman"/>
      </w:rPr>
      <w:instrText xml:space="preserve">PAGE  </w:instrText>
    </w:r>
    <w:r w:rsidRPr="001D102E">
      <w:rPr>
        <w:rStyle w:val="PageNumber"/>
        <w:rFonts w:ascii="Times New Roman" w:hAnsi="Times New Roman"/>
      </w:rPr>
      <w:fldChar w:fldCharType="separate"/>
    </w:r>
    <w:r w:rsidR="008D01A9">
      <w:rPr>
        <w:rStyle w:val="PageNumber"/>
        <w:rFonts w:ascii="Times New Roman" w:hAnsi="Times New Roman"/>
        <w:noProof/>
      </w:rPr>
      <w:t>2</w:t>
    </w:r>
    <w:r w:rsidRPr="001D102E">
      <w:rPr>
        <w:rStyle w:val="PageNumber"/>
        <w:rFonts w:ascii="Times New Roman" w:hAnsi="Times New Roman"/>
      </w:rPr>
      <w:fldChar w:fldCharType="end"/>
    </w:r>
  </w:p>
  <w:p w:rsidR="00447CAB" w:rsidRDefault="00447CAB" w:rsidP="001D102E">
    <w:pPr>
      <w:tabs>
        <w:tab w:val="left" w:pos="0"/>
        <w:tab w:val="center" w:pos="4320"/>
        <w:tab w:val="right" w:pos="8640"/>
      </w:tabs>
      <w:suppressAutoHyphen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7728" behindDoc="1" locked="0" layoutInCell="0" allowOverlap="1" wp14:anchorId="51035AB7" wp14:editId="08BBF3E7">
              <wp:simplePos x="0" y="0"/>
              <wp:positionH relativeFrom="margin">
                <wp:posOffset>2694940</wp:posOffset>
              </wp:positionH>
              <wp:positionV relativeFrom="paragraph">
                <wp:posOffset>0</wp:posOffset>
              </wp:positionV>
              <wp:extent cx="95885"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7CAB" w:rsidRDefault="00447CAB">
                          <w:pPr>
                            <w:pStyle w:val="Footer"/>
                            <w:tabs>
                              <w:tab w:val="clear" w:pos="360"/>
                              <w:tab w:val="clear" w:pos="9000"/>
                              <w:tab w:val="left" w:pos="0"/>
                              <w:tab w:val="right" w:pos="8640"/>
                            </w:tabs>
                            <w:rPr>
                              <w:rStyle w:val="PageNumber"/>
                              <w:rFonts w:ascii="Times New Roman" w:hAns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212.2pt;margin-top:0;width:7.55pt;height: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VP3wIAAFw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" o:allowincell="f" filled="f" stroked="f" strokeweight="0">
              <v:textbox inset="0,0,0,0">
                <w:txbxContent>
                  <w:p w:rsidR="00447CAB" w:rsidRDefault="00447CAB">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C5" w:rsidRDefault="00940C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A5" w:rsidRPr="000C61BD" w:rsidRDefault="008950A5" w:rsidP="008950A5">
    <w:pPr>
      <w:pStyle w:val="Footer"/>
      <w:ind w:left="720"/>
      <w:jc w:val="center"/>
      <w:rPr>
        <w:rFonts w:ascii="Times New Roman" w:hAnsi="Times New Roman"/>
      </w:rPr>
    </w:pPr>
    <w:r w:rsidRPr="000C61BD">
      <w:rPr>
        <w:rFonts w:ascii="Times New Roman" w:hAnsi="Times New Roman"/>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C5" w:rsidRDefault="00940CC5" w:rsidP="001D102E">
    <w:pPr>
      <w:tabs>
        <w:tab w:val="left" w:pos="0"/>
        <w:tab w:val="center" w:pos="4320"/>
        <w:tab w:val="right" w:pos="8640"/>
      </w:tabs>
      <w:suppressAutoHyphen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9776" behindDoc="1" locked="0" layoutInCell="0" allowOverlap="1" wp14:anchorId="007D8BED" wp14:editId="6B6DA0B1">
              <wp:simplePos x="0" y="0"/>
              <wp:positionH relativeFrom="margin">
                <wp:posOffset>2694940</wp:posOffset>
              </wp:positionH>
              <wp:positionV relativeFrom="paragraph">
                <wp:posOffset>0</wp:posOffset>
              </wp:positionV>
              <wp:extent cx="95885" cy="3048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CC5" w:rsidRDefault="00940CC5">
                          <w:pPr>
                            <w:pStyle w:val="Footer"/>
                            <w:tabs>
                              <w:tab w:val="clear" w:pos="360"/>
                              <w:tab w:val="clear" w:pos="9000"/>
                              <w:tab w:val="left" w:pos="0"/>
                              <w:tab w:val="right" w:pos="8640"/>
                            </w:tabs>
                            <w:rPr>
                              <w:rStyle w:val="PageNumber"/>
                              <w:rFonts w:ascii="Times New Roman" w:hAns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212.2pt;margin-top:0;width:7.55pt;height:2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" o:allowincell="f" filled="f" stroked="f" strokeweight="0">
              <v:textbox inset="0,0,0,0">
                <w:txbxContent>
                  <w:p w:rsidR="00940CC5" w:rsidRDefault="00940CC5">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746"/>
      <w:gridCol w:w="2582"/>
      <w:gridCol w:w="3739"/>
      <w:gridCol w:w="900"/>
      <w:gridCol w:w="4127"/>
    </w:tblGrid>
    <w:tr w:rsidR="001B204D" w:rsidRPr="00940CC5" w:rsidTr="00C15268">
      <w:trPr>
        <w:trHeight w:val="313"/>
        <w:jc w:val="center"/>
      </w:trPr>
      <w:tc>
        <w:tcPr>
          <w:tcW w:w="3746" w:type="dxa"/>
          <w:tcBorders>
            <w:top w:val="nil"/>
            <w:left w:val="nil"/>
            <w:bottom w:val="nil"/>
            <w:right w:val="nil"/>
          </w:tcBorders>
          <w:shd w:val="clear" w:color="auto" w:fill="auto"/>
          <w:noWrap/>
          <w:vAlign w:val="center"/>
        </w:tcPr>
        <w:p w:rsidR="001B204D" w:rsidRPr="00940CC5" w:rsidRDefault="00940CC5" w:rsidP="00C15268">
          <w:pPr>
            <w:rPr>
              <w:rFonts w:ascii="Times New Roman" w:hAnsi="Times New Roman"/>
              <w:sz w:val="20"/>
            </w:rPr>
          </w:pPr>
          <w:r w:rsidRPr="00940CC5">
            <w:rPr>
              <w:rFonts w:ascii="Times New Roman" w:hAnsi="Times New Roman"/>
              <w:sz w:val="20"/>
            </w:rPr>
            <w:t>ppm = parts per million</w:t>
          </w:r>
        </w:p>
      </w:tc>
      <w:tc>
        <w:tcPr>
          <w:tcW w:w="2582" w:type="dxa"/>
          <w:tcBorders>
            <w:top w:val="nil"/>
            <w:left w:val="nil"/>
            <w:bottom w:val="nil"/>
            <w:right w:val="nil"/>
          </w:tcBorders>
          <w:shd w:val="clear" w:color="auto" w:fill="auto"/>
          <w:noWrap/>
          <w:vAlign w:val="center"/>
        </w:tcPr>
        <w:p w:rsidR="001B204D" w:rsidRPr="00940CC5" w:rsidRDefault="00940CC5" w:rsidP="00C15268">
          <w:pPr>
            <w:rPr>
              <w:rFonts w:ascii="Times New Roman" w:hAnsi="Times New Roman"/>
              <w:sz w:val="20"/>
            </w:rPr>
          </w:pPr>
          <w:r w:rsidRPr="00940CC5">
            <w:rPr>
              <w:rFonts w:ascii="Times New Roman" w:hAnsi="Times New Roman"/>
              <w:sz w:val="20"/>
            </w:rPr>
            <w:t>ND = non detect</w:t>
          </w:r>
        </w:p>
      </w:tc>
      <w:tc>
        <w:tcPr>
          <w:tcW w:w="3739" w:type="dxa"/>
          <w:tcBorders>
            <w:top w:val="nil"/>
            <w:left w:val="nil"/>
            <w:bottom w:val="nil"/>
            <w:right w:val="nil"/>
          </w:tcBorders>
          <w:shd w:val="clear" w:color="auto" w:fill="auto"/>
          <w:noWrap/>
          <w:vAlign w:val="center"/>
        </w:tcPr>
        <w:p w:rsidR="001B204D" w:rsidRPr="00940CC5" w:rsidRDefault="00940CC5" w:rsidP="00C15268">
          <w:pPr>
            <w:rPr>
              <w:rFonts w:ascii="Times New Roman" w:hAnsi="Times New Roman"/>
              <w:sz w:val="20"/>
            </w:rPr>
          </w:pPr>
          <w:r w:rsidRPr="00940CC5">
            <w:rPr>
              <w:rFonts w:ascii="Times New Roman" w:hAnsi="Times New Roman"/>
              <w:sz w:val="21"/>
              <w:szCs w:val="21"/>
            </w:rPr>
            <w:t>µg/m</w:t>
          </w:r>
          <w:r w:rsidRPr="00940CC5">
            <w:rPr>
              <w:rFonts w:ascii="Times New Roman" w:hAnsi="Times New Roman"/>
              <w:sz w:val="21"/>
              <w:szCs w:val="21"/>
              <w:vertAlign w:val="superscript"/>
            </w:rPr>
            <w:t>3</w:t>
          </w:r>
          <w:r w:rsidRPr="00940CC5">
            <w:rPr>
              <w:rFonts w:ascii="Times New Roman" w:hAnsi="Times New Roman"/>
              <w:b/>
              <w:sz w:val="21"/>
              <w:szCs w:val="21"/>
              <w:vertAlign w:val="superscript"/>
            </w:rPr>
            <w:t xml:space="preserve"> </w:t>
          </w:r>
          <w:r w:rsidRPr="00940CC5">
            <w:rPr>
              <w:rFonts w:ascii="Times New Roman" w:hAnsi="Times New Roman"/>
              <w:sz w:val="20"/>
            </w:rPr>
            <w:t>= micrograms per cubic meter</w:t>
          </w:r>
        </w:p>
      </w:tc>
      <w:tc>
        <w:tcPr>
          <w:tcW w:w="900" w:type="dxa"/>
          <w:tcBorders>
            <w:top w:val="nil"/>
            <w:left w:val="nil"/>
            <w:bottom w:val="nil"/>
            <w:right w:val="nil"/>
          </w:tcBorders>
          <w:shd w:val="clear" w:color="auto" w:fill="auto"/>
          <w:noWrap/>
          <w:vAlign w:val="center"/>
        </w:tcPr>
        <w:p w:rsidR="001B204D" w:rsidRPr="00940CC5" w:rsidRDefault="008D01A9" w:rsidP="00C15268">
          <w:pPr>
            <w:rPr>
              <w:rFonts w:ascii="Times New Roman" w:hAnsi="Times New Roman"/>
              <w:sz w:val="20"/>
            </w:rPr>
          </w:pPr>
        </w:p>
      </w:tc>
      <w:tc>
        <w:tcPr>
          <w:tcW w:w="4127" w:type="dxa"/>
          <w:tcBorders>
            <w:top w:val="nil"/>
            <w:left w:val="nil"/>
            <w:bottom w:val="nil"/>
            <w:right w:val="nil"/>
          </w:tcBorders>
          <w:vAlign w:val="center"/>
        </w:tcPr>
        <w:p w:rsidR="001B204D" w:rsidRPr="00940CC5" w:rsidRDefault="008D01A9" w:rsidP="00C15268">
          <w:pPr>
            <w:rPr>
              <w:rFonts w:ascii="Times New Roman" w:hAnsi="Times New Roman"/>
              <w:sz w:val="20"/>
            </w:rPr>
          </w:pPr>
        </w:p>
      </w:tc>
    </w:tr>
  </w:tbl>
  <w:p w:rsidR="00EE5AD2" w:rsidRPr="00940CC5" w:rsidRDefault="008D01A9" w:rsidP="00EC38EA">
    <w:pPr>
      <w:pStyle w:val="Footer"/>
      <w:rPr>
        <w:rFonts w:ascii="Times New Roman" w:hAnsi="Times New Roman"/>
        <w:sz w:val="20"/>
      </w:rPr>
    </w:pPr>
  </w:p>
  <w:p w:rsidR="00EE5AD2" w:rsidRPr="00940CC5" w:rsidRDefault="00940CC5" w:rsidP="00EC38EA">
    <w:pPr>
      <w:tabs>
        <w:tab w:val="left" w:pos="9180"/>
      </w:tabs>
      <w:rPr>
        <w:rFonts w:ascii="Times New Roman" w:hAnsi="Times New Roman"/>
      </w:rPr>
    </w:pPr>
    <w:r w:rsidRPr="00940CC5">
      <w:rPr>
        <w:rFonts w:ascii="Times New Roman" w:hAnsi="Times New Roman"/>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E5AD2" w:rsidRPr="00940CC5" w:rsidTr="00015F03">
      <w:tc>
        <w:tcPr>
          <w:tcW w:w="2718" w:type="dxa"/>
        </w:tcPr>
        <w:p w:rsidR="00EE5AD2" w:rsidRPr="00940CC5" w:rsidRDefault="00940CC5" w:rsidP="00015F03">
          <w:pPr>
            <w:jc w:val="right"/>
            <w:rPr>
              <w:rFonts w:ascii="Times New Roman" w:hAnsi="Times New Roman"/>
              <w:sz w:val="20"/>
              <w:lang w:val="fr-FR"/>
            </w:rPr>
          </w:pPr>
          <w:proofErr w:type="spellStart"/>
          <w:r w:rsidRPr="00940CC5">
            <w:rPr>
              <w:rFonts w:ascii="Times New Roman" w:hAnsi="Times New Roman"/>
              <w:sz w:val="20"/>
              <w:lang w:val="fr-FR"/>
            </w:rPr>
            <w:t>Carbon</w:t>
          </w:r>
          <w:proofErr w:type="spellEnd"/>
          <w:r w:rsidRPr="00940CC5">
            <w:rPr>
              <w:rFonts w:ascii="Times New Roman" w:hAnsi="Times New Roman"/>
              <w:sz w:val="20"/>
              <w:lang w:val="fr-FR"/>
            </w:rPr>
            <w:t xml:space="preserve"> </w:t>
          </w:r>
          <w:proofErr w:type="spellStart"/>
          <w:r w:rsidRPr="00940CC5">
            <w:rPr>
              <w:rFonts w:ascii="Times New Roman" w:hAnsi="Times New Roman"/>
              <w:sz w:val="20"/>
              <w:lang w:val="fr-FR"/>
            </w:rPr>
            <w:t>Dioxide</w:t>
          </w:r>
          <w:proofErr w:type="spellEnd"/>
          <w:r w:rsidRPr="00940CC5">
            <w:rPr>
              <w:rFonts w:ascii="Times New Roman" w:hAnsi="Times New Roman"/>
              <w:sz w:val="20"/>
              <w:lang w:val="fr-FR"/>
            </w:rPr>
            <w:t>:</w:t>
          </w:r>
        </w:p>
      </w:tc>
      <w:tc>
        <w:tcPr>
          <w:tcW w:w="4860" w:type="dxa"/>
        </w:tcPr>
        <w:p w:rsidR="00EE5AD2" w:rsidRPr="00940CC5" w:rsidRDefault="00940CC5" w:rsidP="00015F03">
          <w:pPr>
            <w:rPr>
              <w:rFonts w:ascii="Times New Roman" w:hAnsi="Times New Roman"/>
              <w:sz w:val="20"/>
            </w:rPr>
          </w:pPr>
          <w:r w:rsidRPr="00940CC5">
            <w:rPr>
              <w:rFonts w:ascii="Times New Roman" w:hAnsi="Times New Roman"/>
              <w:sz w:val="20"/>
            </w:rPr>
            <w:t>&lt; 800 ppm = preferred</w:t>
          </w:r>
        </w:p>
      </w:tc>
      <w:tc>
        <w:tcPr>
          <w:tcW w:w="3600" w:type="dxa"/>
        </w:tcPr>
        <w:p w:rsidR="00EE5AD2" w:rsidRPr="00940CC5" w:rsidRDefault="00940CC5" w:rsidP="00015F03">
          <w:pPr>
            <w:jc w:val="right"/>
            <w:rPr>
              <w:rFonts w:ascii="Times New Roman" w:hAnsi="Times New Roman"/>
              <w:sz w:val="20"/>
            </w:rPr>
          </w:pPr>
          <w:r w:rsidRPr="00940CC5">
            <w:rPr>
              <w:rFonts w:ascii="Times New Roman" w:hAnsi="Times New Roman"/>
              <w:sz w:val="20"/>
            </w:rPr>
            <w:t>Temperature:</w:t>
          </w:r>
        </w:p>
      </w:tc>
      <w:tc>
        <w:tcPr>
          <w:tcW w:w="3420" w:type="dxa"/>
        </w:tcPr>
        <w:p w:rsidR="00EE5AD2" w:rsidRPr="00940CC5" w:rsidRDefault="00940CC5" w:rsidP="00015F03">
          <w:pPr>
            <w:rPr>
              <w:rFonts w:ascii="Times New Roman" w:hAnsi="Times New Roman"/>
              <w:sz w:val="20"/>
            </w:rPr>
          </w:pPr>
          <w:r w:rsidRPr="00940CC5">
            <w:rPr>
              <w:rFonts w:ascii="Times New Roman" w:hAnsi="Times New Roman"/>
              <w:sz w:val="20"/>
            </w:rPr>
            <w:t>70 - 78 °F</w:t>
          </w:r>
        </w:p>
      </w:tc>
    </w:tr>
    <w:tr w:rsidR="00EE5AD2" w:rsidRPr="00940CC5" w:rsidTr="00015F03">
      <w:tc>
        <w:tcPr>
          <w:tcW w:w="2718" w:type="dxa"/>
        </w:tcPr>
        <w:p w:rsidR="00EE5AD2" w:rsidRPr="00940CC5" w:rsidRDefault="008D01A9" w:rsidP="00015F03">
          <w:pPr>
            <w:jc w:val="right"/>
            <w:rPr>
              <w:rFonts w:ascii="Times New Roman" w:hAnsi="Times New Roman"/>
              <w:sz w:val="20"/>
            </w:rPr>
          </w:pPr>
        </w:p>
      </w:tc>
      <w:tc>
        <w:tcPr>
          <w:tcW w:w="4860" w:type="dxa"/>
        </w:tcPr>
        <w:p w:rsidR="00EE5AD2" w:rsidRPr="00940CC5" w:rsidRDefault="00940CC5" w:rsidP="00015F03">
          <w:pPr>
            <w:rPr>
              <w:rFonts w:ascii="Times New Roman" w:hAnsi="Times New Roman"/>
              <w:sz w:val="20"/>
            </w:rPr>
          </w:pPr>
          <w:r w:rsidRPr="00940CC5">
            <w:rPr>
              <w:rFonts w:ascii="Times New Roman" w:hAnsi="Times New Roman"/>
              <w:sz w:val="20"/>
            </w:rPr>
            <w:t>&gt; 800 ppm = indicative of ventilation problems</w:t>
          </w:r>
        </w:p>
      </w:tc>
      <w:tc>
        <w:tcPr>
          <w:tcW w:w="3600" w:type="dxa"/>
        </w:tcPr>
        <w:p w:rsidR="00EE5AD2" w:rsidRPr="00940CC5" w:rsidRDefault="00940CC5" w:rsidP="00015F03">
          <w:pPr>
            <w:jc w:val="right"/>
            <w:rPr>
              <w:rFonts w:ascii="Times New Roman" w:hAnsi="Times New Roman"/>
              <w:sz w:val="20"/>
            </w:rPr>
          </w:pPr>
          <w:r w:rsidRPr="00940CC5">
            <w:rPr>
              <w:rFonts w:ascii="Times New Roman" w:hAnsi="Times New Roman"/>
              <w:sz w:val="20"/>
            </w:rPr>
            <w:t>Relative Humidity:</w:t>
          </w:r>
        </w:p>
      </w:tc>
      <w:tc>
        <w:tcPr>
          <w:tcW w:w="3420" w:type="dxa"/>
        </w:tcPr>
        <w:p w:rsidR="00EE5AD2" w:rsidRPr="00940CC5" w:rsidRDefault="00940CC5" w:rsidP="00015F03">
          <w:pPr>
            <w:rPr>
              <w:rFonts w:ascii="Times New Roman" w:hAnsi="Times New Roman"/>
              <w:sz w:val="20"/>
            </w:rPr>
          </w:pPr>
          <w:r w:rsidRPr="00940CC5">
            <w:rPr>
              <w:rFonts w:ascii="Times New Roman" w:hAnsi="Times New Roman"/>
              <w:sz w:val="20"/>
            </w:rPr>
            <w:t>40 - 60%</w:t>
          </w:r>
        </w:p>
      </w:tc>
    </w:tr>
    <w:tr w:rsidR="00EE5AD2" w:rsidRPr="00940CC5" w:rsidTr="00015F03">
      <w:tc>
        <w:tcPr>
          <w:tcW w:w="2718" w:type="dxa"/>
        </w:tcPr>
        <w:p w:rsidR="00EE5AD2" w:rsidRPr="00940CC5" w:rsidRDefault="008D01A9" w:rsidP="00015F03">
          <w:pPr>
            <w:jc w:val="right"/>
            <w:rPr>
              <w:rFonts w:ascii="Times New Roman" w:hAnsi="Times New Roman"/>
              <w:sz w:val="20"/>
            </w:rPr>
          </w:pPr>
        </w:p>
      </w:tc>
      <w:tc>
        <w:tcPr>
          <w:tcW w:w="4860" w:type="dxa"/>
        </w:tcPr>
        <w:p w:rsidR="00EE5AD2" w:rsidRPr="00940CC5" w:rsidRDefault="008D01A9" w:rsidP="00015F03">
          <w:pPr>
            <w:rPr>
              <w:rFonts w:ascii="Times New Roman" w:hAnsi="Times New Roman"/>
              <w:sz w:val="20"/>
            </w:rPr>
          </w:pPr>
        </w:p>
      </w:tc>
      <w:tc>
        <w:tcPr>
          <w:tcW w:w="3600" w:type="dxa"/>
        </w:tcPr>
        <w:p w:rsidR="00EE5AD2" w:rsidRPr="00940CC5" w:rsidRDefault="008D01A9" w:rsidP="00015F03">
          <w:pPr>
            <w:rPr>
              <w:rFonts w:ascii="Times New Roman" w:hAnsi="Times New Roman"/>
              <w:sz w:val="20"/>
            </w:rPr>
          </w:pPr>
        </w:p>
      </w:tc>
      <w:tc>
        <w:tcPr>
          <w:tcW w:w="3420" w:type="dxa"/>
        </w:tcPr>
        <w:p w:rsidR="00EE5AD2" w:rsidRPr="00940CC5" w:rsidRDefault="008D01A9" w:rsidP="00015F03">
          <w:pPr>
            <w:rPr>
              <w:rFonts w:ascii="Times New Roman" w:hAnsi="Times New Roman"/>
              <w:sz w:val="20"/>
            </w:rPr>
          </w:pPr>
        </w:p>
      </w:tc>
    </w:tr>
  </w:tbl>
  <w:p w:rsidR="00EE5AD2" w:rsidRPr="00940CC5" w:rsidRDefault="008D01A9" w:rsidP="00EC38EA">
    <w:pPr>
      <w:pStyle w:val="Footer"/>
      <w:jc w:val="center"/>
      <w:rPr>
        <w:rFonts w:ascii="Times New Roman" w:hAnsi="Times New Roman"/>
      </w:rPr>
    </w:pPr>
  </w:p>
  <w:p w:rsidR="00EE5AD2" w:rsidRPr="00940CC5" w:rsidRDefault="00940CC5" w:rsidP="00EB71E8">
    <w:pPr>
      <w:pStyle w:val="Footer"/>
      <w:jc w:val="center"/>
      <w:rPr>
        <w:rFonts w:ascii="Times New Roman" w:hAnsi="Times New Roman"/>
        <w:sz w:val="22"/>
        <w:szCs w:val="22"/>
      </w:rPr>
    </w:pPr>
    <w:r w:rsidRPr="00940CC5">
      <w:rPr>
        <w:rFonts w:ascii="Times New Roman" w:hAnsi="Times New Roman"/>
        <w:sz w:val="22"/>
        <w:szCs w:val="22"/>
      </w:rPr>
      <w:t xml:space="preserve">Table 1, page </w:t>
    </w:r>
    <w:r w:rsidRPr="00940CC5">
      <w:rPr>
        <w:rStyle w:val="PageNumber"/>
        <w:rFonts w:ascii="Times New Roman" w:hAnsi="Times New Roman"/>
        <w:sz w:val="22"/>
        <w:szCs w:val="22"/>
      </w:rPr>
      <w:fldChar w:fldCharType="begin"/>
    </w:r>
    <w:r w:rsidRPr="00940CC5">
      <w:rPr>
        <w:rStyle w:val="PageNumber"/>
        <w:rFonts w:ascii="Times New Roman" w:hAnsi="Times New Roman"/>
        <w:sz w:val="22"/>
        <w:szCs w:val="22"/>
      </w:rPr>
      <w:instrText xml:space="preserve"> PAGE </w:instrText>
    </w:r>
    <w:r w:rsidRPr="00940CC5">
      <w:rPr>
        <w:rStyle w:val="PageNumber"/>
        <w:rFonts w:ascii="Times New Roman" w:hAnsi="Times New Roman"/>
        <w:sz w:val="22"/>
        <w:szCs w:val="22"/>
      </w:rPr>
      <w:fldChar w:fldCharType="separate"/>
    </w:r>
    <w:r w:rsidR="008D01A9">
      <w:rPr>
        <w:rStyle w:val="PageNumber"/>
        <w:rFonts w:ascii="Times New Roman" w:hAnsi="Times New Roman"/>
        <w:noProof/>
        <w:sz w:val="22"/>
        <w:szCs w:val="22"/>
      </w:rPr>
      <w:t>3</w:t>
    </w:r>
    <w:r w:rsidRPr="00940CC5">
      <w:rPr>
        <w:rStyle w:val="PageNumber"/>
        <w:rFonts w:ascii="Times New Roman" w:hAnsi="Times New Roman"/>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746"/>
      <w:gridCol w:w="2582"/>
      <w:gridCol w:w="3739"/>
      <w:gridCol w:w="900"/>
      <w:gridCol w:w="4127"/>
    </w:tblGrid>
    <w:tr w:rsidR="001B204D" w:rsidRPr="00940CC5" w:rsidTr="001B204D">
      <w:trPr>
        <w:trHeight w:val="313"/>
        <w:jc w:val="center"/>
      </w:trPr>
      <w:tc>
        <w:tcPr>
          <w:tcW w:w="3746" w:type="dxa"/>
          <w:tcBorders>
            <w:top w:val="nil"/>
            <w:left w:val="nil"/>
            <w:bottom w:val="nil"/>
            <w:right w:val="nil"/>
          </w:tcBorders>
          <w:shd w:val="clear" w:color="auto" w:fill="auto"/>
          <w:noWrap/>
          <w:vAlign w:val="center"/>
        </w:tcPr>
        <w:p w:rsidR="001B204D" w:rsidRPr="00940CC5" w:rsidRDefault="00940CC5" w:rsidP="00C15268">
          <w:pPr>
            <w:rPr>
              <w:rFonts w:ascii="Times New Roman" w:hAnsi="Times New Roman"/>
              <w:sz w:val="20"/>
            </w:rPr>
          </w:pPr>
          <w:r w:rsidRPr="00940CC5">
            <w:rPr>
              <w:rFonts w:ascii="Times New Roman" w:hAnsi="Times New Roman"/>
              <w:sz w:val="20"/>
            </w:rPr>
            <w:t>ppm = parts per million</w:t>
          </w:r>
        </w:p>
      </w:tc>
      <w:tc>
        <w:tcPr>
          <w:tcW w:w="2582" w:type="dxa"/>
          <w:tcBorders>
            <w:top w:val="nil"/>
            <w:left w:val="nil"/>
            <w:bottom w:val="nil"/>
            <w:right w:val="nil"/>
          </w:tcBorders>
          <w:shd w:val="clear" w:color="auto" w:fill="auto"/>
          <w:noWrap/>
          <w:vAlign w:val="center"/>
        </w:tcPr>
        <w:p w:rsidR="001B204D" w:rsidRPr="00940CC5" w:rsidRDefault="00940CC5" w:rsidP="00C15268">
          <w:pPr>
            <w:rPr>
              <w:rFonts w:ascii="Times New Roman" w:hAnsi="Times New Roman"/>
              <w:sz w:val="20"/>
            </w:rPr>
          </w:pPr>
          <w:r w:rsidRPr="00940CC5">
            <w:rPr>
              <w:rFonts w:ascii="Times New Roman" w:hAnsi="Times New Roman"/>
              <w:sz w:val="20"/>
            </w:rPr>
            <w:t>ND = non detect</w:t>
          </w:r>
        </w:p>
      </w:tc>
      <w:tc>
        <w:tcPr>
          <w:tcW w:w="3739" w:type="dxa"/>
          <w:tcBorders>
            <w:top w:val="nil"/>
            <w:left w:val="nil"/>
            <w:bottom w:val="nil"/>
            <w:right w:val="nil"/>
          </w:tcBorders>
          <w:shd w:val="clear" w:color="auto" w:fill="auto"/>
          <w:noWrap/>
          <w:vAlign w:val="center"/>
        </w:tcPr>
        <w:p w:rsidR="001B204D" w:rsidRPr="00940CC5" w:rsidRDefault="00940CC5" w:rsidP="00C15268">
          <w:pPr>
            <w:rPr>
              <w:rFonts w:ascii="Times New Roman" w:hAnsi="Times New Roman"/>
              <w:sz w:val="20"/>
            </w:rPr>
          </w:pPr>
          <w:r w:rsidRPr="00940CC5">
            <w:rPr>
              <w:rFonts w:ascii="Times New Roman" w:hAnsi="Times New Roman"/>
              <w:sz w:val="21"/>
              <w:szCs w:val="21"/>
            </w:rPr>
            <w:t>µg/m</w:t>
          </w:r>
          <w:r w:rsidRPr="00940CC5">
            <w:rPr>
              <w:rFonts w:ascii="Times New Roman" w:hAnsi="Times New Roman"/>
              <w:sz w:val="21"/>
              <w:szCs w:val="21"/>
              <w:vertAlign w:val="superscript"/>
            </w:rPr>
            <w:t>3</w:t>
          </w:r>
          <w:r w:rsidRPr="00940CC5">
            <w:rPr>
              <w:rFonts w:ascii="Times New Roman" w:hAnsi="Times New Roman"/>
              <w:b/>
              <w:sz w:val="21"/>
              <w:szCs w:val="21"/>
              <w:vertAlign w:val="superscript"/>
            </w:rPr>
            <w:t xml:space="preserve"> </w:t>
          </w:r>
          <w:r w:rsidRPr="00940CC5">
            <w:rPr>
              <w:rFonts w:ascii="Times New Roman" w:hAnsi="Times New Roman"/>
              <w:sz w:val="20"/>
            </w:rPr>
            <w:t>= micrograms per cubic meter</w:t>
          </w:r>
        </w:p>
      </w:tc>
      <w:tc>
        <w:tcPr>
          <w:tcW w:w="900" w:type="dxa"/>
          <w:tcBorders>
            <w:top w:val="nil"/>
            <w:left w:val="nil"/>
            <w:bottom w:val="nil"/>
            <w:right w:val="nil"/>
          </w:tcBorders>
          <w:shd w:val="clear" w:color="auto" w:fill="auto"/>
          <w:noWrap/>
          <w:vAlign w:val="center"/>
        </w:tcPr>
        <w:p w:rsidR="001B204D" w:rsidRPr="00940CC5" w:rsidRDefault="008D01A9" w:rsidP="00C15268">
          <w:pPr>
            <w:rPr>
              <w:rFonts w:ascii="Times New Roman" w:hAnsi="Times New Roman"/>
              <w:sz w:val="20"/>
            </w:rPr>
          </w:pPr>
        </w:p>
      </w:tc>
      <w:tc>
        <w:tcPr>
          <w:tcW w:w="4127" w:type="dxa"/>
          <w:tcBorders>
            <w:top w:val="nil"/>
            <w:left w:val="nil"/>
            <w:bottom w:val="nil"/>
            <w:right w:val="nil"/>
          </w:tcBorders>
          <w:vAlign w:val="center"/>
        </w:tcPr>
        <w:p w:rsidR="001B204D" w:rsidRPr="00940CC5" w:rsidRDefault="008D01A9" w:rsidP="00C15268">
          <w:pPr>
            <w:rPr>
              <w:rFonts w:ascii="Times New Roman" w:hAnsi="Times New Roman"/>
              <w:sz w:val="20"/>
            </w:rPr>
          </w:pPr>
        </w:p>
      </w:tc>
    </w:tr>
  </w:tbl>
  <w:p w:rsidR="00EE5AD2" w:rsidRPr="00940CC5" w:rsidRDefault="008D01A9" w:rsidP="00EC38EA">
    <w:pPr>
      <w:tabs>
        <w:tab w:val="left" w:pos="9180"/>
      </w:tabs>
      <w:rPr>
        <w:rFonts w:ascii="Times New Roman" w:hAnsi="Times New Roman"/>
        <w:b/>
        <w:sz w:val="20"/>
      </w:rPr>
    </w:pPr>
  </w:p>
  <w:p w:rsidR="00EE5AD2" w:rsidRPr="00940CC5" w:rsidRDefault="00940CC5" w:rsidP="00EC38EA">
    <w:pPr>
      <w:tabs>
        <w:tab w:val="left" w:pos="9180"/>
      </w:tabs>
      <w:rPr>
        <w:rFonts w:ascii="Times New Roman" w:hAnsi="Times New Roman"/>
      </w:rPr>
    </w:pPr>
    <w:r w:rsidRPr="00940CC5">
      <w:rPr>
        <w:rFonts w:ascii="Times New Roman" w:hAnsi="Times New Roman"/>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E5AD2" w:rsidRPr="00940CC5" w:rsidTr="00015F03">
      <w:tc>
        <w:tcPr>
          <w:tcW w:w="2718" w:type="dxa"/>
        </w:tcPr>
        <w:p w:rsidR="00EE5AD2" w:rsidRPr="00940CC5" w:rsidRDefault="00940CC5" w:rsidP="00015F03">
          <w:pPr>
            <w:jc w:val="right"/>
            <w:rPr>
              <w:rFonts w:ascii="Times New Roman" w:hAnsi="Times New Roman"/>
              <w:sz w:val="20"/>
              <w:lang w:val="fr-FR"/>
            </w:rPr>
          </w:pPr>
          <w:proofErr w:type="spellStart"/>
          <w:r w:rsidRPr="00940CC5">
            <w:rPr>
              <w:rFonts w:ascii="Times New Roman" w:hAnsi="Times New Roman"/>
              <w:sz w:val="20"/>
              <w:lang w:val="fr-FR"/>
            </w:rPr>
            <w:t>Carbon</w:t>
          </w:r>
          <w:proofErr w:type="spellEnd"/>
          <w:r w:rsidRPr="00940CC5">
            <w:rPr>
              <w:rFonts w:ascii="Times New Roman" w:hAnsi="Times New Roman"/>
              <w:sz w:val="20"/>
              <w:lang w:val="fr-FR"/>
            </w:rPr>
            <w:t xml:space="preserve"> </w:t>
          </w:r>
          <w:proofErr w:type="spellStart"/>
          <w:r w:rsidRPr="00940CC5">
            <w:rPr>
              <w:rFonts w:ascii="Times New Roman" w:hAnsi="Times New Roman"/>
              <w:sz w:val="20"/>
              <w:lang w:val="fr-FR"/>
            </w:rPr>
            <w:t>Dioxide</w:t>
          </w:r>
          <w:proofErr w:type="spellEnd"/>
          <w:r w:rsidRPr="00940CC5">
            <w:rPr>
              <w:rFonts w:ascii="Times New Roman" w:hAnsi="Times New Roman"/>
              <w:sz w:val="20"/>
              <w:lang w:val="fr-FR"/>
            </w:rPr>
            <w:t>:</w:t>
          </w:r>
        </w:p>
      </w:tc>
      <w:tc>
        <w:tcPr>
          <w:tcW w:w="4860" w:type="dxa"/>
        </w:tcPr>
        <w:p w:rsidR="00EE5AD2" w:rsidRPr="00940CC5" w:rsidRDefault="00940CC5" w:rsidP="00015F03">
          <w:pPr>
            <w:rPr>
              <w:rFonts w:ascii="Times New Roman" w:hAnsi="Times New Roman"/>
              <w:sz w:val="20"/>
            </w:rPr>
          </w:pPr>
          <w:r w:rsidRPr="00940CC5">
            <w:rPr>
              <w:rFonts w:ascii="Times New Roman" w:hAnsi="Times New Roman"/>
              <w:sz w:val="20"/>
            </w:rPr>
            <w:t>&lt; 800 ppm = preferred</w:t>
          </w:r>
        </w:p>
      </w:tc>
      <w:tc>
        <w:tcPr>
          <w:tcW w:w="3600" w:type="dxa"/>
        </w:tcPr>
        <w:p w:rsidR="00EE5AD2" w:rsidRPr="00940CC5" w:rsidRDefault="00940CC5" w:rsidP="00015F03">
          <w:pPr>
            <w:jc w:val="right"/>
            <w:rPr>
              <w:rFonts w:ascii="Times New Roman" w:hAnsi="Times New Roman"/>
              <w:sz w:val="20"/>
            </w:rPr>
          </w:pPr>
          <w:r w:rsidRPr="00940CC5">
            <w:rPr>
              <w:rFonts w:ascii="Times New Roman" w:hAnsi="Times New Roman"/>
              <w:sz w:val="20"/>
            </w:rPr>
            <w:t>Temperature:</w:t>
          </w:r>
        </w:p>
      </w:tc>
      <w:tc>
        <w:tcPr>
          <w:tcW w:w="3420" w:type="dxa"/>
        </w:tcPr>
        <w:p w:rsidR="00EE5AD2" w:rsidRPr="00940CC5" w:rsidRDefault="00940CC5" w:rsidP="00015F03">
          <w:pPr>
            <w:rPr>
              <w:rFonts w:ascii="Times New Roman" w:hAnsi="Times New Roman"/>
              <w:sz w:val="20"/>
            </w:rPr>
          </w:pPr>
          <w:r w:rsidRPr="00940CC5">
            <w:rPr>
              <w:rFonts w:ascii="Times New Roman" w:hAnsi="Times New Roman"/>
              <w:sz w:val="20"/>
            </w:rPr>
            <w:t>70 - 78 °F</w:t>
          </w:r>
        </w:p>
      </w:tc>
    </w:tr>
    <w:tr w:rsidR="00EE5AD2" w:rsidRPr="00940CC5" w:rsidTr="00015F03">
      <w:tc>
        <w:tcPr>
          <w:tcW w:w="2718" w:type="dxa"/>
        </w:tcPr>
        <w:p w:rsidR="00EE5AD2" w:rsidRPr="00940CC5" w:rsidRDefault="008D01A9" w:rsidP="00015F03">
          <w:pPr>
            <w:jc w:val="right"/>
            <w:rPr>
              <w:rFonts w:ascii="Times New Roman" w:hAnsi="Times New Roman"/>
              <w:sz w:val="20"/>
            </w:rPr>
          </w:pPr>
        </w:p>
      </w:tc>
      <w:tc>
        <w:tcPr>
          <w:tcW w:w="4860" w:type="dxa"/>
        </w:tcPr>
        <w:p w:rsidR="00EE5AD2" w:rsidRPr="00940CC5" w:rsidRDefault="00940CC5" w:rsidP="00015F03">
          <w:pPr>
            <w:rPr>
              <w:rFonts w:ascii="Times New Roman" w:hAnsi="Times New Roman"/>
              <w:sz w:val="20"/>
            </w:rPr>
          </w:pPr>
          <w:r w:rsidRPr="00940CC5">
            <w:rPr>
              <w:rFonts w:ascii="Times New Roman" w:hAnsi="Times New Roman"/>
              <w:sz w:val="20"/>
            </w:rPr>
            <w:t>&gt; 800 ppm = indicative of ventilation problems</w:t>
          </w:r>
        </w:p>
      </w:tc>
      <w:tc>
        <w:tcPr>
          <w:tcW w:w="3600" w:type="dxa"/>
        </w:tcPr>
        <w:p w:rsidR="00EE5AD2" w:rsidRPr="00940CC5" w:rsidRDefault="00940CC5" w:rsidP="00015F03">
          <w:pPr>
            <w:jc w:val="right"/>
            <w:rPr>
              <w:rFonts w:ascii="Times New Roman" w:hAnsi="Times New Roman"/>
              <w:sz w:val="20"/>
            </w:rPr>
          </w:pPr>
          <w:r w:rsidRPr="00940CC5">
            <w:rPr>
              <w:rFonts w:ascii="Times New Roman" w:hAnsi="Times New Roman"/>
              <w:sz w:val="20"/>
            </w:rPr>
            <w:t>Relative Humidity:</w:t>
          </w:r>
        </w:p>
      </w:tc>
      <w:tc>
        <w:tcPr>
          <w:tcW w:w="3420" w:type="dxa"/>
        </w:tcPr>
        <w:p w:rsidR="00EE5AD2" w:rsidRPr="00940CC5" w:rsidRDefault="00940CC5" w:rsidP="00015F03">
          <w:pPr>
            <w:rPr>
              <w:rFonts w:ascii="Times New Roman" w:hAnsi="Times New Roman"/>
              <w:sz w:val="20"/>
            </w:rPr>
          </w:pPr>
          <w:r w:rsidRPr="00940CC5">
            <w:rPr>
              <w:rFonts w:ascii="Times New Roman" w:hAnsi="Times New Roman"/>
              <w:sz w:val="20"/>
            </w:rPr>
            <w:t>40 - 60%</w:t>
          </w:r>
        </w:p>
      </w:tc>
    </w:tr>
    <w:tr w:rsidR="00EE5AD2" w:rsidRPr="00940CC5" w:rsidTr="00015F03">
      <w:tc>
        <w:tcPr>
          <w:tcW w:w="2718" w:type="dxa"/>
        </w:tcPr>
        <w:p w:rsidR="00EE5AD2" w:rsidRPr="00940CC5" w:rsidRDefault="008D01A9" w:rsidP="00015F03">
          <w:pPr>
            <w:jc w:val="right"/>
            <w:rPr>
              <w:rFonts w:ascii="Times New Roman" w:hAnsi="Times New Roman"/>
              <w:sz w:val="20"/>
            </w:rPr>
          </w:pPr>
        </w:p>
      </w:tc>
      <w:tc>
        <w:tcPr>
          <w:tcW w:w="4860" w:type="dxa"/>
        </w:tcPr>
        <w:p w:rsidR="00EE5AD2" w:rsidRPr="00940CC5" w:rsidRDefault="008D01A9" w:rsidP="00015F03">
          <w:pPr>
            <w:rPr>
              <w:rFonts w:ascii="Times New Roman" w:hAnsi="Times New Roman"/>
              <w:sz w:val="20"/>
            </w:rPr>
          </w:pPr>
        </w:p>
      </w:tc>
      <w:tc>
        <w:tcPr>
          <w:tcW w:w="3600" w:type="dxa"/>
        </w:tcPr>
        <w:p w:rsidR="00EE5AD2" w:rsidRPr="00940CC5" w:rsidRDefault="008D01A9" w:rsidP="00015F03">
          <w:pPr>
            <w:rPr>
              <w:rFonts w:ascii="Times New Roman" w:hAnsi="Times New Roman"/>
              <w:sz w:val="20"/>
            </w:rPr>
          </w:pPr>
        </w:p>
      </w:tc>
      <w:tc>
        <w:tcPr>
          <w:tcW w:w="3420" w:type="dxa"/>
        </w:tcPr>
        <w:p w:rsidR="00EE5AD2" w:rsidRPr="00940CC5" w:rsidRDefault="008D01A9" w:rsidP="00015F03">
          <w:pPr>
            <w:rPr>
              <w:rFonts w:ascii="Times New Roman" w:hAnsi="Times New Roman"/>
              <w:sz w:val="20"/>
            </w:rPr>
          </w:pPr>
        </w:p>
      </w:tc>
    </w:tr>
  </w:tbl>
  <w:p w:rsidR="00EE5AD2" w:rsidRPr="00940CC5" w:rsidRDefault="008D01A9" w:rsidP="00EC38EA">
    <w:pPr>
      <w:pStyle w:val="Footer"/>
      <w:jc w:val="center"/>
      <w:rPr>
        <w:rFonts w:ascii="Times New Roman" w:hAnsi="Times New Roman"/>
      </w:rPr>
    </w:pPr>
  </w:p>
  <w:p w:rsidR="00EE5AD2" w:rsidRPr="00940CC5" w:rsidRDefault="00940CC5" w:rsidP="00EC38EA">
    <w:pPr>
      <w:pStyle w:val="Footer"/>
      <w:jc w:val="center"/>
      <w:rPr>
        <w:rFonts w:ascii="Times New Roman" w:hAnsi="Times New Roman"/>
        <w:sz w:val="22"/>
        <w:szCs w:val="22"/>
      </w:rPr>
    </w:pPr>
    <w:r w:rsidRPr="00940CC5">
      <w:rPr>
        <w:rFonts w:ascii="Times New Roman" w:hAnsi="Times New Roman"/>
        <w:sz w:val="22"/>
        <w:szCs w:val="22"/>
      </w:rPr>
      <w:t xml:space="preserve">Table 1, page </w:t>
    </w:r>
    <w:r w:rsidRPr="00940CC5">
      <w:rPr>
        <w:rStyle w:val="PageNumber"/>
        <w:rFonts w:ascii="Times New Roman" w:hAnsi="Times New Roman"/>
        <w:sz w:val="22"/>
        <w:szCs w:val="22"/>
      </w:rPr>
      <w:fldChar w:fldCharType="begin"/>
    </w:r>
    <w:r w:rsidRPr="00940CC5">
      <w:rPr>
        <w:rStyle w:val="PageNumber"/>
        <w:rFonts w:ascii="Times New Roman" w:hAnsi="Times New Roman"/>
        <w:sz w:val="22"/>
        <w:szCs w:val="22"/>
      </w:rPr>
      <w:instrText xml:space="preserve"> PAGE </w:instrText>
    </w:r>
    <w:r w:rsidRPr="00940CC5">
      <w:rPr>
        <w:rStyle w:val="PageNumber"/>
        <w:rFonts w:ascii="Times New Roman" w:hAnsi="Times New Roman"/>
        <w:sz w:val="22"/>
        <w:szCs w:val="22"/>
      </w:rPr>
      <w:fldChar w:fldCharType="separate"/>
    </w:r>
    <w:r w:rsidR="008D01A9">
      <w:rPr>
        <w:rStyle w:val="PageNumber"/>
        <w:rFonts w:ascii="Times New Roman" w:hAnsi="Times New Roman"/>
        <w:noProof/>
        <w:sz w:val="22"/>
        <w:szCs w:val="22"/>
      </w:rPr>
      <w:t>1</w:t>
    </w:r>
    <w:r w:rsidRPr="00940CC5">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AB" w:rsidRDefault="00447CAB">
      <w:r>
        <w:separator/>
      </w:r>
    </w:p>
  </w:footnote>
  <w:footnote w:type="continuationSeparator" w:id="0">
    <w:p w:rsidR="00447CAB" w:rsidRDefault="00447CAB">
      <w:r>
        <w:continuationSeparator/>
      </w:r>
    </w:p>
  </w:footnote>
  <w:footnote w:id="1">
    <w:p w:rsidR="0091696A" w:rsidRPr="0091696A" w:rsidRDefault="0091696A" w:rsidP="0091696A">
      <w:pPr>
        <w:pStyle w:val="FootnoteText"/>
        <w:rPr>
          <w:rFonts w:ascii="Times New Roman" w:hAnsi="Times New Roman"/>
        </w:rPr>
      </w:pPr>
      <w:r w:rsidRPr="0091696A">
        <w:rPr>
          <w:rStyle w:val="FootnoteReference"/>
          <w:rFonts w:ascii="Times New Roman" w:hAnsi="Times New Roman"/>
        </w:rPr>
        <w:footnoteRef/>
      </w:r>
      <w:r w:rsidRPr="0091696A">
        <w:rPr>
          <w:rFonts w:ascii="Times New Roman" w:hAnsi="Times New Roman"/>
        </w:rPr>
        <w:t xml:space="preserve"> The service life is the median time during which a particular system or component of </w:t>
      </w:r>
      <w:proofErr w:type="gramStart"/>
      <w:r w:rsidRPr="0091696A">
        <w:rPr>
          <w:rFonts w:ascii="Times New Roman" w:hAnsi="Times New Roman"/>
        </w:rPr>
        <w:t>…[</w:t>
      </w:r>
      <w:proofErr w:type="gramEnd"/>
      <w:r w:rsidRPr="0091696A">
        <w:rPr>
          <w:rFonts w:ascii="Times New Roman" w:hAnsi="Times New Roman"/>
        </w:rPr>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C5" w:rsidRDefault="00940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C5" w:rsidRDefault="00940C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C5" w:rsidRDefault="00940C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D2" w:rsidRDefault="00940C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AD2" w:rsidRDefault="008D01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20" w:type="dxa"/>
      <w:tblLook w:val="0000" w:firstRow="0" w:lastRow="0" w:firstColumn="0" w:lastColumn="0" w:noHBand="0" w:noVBand="0"/>
    </w:tblPr>
    <w:tblGrid>
      <w:gridCol w:w="5238"/>
      <w:gridCol w:w="4410"/>
      <w:gridCol w:w="2514"/>
      <w:gridCol w:w="2358"/>
    </w:tblGrid>
    <w:tr w:rsidR="00EE5AD2" w:rsidRPr="00940CC5" w:rsidTr="00BB6AFB">
      <w:trPr>
        <w:cantSplit/>
      </w:trPr>
      <w:tc>
        <w:tcPr>
          <w:tcW w:w="12162" w:type="dxa"/>
          <w:gridSpan w:val="3"/>
        </w:tcPr>
        <w:p w:rsidR="00EE5AD2" w:rsidRPr="00940CC5" w:rsidRDefault="00940CC5" w:rsidP="00015F03">
          <w:pPr>
            <w:pStyle w:val="Header"/>
            <w:spacing w:before="60" w:after="60"/>
            <w:rPr>
              <w:rFonts w:ascii="Times New Roman" w:hAnsi="Times New Roman"/>
              <w:b/>
            </w:rPr>
          </w:pPr>
          <w:r w:rsidRPr="00940CC5">
            <w:rPr>
              <w:rFonts w:ascii="Times New Roman" w:hAnsi="Times New Roman"/>
              <w:b/>
            </w:rPr>
            <w:t>Location:</w:t>
          </w:r>
          <w:r w:rsidRPr="00940CC5">
            <w:rPr>
              <w:rFonts w:ascii="Times New Roman" w:hAnsi="Times New Roman"/>
            </w:rPr>
            <w:t xml:space="preserve"> </w:t>
          </w:r>
          <w:r w:rsidRPr="00940CC5">
            <w:rPr>
              <w:rFonts w:ascii="Times New Roman" w:hAnsi="Times New Roman"/>
              <w:b/>
            </w:rPr>
            <w:t>DOT Region 2 Office- New Wing</w:t>
          </w:r>
        </w:p>
      </w:tc>
      <w:tc>
        <w:tcPr>
          <w:tcW w:w="2358" w:type="dxa"/>
        </w:tcPr>
        <w:p w:rsidR="00EE5AD2" w:rsidRPr="00940CC5" w:rsidRDefault="00940CC5" w:rsidP="00015F03">
          <w:pPr>
            <w:pStyle w:val="Header"/>
            <w:tabs>
              <w:tab w:val="clear" w:pos="4320"/>
              <w:tab w:val="clear" w:pos="8640"/>
            </w:tabs>
            <w:spacing w:before="60" w:after="60"/>
            <w:rPr>
              <w:rFonts w:ascii="Times New Roman" w:hAnsi="Times New Roman"/>
              <w:b/>
            </w:rPr>
          </w:pPr>
          <w:r w:rsidRPr="00940CC5">
            <w:rPr>
              <w:rFonts w:ascii="Times New Roman" w:hAnsi="Times New Roman"/>
              <w:b/>
            </w:rPr>
            <w:t>Indoor Air Results</w:t>
          </w:r>
        </w:p>
      </w:tc>
    </w:tr>
    <w:tr w:rsidR="00EE5AD2" w:rsidRPr="00940CC5" w:rsidTr="00BB6AFB">
      <w:trPr>
        <w:cantSplit/>
      </w:trPr>
      <w:tc>
        <w:tcPr>
          <w:tcW w:w="5238" w:type="dxa"/>
        </w:tcPr>
        <w:p w:rsidR="00EE5AD2" w:rsidRPr="00940CC5" w:rsidRDefault="00940CC5" w:rsidP="00015F03">
          <w:pPr>
            <w:pStyle w:val="Header"/>
            <w:tabs>
              <w:tab w:val="clear" w:pos="4320"/>
              <w:tab w:val="clear" w:pos="8640"/>
            </w:tabs>
            <w:spacing w:before="60" w:after="60"/>
            <w:rPr>
              <w:rFonts w:ascii="Times New Roman" w:hAnsi="Times New Roman"/>
              <w:b/>
            </w:rPr>
          </w:pPr>
          <w:r w:rsidRPr="00940CC5">
            <w:rPr>
              <w:rFonts w:ascii="Times New Roman" w:hAnsi="Times New Roman"/>
              <w:b/>
            </w:rPr>
            <w:t>Address:</w:t>
          </w:r>
          <w:r w:rsidRPr="00940CC5">
            <w:rPr>
              <w:rFonts w:ascii="Times New Roman" w:hAnsi="Times New Roman"/>
              <w:b/>
              <w:sz w:val="22"/>
            </w:rPr>
            <w:t xml:space="preserve"> 811 North King Street, Northampton, MA</w:t>
          </w:r>
        </w:p>
      </w:tc>
      <w:tc>
        <w:tcPr>
          <w:tcW w:w="4410" w:type="dxa"/>
        </w:tcPr>
        <w:p w:rsidR="00EE5AD2" w:rsidRPr="00940CC5" w:rsidRDefault="00940CC5" w:rsidP="00015F03">
          <w:pPr>
            <w:pStyle w:val="Header"/>
            <w:tabs>
              <w:tab w:val="clear" w:pos="4320"/>
              <w:tab w:val="clear" w:pos="8640"/>
            </w:tabs>
            <w:spacing w:before="60" w:after="60"/>
            <w:jc w:val="center"/>
            <w:rPr>
              <w:rFonts w:ascii="Times New Roman" w:hAnsi="Times New Roman"/>
              <w:b/>
              <w:sz w:val="22"/>
              <w:szCs w:val="22"/>
            </w:rPr>
          </w:pPr>
          <w:r w:rsidRPr="00940CC5">
            <w:rPr>
              <w:rFonts w:ascii="Times New Roman" w:hAnsi="Times New Roman"/>
              <w:b/>
              <w:sz w:val="22"/>
              <w:szCs w:val="22"/>
            </w:rPr>
            <w:t>Table 1 (continued)</w:t>
          </w:r>
        </w:p>
      </w:tc>
      <w:tc>
        <w:tcPr>
          <w:tcW w:w="2514" w:type="dxa"/>
        </w:tcPr>
        <w:p w:rsidR="00EE5AD2" w:rsidRPr="00940CC5" w:rsidRDefault="008D01A9" w:rsidP="00015F03">
          <w:pPr>
            <w:pStyle w:val="Header"/>
            <w:tabs>
              <w:tab w:val="clear" w:pos="4320"/>
              <w:tab w:val="clear" w:pos="8640"/>
            </w:tabs>
            <w:spacing w:before="60" w:after="60"/>
            <w:rPr>
              <w:rFonts w:ascii="Times New Roman" w:hAnsi="Times New Roman"/>
              <w:b/>
            </w:rPr>
          </w:pPr>
        </w:p>
      </w:tc>
      <w:tc>
        <w:tcPr>
          <w:tcW w:w="2358" w:type="dxa"/>
        </w:tcPr>
        <w:p w:rsidR="00EE5AD2" w:rsidRPr="00940CC5" w:rsidRDefault="00940CC5" w:rsidP="00015F03">
          <w:pPr>
            <w:pStyle w:val="Header"/>
            <w:tabs>
              <w:tab w:val="clear" w:pos="4320"/>
              <w:tab w:val="clear" w:pos="8640"/>
            </w:tabs>
            <w:spacing w:before="60" w:after="60"/>
            <w:jc w:val="center"/>
            <w:rPr>
              <w:rFonts w:ascii="Times New Roman" w:hAnsi="Times New Roman"/>
              <w:b/>
            </w:rPr>
          </w:pPr>
          <w:r w:rsidRPr="00940CC5">
            <w:rPr>
              <w:rFonts w:ascii="Times New Roman" w:hAnsi="Times New Roman"/>
              <w:b/>
            </w:rPr>
            <w:t>Date:8/14/2015</w:t>
          </w:r>
        </w:p>
      </w:tc>
    </w:tr>
  </w:tbl>
  <w:p w:rsidR="00EE5AD2" w:rsidRPr="00940CC5" w:rsidRDefault="008D01A9" w:rsidP="00EC38EA">
    <w:pPr>
      <w:pStyle w:val="Heade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02" w:type="dxa"/>
      <w:tblLook w:val="0000" w:firstRow="0" w:lastRow="0" w:firstColumn="0" w:lastColumn="0" w:noHBand="0" w:noVBand="0"/>
    </w:tblPr>
    <w:tblGrid>
      <w:gridCol w:w="5058"/>
      <w:gridCol w:w="4872"/>
      <w:gridCol w:w="2514"/>
      <w:gridCol w:w="2358"/>
    </w:tblGrid>
    <w:tr w:rsidR="00EE5AD2" w:rsidTr="00F53D48">
      <w:trPr>
        <w:cantSplit/>
      </w:trPr>
      <w:tc>
        <w:tcPr>
          <w:tcW w:w="12444" w:type="dxa"/>
          <w:gridSpan w:val="3"/>
        </w:tcPr>
        <w:p w:rsidR="00EE5AD2" w:rsidRPr="00940CC5" w:rsidRDefault="00940CC5" w:rsidP="00015F03">
          <w:pPr>
            <w:pStyle w:val="Header"/>
            <w:spacing w:before="60" w:after="60"/>
            <w:rPr>
              <w:rFonts w:ascii="Times New Roman" w:hAnsi="Times New Roman"/>
              <w:b/>
              <w:sz w:val="22"/>
            </w:rPr>
          </w:pPr>
          <w:r w:rsidRPr="00940CC5">
            <w:rPr>
              <w:rFonts w:ascii="Times New Roman" w:hAnsi="Times New Roman"/>
              <w:b/>
              <w:sz w:val="22"/>
            </w:rPr>
            <w:t>Location: DOT Region 2 Office-New Wing</w:t>
          </w:r>
        </w:p>
      </w:tc>
      <w:tc>
        <w:tcPr>
          <w:tcW w:w="2358" w:type="dxa"/>
        </w:tcPr>
        <w:p w:rsidR="00EE5AD2" w:rsidRPr="00940CC5" w:rsidRDefault="00940CC5" w:rsidP="00015F03">
          <w:pPr>
            <w:pStyle w:val="Header"/>
            <w:tabs>
              <w:tab w:val="clear" w:pos="4320"/>
              <w:tab w:val="clear" w:pos="8640"/>
            </w:tabs>
            <w:spacing w:before="60" w:after="60"/>
            <w:rPr>
              <w:rFonts w:ascii="Times New Roman" w:hAnsi="Times New Roman"/>
              <w:b/>
              <w:sz w:val="22"/>
            </w:rPr>
          </w:pPr>
          <w:r w:rsidRPr="00940CC5">
            <w:rPr>
              <w:rFonts w:ascii="Times New Roman" w:hAnsi="Times New Roman"/>
              <w:b/>
              <w:sz w:val="22"/>
            </w:rPr>
            <w:t>Indoor Air Results</w:t>
          </w:r>
        </w:p>
      </w:tc>
    </w:tr>
    <w:tr w:rsidR="00EE5AD2" w:rsidTr="00F53D48">
      <w:trPr>
        <w:cantSplit/>
      </w:trPr>
      <w:tc>
        <w:tcPr>
          <w:tcW w:w="5058" w:type="dxa"/>
        </w:tcPr>
        <w:p w:rsidR="00EE5AD2" w:rsidRPr="00940CC5" w:rsidRDefault="00940CC5" w:rsidP="00F53D48">
          <w:pPr>
            <w:pStyle w:val="Header"/>
            <w:tabs>
              <w:tab w:val="clear" w:pos="4320"/>
              <w:tab w:val="clear" w:pos="8640"/>
            </w:tabs>
            <w:spacing w:before="60" w:after="60"/>
            <w:ind w:right="-108"/>
            <w:rPr>
              <w:rFonts w:ascii="Times New Roman" w:hAnsi="Times New Roman"/>
              <w:b/>
              <w:sz w:val="22"/>
            </w:rPr>
          </w:pPr>
          <w:r w:rsidRPr="00940CC5">
            <w:rPr>
              <w:rFonts w:ascii="Times New Roman" w:hAnsi="Times New Roman"/>
              <w:b/>
              <w:sz w:val="22"/>
            </w:rPr>
            <w:t>Address: 811 North King Street, Northampton, MA</w:t>
          </w:r>
        </w:p>
      </w:tc>
      <w:tc>
        <w:tcPr>
          <w:tcW w:w="4872" w:type="dxa"/>
        </w:tcPr>
        <w:p w:rsidR="00EE5AD2" w:rsidRPr="00940CC5" w:rsidRDefault="00940CC5" w:rsidP="00AC5E1E">
          <w:pPr>
            <w:pStyle w:val="Header"/>
            <w:tabs>
              <w:tab w:val="clear" w:pos="4320"/>
              <w:tab w:val="clear" w:pos="8640"/>
              <w:tab w:val="left" w:pos="1560"/>
              <w:tab w:val="center" w:pos="2328"/>
            </w:tabs>
            <w:spacing w:before="60" w:after="60"/>
            <w:rPr>
              <w:rFonts w:ascii="Times New Roman" w:hAnsi="Times New Roman"/>
              <w:b/>
              <w:sz w:val="22"/>
            </w:rPr>
          </w:pPr>
          <w:r w:rsidRPr="00940CC5">
            <w:rPr>
              <w:rFonts w:ascii="Times New Roman" w:hAnsi="Times New Roman"/>
              <w:b/>
              <w:sz w:val="22"/>
            </w:rPr>
            <w:tab/>
          </w:r>
          <w:r w:rsidRPr="00940CC5">
            <w:rPr>
              <w:rFonts w:ascii="Times New Roman" w:hAnsi="Times New Roman"/>
              <w:b/>
              <w:sz w:val="22"/>
            </w:rPr>
            <w:tab/>
            <w:t>Table 1</w:t>
          </w:r>
        </w:p>
      </w:tc>
      <w:tc>
        <w:tcPr>
          <w:tcW w:w="2514" w:type="dxa"/>
        </w:tcPr>
        <w:p w:rsidR="00EE5AD2" w:rsidRPr="00940CC5" w:rsidRDefault="008D01A9" w:rsidP="00015F03">
          <w:pPr>
            <w:pStyle w:val="Header"/>
            <w:tabs>
              <w:tab w:val="clear" w:pos="4320"/>
              <w:tab w:val="clear" w:pos="8640"/>
            </w:tabs>
            <w:spacing w:before="60" w:after="60"/>
            <w:rPr>
              <w:rFonts w:ascii="Times New Roman" w:hAnsi="Times New Roman"/>
              <w:b/>
              <w:sz w:val="22"/>
            </w:rPr>
          </w:pPr>
        </w:p>
      </w:tc>
      <w:tc>
        <w:tcPr>
          <w:tcW w:w="2358" w:type="dxa"/>
        </w:tcPr>
        <w:p w:rsidR="00EE5AD2" w:rsidRPr="00940CC5" w:rsidRDefault="00940CC5" w:rsidP="0091536A">
          <w:pPr>
            <w:pStyle w:val="Header"/>
            <w:tabs>
              <w:tab w:val="clear" w:pos="4320"/>
              <w:tab w:val="clear" w:pos="8640"/>
            </w:tabs>
            <w:spacing w:before="60" w:after="60"/>
            <w:rPr>
              <w:rFonts w:ascii="Times New Roman" w:hAnsi="Times New Roman"/>
              <w:b/>
              <w:sz w:val="22"/>
            </w:rPr>
          </w:pPr>
          <w:r w:rsidRPr="00940CC5">
            <w:rPr>
              <w:rFonts w:ascii="Times New Roman" w:hAnsi="Times New Roman"/>
              <w:b/>
              <w:sz w:val="22"/>
            </w:rPr>
            <w:t>Date: 8/14/2015</w:t>
          </w:r>
        </w:p>
      </w:tc>
    </w:tr>
  </w:tbl>
  <w:p w:rsidR="00EE5AD2" w:rsidRDefault="008D01A9" w:rsidP="00EC3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3D02DE"/>
    <w:multiLevelType w:val="hybridMultilevel"/>
    <w:tmpl w:val="62EEC97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C66A8D"/>
    <w:multiLevelType w:val="hybridMultilevel"/>
    <w:tmpl w:val="7A4E8CD0"/>
    <w:lvl w:ilvl="0" w:tplc="439C40EE">
      <w:start w:val="1"/>
      <w:numFmt w:val="decimal"/>
      <w:lvlText w:val="%1."/>
      <w:lvlJc w:val="left"/>
      <w:pPr>
        <w:ind w:left="576" w:hanging="576"/>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A45DA2"/>
    <w:multiLevelType w:val="hybridMultilevel"/>
    <w:tmpl w:val="9C7A61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9605C6"/>
    <w:multiLevelType w:val="hybridMultilevel"/>
    <w:tmpl w:val="57D4BB46"/>
    <w:lvl w:ilvl="0" w:tplc="22C06B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8">
    <w:nsid w:val="40EA111F"/>
    <w:multiLevelType w:val="hybridMultilevel"/>
    <w:tmpl w:val="7A4E8CD0"/>
    <w:lvl w:ilvl="0" w:tplc="439C40EE">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1"/>
  </w:num>
  <w:num w:numId="4">
    <w:abstractNumId w:val="0"/>
  </w:num>
  <w:num w:numId="5">
    <w:abstractNumId w:val="2"/>
  </w:num>
  <w:num w:numId="6">
    <w:abstractNumId w:val="5"/>
  </w:num>
  <w:num w:numId="7">
    <w:abstractNumId w:val="8"/>
  </w:num>
  <w:num w:numId="8">
    <w:abstractNumId w:val="4"/>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849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39"/>
    <w:rsid w:val="000060DC"/>
    <w:rsid w:val="00012D99"/>
    <w:rsid w:val="00014B2B"/>
    <w:rsid w:val="00024A73"/>
    <w:rsid w:val="0003162C"/>
    <w:rsid w:val="00032038"/>
    <w:rsid w:val="00054708"/>
    <w:rsid w:val="00054C16"/>
    <w:rsid w:val="000650E7"/>
    <w:rsid w:val="000965F1"/>
    <w:rsid w:val="000C1D5D"/>
    <w:rsid w:val="000C23DC"/>
    <w:rsid w:val="000C2CB7"/>
    <w:rsid w:val="000C61BD"/>
    <w:rsid w:val="000D390F"/>
    <w:rsid w:val="000D48BC"/>
    <w:rsid w:val="000D5685"/>
    <w:rsid w:val="000D626F"/>
    <w:rsid w:val="000F2F54"/>
    <w:rsid w:val="000F6D87"/>
    <w:rsid w:val="000F7F70"/>
    <w:rsid w:val="00105726"/>
    <w:rsid w:val="00111764"/>
    <w:rsid w:val="001118C5"/>
    <w:rsid w:val="00112F49"/>
    <w:rsid w:val="00113B2D"/>
    <w:rsid w:val="001164A7"/>
    <w:rsid w:val="0011760A"/>
    <w:rsid w:val="001223BE"/>
    <w:rsid w:val="00123EEF"/>
    <w:rsid w:val="0012751B"/>
    <w:rsid w:val="001316E0"/>
    <w:rsid w:val="00136E59"/>
    <w:rsid w:val="00144936"/>
    <w:rsid w:val="0014709C"/>
    <w:rsid w:val="00161D68"/>
    <w:rsid w:val="001634F1"/>
    <w:rsid w:val="0016709C"/>
    <w:rsid w:val="001714F2"/>
    <w:rsid w:val="00173D0D"/>
    <w:rsid w:val="00176A5F"/>
    <w:rsid w:val="0018260B"/>
    <w:rsid w:val="00195A3C"/>
    <w:rsid w:val="001B3687"/>
    <w:rsid w:val="001D102E"/>
    <w:rsid w:val="001D5CA8"/>
    <w:rsid w:val="001D7E00"/>
    <w:rsid w:val="001E4B0B"/>
    <w:rsid w:val="001E7504"/>
    <w:rsid w:val="001F0050"/>
    <w:rsid w:val="001F0A85"/>
    <w:rsid w:val="00201D11"/>
    <w:rsid w:val="00202017"/>
    <w:rsid w:val="0021706A"/>
    <w:rsid w:val="002213C7"/>
    <w:rsid w:val="00224284"/>
    <w:rsid w:val="00247DCF"/>
    <w:rsid w:val="00251946"/>
    <w:rsid w:val="00253639"/>
    <w:rsid w:val="00264148"/>
    <w:rsid w:val="00264296"/>
    <w:rsid w:val="002700F4"/>
    <w:rsid w:val="00270401"/>
    <w:rsid w:val="0027257C"/>
    <w:rsid w:val="0029000E"/>
    <w:rsid w:val="00297C85"/>
    <w:rsid w:val="002A3C9A"/>
    <w:rsid w:val="002B72DE"/>
    <w:rsid w:val="002D038F"/>
    <w:rsid w:val="002D4429"/>
    <w:rsid w:val="002E0DFC"/>
    <w:rsid w:val="002E7CDC"/>
    <w:rsid w:val="002F39A6"/>
    <w:rsid w:val="00303844"/>
    <w:rsid w:val="003078B6"/>
    <w:rsid w:val="00307DA3"/>
    <w:rsid w:val="00311981"/>
    <w:rsid w:val="0031389D"/>
    <w:rsid w:val="00316A5B"/>
    <w:rsid w:val="00317E87"/>
    <w:rsid w:val="003242A3"/>
    <w:rsid w:val="00324579"/>
    <w:rsid w:val="00356696"/>
    <w:rsid w:val="00362D14"/>
    <w:rsid w:val="00372A34"/>
    <w:rsid w:val="00377240"/>
    <w:rsid w:val="00383453"/>
    <w:rsid w:val="0039031B"/>
    <w:rsid w:val="00397903"/>
    <w:rsid w:val="003A2C33"/>
    <w:rsid w:val="003A4A52"/>
    <w:rsid w:val="003A7DE9"/>
    <w:rsid w:val="003C2D58"/>
    <w:rsid w:val="003D1027"/>
    <w:rsid w:val="003D3E5F"/>
    <w:rsid w:val="003F169C"/>
    <w:rsid w:val="003F77C1"/>
    <w:rsid w:val="004027AB"/>
    <w:rsid w:val="00412C91"/>
    <w:rsid w:val="00414D3E"/>
    <w:rsid w:val="00423BA9"/>
    <w:rsid w:val="00444A81"/>
    <w:rsid w:val="00447CAB"/>
    <w:rsid w:val="00456EE6"/>
    <w:rsid w:val="00471794"/>
    <w:rsid w:val="00474E3E"/>
    <w:rsid w:val="004925E2"/>
    <w:rsid w:val="004A014A"/>
    <w:rsid w:val="004A093B"/>
    <w:rsid w:val="004A450E"/>
    <w:rsid w:val="004A4F4B"/>
    <w:rsid w:val="004A4FA1"/>
    <w:rsid w:val="004C0557"/>
    <w:rsid w:val="004C29B2"/>
    <w:rsid w:val="004D3B16"/>
    <w:rsid w:val="004D6CFE"/>
    <w:rsid w:val="004E5B16"/>
    <w:rsid w:val="004F3E74"/>
    <w:rsid w:val="005023D2"/>
    <w:rsid w:val="00510E89"/>
    <w:rsid w:val="005158B2"/>
    <w:rsid w:val="005179EE"/>
    <w:rsid w:val="00521285"/>
    <w:rsid w:val="00523BD8"/>
    <w:rsid w:val="005342C1"/>
    <w:rsid w:val="00546703"/>
    <w:rsid w:val="0054745A"/>
    <w:rsid w:val="005513FD"/>
    <w:rsid w:val="00561B76"/>
    <w:rsid w:val="0057647C"/>
    <w:rsid w:val="005836CD"/>
    <w:rsid w:val="005A282D"/>
    <w:rsid w:val="005A453C"/>
    <w:rsid w:val="005A7D41"/>
    <w:rsid w:val="005B16F2"/>
    <w:rsid w:val="005D38EB"/>
    <w:rsid w:val="005D6B9C"/>
    <w:rsid w:val="005E6456"/>
    <w:rsid w:val="005F6B8B"/>
    <w:rsid w:val="005F7CCF"/>
    <w:rsid w:val="006144BE"/>
    <w:rsid w:val="006221FD"/>
    <w:rsid w:val="00624996"/>
    <w:rsid w:val="006309D8"/>
    <w:rsid w:val="00643BF1"/>
    <w:rsid w:val="006459EC"/>
    <w:rsid w:val="00650BF7"/>
    <w:rsid w:val="006725D7"/>
    <w:rsid w:val="00680D85"/>
    <w:rsid w:val="00690CBF"/>
    <w:rsid w:val="006B626F"/>
    <w:rsid w:val="006B7C3F"/>
    <w:rsid w:val="006C7F68"/>
    <w:rsid w:val="006E0322"/>
    <w:rsid w:val="006E52DD"/>
    <w:rsid w:val="006F555B"/>
    <w:rsid w:val="00700278"/>
    <w:rsid w:val="00703D99"/>
    <w:rsid w:val="00711CE5"/>
    <w:rsid w:val="007209DC"/>
    <w:rsid w:val="00723B9D"/>
    <w:rsid w:val="007275C2"/>
    <w:rsid w:val="00732B2F"/>
    <w:rsid w:val="0074307F"/>
    <w:rsid w:val="00746FC0"/>
    <w:rsid w:val="007621BD"/>
    <w:rsid w:val="007633DA"/>
    <w:rsid w:val="00767711"/>
    <w:rsid w:val="00771B4E"/>
    <w:rsid w:val="0077299F"/>
    <w:rsid w:val="0077712A"/>
    <w:rsid w:val="0078459B"/>
    <w:rsid w:val="007A2A5B"/>
    <w:rsid w:val="007C5F33"/>
    <w:rsid w:val="007C7915"/>
    <w:rsid w:val="007C7EB6"/>
    <w:rsid w:val="007D2665"/>
    <w:rsid w:val="007D4538"/>
    <w:rsid w:val="007E0301"/>
    <w:rsid w:val="007E109F"/>
    <w:rsid w:val="007E58B6"/>
    <w:rsid w:val="007F020B"/>
    <w:rsid w:val="00801238"/>
    <w:rsid w:val="00823B44"/>
    <w:rsid w:val="00827C6D"/>
    <w:rsid w:val="00831412"/>
    <w:rsid w:val="0083388C"/>
    <w:rsid w:val="00852787"/>
    <w:rsid w:val="008570A0"/>
    <w:rsid w:val="00860A10"/>
    <w:rsid w:val="00866558"/>
    <w:rsid w:val="00875323"/>
    <w:rsid w:val="008817A6"/>
    <w:rsid w:val="00887A09"/>
    <w:rsid w:val="008950A5"/>
    <w:rsid w:val="008A2605"/>
    <w:rsid w:val="008A3831"/>
    <w:rsid w:val="008A4AC3"/>
    <w:rsid w:val="008A793F"/>
    <w:rsid w:val="008B1425"/>
    <w:rsid w:val="008B19F8"/>
    <w:rsid w:val="008C3F82"/>
    <w:rsid w:val="008C645C"/>
    <w:rsid w:val="008D01A9"/>
    <w:rsid w:val="00904178"/>
    <w:rsid w:val="00904F96"/>
    <w:rsid w:val="00907634"/>
    <w:rsid w:val="0091090F"/>
    <w:rsid w:val="009126E3"/>
    <w:rsid w:val="00912E05"/>
    <w:rsid w:val="00913421"/>
    <w:rsid w:val="0091542A"/>
    <w:rsid w:val="0091696A"/>
    <w:rsid w:val="009241FC"/>
    <w:rsid w:val="00925356"/>
    <w:rsid w:val="00925E34"/>
    <w:rsid w:val="00940CC5"/>
    <w:rsid w:val="00950270"/>
    <w:rsid w:val="00952958"/>
    <w:rsid w:val="00954AFC"/>
    <w:rsid w:val="00966109"/>
    <w:rsid w:val="00967A2F"/>
    <w:rsid w:val="00975025"/>
    <w:rsid w:val="0098138B"/>
    <w:rsid w:val="00983FBD"/>
    <w:rsid w:val="00992F2A"/>
    <w:rsid w:val="009A38C4"/>
    <w:rsid w:val="009A3C5F"/>
    <w:rsid w:val="009A6EEF"/>
    <w:rsid w:val="009B30AF"/>
    <w:rsid w:val="009C048A"/>
    <w:rsid w:val="009D0E70"/>
    <w:rsid w:val="009D27A8"/>
    <w:rsid w:val="009D7ED2"/>
    <w:rsid w:val="009E0712"/>
    <w:rsid w:val="009F0A66"/>
    <w:rsid w:val="00A2141D"/>
    <w:rsid w:val="00A22F0B"/>
    <w:rsid w:val="00A25FAC"/>
    <w:rsid w:val="00A47D50"/>
    <w:rsid w:val="00A47EBD"/>
    <w:rsid w:val="00A5474D"/>
    <w:rsid w:val="00A5478D"/>
    <w:rsid w:val="00A56E34"/>
    <w:rsid w:val="00A64D79"/>
    <w:rsid w:val="00A72F1A"/>
    <w:rsid w:val="00A73ED2"/>
    <w:rsid w:val="00A74861"/>
    <w:rsid w:val="00A8304E"/>
    <w:rsid w:val="00AA0E3E"/>
    <w:rsid w:val="00AA676A"/>
    <w:rsid w:val="00AC1346"/>
    <w:rsid w:val="00AC64A2"/>
    <w:rsid w:val="00AE40FB"/>
    <w:rsid w:val="00B05005"/>
    <w:rsid w:val="00B16384"/>
    <w:rsid w:val="00B3342E"/>
    <w:rsid w:val="00B338E9"/>
    <w:rsid w:val="00B365C0"/>
    <w:rsid w:val="00B404A9"/>
    <w:rsid w:val="00B43312"/>
    <w:rsid w:val="00B45F93"/>
    <w:rsid w:val="00B53C16"/>
    <w:rsid w:val="00B547D9"/>
    <w:rsid w:val="00B574F1"/>
    <w:rsid w:val="00B629D8"/>
    <w:rsid w:val="00BA67D5"/>
    <w:rsid w:val="00BB609B"/>
    <w:rsid w:val="00BB7DA6"/>
    <w:rsid w:val="00BC38A9"/>
    <w:rsid w:val="00BD2C2A"/>
    <w:rsid w:val="00BE4901"/>
    <w:rsid w:val="00BE4FD4"/>
    <w:rsid w:val="00BE67FE"/>
    <w:rsid w:val="00BF0975"/>
    <w:rsid w:val="00BF5B7A"/>
    <w:rsid w:val="00C02CE9"/>
    <w:rsid w:val="00C07FB4"/>
    <w:rsid w:val="00C1509C"/>
    <w:rsid w:val="00C217F7"/>
    <w:rsid w:val="00C23AB7"/>
    <w:rsid w:val="00C32028"/>
    <w:rsid w:val="00C46938"/>
    <w:rsid w:val="00C50275"/>
    <w:rsid w:val="00C51F36"/>
    <w:rsid w:val="00C81D4E"/>
    <w:rsid w:val="00C93A15"/>
    <w:rsid w:val="00CC7532"/>
    <w:rsid w:val="00CD339A"/>
    <w:rsid w:val="00CD697F"/>
    <w:rsid w:val="00CE213F"/>
    <w:rsid w:val="00D06E23"/>
    <w:rsid w:val="00D14CF0"/>
    <w:rsid w:val="00D1504D"/>
    <w:rsid w:val="00D204D8"/>
    <w:rsid w:val="00D31815"/>
    <w:rsid w:val="00D40367"/>
    <w:rsid w:val="00D44DBC"/>
    <w:rsid w:val="00D5106A"/>
    <w:rsid w:val="00D534F2"/>
    <w:rsid w:val="00D562E8"/>
    <w:rsid w:val="00D674D3"/>
    <w:rsid w:val="00D767B2"/>
    <w:rsid w:val="00D84C9B"/>
    <w:rsid w:val="00D86917"/>
    <w:rsid w:val="00DA345D"/>
    <w:rsid w:val="00DA3CD6"/>
    <w:rsid w:val="00DA7A01"/>
    <w:rsid w:val="00DC0CBC"/>
    <w:rsid w:val="00DC11EC"/>
    <w:rsid w:val="00DC3A5B"/>
    <w:rsid w:val="00DC404F"/>
    <w:rsid w:val="00DD1CB3"/>
    <w:rsid w:val="00DE554A"/>
    <w:rsid w:val="00DE7F96"/>
    <w:rsid w:val="00DF10EE"/>
    <w:rsid w:val="00E16741"/>
    <w:rsid w:val="00E170BF"/>
    <w:rsid w:val="00E30F83"/>
    <w:rsid w:val="00E33339"/>
    <w:rsid w:val="00E43B1B"/>
    <w:rsid w:val="00E50345"/>
    <w:rsid w:val="00E54CC7"/>
    <w:rsid w:val="00E5515A"/>
    <w:rsid w:val="00E56716"/>
    <w:rsid w:val="00E60E86"/>
    <w:rsid w:val="00E7443B"/>
    <w:rsid w:val="00E74921"/>
    <w:rsid w:val="00E82E08"/>
    <w:rsid w:val="00ED17FD"/>
    <w:rsid w:val="00ED544A"/>
    <w:rsid w:val="00EE225B"/>
    <w:rsid w:val="00EE2737"/>
    <w:rsid w:val="00EE4E0C"/>
    <w:rsid w:val="00EE7B7F"/>
    <w:rsid w:val="00EF66E7"/>
    <w:rsid w:val="00F006C1"/>
    <w:rsid w:val="00F0419F"/>
    <w:rsid w:val="00F1228C"/>
    <w:rsid w:val="00F325DF"/>
    <w:rsid w:val="00F55C7D"/>
    <w:rsid w:val="00F56D3C"/>
    <w:rsid w:val="00F57C69"/>
    <w:rsid w:val="00F75284"/>
    <w:rsid w:val="00F859FC"/>
    <w:rsid w:val="00F92373"/>
    <w:rsid w:val="00F95178"/>
    <w:rsid w:val="00FA7048"/>
    <w:rsid w:val="00FB3FD4"/>
    <w:rsid w:val="00FC0E34"/>
    <w:rsid w:val="00FC20B1"/>
    <w:rsid w:val="00FC7C5B"/>
    <w:rsid w:val="00FD5F2A"/>
    <w:rsid w:val="00FE6535"/>
    <w:rsid w:val="00FF0BC8"/>
    <w:rsid w:val="00FF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849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9D8"/>
    <w:rPr>
      <w:rFonts w:ascii="Courier" w:hAnsi="Courier"/>
      <w:sz w:val="24"/>
    </w:rPr>
  </w:style>
  <w:style w:type="paragraph" w:styleId="Heading1">
    <w:name w:val="heading 1"/>
    <w:basedOn w:val="Normal"/>
    <w:next w:val="Normal"/>
    <w:qFormat/>
    <w:rsid w:val="007C7915"/>
    <w:pPr>
      <w:keepNext/>
      <w:spacing w:before="560" w:line="480" w:lineRule="auto"/>
      <w:outlineLvl w:val="0"/>
    </w:pPr>
    <w:rPr>
      <w:rFonts w:ascii="Times New Roman" w:hAnsi="Times New Roman"/>
      <w:b/>
      <w:sz w:val="28"/>
    </w:rPr>
  </w:style>
  <w:style w:type="paragraph" w:styleId="Heading2">
    <w:name w:val="heading 2"/>
    <w:basedOn w:val="Normal"/>
    <w:next w:val="Normal"/>
    <w:qFormat/>
    <w:pPr>
      <w:keepNext/>
      <w:spacing w:line="480" w:lineRule="auto"/>
      <w:ind w:firstLine="720"/>
      <w:outlineLvl w:val="1"/>
    </w:pPr>
    <w:rPr>
      <w:rFonts w:ascii="Times New Roman" w:hAnsi="Times New Roman"/>
      <w:b/>
    </w:rPr>
  </w:style>
  <w:style w:type="paragraph" w:styleId="Heading3">
    <w:name w:val="heading 3"/>
    <w:basedOn w:val="Normal"/>
    <w:next w:val="Normal"/>
    <w:qFormat/>
    <w:pPr>
      <w:keepNext/>
      <w:spacing w:line="480" w:lineRule="auto"/>
      <w:ind w:left="720"/>
      <w:outlineLvl w:val="2"/>
    </w:pPr>
    <w:rPr>
      <w:rFonts w:ascii="Times New Roman" w:hAnsi="Times New Roman"/>
      <w:b/>
    </w:rPr>
  </w:style>
  <w:style w:type="paragraph" w:styleId="Heading4">
    <w:name w:val="heading 4"/>
    <w:basedOn w:val="Normal"/>
    <w:next w:val="Normal"/>
    <w:qFormat/>
    <w:pPr>
      <w:keepNext/>
      <w:outlineLvl w:val="3"/>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rPr>
      <w:rFonts w:ascii="Times New Roman" w:hAnsi="Times New Roman"/>
    </w:rPr>
  </w:style>
  <w:style w:type="paragraph" w:styleId="BodyTextIndent">
    <w:name w:val="Body Text Indent"/>
    <w:basedOn w:val="Normal"/>
    <w:link w:val="BodyTextIndentChar"/>
    <w:pPr>
      <w:spacing w:line="480" w:lineRule="auto"/>
      <w:ind w:left="720" w:hanging="720"/>
    </w:pPr>
    <w:rPr>
      <w:rFonts w:ascii="Times New Roman" w:hAnsi="Times New Roman"/>
    </w:r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link w:val="BodyText2Char"/>
    <w:rsid w:val="006309D8"/>
    <w:pPr>
      <w:spacing w:after="240"/>
    </w:pPr>
    <w:rPr>
      <w:rFonts w:ascii="Times New Roman" w:hAnsi="Times New Roman"/>
    </w:rPr>
  </w:style>
  <w:style w:type="paragraph" w:styleId="BodyTextIndent3">
    <w:name w:val="Body Text Indent 3"/>
    <w:basedOn w:val="Normal"/>
    <w:pPr>
      <w:spacing w:line="480" w:lineRule="auto"/>
      <w:ind w:firstLine="720"/>
    </w:pPr>
    <w:rPr>
      <w:rFonts w:ascii="Times New Roman" w:hAnsi="Times New Roman"/>
    </w:r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D674D3"/>
    <w:pPr>
      <w:ind w:left="720"/>
      <w:contextualSpacing/>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29000E"/>
    <w:rPr>
      <w:sz w:val="24"/>
    </w:rPr>
  </w:style>
  <w:style w:type="character" w:styleId="FollowedHyperlink">
    <w:name w:val="FollowedHyperlink"/>
    <w:basedOn w:val="DefaultParagraphFont"/>
    <w:rsid w:val="000D48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9D8"/>
    <w:rPr>
      <w:rFonts w:ascii="Courier" w:hAnsi="Courier"/>
      <w:sz w:val="24"/>
    </w:rPr>
  </w:style>
  <w:style w:type="paragraph" w:styleId="Heading1">
    <w:name w:val="heading 1"/>
    <w:basedOn w:val="Normal"/>
    <w:next w:val="Normal"/>
    <w:qFormat/>
    <w:rsid w:val="007C7915"/>
    <w:pPr>
      <w:keepNext/>
      <w:spacing w:before="560" w:line="480" w:lineRule="auto"/>
      <w:outlineLvl w:val="0"/>
    </w:pPr>
    <w:rPr>
      <w:rFonts w:ascii="Times New Roman" w:hAnsi="Times New Roman"/>
      <w:b/>
      <w:sz w:val="28"/>
    </w:rPr>
  </w:style>
  <w:style w:type="paragraph" w:styleId="Heading2">
    <w:name w:val="heading 2"/>
    <w:basedOn w:val="Normal"/>
    <w:next w:val="Normal"/>
    <w:qFormat/>
    <w:pPr>
      <w:keepNext/>
      <w:spacing w:line="480" w:lineRule="auto"/>
      <w:ind w:firstLine="720"/>
      <w:outlineLvl w:val="1"/>
    </w:pPr>
    <w:rPr>
      <w:rFonts w:ascii="Times New Roman" w:hAnsi="Times New Roman"/>
      <w:b/>
    </w:rPr>
  </w:style>
  <w:style w:type="paragraph" w:styleId="Heading3">
    <w:name w:val="heading 3"/>
    <w:basedOn w:val="Normal"/>
    <w:next w:val="Normal"/>
    <w:qFormat/>
    <w:pPr>
      <w:keepNext/>
      <w:spacing w:line="480" w:lineRule="auto"/>
      <w:ind w:left="720"/>
      <w:outlineLvl w:val="2"/>
    </w:pPr>
    <w:rPr>
      <w:rFonts w:ascii="Times New Roman" w:hAnsi="Times New Roman"/>
      <w:b/>
    </w:rPr>
  </w:style>
  <w:style w:type="paragraph" w:styleId="Heading4">
    <w:name w:val="heading 4"/>
    <w:basedOn w:val="Normal"/>
    <w:next w:val="Normal"/>
    <w:qFormat/>
    <w:pPr>
      <w:keepNext/>
      <w:outlineLvl w:val="3"/>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rPr>
      <w:rFonts w:ascii="Times New Roman" w:hAnsi="Times New Roman"/>
    </w:rPr>
  </w:style>
  <w:style w:type="paragraph" w:styleId="BodyTextIndent">
    <w:name w:val="Body Text Indent"/>
    <w:basedOn w:val="Normal"/>
    <w:link w:val="BodyTextIndentChar"/>
    <w:pPr>
      <w:spacing w:line="480" w:lineRule="auto"/>
      <w:ind w:left="720" w:hanging="720"/>
    </w:pPr>
    <w:rPr>
      <w:rFonts w:ascii="Times New Roman" w:hAnsi="Times New Roman"/>
    </w:r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link w:val="BodyText2Char"/>
    <w:rsid w:val="006309D8"/>
    <w:pPr>
      <w:spacing w:after="240"/>
    </w:pPr>
    <w:rPr>
      <w:rFonts w:ascii="Times New Roman" w:hAnsi="Times New Roman"/>
    </w:rPr>
  </w:style>
  <w:style w:type="paragraph" w:styleId="BodyTextIndent3">
    <w:name w:val="Body Text Indent 3"/>
    <w:basedOn w:val="Normal"/>
    <w:pPr>
      <w:spacing w:line="480" w:lineRule="auto"/>
      <w:ind w:firstLine="720"/>
    </w:pPr>
    <w:rPr>
      <w:rFonts w:ascii="Times New Roman" w:hAnsi="Times New Roman"/>
    </w:r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D674D3"/>
    <w:pPr>
      <w:ind w:left="720"/>
      <w:contextualSpacing/>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29000E"/>
    <w:rPr>
      <w:sz w:val="24"/>
    </w:rPr>
  </w:style>
  <w:style w:type="character" w:styleId="FollowedHyperlink">
    <w:name w:val="FollowedHyperlink"/>
    <w:basedOn w:val="DefaultParagraphFont"/>
    <w:rsid w:val="000D48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jpeg"/>
  <Relationship Id="rId11" Type="http://schemas.openxmlformats.org/officeDocument/2006/relationships/hyperlink" TargetMode="External" Target="http://www.mass.gov/eohhs/gov/departments/dph/programs/environmental-health/exposure-topics/iaq/iaq-rpts/general-appendices-for-iaq-reports.html"/>
  <Relationship Id="rId12" Type="http://schemas.openxmlformats.org/officeDocument/2006/relationships/hyperlink" TargetMode="External" Target="http://www.state.ma.us/dfa/pesticides/publications/IPM_kit_for_bldg_mgrs.pdf"/>
  <Relationship Id="rId13" Type="http://schemas.openxmlformats.org/officeDocument/2006/relationships/hyperlink" TargetMode="External" Target="http://mass.gov/dph/iaq"/>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hyperlink" TargetMode="External" Target="http://www.nih.gov/news/pr/jul2006/niehs-27.htm"/>
  <Relationship Id="rId21" Type="http://schemas.openxmlformats.org/officeDocument/2006/relationships/footer" Target="footer4.xml"/>
  <Relationship Id="rId22" Type="http://schemas.openxmlformats.org/officeDocument/2006/relationships/image" Target="media/image2.jpeg"/>
  <Relationship Id="rId23" Type="http://schemas.openxmlformats.org/officeDocument/2006/relationships/image" Target="media/image3.jpeg"/>
  <Relationship Id="rId24" Type="http://schemas.openxmlformats.org/officeDocument/2006/relationships/footer" Target="footer5.xml"/>
  <Relationship Id="rId25" Type="http://schemas.openxmlformats.org/officeDocument/2006/relationships/header" Target="header4.xml"/>
  <Relationship Id="rId26" Type="http://schemas.openxmlformats.org/officeDocument/2006/relationships/header" Target="header5.xml"/>
  <Relationship Id="rId27" Type="http://schemas.openxmlformats.org/officeDocument/2006/relationships/footer" Target="footer6.xml"/>
  <Relationship Id="rId28" Type="http://schemas.openxmlformats.org/officeDocument/2006/relationships/header" Target="header6.xml"/>
  <Relationship Id="rId29" Type="http://schemas.openxmlformats.org/officeDocument/2006/relationships/footer" Target="footer7.xml"/>
  <Relationship Id="rId3" Type="http://schemas.openxmlformats.org/officeDocument/2006/relationships/styles" Target="styles.xml"/>
  <Relationship Id="rId30" Type="http://schemas.openxmlformats.org/officeDocument/2006/relationships/fontTable" Target="fontTable.xml"/>
  <Relationship Id="rId31"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6A414-0E8B-4C2D-AE33-93C6B8CF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2324</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14966</CharactersWithSpaces>
  <SharedDoc>false</SharedDoc>
  <HLinks>
    <vt:vector size="6" baseType="variant">
      <vt:variant>
        <vt:i4>5111863</vt:i4>
      </vt:variant>
      <vt:variant>
        <vt:i4>3</vt:i4>
      </vt:variant>
      <vt:variant>
        <vt:i4>0</vt:i4>
      </vt:variant>
      <vt:variant>
        <vt:i4>5</vt:i4>
      </vt:variant>
      <vt:variant>
        <vt:lpwstr>http://www.epa.gov/iaq/molds/mold_remediation.html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2015-11-20T20:37:00Z</dcterms:created>
  <dc:creator>Department of Public Health</dc:creator>
  <dc:description>The District 2 office is a three building complex, consisting of the old building; new wing containing office space and testing labs; and garage. The subject of this report is the old wing that was opened in 1963 that is connected to the new building by a lobby. The old building was renovated subsequent to its opening at an undetermined date.</dc:description>
  <keywords>The District 2 office is a three building complex, consisting of the old building; new wing containing office space and testing labs; and garage. The subject of this report is the old wing that was opened in 1963 that is connected to the new building by a lobby. The old building was renovated subsequent to its opening at an undetermined date.</keywords>
  <lastModifiedBy/>
  <lastPrinted>2015-11-16T21:07:00Z</lastPrinted>
  <dcterms:modified xsi:type="dcterms:W3CDTF">2015-11-30T15:39:00Z</dcterms:modified>
  <revision>5</revision>
  <dc:subject>Northhampton DOT District 2 Office (old wing)</dc:subject>
  <dc:title>INDOOR AIR QUALITY ASSESSMENT</dc:title>
</coreProperties>
</file>