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63E2B3D6"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21596"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21596"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B52DB1">
        <w:t>DH-32</w:t>
      </w:r>
    </w:p>
    <w:p w14:paraId="2C0EED1F" w14:textId="6111452F" w:rsidR="006B272D" w:rsidRPr="00C15254" w:rsidRDefault="006B272D" w:rsidP="006B272D">
      <w:pPr>
        <w:tabs>
          <w:tab w:val="left" w:pos="1080"/>
        </w:tabs>
        <w:spacing w:before="120" w:after="240"/>
        <w:ind w:left="1080" w:hanging="1080"/>
      </w:pPr>
      <w:r w:rsidRPr="00C15254">
        <w:rPr>
          <w:b/>
          <w:bCs/>
        </w:rPr>
        <w:t>DATE:</w:t>
      </w:r>
      <w:r w:rsidRPr="00C15254">
        <w:tab/>
      </w:r>
      <w:r w:rsidR="00B52DB1">
        <w:t>May 2024</w:t>
      </w:r>
    </w:p>
    <w:p w14:paraId="70F4B555" w14:textId="418E838A" w:rsidR="004A612B" w:rsidRPr="00C15254" w:rsidRDefault="004A612B" w:rsidP="00FC443A">
      <w:pPr>
        <w:tabs>
          <w:tab w:val="left" w:pos="1080"/>
        </w:tabs>
        <w:spacing w:before="120" w:after="240"/>
        <w:ind w:left="1080" w:hanging="1080"/>
      </w:pPr>
      <w:r w:rsidRPr="00C15254">
        <w:rPr>
          <w:b/>
          <w:bCs/>
        </w:rPr>
        <w:t>TO:</w:t>
      </w:r>
      <w:r w:rsidRPr="00C15254">
        <w:tab/>
      </w:r>
      <w:r w:rsidR="00B52DB1">
        <w:t xml:space="preserve">Day Habilitation Providers </w:t>
      </w:r>
      <w:r w:rsidRPr="00C15254">
        <w:t>Participating in MassHealth</w:t>
      </w:r>
    </w:p>
    <w:p w14:paraId="76DD7C35" w14:textId="0BC85484" w:rsidR="004A612B" w:rsidRPr="00C15254" w:rsidRDefault="004A612B" w:rsidP="00FC443A">
      <w:pPr>
        <w:tabs>
          <w:tab w:val="left" w:pos="1080"/>
        </w:tabs>
        <w:spacing w:before="120" w:after="240"/>
        <w:ind w:left="1080" w:hanging="1080"/>
      </w:pPr>
      <w:r w:rsidRPr="00C15254">
        <w:rPr>
          <w:b/>
          <w:bCs/>
        </w:rPr>
        <w:t>FROM:</w:t>
      </w:r>
      <w:r w:rsidRPr="00C15254">
        <w:tab/>
      </w:r>
      <w:r w:rsidR="00B52DB1">
        <w:t>Leslie Darcy</w:t>
      </w:r>
      <w:r w:rsidR="00D95EAD" w:rsidRPr="00C15254">
        <w:t xml:space="preserve">, </w:t>
      </w:r>
      <w:r w:rsidR="00B52DB1">
        <w:t>Chief, Long-Term Services and Supports</w:t>
      </w:r>
      <w:r w:rsidR="00E67D60">
        <w:t xml:space="preserve"> </w:t>
      </w:r>
      <w:r w:rsidR="00121596">
        <w:t>[signature of Leslie Darcy]</w:t>
      </w:r>
    </w:p>
    <w:p w14:paraId="59DDF7BE" w14:textId="5BB9D103" w:rsidR="004A612B" w:rsidRPr="001C4E5B" w:rsidRDefault="006B272D" w:rsidP="00D516D7">
      <w:pPr>
        <w:pStyle w:val="SubjectLine"/>
        <w:rPr>
          <w:i w:val="0"/>
          <w:iCs w:val="0"/>
        </w:rPr>
      </w:pPr>
      <w:r w:rsidRPr="00C15254">
        <w:rPr>
          <w:i w:val="0"/>
          <w:iCs w:val="0"/>
        </w:rPr>
        <w:t>RE</w:t>
      </w:r>
      <w:r w:rsidRPr="00C15254">
        <w:t>:</w:t>
      </w:r>
      <w:r w:rsidRPr="00C15254">
        <w:tab/>
      </w:r>
      <w:r w:rsidR="00B52DB1">
        <w:t xml:space="preserve">Day </w:t>
      </w:r>
      <w:r w:rsidR="001C4E5B">
        <w:t>H</w:t>
      </w:r>
      <w:r w:rsidR="00B52DB1">
        <w:t xml:space="preserve">abilitation </w:t>
      </w:r>
      <w:r w:rsidRPr="00C15254">
        <w:t>Manual</w:t>
      </w:r>
      <w:r w:rsidR="001C4E5B">
        <w:t xml:space="preserve"> </w:t>
      </w:r>
      <w:r w:rsidR="001C4E5B" w:rsidRPr="001C4E5B">
        <w:rPr>
          <w:i w:val="0"/>
          <w:iCs w:val="0"/>
        </w:rPr>
        <w:t>(Revised Regulations)</w:t>
      </w:r>
    </w:p>
    <w:p w14:paraId="4F11F1FF" w14:textId="77777777" w:rsidR="00227A1C" w:rsidRDefault="00227A1C" w:rsidP="00541D2A">
      <w:pPr>
        <w:pStyle w:val="Heading2"/>
        <w:rPr>
          <w:noProof w:val="0"/>
        </w:rPr>
        <w:sectPr w:rsidR="00227A1C" w:rsidSect="00227A1C">
          <w:footerReference w:type="default" r:id="rId12"/>
          <w:pgSz w:w="12240" w:h="15840" w:code="1"/>
          <w:pgMar w:top="630" w:right="1440" w:bottom="1440" w:left="1440" w:header="450" w:footer="496" w:gutter="0"/>
          <w:cols w:space="720"/>
          <w:docGrid w:linePitch="299"/>
        </w:sectPr>
      </w:pPr>
    </w:p>
    <w:p w14:paraId="72CD5F03" w14:textId="02477798" w:rsidR="00D516D7" w:rsidRPr="00DB176D" w:rsidRDefault="00B52DB1" w:rsidP="00C15254">
      <w:pPr>
        <w:pStyle w:val="Heading2"/>
      </w:pPr>
      <w:r>
        <w:t>Summary</w:t>
      </w:r>
    </w:p>
    <w:p w14:paraId="0F2E2B24" w14:textId="1648BD7C" w:rsidR="00D516D7" w:rsidRPr="005E1EED" w:rsidRDefault="001C4E5B" w:rsidP="00D516D7">
      <w:pPr>
        <w:widowControl w:val="0"/>
        <w:rPr>
          <w:rFonts w:cs="Arial"/>
        </w:rPr>
      </w:pPr>
      <w:r>
        <w:rPr>
          <w:rFonts w:cs="Arial"/>
        </w:rPr>
        <w:t xml:space="preserve">MassHealth has revised its regulations at 130 CMR 419.000: </w:t>
      </w:r>
      <w:r w:rsidRPr="001C4E5B">
        <w:rPr>
          <w:rFonts w:cs="Arial"/>
          <w:i/>
          <w:iCs/>
        </w:rPr>
        <w:t>Day Habilitation Center Services</w:t>
      </w:r>
      <w:r>
        <w:rPr>
          <w:rFonts w:cs="Arial"/>
        </w:rPr>
        <w:t xml:space="preserve"> to correct </w:t>
      </w:r>
      <w:r w:rsidR="00090B7D">
        <w:rPr>
          <w:rFonts w:cs="Arial"/>
        </w:rPr>
        <w:t xml:space="preserve">the title in a heading and to correct a citation. </w:t>
      </w:r>
      <w:r w:rsidR="00D516D7" w:rsidRPr="005E1EED">
        <w:rPr>
          <w:rFonts w:cs="Arial"/>
        </w:rPr>
        <w:t xml:space="preserve">These regulations are effective </w:t>
      </w:r>
      <w:r w:rsidR="00D7748A">
        <w:rPr>
          <w:rFonts w:cs="Arial"/>
        </w:rPr>
        <w:t>May 10, 2024</w:t>
      </w:r>
      <w:r w:rsidR="00D516D7" w:rsidRPr="005E1EED">
        <w:rPr>
          <w:rFonts w:cs="Arial"/>
        </w:rP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3"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121596" w:rsidP="00FC443A">
      <w:pPr>
        <w:tabs>
          <w:tab w:val="right" w:pos="720"/>
          <w:tab w:val="left" w:pos="1080"/>
          <w:tab w:val="left" w:pos="5400"/>
        </w:tabs>
        <w:suppressAutoHyphens/>
        <w:rPr>
          <w:rFonts w:cs="Arial"/>
        </w:rPr>
      </w:pPr>
      <w:hyperlink r:id="rId14"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541D2A">
      <w:pPr>
        <w:pStyle w:val="Heading2"/>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your inquiry to </w:t>
      </w:r>
      <w:hyperlink r:id="rId15"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13AE3ADF" w:rsidR="004A612B" w:rsidRPr="00B928B2" w:rsidRDefault="00205703" w:rsidP="00B928B2">
      <w:pPr>
        <w:pStyle w:val="Heading3"/>
        <w:ind w:left="360"/>
        <w:rPr>
          <w:i/>
          <w:iCs/>
          <w:noProof w:val="0"/>
        </w:rPr>
      </w:pPr>
      <w:r>
        <w:rPr>
          <w:i/>
          <w:iCs/>
          <w:noProof w:val="0"/>
        </w:rPr>
        <w:t xml:space="preserve">Day Habilitation </w:t>
      </w:r>
      <w:r w:rsidR="004A612B" w:rsidRPr="00B928B2">
        <w:rPr>
          <w:i/>
          <w:iCs/>
          <w:noProof w:val="0"/>
        </w:rPr>
        <w:t>Manual</w:t>
      </w:r>
    </w:p>
    <w:p w14:paraId="669735A0" w14:textId="5D480E28"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1C4E5B">
        <w:rPr>
          <w:rFonts w:cs="Arial"/>
        </w:rPr>
        <w:t>iv, 4-9, and 4-10</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20AF174A" w:rsidR="004A612B" w:rsidRPr="00330472" w:rsidRDefault="00205703" w:rsidP="00330472">
      <w:pPr>
        <w:pStyle w:val="Heading3"/>
        <w:ind w:left="360"/>
        <w:rPr>
          <w:i/>
          <w:iCs/>
          <w:noProof w:val="0"/>
        </w:rPr>
      </w:pPr>
      <w:r>
        <w:rPr>
          <w:i/>
          <w:iCs/>
          <w:noProof w:val="0"/>
        </w:rPr>
        <w:t xml:space="preserve">Day Habilitation </w:t>
      </w:r>
      <w:r w:rsidR="004A612B" w:rsidRPr="00330472">
        <w:rPr>
          <w:i/>
          <w:iCs/>
          <w:noProof w:val="0"/>
        </w:rPr>
        <w:t>Manual</w:t>
      </w:r>
    </w:p>
    <w:p w14:paraId="0F434AA4" w14:textId="670C488C"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1C4E5B">
        <w:rPr>
          <w:rFonts w:cs="Arial"/>
        </w:rPr>
        <w:t>iv, 4-9, and 4-10</w:t>
      </w:r>
      <w:r w:rsidRPr="00D64FF9">
        <w:rPr>
          <w:rFonts w:cs="Arial"/>
        </w:rPr>
        <w:t xml:space="preserve"> — transmitted by Transmittal Letter </w:t>
      </w:r>
      <w:r w:rsidR="001C4E5B">
        <w:rPr>
          <w:rFonts w:cs="Arial"/>
        </w:rPr>
        <w:t>DH-31</w:t>
      </w:r>
    </w:p>
    <w:p w14:paraId="55A9CDE4" w14:textId="0146FAAB" w:rsidR="00160FB0" w:rsidRDefault="00160FB0" w:rsidP="00A71583">
      <w:pPr>
        <w:spacing w:before="960"/>
      </w:pPr>
      <w:r>
        <w:rPr>
          <w:noProof/>
        </w:rPr>
        <w:drawing>
          <wp:inline distT="0" distB="0" distL="0" distR="0" wp14:anchorId="6E4C95CB" wp14:editId="5D2CEAF4">
            <wp:extent cx="219438" cy="219438"/>
            <wp:effectExtent l="0" t="0" r="0" b="9525"/>
            <wp:docPr id="1865189851" name="Picture 1" descr="Faceboo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8B1B7F">
          <w:rPr>
            <w:rStyle w:val="Hyperlink"/>
            <w:position w:val="10"/>
          </w:rPr>
          <w:t>MassHealth on Facebook</w:t>
        </w:r>
      </w:hyperlink>
      <w:r>
        <w:rPr>
          <w:position w:val="10"/>
        </w:rPr>
        <w:t xml:space="preserve">     </w:t>
      </w:r>
      <w:r>
        <w:rPr>
          <w:noProof/>
        </w:rPr>
        <w:drawing>
          <wp:inline distT="0" distB="0" distL="0" distR="0" wp14:anchorId="38887438" wp14:editId="46E933FC">
            <wp:extent cx="219438" cy="219438"/>
            <wp:effectExtent l="0" t="0" r="9525" b="9525"/>
            <wp:docPr id="610088090" name="Picture 610088090" descr="X logo (Formerly Twit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10;"/>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00A71583">
          <w:rPr>
            <w:rStyle w:val="Hyperlink"/>
            <w:position w:val="10"/>
          </w:rPr>
          <w:t>MassHealth on X (Twitter)</w:t>
        </w:r>
      </w:hyperlink>
      <w:r>
        <w:rPr>
          <w:position w:val="10"/>
        </w:rPr>
        <w:t xml:space="preserve">     </w:t>
      </w:r>
      <w:r>
        <w:rPr>
          <w:noProof/>
        </w:rPr>
        <w:drawing>
          <wp:inline distT="0" distB="0" distL="0" distR="0" wp14:anchorId="4367F209" wp14:editId="767AAC2C">
            <wp:extent cx="219438" cy="219438"/>
            <wp:effectExtent l="0" t="0" r="9525" b="9525"/>
            <wp:docPr id="1407212517" name="Picture 1407212517" descr="YouTub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YouTube</w:t>
        </w:r>
      </w:hyperlink>
    </w:p>
    <w:p w14:paraId="01FD64EA" w14:textId="3AFB38A0" w:rsidR="00C57C00" w:rsidRDefault="00C57C00" w:rsidP="00270DBE"/>
    <w:p w14:paraId="2CF7333B" w14:textId="77777777" w:rsidR="00FC443A" w:rsidRDefault="00FC443A" w:rsidP="00FF5AAD">
      <w:pPr>
        <w:sectPr w:rsidR="00FC443A" w:rsidSect="00227A1C">
          <w:headerReference w:type="default" r:id="rId22"/>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506DF" w:rsidRPr="00B55A80" w14:paraId="532C05C1" w14:textId="77777777" w:rsidTr="00561A0F">
        <w:trPr>
          <w:trHeight w:hRule="exact" w:val="864"/>
        </w:trPr>
        <w:tc>
          <w:tcPr>
            <w:tcW w:w="4080" w:type="dxa"/>
            <w:tcBorders>
              <w:bottom w:val="nil"/>
            </w:tcBorders>
          </w:tcPr>
          <w:p w14:paraId="085ACD44" w14:textId="77777777" w:rsidR="002506DF" w:rsidRPr="002506DF" w:rsidRDefault="002506DF" w:rsidP="002506DF">
            <w:pPr>
              <w:widowControl w:val="0"/>
              <w:tabs>
                <w:tab w:val="left" w:pos="936"/>
                <w:tab w:val="left" w:pos="1314"/>
                <w:tab w:val="left" w:pos="1692"/>
                <w:tab w:val="left" w:pos="2070"/>
              </w:tabs>
              <w:spacing w:before="120"/>
              <w:jc w:val="center"/>
              <w:rPr>
                <w:rFonts w:ascii="Arial" w:hAnsi="Arial" w:cs="Arial"/>
                <w:b/>
                <w:sz w:val="20"/>
              </w:rPr>
            </w:pPr>
            <w:r w:rsidRPr="002506DF">
              <w:rPr>
                <w:rFonts w:ascii="Arial" w:hAnsi="Arial" w:cs="Arial"/>
                <w:b/>
                <w:sz w:val="20"/>
              </w:rPr>
              <w:lastRenderedPageBreak/>
              <w:t>Commonwealth of Massachusetts</w:t>
            </w:r>
          </w:p>
          <w:p w14:paraId="1E815F21" w14:textId="77777777" w:rsidR="002506DF" w:rsidRPr="00B55A80" w:rsidRDefault="002506DF"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642B3C05" w14:textId="77777777" w:rsidR="002506DF" w:rsidRPr="00B55A80" w:rsidRDefault="002506DF"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69AA6D25"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4A2A22C5"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Table of Contents</w:t>
            </w:r>
          </w:p>
        </w:tc>
        <w:tc>
          <w:tcPr>
            <w:tcW w:w="1771" w:type="dxa"/>
          </w:tcPr>
          <w:p w14:paraId="4D84C2D9"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7933CC28"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iv</w:t>
            </w:r>
          </w:p>
        </w:tc>
      </w:tr>
      <w:tr w:rsidR="002506DF" w:rsidRPr="00B55A80" w14:paraId="7E3A7C43" w14:textId="77777777" w:rsidTr="00561A0F">
        <w:trPr>
          <w:trHeight w:hRule="exact" w:val="864"/>
        </w:trPr>
        <w:tc>
          <w:tcPr>
            <w:tcW w:w="4080" w:type="dxa"/>
            <w:tcBorders>
              <w:top w:val="nil"/>
            </w:tcBorders>
            <w:vAlign w:val="center"/>
          </w:tcPr>
          <w:p w14:paraId="5AE59441" w14:textId="77777777" w:rsidR="002506DF" w:rsidRPr="00B55A80" w:rsidRDefault="002506DF"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347564F8"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16AF5264"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32</w:t>
            </w:r>
          </w:p>
        </w:tc>
        <w:tc>
          <w:tcPr>
            <w:tcW w:w="1771" w:type="dxa"/>
          </w:tcPr>
          <w:p w14:paraId="5EF88711"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F626E9D" w14:textId="77777777" w:rsidR="002506DF" w:rsidRPr="00B55A80" w:rsidRDefault="002506DF"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05/10/24</w:t>
            </w:r>
          </w:p>
        </w:tc>
      </w:tr>
    </w:tbl>
    <w:p w14:paraId="24BE00AA" w14:textId="77777777" w:rsidR="002506DF" w:rsidRPr="00B55A80" w:rsidRDefault="002506DF" w:rsidP="00E1376B">
      <w:pPr>
        <w:widowControl w:val="0"/>
        <w:tabs>
          <w:tab w:val="center" w:pos="4824"/>
        </w:tabs>
        <w:rPr>
          <w:sz w:val="20"/>
        </w:rPr>
      </w:pPr>
    </w:p>
    <w:p w14:paraId="282C4A02" w14:textId="77777777" w:rsidR="002506DF" w:rsidRPr="00B55A80" w:rsidRDefault="002506DF" w:rsidP="00E1376B">
      <w:pPr>
        <w:widowControl w:val="0"/>
        <w:tabs>
          <w:tab w:val="center" w:pos="4824"/>
        </w:tabs>
      </w:pPr>
      <w:r w:rsidRPr="00B55A80">
        <w:t xml:space="preserve">130 CMR 419.000: </w:t>
      </w:r>
      <w:r w:rsidRPr="00B55A80">
        <w:rPr>
          <w:i/>
          <w:iCs/>
        </w:rPr>
        <w:t>Day Habilitation Center Services</w:t>
      </w:r>
      <w:r w:rsidRPr="00B55A80">
        <w:t xml:space="preserve"> </w:t>
      </w:r>
    </w:p>
    <w:p w14:paraId="461FF6CF" w14:textId="77777777" w:rsidR="002506DF" w:rsidRPr="00B55A80" w:rsidRDefault="002506DF" w:rsidP="00E1376B">
      <w:pPr>
        <w:widowControl w:val="0"/>
        <w:tabs>
          <w:tab w:val="center" w:pos="4824"/>
        </w:tabs>
        <w:rPr>
          <w:sz w:val="20"/>
        </w:rPr>
      </w:pPr>
    </w:p>
    <w:p w14:paraId="534C32FF" w14:textId="77777777" w:rsidR="002506DF" w:rsidRPr="00B55A80" w:rsidRDefault="002506DF" w:rsidP="00E1376B">
      <w:pPr>
        <w:tabs>
          <w:tab w:val="left" w:pos="360"/>
          <w:tab w:val="left" w:pos="720"/>
          <w:tab w:val="left" w:pos="1080"/>
          <w:tab w:val="left" w:pos="1440"/>
          <w:tab w:val="right" w:leader="dot" w:pos="8679"/>
          <w:tab w:val="right" w:pos="9378"/>
        </w:tabs>
      </w:pPr>
      <w:r w:rsidRPr="00B55A80">
        <w:t>4.</w:t>
      </w:r>
      <w:r w:rsidRPr="00B55A80">
        <w:tab/>
        <w:t>Program Regulations</w:t>
      </w:r>
    </w:p>
    <w:p w14:paraId="2D4D4BA3" w14:textId="77777777" w:rsidR="002506DF" w:rsidRPr="00CF53AB" w:rsidRDefault="002506DF" w:rsidP="00E1376B">
      <w:pPr>
        <w:tabs>
          <w:tab w:val="left" w:pos="1800"/>
        </w:tabs>
        <w:ind w:firstLine="360"/>
      </w:pPr>
    </w:p>
    <w:p w14:paraId="095B6E61"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419.401:  Introduction </w:t>
      </w:r>
      <w:r w:rsidRPr="00B55A80">
        <w:tab/>
      </w:r>
      <w:r w:rsidRPr="00B55A80">
        <w:tab/>
        <w:t>4-1</w:t>
      </w:r>
    </w:p>
    <w:p w14:paraId="13A641A1"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419.402:  Definitions </w:t>
      </w:r>
      <w:r w:rsidRPr="00B55A80">
        <w:tab/>
      </w:r>
      <w:r w:rsidRPr="00B55A80">
        <w:tab/>
        <w:t>4-1</w:t>
      </w:r>
    </w:p>
    <w:p w14:paraId="6C306E6A"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419.403:  Eligible Members </w:t>
      </w:r>
      <w:r w:rsidRPr="00B55A80">
        <w:tab/>
      </w:r>
      <w:r w:rsidRPr="00B55A80">
        <w:tab/>
        <w:t>4-</w:t>
      </w:r>
      <w:r>
        <w:t>5</w:t>
      </w:r>
    </w:p>
    <w:p w14:paraId="1908C9CD"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419.404:  Provider Eligibility </w:t>
      </w:r>
      <w:r w:rsidRPr="00B55A80">
        <w:tab/>
      </w:r>
      <w:r w:rsidRPr="00B55A80">
        <w:tab/>
        <w:t>4-</w:t>
      </w:r>
      <w:r>
        <w:t>5</w:t>
      </w:r>
    </w:p>
    <w:p w14:paraId="01328987"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419.405:  Scope of Day Habilitation </w:t>
      </w:r>
      <w:r w:rsidRPr="00B55A80">
        <w:tab/>
      </w:r>
      <w:r w:rsidRPr="00B55A80">
        <w:tab/>
        <w:t>4-</w:t>
      </w:r>
      <w:r>
        <w:t>6</w:t>
      </w:r>
    </w:p>
    <w:p w14:paraId="0AD2C189"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419.406:  Clinical Eligibility Criteria </w:t>
      </w:r>
      <w:r w:rsidRPr="00B55A80">
        <w:tab/>
      </w:r>
      <w:r w:rsidRPr="00B55A80">
        <w:tab/>
        <w:t>4-</w:t>
      </w:r>
      <w:r>
        <w:t>7</w:t>
      </w:r>
    </w:p>
    <w:p w14:paraId="52574ECE"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left="360"/>
      </w:pPr>
      <w:r w:rsidRPr="00B55A80">
        <w:t>419.407:  Service Needs Assessment, Day Habilitation Leveling Tool, and Prior Authorization, including Individualized Staffing Supports</w:t>
      </w:r>
      <w:r w:rsidRPr="00B55A80">
        <w:tab/>
      </w:r>
      <w:r w:rsidRPr="00B55A80">
        <w:tab/>
        <w:t>4-</w:t>
      </w:r>
      <w:r>
        <w:t>7</w:t>
      </w:r>
    </w:p>
    <w:p w14:paraId="7A77165A"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419.408:  Quality Management </w:t>
      </w:r>
      <w:r w:rsidRPr="00B55A80">
        <w:tab/>
      </w:r>
      <w:r w:rsidRPr="00B55A80">
        <w:tab/>
        <w:t>4-</w:t>
      </w:r>
      <w:r>
        <w:t>9</w:t>
      </w:r>
    </w:p>
    <w:p w14:paraId="45A1773A"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419.409:  Conditions of Payment </w:t>
      </w:r>
      <w:r w:rsidRPr="00B55A80">
        <w:tab/>
      </w:r>
      <w:r w:rsidRPr="00B55A80">
        <w:tab/>
        <w:t>4-</w:t>
      </w:r>
      <w:r>
        <w:t>9</w:t>
      </w:r>
    </w:p>
    <w:p w14:paraId="5E67C1B6" w14:textId="77777777" w:rsidR="002506DF" w:rsidRDefault="002506DF" w:rsidP="00E1376B">
      <w:pPr>
        <w:tabs>
          <w:tab w:val="left" w:pos="360"/>
          <w:tab w:val="left" w:pos="720"/>
          <w:tab w:val="left" w:pos="1080"/>
          <w:tab w:val="left" w:pos="1440"/>
          <w:tab w:val="left" w:pos="1800"/>
          <w:tab w:val="right" w:leader="dot" w:pos="8679"/>
          <w:tab w:val="right" w:pos="9378"/>
        </w:tabs>
        <w:ind w:firstLine="360"/>
      </w:pPr>
      <w:r w:rsidRPr="00257B32">
        <w:t xml:space="preserve">419.410:  Early and Periodic Screening, Diagnostic and Treatment (EPSDT) Services </w:t>
      </w:r>
      <w:r w:rsidRPr="00257B32">
        <w:tab/>
      </w:r>
      <w:r w:rsidRPr="00257B32">
        <w:tab/>
        <w:t>4-10</w:t>
      </w:r>
    </w:p>
    <w:p w14:paraId="4D7F548F" w14:textId="77777777" w:rsidR="002506DF" w:rsidRPr="003C4E97" w:rsidRDefault="002506DF" w:rsidP="002775D8">
      <w:pPr>
        <w:pStyle w:val="p12"/>
        <w:tabs>
          <w:tab w:val="clear" w:pos="1380"/>
          <w:tab w:val="left" w:pos="936"/>
          <w:tab w:val="left" w:pos="1296"/>
          <w:tab w:val="left" w:pos="1656"/>
          <w:tab w:val="left" w:pos="2016"/>
        </w:tabs>
        <w:spacing w:line="240" w:lineRule="auto"/>
        <w:ind w:left="360" w:right="-360"/>
        <w:rPr>
          <w:sz w:val="22"/>
          <w:szCs w:val="22"/>
        </w:rPr>
      </w:pPr>
      <w:r w:rsidRPr="003C4E97">
        <w:rPr>
          <w:sz w:val="22"/>
          <w:szCs w:val="22"/>
        </w:rPr>
        <w:t>419.411: Transportation Services</w:t>
      </w:r>
      <w:r>
        <w:rPr>
          <w:sz w:val="22"/>
          <w:szCs w:val="22"/>
        </w:rPr>
        <w:t xml:space="preserve"> ………………………………………………………………      4-10</w:t>
      </w:r>
    </w:p>
    <w:p w14:paraId="28DBCBF1"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(130 CMR 419.41</w:t>
      </w:r>
      <w:r>
        <w:t>2</w:t>
      </w:r>
      <w:r w:rsidRPr="00B55A80">
        <w:t xml:space="preserve"> through 419.415 Reserved)</w:t>
      </w:r>
    </w:p>
    <w:p w14:paraId="132B95CD" w14:textId="77777777" w:rsidR="002506DF" w:rsidRPr="00B55A80" w:rsidRDefault="002506DF" w:rsidP="00E1376B">
      <w:pPr>
        <w:pStyle w:val="BodyTextIndent3"/>
        <w:ind w:firstLine="360"/>
        <w:rPr>
          <w:szCs w:val="22"/>
        </w:rPr>
      </w:pPr>
      <w:r w:rsidRPr="00B55A80">
        <w:rPr>
          <w:szCs w:val="22"/>
        </w:rPr>
        <w:t xml:space="preserve">419.416:  Day Habilitation Provider Responsibilities </w:t>
      </w:r>
      <w:r w:rsidRPr="00B55A80">
        <w:rPr>
          <w:szCs w:val="22"/>
        </w:rPr>
        <w:tab/>
      </w:r>
      <w:r w:rsidRPr="00B55A80">
        <w:rPr>
          <w:szCs w:val="22"/>
        </w:rPr>
        <w:tab/>
        <w:t>4-1</w:t>
      </w:r>
      <w:r>
        <w:rPr>
          <w:szCs w:val="22"/>
        </w:rPr>
        <w:t>2</w:t>
      </w:r>
    </w:p>
    <w:p w14:paraId="0A1E8443"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(130 CMR 419.417 through 419.418 Reserved)</w:t>
      </w:r>
    </w:p>
    <w:p w14:paraId="4FC4A6F3"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419.419:  Day Habilitation Service Plan (DHSP) </w:t>
      </w:r>
      <w:r w:rsidRPr="00B55A80">
        <w:tab/>
      </w:r>
      <w:r w:rsidRPr="00B55A80">
        <w:tab/>
        <w:t>4-1</w:t>
      </w:r>
      <w:r>
        <w:t>6</w:t>
      </w:r>
    </w:p>
    <w:p w14:paraId="4645A35A"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419.420:  Discharge </w:t>
      </w:r>
      <w:r w:rsidRPr="00B55A80">
        <w:tab/>
      </w:r>
      <w:r w:rsidRPr="00B55A80">
        <w:tab/>
        <w:t>4-1</w:t>
      </w:r>
      <w:r>
        <w:t>7</w:t>
      </w:r>
    </w:p>
    <w:p w14:paraId="78987CD2"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419.421:  Day Habilitation Staff Qualifications, Responsibilities, and Training </w:t>
      </w:r>
      <w:r w:rsidRPr="00B55A80">
        <w:tab/>
      </w:r>
      <w:r w:rsidRPr="00B55A80">
        <w:tab/>
        <w:t>4-1</w:t>
      </w:r>
      <w:r>
        <w:t>7</w:t>
      </w:r>
    </w:p>
    <w:p w14:paraId="0CF98F49"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(130 CMR 419.422 through 419.429 Reserved)</w:t>
      </w:r>
    </w:p>
    <w:p w14:paraId="5CFA94E5"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419.430:  Emergency Services and Plans</w:t>
      </w:r>
      <w:r w:rsidRPr="00B55A80">
        <w:tab/>
      </w:r>
      <w:r w:rsidRPr="00B55A80">
        <w:tab/>
        <w:t>4-2</w:t>
      </w:r>
      <w:r>
        <w:t>3</w:t>
      </w:r>
    </w:p>
    <w:p w14:paraId="142F09EF"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419.431:  Noncoverage </w:t>
      </w:r>
      <w:r w:rsidRPr="00B55A80">
        <w:tab/>
      </w:r>
      <w:r w:rsidRPr="00B55A80">
        <w:tab/>
        <w:t>4-2</w:t>
      </w:r>
      <w:r>
        <w:t>4</w:t>
      </w:r>
    </w:p>
    <w:p w14:paraId="6B9CC926"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419.432:  Physical Site </w:t>
      </w:r>
      <w:r w:rsidRPr="00B55A80">
        <w:tab/>
      </w:r>
      <w:r w:rsidRPr="00B55A80">
        <w:tab/>
        <w:t>4-2</w:t>
      </w:r>
      <w:r>
        <w:t>5</w:t>
      </w:r>
    </w:p>
    <w:p w14:paraId="78DDA0E6"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419.433:  Day Habilitation for MassHealth Members with ID/DD Residing in NFs </w:t>
      </w:r>
      <w:r w:rsidRPr="00B55A80">
        <w:tab/>
      </w:r>
      <w:r w:rsidRPr="00B55A80">
        <w:tab/>
        <w:t>4-2</w:t>
      </w:r>
      <w:r>
        <w:t>6</w:t>
      </w:r>
    </w:p>
    <w:p w14:paraId="69729F8C" w14:textId="77777777" w:rsidR="002506DF" w:rsidRPr="00B55A80" w:rsidRDefault="002506DF" w:rsidP="00E1376B">
      <w:pPr>
        <w:tabs>
          <w:tab w:val="left" w:pos="360"/>
          <w:tab w:val="left" w:pos="720"/>
          <w:tab w:val="left" w:pos="1080"/>
          <w:tab w:val="left" w:pos="1440"/>
          <w:tab w:val="left" w:pos="1800"/>
          <w:tab w:val="right" w:leader="dot" w:pos="8679"/>
          <w:tab w:val="right" w:pos="9378"/>
        </w:tabs>
        <w:ind w:firstLine="360"/>
      </w:pPr>
      <w:r w:rsidRPr="00B55A80">
        <w:t xml:space="preserve">419.434:  Withdrawal of a Day Habilitation Provider from MassHealth </w:t>
      </w:r>
      <w:r w:rsidRPr="00B55A80">
        <w:tab/>
      </w:r>
      <w:r w:rsidRPr="00B55A80">
        <w:tab/>
        <w:t>4-2</w:t>
      </w:r>
      <w:r>
        <w:t>9</w:t>
      </w:r>
    </w:p>
    <w:p w14:paraId="6D5FB1C5" w14:textId="77777777" w:rsidR="002506DF" w:rsidRDefault="002506DF" w:rsidP="00E1376B">
      <w:pPr>
        <w:ind w:left="720"/>
      </w:pPr>
    </w:p>
    <w:p w14:paraId="0B33D2B3" w14:textId="77777777" w:rsidR="002506DF" w:rsidRDefault="002506DF" w:rsidP="00356991"/>
    <w:p w14:paraId="2F5AEDD1" w14:textId="3CBCE816" w:rsidR="002506DF" w:rsidRDefault="002506DF" w:rsidP="00B32231">
      <w:pPr>
        <w:pStyle w:val="BodyText"/>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506DF" w:rsidRPr="00B55A80" w14:paraId="198C59DF" w14:textId="77777777" w:rsidTr="00985820">
        <w:trPr>
          <w:trHeight w:hRule="exact" w:val="864"/>
        </w:trPr>
        <w:tc>
          <w:tcPr>
            <w:tcW w:w="4080" w:type="dxa"/>
            <w:tcBorders>
              <w:bottom w:val="nil"/>
            </w:tcBorders>
          </w:tcPr>
          <w:p w14:paraId="3356D932"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lastRenderedPageBreak/>
              <w:t>Commonwealth of Massachusetts</w:t>
            </w:r>
          </w:p>
          <w:p w14:paraId="25D728CF" w14:textId="77777777" w:rsidR="002506DF" w:rsidRPr="00B55A80" w:rsidRDefault="002506DF"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4A455847" w14:textId="77777777" w:rsidR="002506DF" w:rsidRPr="00B55A80" w:rsidRDefault="002506DF"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615875C8"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19AB5944" w14:textId="77777777" w:rsidR="002506DF" w:rsidRPr="00B55A80" w:rsidRDefault="002506DF"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5D8C56D9" w14:textId="77777777" w:rsidR="002506DF" w:rsidRPr="00B55A80" w:rsidRDefault="002506DF"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6BECB82B"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736234B1"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4-9</w:t>
            </w:r>
          </w:p>
        </w:tc>
      </w:tr>
      <w:tr w:rsidR="002506DF" w:rsidRPr="00B55A80" w14:paraId="6E849F33" w14:textId="77777777" w:rsidTr="00985820">
        <w:trPr>
          <w:trHeight w:hRule="exact" w:val="864"/>
        </w:trPr>
        <w:tc>
          <w:tcPr>
            <w:tcW w:w="4080" w:type="dxa"/>
            <w:tcBorders>
              <w:top w:val="nil"/>
            </w:tcBorders>
            <w:vAlign w:val="center"/>
          </w:tcPr>
          <w:p w14:paraId="38608552" w14:textId="77777777" w:rsidR="002506DF" w:rsidRPr="00B55A80" w:rsidRDefault="002506DF"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69E7754D"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F8BF4FE"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32</w:t>
            </w:r>
          </w:p>
        </w:tc>
        <w:tc>
          <w:tcPr>
            <w:tcW w:w="1771" w:type="dxa"/>
          </w:tcPr>
          <w:p w14:paraId="6742B54C"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05321CB9"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05/10/24</w:t>
            </w:r>
          </w:p>
        </w:tc>
      </w:tr>
    </w:tbl>
    <w:p w14:paraId="70DC57FE" w14:textId="77777777" w:rsidR="002506DF" w:rsidRPr="00B55A80" w:rsidRDefault="002506DF" w:rsidP="00E1376B">
      <w:pPr>
        <w:pStyle w:val="ListParagraph"/>
        <w:ind w:left="1440"/>
        <w:rPr>
          <w:u w:val="single"/>
        </w:rPr>
      </w:pPr>
    </w:p>
    <w:p w14:paraId="50289DD7" w14:textId="77777777" w:rsidR="002506DF" w:rsidRPr="00B55A80" w:rsidRDefault="002506DF" w:rsidP="00E1376B">
      <w:pPr>
        <w:pStyle w:val="ban"/>
        <w:tabs>
          <w:tab w:val="clear" w:pos="1320"/>
          <w:tab w:val="clear" w:pos="1698"/>
          <w:tab w:val="clear" w:pos="2076"/>
          <w:tab w:val="clear" w:pos="2454"/>
        </w:tabs>
        <w:ind w:left="720"/>
        <w:rPr>
          <w:u w:val="single"/>
        </w:rPr>
      </w:pPr>
      <w:r w:rsidRPr="00B55A80">
        <w:t xml:space="preserve">(D)  </w:t>
      </w:r>
      <w:r w:rsidRPr="00B55A80">
        <w:rPr>
          <w:u w:val="single"/>
        </w:rPr>
        <w:t>Notice of Determination of Prior Authorization</w:t>
      </w:r>
      <w:r w:rsidRPr="00B55A80">
        <w:t>.</w:t>
      </w:r>
    </w:p>
    <w:p w14:paraId="413C109B" w14:textId="77777777" w:rsidR="002506DF" w:rsidRPr="00B55A80" w:rsidRDefault="002506DF" w:rsidP="00E1376B">
      <w:pPr>
        <w:pStyle w:val="ListParagraph"/>
        <w:ind w:left="1080"/>
      </w:pPr>
      <w:r w:rsidRPr="00B55A80">
        <w:t xml:space="preserve">(1)  </w:t>
      </w:r>
      <w:r w:rsidRPr="00B55A80">
        <w:rPr>
          <w:u w:val="single"/>
        </w:rPr>
        <w:t>Notice of Approval</w:t>
      </w:r>
      <w:r w:rsidRPr="00B55A80">
        <w:t xml:space="preserve">. </w:t>
      </w:r>
      <w:r>
        <w:t xml:space="preserve"> </w:t>
      </w:r>
      <w:r w:rsidRPr="00B55A80">
        <w:t>If the MassHealth agency or its designee approves a request for prior authorization, it will send written notice to the member and the DH provider.</w:t>
      </w:r>
    </w:p>
    <w:p w14:paraId="3855D96F" w14:textId="77777777" w:rsidR="002506DF" w:rsidRPr="00B55A80" w:rsidRDefault="002506DF" w:rsidP="00FE3023">
      <w:pPr>
        <w:pStyle w:val="ListParagraph"/>
        <w:ind w:left="1080"/>
      </w:pPr>
      <w:r w:rsidRPr="00B55A80">
        <w:t xml:space="preserve">(2)  </w:t>
      </w:r>
      <w:r w:rsidRPr="00B55A80">
        <w:rPr>
          <w:u w:val="single"/>
        </w:rPr>
        <w:t>Notice of Denial or Service Modification</w:t>
      </w:r>
      <w:r w:rsidRPr="00B55A80">
        <w:t>.</w:t>
      </w:r>
      <w:r>
        <w:t xml:space="preserve"> </w:t>
      </w:r>
      <w:r w:rsidRPr="00B55A80">
        <w:t xml:space="preserve"> If the MassHealth agency or its designee denies, or modifies, a request for prior authorization of DH, the MassHealth agency or its designee will notify both the member and the DH provider. The notice will state the reason for the denial or service modification and contain information about the member’s right to appeal and the appeal procedure. </w:t>
      </w:r>
    </w:p>
    <w:p w14:paraId="508349F8" w14:textId="77777777" w:rsidR="002506DF" w:rsidRPr="00B55A80" w:rsidRDefault="002506DF" w:rsidP="00E1376B">
      <w:pPr>
        <w:pStyle w:val="ListParagraph"/>
        <w:ind w:left="1080"/>
      </w:pPr>
      <w:r w:rsidRPr="00B55A80">
        <w:t xml:space="preserve">(3)  </w:t>
      </w:r>
      <w:r w:rsidRPr="00B55A80">
        <w:rPr>
          <w:u w:val="single"/>
        </w:rPr>
        <w:t>Right of Appeal</w:t>
      </w:r>
      <w:r w:rsidRPr="00B55A80">
        <w:t>.</w:t>
      </w:r>
      <w:r>
        <w:t xml:space="preserve"> </w:t>
      </w:r>
      <w:r w:rsidRPr="00B55A80">
        <w:t xml:space="preserve"> A member may appeal a service denial or modification by requesting a fair hearing in accordance with 130 CMR 610.000: </w:t>
      </w:r>
      <w:r w:rsidRPr="00B55A80">
        <w:rPr>
          <w:i/>
          <w:iCs/>
        </w:rPr>
        <w:t>MassHealth:</w:t>
      </w:r>
      <w:r w:rsidRPr="00B55A80">
        <w:t xml:space="preserve"> </w:t>
      </w:r>
      <w:r w:rsidRPr="00B55A80">
        <w:rPr>
          <w:i/>
        </w:rPr>
        <w:t>Fair Hearing Rules</w:t>
      </w:r>
      <w:r w:rsidRPr="00B55A80">
        <w:t xml:space="preserve">. </w:t>
      </w:r>
    </w:p>
    <w:p w14:paraId="57B99658" w14:textId="77777777" w:rsidR="002506DF" w:rsidRPr="00B55A80" w:rsidRDefault="002506DF" w:rsidP="00E1376B">
      <w:pPr>
        <w:tabs>
          <w:tab w:val="left" w:pos="936"/>
          <w:tab w:val="left" w:pos="1296"/>
          <w:tab w:val="left" w:pos="1656"/>
          <w:tab w:val="left" w:pos="2016"/>
        </w:tabs>
        <w:rPr>
          <w:u w:val="single"/>
        </w:rPr>
      </w:pPr>
    </w:p>
    <w:p w14:paraId="05C9935A" w14:textId="77777777" w:rsidR="002506DF" w:rsidRPr="00B55A80" w:rsidRDefault="002506DF" w:rsidP="00E1376B">
      <w:pPr>
        <w:pStyle w:val="ban"/>
        <w:tabs>
          <w:tab w:val="clear" w:pos="1320"/>
          <w:tab w:val="clear" w:pos="1698"/>
          <w:tab w:val="clear" w:pos="2076"/>
          <w:tab w:val="clear" w:pos="2454"/>
        </w:tabs>
        <w:ind w:left="720"/>
        <w:rPr>
          <w:u w:val="single"/>
        </w:rPr>
      </w:pPr>
      <w:r w:rsidRPr="00B55A80">
        <w:t xml:space="preserve">(E)  </w:t>
      </w:r>
      <w:r w:rsidRPr="00B55A80">
        <w:rPr>
          <w:u w:val="single"/>
        </w:rPr>
        <w:t>Review</w:t>
      </w:r>
      <w:r w:rsidRPr="00B55A80">
        <w:t>.  The MassHealth agency, or its designee, may at any time</w:t>
      </w:r>
      <w:r w:rsidRPr="00B55A80" w:rsidDel="006856A1">
        <w:t xml:space="preserve"> </w:t>
      </w:r>
      <w:r w:rsidRPr="00B55A80">
        <w:t>review the medical necessity of the provision of DH and DH ISS to MassHealth members, including, but not limited to, instances in which there has been a significant change in the member's status as defined in 130 CMR 419.402.</w:t>
      </w:r>
    </w:p>
    <w:p w14:paraId="21268DF5" w14:textId="77777777" w:rsidR="002506DF" w:rsidRPr="00B55A80" w:rsidRDefault="002506DF" w:rsidP="00E1376B">
      <w:pPr>
        <w:pStyle w:val="p10"/>
        <w:tabs>
          <w:tab w:val="clear" w:pos="940"/>
          <w:tab w:val="clear" w:pos="1380"/>
          <w:tab w:val="left" w:pos="936"/>
          <w:tab w:val="left" w:pos="1296"/>
          <w:tab w:val="left" w:pos="1656"/>
          <w:tab w:val="left" w:pos="2016"/>
        </w:tabs>
        <w:spacing w:line="240" w:lineRule="auto"/>
        <w:ind w:left="0"/>
        <w:rPr>
          <w:sz w:val="22"/>
          <w:szCs w:val="22"/>
        </w:rPr>
      </w:pPr>
    </w:p>
    <w:p w14:paraId="5F20B490" w14:textId="77777777" w:rsidR="002506DF" w:rsidRPr="00B55A80" w:rsidRDefault="002506DF" w:rsidP="00E1376B">
      <w:pPr>
        <w:pStyle w:val="p7"/>
        <w:tabs>
          <w:tab w:val="clear" w:pos="720"/>
          <w:tab w:val="left" w:pos="936"/>
          <w:tab w:val="left" w:pos="1296"/>
          <w:tab w:val="left" w:pos="1656"/>
          <w:tab w:val="left" w:pos="2016"/>
        </w:tabs>
        <w:spacing w:line="240" w:lineRule="auto"/>
        <w:rPr>
          <w:sz w:val="22"/>
          <w:szCs w:val="22"/>
          <w:u w:val="single"/>
        </w:rPr>
      </w:pPr>
      <w:r w:rsidRPr="00B55A80">
        <w:rPr>
          <w:sz w:val="22"/>
          <w:szCs w:val="22"/>
          <w:u w:val="single"/>
        </w:rPr>
        <w:t>419.408:  Quality Management</w:t>
      </w:r>
    </w:p>
    <w:p w14:paraId="04BBD9E0" w14:textId="77777777" w:rsidR="002506DF" w:rsidRPr="00B55A80" w:rsidRDefault="002506DF" w:rsidP="00E1376B">
      <w:pPr>
        <w:tabs>
          <w:tab w:val="left" w:pos="936"/>
          <w:tab w:val="left" w:pos="1296"/>
          <w:tab w:val="left" w:pos="1656"/>
          <w:tab w:val="left" w:pos="2016"/>
        </w:tabs>
      </w:pPr>
    </w:p>
    <w:p w14:paraId="35A20685" w14:textId="77777777" w:rsidR="002506DF" w:rsidRPr="00B55A80" w:rsidRDefault="002506DF" w:rsidP="00E1376B">
      <w:pPr>
        <w:pStyle w:val="p10"/>
        <w:tabs>
          <w:tab w:val="clear" w:pos="940"/>
          <w:tab w:val="clear" w:pos="1380"/>
          <w:tab w:val="left" w:pos="936"/>
          <w:tab w:val="left" w:pos="1296"/>
          <w:tab w:val="left" w:pos="1656"/>
          <w:tab w:val="left" w:pos="2016"/>
        </w:tabs>
        <w:spacing w:line="240" w:lineRule="auto"/>
        <w:ind w:left="720" w:firstLine="374"/>
        <w:rPr>
          <w:sz w:val="22"/>
          <w:szCs w:val="22"/>
        </w:rPr>
      </w:pPr>
      <w:r w:rsidRPr="00B55A80">
        <w:rPr>
          <w:sz w:val="22"/>
          <w:szCs w:val="22"/>
        </w:rPr>
        <w:t xml:space="preserve">DH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p w14:paraId="23E0F33C" w14:textId="77777777" w:rsidR="002506DF" w:rsidRPr="00B55A80" w:rsidRDefault="002506DF" w:rsidP="00E1376B">
      <w:pPr>
        <w:pStyle w:val="p10"/>
        <w:tabs>
          <w:tab w:val="clear" w:pos="940"/>
          <w:tab w:val="left" w:pos="1656"/>
          <w:tab w:val="left" w:pos="2016"/>
        </w:tabs>
        <w:spacing w:line="240" w:lineRule="auto"/>
        <w:ind w:left="936"/>
        <w:rPr>
          <w:sz w:val="22"/>
          <w:szCs w:val="22"/>
        </w:rPr>
      </w:pPr>
    </w:p>
    <w:p w14:paraId="07E01340" w14:textId="77777777" w:rsidR="002506DF" w:rsidRPr="00B55A80" w:rsidRDefault="002506DF" w:rsidP="00E1376B">
      <w:pPr>
        <w:pStyle w:val="p7"/>
        <w:tabs>
          <w:tab w:val="clear" w:pos="720"/>
          <w:tab w:val="left" w:pos="936"/>
          <w:tab w:val="left" w:pos="1296"/>
          <w:tab w:val="left" w:pos="1656"/>
          <w:tab w:val="left" w:pos="2016"/>
        </w:tabs>
        <w:spacing w:line="240" w:lineRule="auto"/>
        <w:rPr>
          <w:sz w:val="22"/>
          <w:szCs w:val="22"/>
          <w:u w:val="single"/>
        </w:rPr>
      </w:pPr>
      <w:r w:rsidRPr="00B55A80">
        <w:rPr>
          <w:sz w:val="22"/>
          <w:szCs w:val="22"/>
          <w:u w:val="single"/>
        </w:rPr>
        <w:t xml:space="preserve">419.409:  Conditions of Payment </w:t>
      </w:r>
    </w:p>
    <w:p w14:paraId="3A4F388B" w14:textId="77777777" w:rsidR="002506DF" w:rsidRPr="00B55A80" w:rsidRDefault="002506DF" w:rsidP="00E1376B">
      <w:pPr>
        <w:tabs>
          <w:tab w:val="left" w:pos="936"/>
          <w:tab w:val="left" w:pos="1296"/>
          <w:tab w:val="left" w:pos="1656"/>
          <w:tab w:val="left" w:pos="2016"/>
        </w:tabs>
      </w:pPr>
    </w:p>
    <w:p w14:paraId="0C39127A" w14:textId="77777777" w:rsidR="002506DF" w:rsidRPr="00B55A80" w:rsidRDefault="002506DF"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(A)  The MassHealth agency pays for DH in accordance with the applicable payment methodology and rate schedule established by EOHHS, including supplemental staffing for those who reside in an NF and attend a community-based DH and for DH provided in NFs. Rates of payment for DH do not cover or include any room and board. </w:t>
      </w:r>
    </w:p>
    <w:p w14:paraId="04868DF8" w14:textId="77777777" w:rsidR="002506DF" w:rsidRPr="00B55A80" w:rsidRDefault="002506DF" w:rsidP="00E1376B">
      <w:pPr>
        <w:pStyle w:val="p10"/>
        <w:tabs>
          <w:tab w:val="clear" w:pos="940"/>
          <w:tab w:val="left" w:pos="1656"/>
          <w:tab w:val="left" w:pos="2016"/>
        </w:tabs>
        <w:spacing w:line="240" w:lineRule="auto"/>
        <w:ind w:left="936"/>
        <w:rPr>
          <w:sz w:val="22"/>
          <w:szCs w:val="22"/>
        </w:rPr>
      </w:pPr>
    </w:p>
    <w:p w14:paraId="390106AF" w14:textId="77777777" w:rsidR="002506DF" w:rsidRPr="00B55A80" w:rsidRDefault="002506DF" w:rsidP="00E1376B">
      <w:pPr>
        <w:pStyle w:val="p10"/>
        <w:tabs>
          <w:tab w:val="clear" w:pos="940"/>
          <w:tab w:val="left" w:pos="1656"/>
          <w:tab w:val="left" w:pos="2016"/>
        </w:tabs>
        <w:spacing w:line="240" w:lineRule="auto"/>
        <w:ind w:left="720"/>
        <w:rPr>
          <w:sz w:val="22"/>
          <w:szCs w:val="22"/>
        </w:rPr>
      </w:pPr>
      <w:r w:rsidRPr="00B55A80">
        <w:rPr>
          <w:sz w:val="22"/>
          <w:szCs w:val="22"/>
        </w:rPr>
        <w:t xml:space="preserve">(B)  Payment for services is subject to the conditions, exclusions, and limitations set forth in 130 CMR 419.000 and 130 CMR 450.000: </w:t>
      </w:r>
      <w:r w:rsidRPr="00B55A80">
        <w:rPr>
          <w:i/>
          <w:sz w:val="22"/>
          <w:szCs w:val="22"/>
        </w:rPr>
        <w:t>Administrative and Billing Regulations</w:t>
      </w:r>
      <w:r w:rsidRPr="00B55A80">
        <w:rPr>
          <w:sz w:val="22"/>
          <w:szCs w:val="22"/>
        </w:rPr>
        <w:t>.</w:t>
      </w:r>
    </w:p>
    <w:p w14:paraId="776A4C20" w14:textId="77777777" w:rsidR="002506DF" w:rsidRPr="00B55A80" w:rsidRDefault="002506DF" w:rsidP="00E1376B">
      <w:pPr>
        <w:pStyle w:val="p10"/>
        <w:tabs>
          <w:tab w:val="clear" w:pos="940"/>
          <w:tab w:val="left" w:pos="1656"/>
          <w:tab w:val="left" w:pos="2016"/>
        </w:tabs>
        <w:spacing w:line="240" w:lineRule="auto"/>
        <w:ind w:left="936"/>
        <w:rPr>
          <w:sz w:val="22"/>
          <w:szCs w:val="22"/>
        </w:rPr>
      </w:pPr>
    </w:p>
    <w:p w14:paraId="43F75EB0" w14:textId="77777777" w:rsidR="002506DF" w:rsidRPr="00B55A80" w:rsidRDefault="002506DF" w:rsidP="00E1376B">
      <w:pPr>
        <w:pStyle w:val="p10"/>
        <w:tabs>
          <w:tab w:val="clear" w:pos="940"/>
          <w:tab w:val="left" w:pos="1656"/>
          <w:tab w:val="left" w:pos="2016"/>
        </w:tabs>
        <w:spacing w:line="240" w:lineRule="auto"/>
        <w:ind w:left="720"/>
        <w:rPr>
          <w:sz w:val="22"/>
          <w:szCs w:val="22"/>
        </w:rPr>
      </w:pPr>
      <w:r w:rsidRPr="00B55A80">
        <w:rPr>
          <w:sz w:val="22"/>
          <w:szCs w:val="22"/>
        </w:rPr>
        <w:t xml:space="preserve">(C)  The MassHealth agency pays a DH provider for DH only if </w:t>
      </w:r>
    </w:p>
    <w:p w14:paraId="03F8518B" w14:textId="77777777" w:rsidR="002506DF" w:rsidRPr="00B55A80" w:rsidRDefault="002506DF" w:rsidP="00651453">
      <w:pPr>
        <w:tabs>
          <w:tab w:val="left" w:pos="936"/>
          <w:tab w:val="left" w:pos="2016"/>
        </w:tabs>
        <w:ind w:left="1080"/>
        <w:rPr>
          <w:color w:val="000000"/>
        </w:rPr>
      </w:pPr>
      <w:r w:rsidRPr="00B55A80">
        <w:rPr>
          <w:color w:val="000000"/>
        </w:rPr>
        <w:t>(1)  the member receiving DH is eligible under 130 CMR 419.403;</w:t>
      </w:r>
    </w:p>
    <w:p w14:paraId="685CFF89" w14:textId="77777777" w:rsidR="002506DF" w:rsidRPr="00B55A80" w:rsidRDefault="002506DF" w:rsidP="00651453">
      <w:pPr>
        <w:tabs>
          <w:tab w:val="left" w:pos="936"/>
          <w:tab w:val="left" w:pos="2016"/>
        </w:tabs>
        <w:ind w:left="1080"/>
        <w:rPr>
          <w:color w:val="000000"/>
        </w:rPr>
      </w:pPr>
      <w:r w:rsidRPr="00B55A80">
        <w:rPr>
          <w:color w:val="000000"/>
        </w:rPr>
        <w:t>(2)  the member meets the clinical eligibility criteria for DH in accordance with 130 CMR 419.406;</w:t>
      </w:r>
    </w:p>
    <w:p w14:paraId="52C413E5" w14:textId="77777777" w:rsidR="002506DF" w:rsidRPr="00B55A80" w:rsidRDefault="002506DF" w:rsidP="00651453">
      <w:pPr>
        <w:tabs>
          <w:tab w:val="left" w:pos="936"/>
          <w:tab w:val="left" w:pos="2016"/>
        </w:tabs>
        <w:ind w:left="1080"/>
        <w:rPr>
          <w:color w:val="000000"/>
        </w:rPr>
      </w:pPr>
      <w:r w:rsidRPr="00B55A80">
        <w:rPr>
          <w:color w:val="000000"/>
        </w:rPr>
        <w:t>(3)  t</w:t>
      </w:r>
      <w:r w:rsidRPr="00B55A80">
        <w:t>he DH provider has obtained prior authorization for DH and DH ISS, if applicable, in accordance with 130 CMR 419.407;</w:t>
      </w:r>
      <w:r w:rsidRPr="00B55A80">
        <w:rPr>
          <w:color w:val="000000"/>
        </w:rPr>
        <w:t xml:space="preserve"> </w:t>
      </w:r>
    </w:p>
    <w:p w14:paraId="473C0BF6" w14:textId="77777777" w:rsidR="002506DF" w:rsidRDefault="002506DF" w:rsidP="00651453">
      <w:pPr>
        <w:pStyle w:val="Default"/>
        <w:ind w:left="1080"/>
        <w:rPr>
          <w:sz w:val="22"/>
          <w:szCs w:val="22"/>
        </w:rPr>
      </w:pPr>
      <w:r w:rsidRPr="00B55A80">
        <w:rPr>
          <w:sz w:val="22"/>
          <w:szCs w:val="22"/>
        </w:rPr>
        <w:t>(4)  the DH provider is not billing for days that are non-covered under 130 CMR 419.431;</w:t>
      </w:r>
    </w:p>
    <w:p w14:paraId="65A3B90D" w14:textId="77777777" w:rsidR="002506DF" w:rsidRPr="00B55A80" w:rsidRDefault="002506DF" w:rsidP="00651453">
      <w:pPr>
        <w:pStyle w:val="Default"/>
        <w:ind w:left="1080"/>
        <w:rPr>
          <w:sz w:val="22"/>
          <w:szCs w:val="22"/>
        </w:rPr>
      </w:pPr>
      <w:r>
        <w:rPr>
          <w:sz w:val="22"/>
          <w:szCs w:val="22"/>
        </w:rPr>
        <w:t xml:space="preserve">(5)  </w:t>
      </w:r>
      <w:r w:rsidRPr="00485AA6">
        <w:rPr>
          <w:sz w:val="22"/>
          <w:szCs w:val="22"/>
        </w:rPr>
        <w:t>the DH provider bills at the payment level authorized by the MassHealth agency or its designee; and</w:t>
      </w:r>
      <w:r w:rsidRPr="00B55A80">
        <w:rPr>
          <w:sz w:val="22"/>
          <w:szCs w:val="22"/>
        </w:rPr>
        <w:t xml:space="preserve"> </w:t>
      </w:r>
    </w:p>
    <w:p w14:paraId="54FF1C03" w14:textId="77777777" w:rsidR="002506DF" w:rsidRPr="00B55A80" w:rsidRDefault="002506DF" w:rsidP="00651453">
      <w:pPr>
        <w:tabs>
          <w:tab w:val="left" w:pos="936"/>
          <w:tab w:val="left" w:pos="2016"/>
        </w:tabs>
        <w:ind w:left="1080"/>
        <w:rPr>
          <w:color w:val="000000"/>
        </w:rPr>
      </w:pPr>
      <w:r w:rsidRPr="00B55A80">
        <w:rPr>
          <w:color w:val="000000"/>
        </w:rPr>
        <w:t>(</w:t>
      </w:r>
      <w:r>
        <w:rPr>
          <w:color w:val="000000"/>
        </w:rPr>
        <w:t>6</w:t>
      </w:r>
      <w:r w:rsidRPr="00B55A80">
        <w:rPr>
          <w:color w:val="000000"/>
        </w:rPr>
        <w:t xml:space="preserve">)  for members who reside in an NF, the member’s Level II PASRR conducted by DDS determines that the member requires specialized services.  </w:t>
      </w:r>
    </w:p>
    <w:p w14:paraId="59E27555" w14:textId="77777777" w:rsidR="002506DF" w:rsidRDefault="002506DF" w:rsidP="00257B32">
      <w:pPr>
        <w:tabs>
          <w:tab w:val="left" w:pos="936"/>
          <w:tab w:val="left" w:pos="2016"/>
        </w:tabs>
        <w:rPr>
          <w:color w:val="000000"/>
        </w:rPr>
      </w:pPr>
      <w:r>
        <w:rPr>
          <w:color w:val="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506DF" w:rsidRPr="00B55A80" w14:paraId="214AC3F6" w14:textId="77777777" w:rsidTr="00985820">
        <w:trPr>
          <w:trHeight w:hRule="exact" w:val="864"/>
        </w:trPr>
        <w:tc>
          <w:tcPr>
            <w:tcW w:w="4080" w:type="dxa"/>
            <w:tcBorders>
              <w:bottom w:val="nil"/>
            </w:tcBorders>
          </w:tcPr>
          <w:p w14:paraId="5FBC1A57"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lastRenderedPageBreak/>
              <w:t>Commonwealth of Massachusetts</w:t>
            </w:r>
          </w:p>
          <w:p w14:paraId="4E4B5AFD" w14:textId="77777777" w:rsidR="002506DF" w:rsidRPr="00B55A80" w:rsidRDefault="002506DF"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3BEE7E84" w14:textId="77777777" w:rsidR="002506DF" w:rsidRPr="00B55A80" w:rsidRDefault="002506DF"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4778694A"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716C25D4" w14:textId="77777777" w:rsidR="002506DF" w:rsidRPr="00B55A80" w:rsidRDefault="002506DF"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w:t>
            </w:r>
            <w:r>
              <w:rPr>
                <w:rFonts w:ascii="Arial" w:hAnsi="Arial" w:cs="Arial"/>
                <w:sz w:val="20"/>
              </w:rPr>
              <w:t>.</w:t>
            </w:r>
            <w:r w:rsidRPr="00B55A80">
              <w:rPr>
                <w:rFonts w:ascii="Arial" w:hAnsi="Arial" w:cs="Arial"/>
                <w:sz w:val="20"/>
              </w:rPr>
              <w:t xml:space="preserve">  Program Regulations</w:t>
            </w:r>
          </w:p>
          <w:p w14:paraId="5CF43013" w14:textId="77777777" w:rsidR="002506DF" w:rsidRPr="00B55A80" w:rsidRDefault="002506DF"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1EE51EB3"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6D76BAE"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4-10</w:t>
            </w:r>
          </w:p>
        </w:tc>
      </w:tr>
      <w:tr w:rsidR="002506DF" w:rsidRPr="00B55A80" w14:paraId="23EB74D6" w14:textId="77777777" w:rsidTr="00985820">
        <w:trPr>
          <w:trHeight w:hRule="exact" w:val="864"/>
        </w:trPr>
        <w:tc>
          <w:tcPr>
            <w:tcW w:w="4080" w:type="dxa"/>
            <w:tcBorders>
              <w:top w:val="nil"/>
            </w:tcBorders>
            <w:vAlign w:val="center"/>
          </w:tcPr>
          <w:p w14:paraId="4C4C6E5C" w14:textId="77777777" w:rsidR="002506DF" w:rsidRPr="00B55A80" w:rsidRDefault="002506DF"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2B32AFE4"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529289F4"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32</w:t>
            </w:r>
          </w:p>
        </w:tc>
        <w:tc>
          <w:tcPr>
            <w:tcW w:w="1771" w:type="dxa"/>
          </w:tcPr>
          <w:p w14:paraId="5AC34475"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10262F26" w14:textId="77777777" w:rsidR="002506DF" w:rsidRPr="00B55A80" w:rsidRDefault="002506DF"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05/10/24</w:t>
            </w:r>
          </w:p>
        </w:tc>
      </w:tr>
    </w:tbl>
    <w:p w14:paraId="1AEDF9C8" w14:textId="77777777" w:rsidR="002506DF" w:rsidRPr="00B55A80" w:rsidRDefault="002506DF" w:rsidP="00E1376B">
      <w:pPr>
        <w:tabs>
          <w:tab w:val="left" w:pos="936"/>
          <w:tab w:val="left" w:pos="2016"/>
        </w:tabs>
        <w:ind w:left="1350" w:hanging="54"/>
        <w:rPr>
          <w:color w:val="000000"/>
        </w:rPr>
      </w:pPr>
    </w:p>
    <w:p w14:paraId="36941E6F" w14:textId="77777777" w:rsidR="002506DF" w:rsidRPr="00B55A80" w:rsidRDefault="002506DF" w:rsidP="00FE3023">
      <w:pPr>
        <w:pStyle w:val="ban"/>
        <w:ind w:left="720"/>
      </w:pPr>
      <w:r w:rsidRPr="00B55A80">
        <w:t xml:space="preserve">(D)  </w:t>
      </w:r>
      <w:r w:rsidRPr="00B55A80">
        <w:rPr>
          <w:u w:val="single"/>
        </w:rPr>
        <w:t>Transition between Two DH Providers</w:t>
      </w:r>
      <w:r w:rsidRPr="00B55A80">
        <w:t>.  If a member changes from one DH provider to another DH provider, a new SNA and DH Leveling Tool is required and the new DH provider must obtain a new PA, and for DH ISS if applicable. The previous DH provider must discharge the member from its DH program before the new DH provider may bill the MassHealth agency for DH. The MassHealth agency will pay only one DH provider per day for the provision of DH to a member.</w:t>
      </w:r>
      <w:r w:rsidRPr="00B55A80" w:rsidDel="009862CF">
        <w:t xml:space="preserve"> </w:t>
      </w:r>
    </w:p>
    <w:p w14:paraId="6B606BAD" w14:textId="77777777" w:rsidR="002506DF" w:rsidRPr="00B55A80" w:rsidRDefault="002506DF" w:rsidP="00E1376B">
      <w:pPr>
        <w:pStyle w:val="BodyTextIndent"/>
        <w:ind w:left="936"/>
        <w:rPr>
          <w:szCs w:val="22"/>
        </w:rPr>
      </w:pPr>
    </w:p>
    <w:p w14:paraId="6D0FC681" w14:textId="77777777" w:rsidR="002506DF" w:rsidRPr="00B55A80" w:rsidRDefault="002506DF" w:rsidP="00E1376B">
      <w:pPr>
        <w:pStyle w:val="BodyTextIndent"/>
        <w:ind w:left="720"/>
        <w:rPr>
          <w:szCs w:val="22"/>
        </w:rPr>
      </w:pPr>
      <w:r w:rsidRPr="00B55A80">
        <w:rPr>
          <w:szCs w:val="22"/>
        </w:rPr>
        <w:t xml:space="preserve">(E)  </w:t>
      </w:r>
      <w:r w:rsidRPr="00B55A80">
        <w:rPr>
          <w:szCs w:val="22"/>
          <w:lang w:val="en-US"/>
        </w:rPr>
        <w:t>Every two years or upon significant change,</w:t>
      </w:r>
      <w:r w:rsidRPr="00B55A80">
        <w:rPr>
          <w:szCs w:val="22"/>
        </w:rPr>
        <w:t xml:space="preserve"> </w:t>
      </w:r>
      <w:r w:rsidRPr="00B55A80">
        <w:rPr>
          <w:szCs w:val="22"/>
          <w:lang w:val="en-US"/>
        </w:rPr>
        <w:t>t</w:t>
      </w:r>
      <w:r w:rsidRPr="00B55A80">
        <w:rPr>
          <w:szCs w:val="22"/>
        </w:rPr>
        <w:t>he DH provider must review each member in its care to ensure that the clinical eligibility criteria for DH continue</w:t>
      </w:r>
      <w:r w:rsidRPr="00B55A80">
        <w:rPr>
          <w:szCs w:val="22"/>
          <w:lang w:val="en-US"/>
        </w:rPr>
        <w:t>s</w:t>
      </w:r>
      <w:r w:rsidRPr="00B55A80">
        <w:rPr>
          <w:szCs w:val="22"/>
        </w:rPr>
        <w:t xml:space="preserve"> to be met. A DH provider may not bill and the MassHealth agency will not pay for any member who does not meet the clinical criteria for DH.</w:t>
      </w:r>
    </w:p>
    <w:p w14:paraId="113F2A0B" w14:textId="77777777" w:rsidR="002506DF" w:rsidRPr="00B55A80" w:rsidRDefault="002506DF" w:rsidP="00E1376B">
      <w:pPr>
        <w:ind w:left="936"/>
        <w:rPr>
          <w:color w:val="000000"/>
        </w:rPr>
      </w:pPr>
    </w:p>
    <w:p w14:paraId="3F3CA01E" w14:textId="77777777" w:rsidR="002506DF" w:rsidRPr="00B55A80" w:rsidRDefault="002506DF" w:rsidP="00E1376B">
      <w:pPr>
        <w:pStyle w:val="ban"/>
        <w:ind w:left="720"/>
      </w:pPr>
      <w:r w:rsidRPr="00B55A80">
        <w:t>(F)</w:t>
      </w:r>
      <w:r>
        <w:t xml:space="preserve"> </w:t>
      </w:r>
      <w:r w:rsidRPr="00B55A80">
        <w:t xml:space="preserve"> The MassHealth agency’s payment to a DH provider ends on the date on which a member no longer meets the clinical criteria for DH described in 130 CMR 419.406 or is no longer receiving DH, whichever comes first.</w:t>
      </w:r>
    </w:p>
    <w:p w14:paraId="13D77A9D" w14:textId="77777777" w:rsidR="002506DF" w:rsidRPr="00B55A80" w:rsidRDefault="002506DF" w:rsidP="00E1376B">
      <w:pPr>
        <w:pStyle w:val="ban"/>
        <w:ind w:left="936"/>
      </w:pPr>
    </w:p>
    <w:p w14:paraId="4C879919" w14:textId="77777777" w:rsidR="002506DF" w:rsidRPr="00B55A80" w:rsidRDefault="002506DF" w:rsidP="00E1376B">
      <w:pPr>
        <w:pStyle w:val="ban"/>
        <w:ind w:left="720"/>
      </w:pPr>
      <w:r w:rsidRPr="00B55A80">
        <w:t>(G)</w:t>
      </w:r>
      <w:r>
        <w:t xml:space="preserve"> </w:t>
      </w:r>
      <w:r w:rsidRPr="00B55A80">
        <w:t xml:space="preserve"> </w:t>
      </w:r>
      <w:r w:rsidRPr="00985820">
        <w:rPr>
          <w:u w:val="single"/>
        </w:rPr>
        <w:t>Day Habilitation Individualized Staffing Supports</w:t>
      </w:r>
      <w:r w:rsidRPr="00B55A80">
        <w:t xml:space="preserve">. </w:t>
      </w:r>
      <w:r>
        <w:t xml:space="preserve"> </w:t>
      </w:r>
      <w:r w:rsidRPr="00B55A80">
        <w:t>DH ISS will only be paid to the provider if there is a valid PA on file.</w:t>
      </w:r>
    </w:p>
    <w:p w14:paraId="0909398A" w14:textId="77777777" w:rsidR="002506DF" w:rsidRPr="00B55A80" w:rsidRDefault="002506DF" w:rsidP="00E1376B">
      <w:pPr>
        <w:pStyle w:val="ban"/>
        <w:ind w:left="936"/>
      </w:pPr>
    </w:p>
    <w:p w14:paraId="41F1145C" w14:textId="77777777" w:rsidR="002506DF" w:rsidRPr="00B55A80" w:rsidRDefault="002506DF" w:rsidP="00E1376B">
      <w:pPr>
        <w:pStyle w:val="ban"/>
        <w:ind w:left="720"/>
      </w:pPr>
      <w:r w:rsidRPr="00B55A80">
        <w:t>(H)  The MassHealth agency pays for DH provided by a participating DH in an NF where the member resides if the conditions of 130 CMR 419.409 and 130 CMR 419.433 are met.</w:t>
      </w:r>
    </w:p>
    <w:p w14:paraId="58A6F439" w14:textId="77777777" w:rsidR="002506DF" w:rsidRPr="00B55A80" w:rsidRDefault="002506DF" w:rsidP="00E1376B">
      <w:pPr>
        <w:pStyle w:val="ban"/>
      </w:pPr>
    </w:p>
    <w:p w14:paraId="17F410A4" w14:textId="77777777" w:rsidR="002506DF" w:rsidRPr="00B55A80" w:rsidRDefault="002506DF" w:rsidP="00E1376B">
      <w:pPr>
        <w:pStyle w:val="ban"/>
        <w:ind w:left="720"/>
      </w:pPr>
      <w:r w:rsidRPr="00B55A80">
        <w:t xml:space="preserve">(I)  The MassHealth agency pays for DH delivered at an approved site and census. </w:t>
      </w:r>
    </w:p>
    <w:p w14:paraId="092F2691" w14:textId="77777777" w:rsidR="002506DF" w:rsidRPr="00B55A80" w:rsidRDefault="002506DF" w:rsidP="00E1376B">
      <w:pPr>
        <w:pStyle w:val="Default"/>
        <w:rPr>
          <w:sz w:val="22"/>
          <w:szCs w:val="22"/>
          <w:u w:val="single"/>
        </w:rPr>
      </w:pPr>
    </w:p>
    <w:p w14:paraId="70E74AFC" w14:textId="77777777" w:rsidR="002506DF" w:rsidRPr="00B55A80" w:rsidRDefault="002506DF" w:rsidP="00E1376B">
      <w:pPr>
        <w:pStyle w:val="Default"/>
        <w:rPr>
          <w:sz w:val="22"/>
          <w:szCs w:val="22"/>
          <w:u w:val="single"/>
        </w:rPr>
      </w:pPr>
      <w:r w:rsidRPr="00B55A80">
        <w:rPr>
          <w:sz w:val="22"/>
          <w:szCs w:val="22"/>
          <w:u w:val="single"/>
        </w:rPr>
        <w:t xml:space="preserve">419.410: Early and Periodic Screening, Diagnostic and Treatment (EPSDT) Services </w:t>
      </w:r>
    </w:p>
    <w:p w14:paraId="74349C3B" w14:textId="77777777" w:rsidR="002506DF" w:rsidRPr="00B55A80" w:rsidRDefault="002506DF" w:rsidP="00E1376B">
      <w:pPr>
        <w:pStyle w:val="Default"/>
        <w:rPr>
          <w:sz w:val="22"/>
          <w:szCs w:val="22"/>
        </w:rPr>
      </w:pPr>
    </w:p>
    <w:p w14:paraId="215A78D9" w14:textId="77777777" w:rsidR="002506DF" w:rsidRPr="00B55A80" w:rsidRDefault="002506DF" w:rsidP="00E1376B">
      <w:pPr>
        <w:pStyle w:val="p10"/>
        <w:tabs>
          <w:tab w:val="clear" w:pos="1380"/>
          <w:tab w:val="left" w:pos="1296"/>
          <w:tab w:val="left" w:pos="1656"/>
          <w:tab w:val="left" w:pos="2016"/>
        </w:tabs>
        <w:spacing w:line="240" w:lineRule="auto"/>
        <w:ind w:left="720" w:firstLine="360"/>
        <w:rPr>
          <w:sz w:val="22"/>
          <w:szCs w:val="22"/>
        </w:rPr>
      </w:pPr>
      <w:r w:rsidRPr="00B55A80">
        <w:rPr>
          <w:sz w:val="22"/>
          <w:szCs w:val="22"/>
        </w:rPr>
        <w:t xml:space="preserve">The MassHealth agency pays for all medically necessary day habilitation services for EPSDT-eligible members in accordance with 130 CMR 450.140: </w:t>
      </w:r>
      <w:r w:rsidRPr="00B55A80">
        <w:rPr>
          <w:i/>
          <w:iCs/>
          <w:sz w:val="22"/>
          <w:szCs w:val="22"/>
        </w:rPr>
        <w:t>Early and Periodic Screening, Diagnostic and Treatment (EPSDT) Services: Introduction</w:t>
      </w:r>
      <w:r w:rsidRPr="00B55A80">
        <w:rPr>
          <w:sz w:val="22"/>
          <w:szCs w:val="22"/>
        </w:rPr>
        <w:t>, without regard to service limitations described in 130 CMR 419.000, and with prior authorization.</w:t>
      </w:r>
    </w:p>
    <w:p w14:paraId="26DAE896" w14:textId="77777777" w:rsidR="002506DF" w:rsidRDefault="002506DF" w:rsidP="00E1376B">
      <w:pPr>
        <w:pStyle w:val="p12"/>
        <w:tabs>
          <w:tab w:val="clear" w:pos="1380"/>
          <w:tab w:val="left" w:pos="936"/>
          <w:tab w:val="left" w:pos="1296"/>
          <w:tab w:val="left" w:pos="1656"/>
          <w:tab w:val="left" w:pos="2016"/>
        </w:tabs>
        <w:spacing w:line="240" w:lineRule="auto"/>
        <w:rPr>
          <w:sz w:val="22"/>
          <w:szCs w:val="22"/>
        </w:rPr>
      </w:pPr>
    </w:p>
    <w:p w14:paraId="37198E78" w14:textId="77777777" w:rsidR="002506DF" w:rsidRDefault="002506DF" w:rsidP="00E1376B">
      <w:pPr>
        <w:pStyle w:val="p12"/>
        <w:tabs>
          <w:tab w:val="clear" w:pos="1380"/>
          <w:tab w:val="left" w:pos="936"/>
          <w:tab w:val="left" w:pos="1296"/>
          <w:tab w:val="left" w:pos="1656"/>
          <w:tab w:val="left" w:pos="2016"/>
        </w:tabs>
        <w:spacing w:line="240" w:lineRule="auto"/>
        <w:rPr>
          <w:sz w:val="22"/>
          <w:szCs w:val="22"/>
          <w:u w:val="single"/>
        </w:rPr>
      </w:pPr>
      <w:r>
        <w:rPr>
          <w:sz w:val="22"/>
          <w:szCs w:val="22"/>
          <w:u w:val="single"/>
        </w:rPr>
        <w:t>419.411: Transportation Services</w:t>
      </w:r>
    </w:p>
    <w:p w14:paraId="6A7B7279" w14:textId="77777777" w:rsidR="002506DF" w:rsidRDefault="002506DF" w:rsidP="00E1376B">
      <w:pPr>
        <w:pStyle w:val="p12"/>
        <w:tabs>
          <w:tab w:val="clear" w:pos="1380"/>
          <w:tab w:val="left" w:pos="936"/>
          <w:tab w:val="left" w:pos="1296"/>
          <w:tab w:val="left" w:pos="1656"/>
          <w:tab w:val="left" w:pos="2016"/>
        </w:tabs>
        <w:spacing w:line="240" w:lineRule="auto"/>
        <w:rPr>
          <w:sz w:val="22"/>
          <w:szCs w:val="22"/>
          <w:u w:val="single"/>
        </w:rPr>
      </w:pPr>
    </w:p>
    <w:p w14:paraId="1CE386D8" w14:textId="77777777" w:rsidR="002506DF" w:rsidRPr="00E5523C" w:rsidRDefault="002506DF" w:rsidP="00651453">
      <w:pPr>
        <w:pStyle w:val="Default"/>
        <w:ind w:left="720"/>
        <w:rPr>
          <w:sz w:val="22"/>
          <w:szCs w:val="22"/>
        </w:rPr>
      </w:pPr>
      <w:r w:rsidRPr="00E5523C">
        <w:rPr>
          <w:sz w:val="22"/>
          <w:szCs w:val="22"/>
        </w:rPr>
        <w:t>(A)</w:t>
      </w:r>
      <w:r>
        <w:rPr>
          <w:sz w:val="22"/>
          <w:szCs w:val="22"/>
        </w:rPr>
        <w:t xml:space="preserve"> </w:t>
      </w:r>
      <w:r w:rsidRPr="00E5523C">
        <w:rPr>
          <w:sz w:val="22"/>
          <w:szCs w:val="22"/>
        </w:rPr>
        <w:t xml:space="preserve"> </w:t>
      </w:r>
      <w:r w:rsidRPr="00A4154D">
        <w:rPr>
          <w:sz w:val="22"/>
          <w:szCs w:val="22"/>
          <w:u w:val="single"/>
        </w:rPr>
        <w:t>Transportation Service</w:t>
      </w:r>
      <w:r w:rsidRPr="00E5523C">
        <w:rPr>
          <w:sz w:val="22"/>
          <w:szCs w:val="22"/>
        </w:rPr>
        <w:t>. Transportation service provides for transporting members from the member’s home to the DH provider</w:t>
      </w:r>
      <w:r>
        <w:rPr>
          <w:sz w:val="22"/>
          <w:szCs w:val="22"/>
        </w:rPr>
        <w:t xml:space="preserve"> (for the provision of DH services)</w:t>
      </w:r>
      <w:r w:rsidRPr="00E5523C">
        <w:rPr>
          <w:sz w:val="22"/>
          <w:szCs w:val="22"/>
        </w:rPr>
        <w:t xml:space="preserve"> or from the DH provider to the member’s home, including assisting the member while entering and exiting the vehicle, as appropriate. For the purposes of this section, a home includes </w:t>
      </w:r>
      <w:r>
        <w:rPr>
          <w:sz w:val="22"/>
          <w:szCs w:val="22"/>
        </w:rPr>
        <w:t>any residential service locations, as well as private dwellings.</w:t>
      </w:r>
      <w:r w:rsidRPr="00E5523C">
        <w:rPr>
          <w:sz w:val="22"/>
          <w:szCs w:val="22"/>
        </w:rPr>
        <w:t xml:space="preserve"> </w:t>
      </w:r>
    </w:p>
    <w:p w14:paraId="5FB8BBBF" w14:textId="77777777" w:rsidR="002506DF" w:rsidRPr="00E5523C" w:rsidRDefault="002506DF" w:rsidP="005C7C2C">
      <w:pPr>
        <w:pStyle w:val="Default"/>
        <w:rPr>
          <w:sz w:val="18"/>
          <w:szCs w:val="22"/>
        </w:rPr>
      </w:pPr>
    </w:p>
    <w:p w14:paraId="4D077FD4" w14:textId="77777777" w:rsidR="002506DF" w:rsidRPr="00E5523C" w:rsidRDefault="002506DF" w:rsidP="00651453">
      <w:pPr>
        <w:pStyle w:val="Default"/>
        <w:ind w:left="720"/>
        <w:rPr>
          <w:sz w:val="22"/>
          <w:szCs w:val="22"/>
        </w:rPr>
      </w:pPr>
      <w:r w:rsidRPr="00E5523C">
        <w:rPr>
          <w:sz w:val="22"/>
          <w:szCs w:val="22"/>
        </w:rPr>
        <w:t>(B)</w:t>
      </w:r>
      <w:r>
        <w:rPr>
          <w:sz w:val="22"/>
          <w:szCs w:val="22"/>
        </w:rPr>
        <w:t xml:space="preserve"> </w:t>
      </w:r>
      <w:r w:rsidRPr="00E5523C">
        <w:rPr>
          <w:sz w:val="22"/>
          <w:szCs w:val="22"/>
        </w:rPr>
        <w:t xml:space="preserve"> </w:t>
      </w:r>
      <w:r w:rsidRPr="00B14C80">
        <w:rPr>
          <w:sz w:val="22"/>
          <w:szCs w:val="22"/>
          <w:u w:val="single"/>
        </w:rPr>
        <w:t>Provision of Transportation</w:t>
      </w:r>
      <w:r w:rsidRPr="00A4154D">
        <w:rPr>
          <w:sz w:val="22"/>
          <w:szCs w:val="22"/>
        </w:rPr>
        <w:t>.</w:t>
      </w:r>
    </w:p>
    <w:p w14:paraId="33BFC201" w14:textId="77777777" w:rsidR="002506DF" w:rsidRPr="00E5523C" w:rsidRDefault="002506DF" w:rsidP="00651453">
      <w:pPr>
        <w:pStyle w:val="Default"/>
        <w:ind w:left="1080"/>
        <w:rPr>
          <w:sz w:val="22"/>
          <w:szCs w:val="22"/>
        </w:rPr>
      </w:pPr>
      <w:r w:rsidRPr="002506DF">
        <w:rPr>
          <w:sz w:val="22"/>
          <w:szCs w:val="22"/>
        </w:rPr>
        <w:t>(1)  DH providers may provide transportation service as defined at 130 CMR 419.411(A) either directly or through a subcontractor.</w:t>
      </w:r>
      <w:r w:rsidRPr="00E5523C">
        <w:rPr>
          <w:sz w:val="22"/>
          <w:szCs w:val="22"/>
        </w:rPr>
        <w:t xml:space="preserve"> </w:t>
      </w:r>
    </w:p>
    <w:p w14:paraId="5E827FF8" w14:textId="77777777" w:rsidR="002506DF" w:rsidRPr="00E5523C" w:rsidRDefault="002506DF" w:rsidP="00651453">
      <w:pPr>
        <w:pStyle w:val="Default"/>
        <w:ind w:left="1080"/>
        <w:rPr>
          <w:sz w:val="22"/>
          <w:szCs w:val="22"/>
        </w:rPr>
      </w:pPr>
      <w:r w:rsidRPr="00E5523C">
        <w:rPr>
          <w:sz w:val="22"/>
          <w:szCs w:val="22"/>
        </w:rPr>
        <w:t>(2)</w:t>
      </w:r>
      <w:r>
        <w:rPr>
          <w:sz w:val="22"/>
          <w:szCs w:val="22"/>
        </w:rPr>
        <w:t xml:space="preserve"> </w:t>
      </w:r>
      <w:r w:rsidRPr="00E5523C">
        <w:rPr>
          <w:sz w:val="22"/>
          <w:szCs w:val="22"/>
        </w:rPr>
        <w:t xml:space="preserve"> The transportation plan must be documented in the </w:t>
      </w:r>
      <w:r>
        <w:rPr>
          <w:sz w:val="22"/>
          <w:szCs w:val="22"/>
        </w:rPr>
        <w:t>member’s record.</w:t>
      </w:r>
    </w:p>
    <w:p w14:paraId="4F74449B" w14:textId="77777777" w:rsidR="002506DF" w:rsidRPr="00E5523C" w:rsidRDefault="002506DF" w:rsidP="005C7C2C">
      <w:pPr>
        <w:pStyle w:val="Default"/>
        <w:rPr>
          <w:sz w:val="18"/>
          <w:szCs w:val="22"/>
        </w:rPr>
      </w:pPr>
    </w:p>
    <w:p w14:paraId="362075B3" w14:textId="276612AF" w:rsidR="009A0E9B" w:rsidRPr="002506DF" w:rsidRDefault="002506DF" w:rsidP="002506DF">
      <w:pPr>
        <w:pStyle w:val="Default"/>
        <w:ind w:left="720"/>
        <w:rPr>
          <w:sz w:val="22"/>
          <w:szCs w:val="22"/>
        </w:rPr>
      </w:pPr>
      <w:r w:rsidRPr="00E5523C">
        <w:rPr>
          <w:sz w:val="22"/>
          <w:szCs w:val="22"/>
        </w:rPr>
        <w:t xml:space="preserve">(C) </w:t>
      </w:r>
      <w:r>
        <w:rPr>
          <w:sz w:val="22"/>
          <w:szCs w:val="22"/>
        </w:rPr>
        <w:t xml:space="preserve"> </w:t>
      </w:r>
      <w:r w:rsidRPr="00E5523C">
        <w:rPr>
          <w:sz w:val="22"/>
          <w:szCs w:val="22"/>
          <w:u w:val="single"/>
        </w:rPr>
        <w:t>Rates of Payment</w:t>
      </w:r>
      <w:r w:rsidRPr="00E5523C">
        <w:rPr>
          <w:sz w:val="22"/>
          <w:szCs w:val="22"/>
        </w:rPr>
        <w:t xml:space="preserve">. The MassHealth agency pays DH providers for transportation in accordance with the applicable payment methodology and rate schedule established by EOHHS. </w:t>
      </w:r>
    </w:p>
    <w:sectPr w:rsidR="009A0E9B" w:rsidRPr="002506DF" w:rsidSect="002506DF">
      <w:headerReference w:type="default" r:id="rId23"/>
      <w:footerReference w:type="default" r:id="rId24"/>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5FC448CC" w:rsidR="002432EC" w:rsidRPr="009F1A68" w:rsidRDefault="002432EC" w:rsidP="002432EC">
            <w:pPr>
              <w:pStyle w:val="Footer"/>
              <w:jc w:val="center"/>
            </w:pPr>
            <w:r w:rsidRPr="009F1A68">
              <w:t xml:space="preserve">Page </w:t>
            </w:r>
            <w:r w:rsidRPr="009F1A68">
              <w:fldChar w:fldCharType="begin"/>
            </w:r>
            <w:r w:rsidRPr="009F1A68">
              <w:instrText xml:space="preserve"> PAGE </w:instrText>
            </w:r>
            <w:r w:rsidRPr="009F1A68">
              <w:fldChar w:fldCharType="separate"/>
            </w:r>
            <w:r w:rsidRPr="009F1A68">
              <w:rPr>
                <w:noProof/>
              </w:rPr>
              <w:t>2</w:t>
            </w:r>
            <w:r w:rsidRPr="009F1A68">
              <w:fldChar w:fldCharType="end"/>
            </w:r>
            <w:r w:rsidRPr="009F1A68">
              <w:t xml:space="preserve"> of </w:t>
            </w:r>
            <w:r w:rsidR="00090B7D" w:rsidRPr="009F1A68">
              <w:t>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4F45" w14:textId="7E14C6E8" w:rsidR="002506DF" w:rsidRPr="002506DF" w:rsidRDefault="002506DF" w:rsidP="00250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771A27D9" w:rsidR="00227A1C" w:rsidRDefault="00227A1C" w:rsidP="009C6A05">
    <w:pPr>
      <w:ind w:left="6480"/>
    </w:pPr>
    <w:r>
      <w:t xml:space="preserve">TL </w:t>
    </w:r>
    <w:r w:rsidR="00205703">
      <w:t>DH-32</w:t>
    </w:r>
  </w:p>
  <w:p w14:paraId="77ADFDF1" w14:textId="60355A97" w:rsidR="00227A1C" w:rsidRDefault="00205703" w:rsidP="009C6A05">
    <w:pPr>
      <w:ind w:left="6480"/>
    </w:pPr>
    <w:r>
      <w:t>May 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46B" w14:textId="77777777" w:rsidR="002506DF" w:rsidRPr="002506DF" w:rsidRDefault="002506DF" w:rsidP="00250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0B7D"/>
    <w:rsid w:val="000943BC"/>
    <w:rsid w:val="00095863"/>
    <w:rsid w:val="00097DCC"/>
    <w:rsid w:val="000A2664"/>
    <w:rsid w:val="000C2F0E"/>
    <w:rsid w:val="000D71AE"/>
    <w:rsid w:val="000E3E10"/>
    <w:rsid w:val="000F173A"/>
    <w:rsid w:val="000F579B"/>
    <w:rsid w:val="001069A1"/>
    <w:rsid w:val="00113E7F"/>
    <w:rsid w:val="00121596"/>
    <w:rsid w:val="00130054"/>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4E5B"/>
    <w:rsid w:val="001C784A"/>
    <w:rsid w:val="001D5FD0"/>
    <w:rsid w:val="001E0603"/>
    <w:rsid w:val="001F1073"/>
    <w:rsid w:val="001F6109"/>
    <w:rsid w:val="00200899"/>
    <w:rsid w:val="002018B3"/>
    <w:rsid w:val="00205703"/>
    <w:rsid w:val="00216420"/>
    <w:rsid w:val="00221668"/>
    <w:rsid w:val="00227A1C"/>
    <w:rsid w:val="00232E91"/>
    <w:rsid w:val="00240726"/>
    <w:rsid w:val="002432EC"/>
    <w:rsid w:val="00246D80"/>
    <w:rsid w:val="002506DF"/>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30472"/>
    <w:rsid w:val="0037002C"/>
    <w:rsid w:val="003737F7"/>
    <w:rsid w:val="00374688"/>
    <w:rsid w:val="003869FD"/>
    <w:rsid w:val="00386F7B"/>
    <w:rsid w:val="00390C38"/>
    <w:rsid w:val="003A31CA"/>
    <w:rsid w:val="003A6E1E"/>
    <w:rsid w:val="003C0130"/>
    <w:rsid w:val="003D1352"/>
    <w:rsid w:val="003D49EB"/>
    <w:rsid w:val="003F221A"/>
    <w:rsid w:val="003F4AF4"/>
    <w:rsid w:val="004117FD"/>
    <w:rsid w:val="0041389E"/>
    <w:rsid w:val="004153B5"/>
    <w:rsid w:val="00427DA0"/>
    <w:rsid w:val="004373B7"/>
    <w:rsid w:val="00437C15"/>
    <w:rsid w:val="00450E46"/>
    <w:rsid w:val="00461793"/>
    <w:rsid w:val="00461DD8"/>
    <w:rsid w:val="0047107E"/>
    <w:rsid w:val="004A5518"/>
    <w:rsid w:val="004A5AA4"/>
    <w:rsid w:val="004A612B"/>
    <w:rsid w:val="004B033F"/>
    <w:rsid w:val="004C1488"/>
    <w:rsid w:val="004C365D"/>
    <w:rsid w:val="004D4BC9"/>
    <w:rsid w:val="004D60BA"/>
    <w:rsid w:val="004F64E7"/>
    <w:rsid w:val="00511043"/>
    <w:rsid w:val="005237ED"/>
    <w:rsid w:val="00526EAB"/>
    <w:rsid w:val="00541203"/>
    <w:rsid w:val="00541D2A"/>
    <w:rsid w:val="00541D99"/>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7D99"/>
    <w:rsid w:val="005E1EED"/>
    <w:rsid w:val="005E6E73"/>
    <w:rsid w:val="006015A8"/>
    <w:rsid w:val="006233DC"/>
    <w:rsid w:val="0064698F"/>
    <w:rsid w:val="00654896"/>
    <w:rsid w:val="00676163"/>
    <w:rsid w:val="006A58CB"/>
    <w:rsid w:val="006B272D"/>
    <w:rsid w:val="006B5BD5"/>
    <w:rsid w:val="006D1809"/>
    <w:rsid w:val="006D49AA"/>
    <w:rsid w:val="00700C89"/>
    <w:rsid w:val="00700F0E"/>
    <w:rsid w:val="00702352"/>
    <w:rsid w:val="0070313F"/>
    <w:rsid w:val="00731164"/>
    <w:rsid w:val="00733878"/>
    <w:rsid w:val="007535D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56980"/>
    <w:rsid w:val="008708FF"/>
    <w:rsid w:val="00872219"/>
    <w:rsid w:val="00893B9C"/>
    <w:rsid w:val="00894FF0"/>
    <w:rsid w:val="008A3156"/>
    <w:rsid w:val="008A3B9D"/>
    <w:rsid w:val="008A41EA"/>
    <w:rsid w:val="008A6A30"/>
    <w:rsid w:val="008B293F"/>
    <w:rsid w:val="008E37F1"/>
    <w:rsid w:val="008F0A01"/>
    <w:rsid w:val="008F0D56"/>
    <w:rsid w:val="008F1DC8"/>
    <w:rsid w:val="008F7531"/>
    <w:rsid w:val="00902810"/>
    <w:rsid w:val="00914F8B"/>
    <w:rsid w:val="00930D16"/>
    <w:rsid w:val="0093651D"/>
    <w:rsid w:val="00943F98"/>
    <w:rsid w:val="00965D5A"/>
    <w:rsid w:val="00977415"/>
    <w:rsid w:val="00981FE9"/>
    <w:rsid w:val="009841A9"/>
    <w:rsid w:val="00992105"/>
    <w:rsid w:val="009A0E9B"/>
    <w:rsid w:val="009A3F81"/>
    <w:rsid w:val="009B4513"/>
    <w:rsid w:val="009C6A05"/>
    <w:rsid w:val="009D15FA"/>
    <w:rsid w:val="009D59BC"/>
    <w:rsid w:val="009D5CF4"/>
    <w:rsid w:val="009F1A68"/>
    <w:rsid w:val="009F3D01"/>
    <w:rsid w:val="009F6672"/>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A5B85"/>
    <w:rsid w:val="00AB155F"/>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52DB1"/>
    <w:rsid w:val="00B60798"/>
    <w:rsid w:val="00B773EE"/>
    <w:rsid w:val="00B928B2"/>
    <w:rsid w:val="00B964AA"/>
    <w:rsid w:val="00B97DA1"/>
    <w:rsid w:val="00BC376D"/>
    <w:rsid w:val="00BD0F64"/>
    <w:rsid w:val="00BD2F4A"/>
    <w:rsid w:val="00BE49D9"/>
    <w:rsid w:val="00C046E9"/>
    <w:rsid w:val="00C05181"/>
    <w:rsid w:val="00C100CF"/>
    <w:rsid w:val="00C12AD1"/>
    <w:rsid w:val="00C15254"/>
    <w:rsid w:val="00C16CEA"/>
    <w:rsid w:val="00C57605"/>
    <w:rsid w:val="00C57688"/>
    <w:rsid w:val="00C57C00"/>
    <w:rsid w:val="00C63B05"/>
    <w:rsid w:val="00C847AA"/>
    <w:rsid w:val="00C84B58"/>
    <w:rsid w:val="00C9185E"/>
    <w:rsid w:val="00CA3B98"/>
    <w:rsid w:val="00CB3D77"/>
    <w:rsid w:val="00CF0AAB"/>
    <w:rsid w:val="00D0388D"/>
    <w:rsid w:val="00D20897"/>
    <w:rsid w:val="00D2728B"/>
    <w:rsid w:val="00D33ED2"/>
    <w:rsid w:val="00D40840"/>
    <w:rsid w:val="00D441D0"/>
    <w:rsid w:val="00D516D7"/>
    <w:rsid w:val="00D55314"/>
    <w:rsid w:val="00D757EC"/>
    <w:rsid w:val="00D76690"/>
    <w:rsid w:val="00D7748A"/>
    <w:rsid w:val="00D93D6D"/>
    <w:rsid w:val="00D95EAD"/>
    <w:rsid w:val="00DA0783"/>
    <w:rsid w:val="00DD509A"/>
    <w:rsid w:val="00DD7B60"/>
    <w:rsid w:val="00DD7B9C"/>
    <w:rsid w:val="00DE3B51"/>
    <w:rsid w:val="00DF15B5"/>
    <w:rsid w:val="00DF1E38"/>
    <w:rsid w:val="00DF2BB6"/>
    <w:rsid w:val="00DF3936"/>
    <w:rsid w:val="00DF5421"/>
    <w:rsid w:val="00DF5A51"/>
    <w:rsid w:val="00E117D6"/>
    <w:rsid w:val="00E253A6"/>
    <w:rsid w:val="00E25774"/>
    <w:rsid w:val="00E26210"/>
    <w:rsid w:val="00E4227E"/>
    <w:rsid w:val="00E46EB1"/>
    <w:rsid w:val="00E61907"/>
    <w:rsid w:val="00E67D60"/>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656D"/>
    <w:rsid w:val="00F25059"/>
    <w:rsid w:val="00F32E6F"/>
    <w:rsid w:val="00F3494C"/>
    <w:rsid w:val="00F35D39"/>
    <w:rsid w:val="00F5166D"/>
    <w:rsid w:val="00F5746D"/>
    <w:rsid w:val="00F70970"/>
    <w:rsid w:val="00F81151"/>
    <w:rsid w:val="00F823BA"/>
    <w:rsid w:val="00F902FE"/>
    <w:rsid w:val="00F91798"/>
    <w:rsid w:val="00FA39BC"/>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BodyTextIndent3">
    <w:name w:val="Body Text Indent 3"/>
    <w:basedOn w:val="Normal"/>
    <w:link w:val="BodyTextIndent3Char"/>
    <w:rsid w:val="002506DF"/>
    <w:pPr>
      <w:tabs>
        <w:tab w:val="left" w:pos="360"/>
        <w:tab w:val="left" w:pos="720"/>
        <w:tab w:val="left" w:pos="1080"/>
        <w:tab w:val="left" w:pos="1440"/>
        <w:tab w:val="right" w:leader="dot" w:pos="8679"/>
        <w:tab w:val="right" w:pos="9378"/>
      </w:tabs>
      <w:ind w:firstLine="720"/>
    </w:pPr>
    <w:rPr>
      <w:szCs w:val="20"/>
    </w:rPr>
  </w:style>
  <w:style w:type="character" w:customStyle="1" w:styleId="BodyTextIndent3Char">
    <w:name w:val="Body Text Indent 3 Char"/>
    <w:basedOn w:val="DefaultParagraphFont"/>
    <w:link w:val="BodyTextIndent3"/>
    <w:rsid w:val="002506DF"/>
    <w:rPr>
      <w:rFonts w:ascii="Times New Roman" w:hAnsi="Times New Roman"/>
      <w:sz w:val="22"/>
    </w:rPr>
  </w:style>
  <w:style w:type="paragraph" w:customStyle="1" w:styleId="p12">
    <w:name w:val="p12"/>
    <w:basedOn w:val="Normal"/>
    <w:rsid w:val="002506DF"/>
    <w:pPr>
      <w:widowControl w:val="0"/>
      <w:tabs>
        <w:tab w:val="left" w:pos="1380"/>
      </w:tabs>
      <w:spacing w:line="260" w:lineRule="atLeast"/>
      <w:ind w:left="60"/>
    </w:pPr>
    <w:rPr>
      <w:sz w:val="24"/>
      <w:szCs w:val="20"/>
    </w:rPr>
  </w:style>
  <w:style w:type="paragraph" w:customStyle="1" w:styleId="p7">
    <w:name w:val="p7"/>
    <w:basedOn w:val="Normal"/>
    <w:rsid w:val="002506DF"/>
    <w:pPr>
      <w:widowControl w:val="0"/>
      <w:tabs>
        <w:tab w:val="left" w:pos="720"/>
      </w:tabs>
      <w:spacing w:line="260" w:lineRule="atLeast"/>
    </w:pPr>
    <w:rPr>
      <w:sz w:val="24"/>
      <w:szCs w:val="20"/>
    </w:rPr>
  </w:style>
  <w:style w:type="paragraph" w:customStyle="1" w:styleId="p10">
    <w:name w:val="p10"/>
    <w:basedOn w:val="Normal"/>
    <w:rsid w:val="002506DF"/>
    <w:pPr>
      <w:widowControl w:val="0"/>
      <w:tabs>
        <w:tab w:val="left" w:pos="940"/>
        <w:tab w:val="left" w:pos="1380"/>
      </w:tabs>
      <w:spacing w:line="260" w:lineRule="atLeast"/>
      <w:ind w:left="500"/>
    </w:pPr>
    <w:rPr>
      <w:sz w:val="24"/>
      <w:szCs w:val="20"/>
    </w:rPr>
  </w:style>
  <w:style w:type="paragraph" w:styleId="BodyTextIndent">
    <w:name w:val="Body Text Indent"/>
    <w:basedOn w:val="Normal"/>
    <w:link w:val="BodyTextIndentChar"/>
    <w:rsid w:val="002506DF"/>
    <w:pPr>
      <w:ind w:left="1080"/>
    </w:pPr>
    <w:rPr>
      <w:color w:val="000000"/>
      <w:szCs w:val="20"/>
      <w:lang w:val="x-none" w:eastAsia="x-none"/>
    </w:rPr>
  </w:style>
  <w:style w:type="character" w:customStyle="1" w:styleId="BodyTextIndentChar">
    <w:name w:val="Body Text Indent Char"/>
    <w:basedOn w:val="DefaultParagraphFont"/>
    <w:link w:val="BodyTextIndent"/>
    <w:rsid w:val="002506DF"/>
    <w:rPr>
      <w:rFonts w:ascii="Times New Roman" w:hAnsi="Times New Roman"/>
      <w:color w:val="000000"/>
      <w:sz w:val="22"/>
      <w:lang w:val="x-none" w:eastAsia="x-none"/>
    </w:rPr>
  </w:style>
  <w:style w:type="paragraph" w:customStyle="1" w:styleId="ban">
    <w:name w:val="ban"/>
    <w:rsid w:val="002506DF"/>
    <w:pPr>
      <w:tabs>
        <w:tab w:val="left" w:pos="1320"/>
        <w:tab w:val="left" w:pos="1698"/>
        <w:tab w:val="left" w:pos="2076"/>
        <w:tab w:val="left" w:pos="2454"/>
      </w:tabs>
      <w:suppressAutoHyphens/>
    </w:pPr>
    <w:rPr>
      <w:rFonts w:ascii="Times New Roman" w:hAnsi="Times New Roman"/>
      <w:sz w:val="22"/>
      <w:szCs w:val="22"/>
    </w:rPr>
  </w:style>
  <w:style w:type="paragraph" w:customStyle="1" w:styleId="Default">
    <w:name w:val="Default"/>
    <w:link w:val="DefaultChar"/>
    <w:rsid w:val="002506DF"/>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2506DF"/>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transmittal-letter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1263</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8851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Crystal, Malcolm (EHS)</cp:lastModifiedBy>
  <cp:revision>9</cp:revision>
  <cp:lastPrinted>2024-05-08T14:01:00Z</cp:lastPrinted>
  <dcterms:created xsi:type="dcterms:W3CDTF">2024-04-30T12:28:00Z</dcterms:created>
  <dcterms:modified xsi:type="dcterms:W3CDTF">2024-05-08T14:09:00Z</dcterms:modified>
</cp:coreProperties>
</file>