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D77E" w14:textId="77777777" w:rsidR="00FD3FB7" w:rsidRDefault="00FD3FB7" w:rsidP="00FD3FB7">
      <w:pPr>
        <w:jc w:val="center"/>
        <w:rPr>
          <w:rFonts w:ascii="Times New Roman" w:hAnsi="Times New Roman" w:cs="Times New Roman"/>
          <w:b/>
          <w:bCs/>
          <w:sz w:val="28"/>
          <w:szCs w:val="28"/>
        </w:rPr>
      </w:pPr>
    </w:p>
    <w:p w14:paraId="5C5E88B1" w14:textId="77777777" w:rsidR="00FD3FB7" w:rsidRDefault="00FD3FB7" w:rsidP="00FD3FB7">
      <w:pPr>
        <w:jc w:val="center"/>
        <w:rPr>
          <w:rFonts w:ascii="Times New Roman" w:hAnsi="Times New Roman" w:cs="Times New Roman"/>
          <w:b/>
          <w:bCs/>
          <w:sz w:val="28"/>
          <w:szCs w:val="28"/>
        </w:rPr>
      </w:pPr>
    </w:p>
    <w:p w14:paraId="18C54450" w14:textId="3FC57A2D" w:rsidR="00FD3FB7" w:rsidRDefault="00FD3FB7" w:rsidP="00FD3FB7">
      <w:pPr>
        <w:jc w:val="center"/>
        <w:rPr>
          <w:rFonts w:ascii="Times New Roman" w:hAnsi="Times New Roman" w:cs="Times New Roman"/>
          <w:b/>
          <w:bCs/>
          <w:sz w:val="28"/>
          <w:szCs w:val="28"/>
        </w:rPr>
      </w:pPr>
    </w:p>
    <w:p w14:paraId="6B841A2A" w14:textId="6D38C8F0" w:rsidR="00F34AF1" w:rsidRDefault="00F34AF1" w:rsidP="00F34AF1">
      <w:pPr>
        <w:jc w:val="center"/>
        <w:rPr>
          <w:rFonts w:ascii="Georgia" w:hAnsi="Georgia"/>
          <w:sz w:val="40"/>
          <w:szCs w:val="40"/>
        </w:rPr>
      </w:pPr>
      <w:r>
        <w:rPr>
          <w:rFonts w:ascii="Georgia" w:hAnsi="Georgia"/>
          <w:sz w:val="40"/>
          <w:szCs w:val="40"/>
        </w:rPr>
        <w:t xml:space="preserve">Dignity Alliance Massachusetts Testimony Relative to Proposed Amendments </w:t>
      </w:r>
      <w:r w:rsidR="004A0225">
        <w:rPr>
          <w:rFonts w:ascii="Georgia" w:hAnsi="Georgia"/>
          <w:sz w:val="40"/>
          <w:szCs w:val="40"/>
        </w:rPr>
        <w:t xml:space="preserve">(filed 7/7/23) </w:t>
      </w:r>
      <w:r>
        <w:rPr>
          <w:rFonts w:ascii="Georgia" w:hAnsi="Georgia"/>
          <w:sz w:val="40"/>
          <w:szCs w:val="40"/>
        </w:rPr>
        <w:t xml:space="preserve">to Department of Public Health Regulations relative to vaccination of personnel in certain health care </w:t>
      </w:r>
      <w:proofErr w:type="gramStart"/>
      <w:r>
        <w:rPr>
          <w:rFonts w:ascii="Georgia" w:hAnsi="Georgia"/>
          <w:sz w:val="40"/>
          <w:szCs w:val="40"/>
        </w:rPr>
        <w:t>facilities</w:t>
      </w:r>
      <w:proofErr w:type="gramEnd"/>
    </w:p>
    <w:p w14:paraId="45ECB54B" w14:textId="77777777" w:rsidR="00F34AF1" w:rsidRDefault="00F34AF1" w:rsidP="00F34AF1">
      <w:pPr>
        <w:jc w:val="center"/>
        <w:rPr>
          <w:rFonts w:ascii="Georgia" w:hAnsi="Georgia"/>
          <w:sz w:val="40"/>
          <w:szCs w:val="40"/>
        </w:rPr>
      </w:pPr>
      <w:r>
        <w:rPr>
          <w:rFonts w:ascii="Georgia" w:hAnsi="Georgia"/>
          <w:sz w:val="40"/>
          <w:szCs w:val="40"/>
        </w:rPr>
        <w:t>August 1, 2023</w:t>
      </w:r>
    </w:p>
    <w:p w14:paraId="24F3D7CA" w14:textId="2ECA7C76" w:rsidR="00F34AF1" w:rsidRDefault="00F34AF1" w:rsidP="00F34AF1">
      <w:pPr>
        <w:jc w:val="both"/>
        <w:rPr>
          <w:rFonts w:ascii="Georgia" w:hAnsi="Georgia"/>
          <w:sz w:val="24"/>
          <w:szCs w:val="24"/>
        </w:rPr>
      </w:pPr>
      <w:r>
        <w:rPr>
          <w:rFonts w:ascii="Georgia" w:hAnsi="Georgia"/>
          <w:sz w:val="24"/>
          <w:szCs w:val="24"/>
        </w:rPr>
        <w:t xml:space="preserve">Dignity Alliance Massachusetts respectfully offers the following comments relative to proposed amendments </w:t>
      </w:r>
      <w:r w:rsidR="004A0225">
        <w:rPr>
          <w:rFonts w:ascii="Georgia" w:hAnsi="Georgia"/>
          <w:sz w:val="24"/>
          <w:szCs w:val="24"/>
        </w:rPr>
        <w:t xml:space="preserve">(filed 7/7/23) </w:t>
      </w:r>
      <w:r>
        <w:rPr>
          <w:rFonts w:ascii="Georgia" w:hAnsi="Georgia"/>
          <w:sz w:val="24"/>
          <w:szCs w:val="24"/>
        </w:rPr>
        <w:t>to 105 CMR 130.000, 140.000, 141.000, 150.000, 158.000, and 170.000.</w:t>
      </w:r>
    </w:p>
    <w:p w14:paraId="39AA162F" w14:textId="7D60E1B5" w:rsidR="00F34AF1" w:rsidRDefault="00F34AF1" w:rsidP="00F34AF1">
      <w:pPr>
        <w:jc w:val="both"/>
        <w:rPr>
          <w:rFonts w:ascii="Georgia" w:hAnsi="Georgia"/>
          <w:sz w:val="24"/>
          <w:szCs w:val="24"/>
        </w:rPr>
      </w:pPr>
      <w:r>
        <w:rPr>
          <w:rFonts w:ascii="Georgia" w:hAnsi="Georgia"/>
          <w:sz w:val="24"/>
          <w:szCs w:val="24"/>
        </w:rPr>
        <w:t xml:space="preserve">While we have concerns, generally, </w:t>
      </w:r>
      <w:proofErr w:type="gramStart"/>
      <w:r>
        <w:rPr>
          <w:rFonts w:ascii="Georgia" w:hAnsi="Georgia"/>
          <w:sz w:val="24"/>
          <w:szCs w:val="24"/>
        </w:rPr>
        <w:t>with regard to</w:t>
      </w:r>
      <w:proofErr w:type="gramEnd"/>
      <w:r>
        <w:rPr>
          <w:rFonts w:ascii="Georgia" w:hAnsi="Georgia"/>
          <w:sz w:val="24"/>
          <w:szCs w:val="24"/>
        </w:rPr>
        <w:t xml:space="preserve"> a relaxation of vaccination requirements for direct care personnel in all of the health care facilities covered by these regulations, we are especially concern with regard to residents of long-term care facilities, including those being served by both hospice programs and adult day health programs since they are among our most vulnerable, often with compromised immunity to virus.</w:t>
      </w:r>
    </w:p>
    <w:p w14:paraId="4D21CC96" w14:textId="77777777" w:rsidR="00F34AF1" w:rsidRDefault="00F34AF1" w:rsidP="00F34AF1">
      <w:pPr>
        <w:jc w:val="both"/>
        <w:rPr>
          <w:rFonts w:ascii="Georgia" w:hAnsi="Georgia"/>
          <w:sz w:val="24"/>
          <w:szCs w:val="24"/>
        </w:rPr>
      </w:pPr>
      <w:r>
        <w:rPr>
          <w:rFonts w:ascii="Georgia" w:hAnsi="Georgia"/>
          <w:sz w:val="24"/>
          <w:szCs w:val="24"/>
        </w:rPr>
        <w:t xml:space="preserve">Furthermore, we strongly oppose any relaxation of the duty imposed upon facilities to ensure that direct care personnel </w:t>
      </w:r>
      <w:proofErr w:type="gramStart"/>
      <w:r>
        <w:rPr>
          <w:rFonts w:ascii="Georgia" w:hAnsi="Georgia"/>
          <w:sz w:val="24"/>
          <w:szCs w:val="24"/>
        </w:rPr>
        <w:t>employed</w:t>
      </w:r>
      <w:proofErr w:type="gramEnd"/>
      <w:r>
        <w:rPr>
          <w:rFonts w:ascii="Georgia" w:hAnsi="Georgia"/>
          <w:sz w:val="24"/>
          <w:szCs w:val="24"/>
        </w:rPr>
        <w:t xml:space="preserve"> by, or under contract with, the relevant facilities.</w:t>
      </w:r>
    </w:p>
    <w:p w14:paraId="24B26339" w14:textId="77777777" w:rsidR="00F34AF1" w:rsidRDefault="00F34AF1" w:rsidP="00F34AF1">
      <w:pPr>
        <w:jc w:val="both"/>
        <w:rPr>
          <w:rFonts w:ascii="Georgia" w:hAnsi="Georgia" w:cs="Open Sans"/>
          <w:color w:val="000000"/>
          <w:sz w:val="24"/>
          <w:szCs w:val="24"/>
          <w:shd w:val="clear" w:color="auto" w:fill="FFFFFF"/>
        </w:rPr>
      </w:pPr>
      <w:r>
        <w:rPr>
          <w:rFonts w:ascii="Georgia" w:hAnsi="Georgia"/>
          <w:sz w:val="24"/>
          <w:szCs w:val="24"/>
        </w:rPr>
        <w:t xml:space="preserve">While </w:t>
      </w:r>
      <w:proofErr w:type="gramStart"/>
      <w:r>
        <w:rPr>
          <w:rFonts w:ascii="Georgia" w:hAnsi="Georgia"/>
          <w:sz w:val="24"/>
          <w:szCs w:val="24"/>
        </w:rPr>
        <w:t>state</w:t>
      </w:r>
      <w:proofErr w:type="gramEnd"/>
      <w:r>
        <w:rPr>
          <w:rFonts w:ascii="Georgia" w:hAnsi="Georgia"/>
          <w:sz w:val="24"/>
          <w:szCs w:val="24"/>
        </w:rPr>
        <w:t xml:space="preserve"> government has proclaimed the end of the COVID-19 Pandemic, the hard reality is that COVID and its variants are still present in our population.  Last week, the </w:t>
      </w:r>
      <w:r w:rsidRPr="001A5E36">
        <w:rPr>
          <w:rFonts w:ascii="Georgia" w:hAnsi="Georgia"/>
          <w:i/>
          <w:iCs/>
          <w:sz w:val="24"/>
          <w:szCs w:val="24"/>
        </w:rPr>
        <w:t>Boston Globe</w:t>
      </w:r>
      <w:r>
        <w:rPr>
          <w:rFonts w:ascii="Georgia" w:hAnsi="Georgia"/>
          <w:i/>
          <w:iCs/>
          <w:sz w:val="24"/>
          <w:szCs w:val="24"/>
        </w:rPr>
        <w:t xml:space="preserve"> </w:t>
      </w:r>
      <w:r w:rsidRPr="001A5E36">
        <w:rPr>
          <w:rFonts w:ascii="Georgia" w:hAnsi="Georgia"/>
          <w:sz w:val="24"/>
          <w:szCs w:val="24"/>
        </w:rPr>
        <w:t xml:space="preserve">reported </w:t>
      </w:r>
      <w:r w:rsidRPr="001A5E36">
        <w:rPr>
          <w:rFonts w:ascii="Georgia" w:hAnsi="Georgia"/>
          <w:color w:val="000000"/>
          <w:sz w:val="24"/>
          <w:szCs w:val="24"/>
          <w:shd w:val="clear" w:color="auto" w:fill="FFFFFF"/>
        </w:rPr>
        <w:t xml:space="preserve">Massachusetts on Thursday </w:t>
      </w:r>
      <w:r>
        <w:rPr>
          <w:rFonts w:ascii="Georgia" w:hAnsi="Georgia"/>
          <w:color w:val="000000"/>
          <w:sz w:val="24"/>
          <w:szCs w:val="24"/>
          <w:shd w:val="clear" w:color="auto" w:fill="FFFFFF"/>
        </w:rPr>
        <w:t>“</w:t>
      </w:r>
      <w:r w:rsidRPr="001A5E36">
        <w:rPr>
          <w:rFonts w:ascii="Georgia" w:hAnsi="Georgia"/>
          <w:color w:val="000000"/>
          <w:sz w:val="24"/>
          <w:szCs w:val="24"/>
          <w:shd w:val="clear" w:color="auto" w:fill="FFFFFF"/>
        </w:rPr>
        <w:t>reported 901 new confirmed coronavirus cases and 6 deaths in the last week.</w:t>
      </w:r>
      <w:r>
        <w:rPr>
          <w:rFonts w:ascii="Georgia" w:hAnsi="Georgia"/>
          <w:color w:val="000000"/>
          <w:sz w:val="24"/>
          <w:szCs w:val="24"/>
          <w:shd w:val="clear" w:color="auto" w:fill="FFFFFF"/>
        </w:rPr>
        <w:t xml:space="preserve"> </w:t>
      </w:r>
      <w:r w:rsidRPr="001A5E36">
        <w:rPr>
          <w:rFonts w:ascii="Georgia" w:hAnsi="Georgia"/>
          <w:color w:val="000000"/>
          <w:sz w:val="24"/>
          <w:szCs w:val="24"/>
          <w:shd w:val="clear" w:color="auto" w:fill="FFFFFF"/>
        </w:rPr>
        <w:t>The state also reported that 130 patients were hospitalized with COVID-19. The seven-day percent positivity was 6.53 percent.</w:t>
      </w:r>
      <w:r>
        <w:rPr>
          <w:rFonts w:ascii="Georgia" w:hAnsi="Georgia"/>
          <w:color w:val="000000"/>
          <w:sz w:val="24"/>
          <w:szCs w:val="24"/>
          <w:shd w:val="clear" w:color="auto" w:fill="FFFFFF"/>
        </w:rPr>
        <w:t xml:space="preserve">” </w:t>
      </w:r>
      <w:r>
        <w:rPr>
          <w:rStyle w:val="FootnoteReference"/>
          <w:rFonts w:ascii="Georgia" w:hAnsi="Georgia"/>
          <w:color w:val="000000"/>
          <w:sz w:val="24"/>
          <w:szCs w:val="24"/>
          <w:shd w:val="clear" w:color="auto" w:fill="FFFFFF"/>
        </w:rPr>
        <w:footnoteReference w:id="1"/>
      </w:r>
      <w:r>
        <w:rPr>
          <w:rFonts w:ascii="Georgia" w:hAnsi="Georgia"/>
          <w:color w:val="000000"/>
          <w:sz w:val="24"/>
          <w:szCs w:val="24"/>
          <w:shd w:val="clear" w:color="auto" w:fill="FFFFFF"/>
        </w:rPr>
        <w:t xml:space="preserve">Furthermore, CDC recommendations for Influenza vaccination are that </w:t>
      </w:r>
      <w:r w:rsidRPr="00F112C4">
        <w:rPr>
          <w:rFonts w:ascii="Georgia" w:hAnsi="Georgia"/>
          <w:color w:val="000000"/>
          <w:sz w:val="24"/>
          <w:szCs w:val="24"/>
          <w:shd w:val="clear" w:color="auto" w:fill="FFFFFF"/>
        </w:rPr>
        <w:t>“</w:t>
      </w:r>
      <w:r w:rsidRPr="00F112C4">
        <w:rPr>
          <w:rFonts w:ascii="Georgia" w:hAnsi="Georgia" w:cs="Open Sans"/>
          <w:color w:val="000000"/>
          <w:sz w:val="24"/>
          <w:szCs w:val="24"/>
          <w:shd w:val="clear" w:color="auto" w:fill="FFFFFF"/>
        </w:rPr>
        <w:t>annual influenza (flu) vaccination for everyone 6 months and older in the United States on June 27, 2023.</w:t>
      </w:r>
      <w:r>
        <w:rPr>
          <w:rStyle w:val="FootnoteReference"/>
          <w:rFonts w:ascii="Georgia" w:hAnsi="Georgia"/>
          <w:color w:val="000000"/>
          <w:sz w:val="24"/>
          <w:szCs w:val="24"/>
          <w:shd w:val="clear" w:color="auto" w:fill="FFFFFF"/>
        </w:rPr>
        <w:footnoteReference w:id="2"/>
      </w:r>
      <w:r>
        <w:rPr>
          <w:rFonts w:ascii="Georgia" w:hAnsi="Georgia" w:cs="Open Sans"/>
          <w:color w:val="000000"/>
          <w:sz w:val="24"/>
          <w:szCs w:val="24"/>
          <w:shd w:val="clear" w:color="auto" w:fill="FFFFFF"/>
        </w:rPr>
        <w:t xml:space="preserve">  Dignity Alliance supports vaccination be required for those working in direct care settings of licensed health facilities.  We oppose any relaxation of mandates for facilities to require all direct care workers, as well as dietary and maintenance workers who </w:t>
      </w:r>
      <w:proofErr w:type="gramStart"/>
      <w:r>
        <w:rPr>
          <w:rFonts w:ascii="Georgia" w:hAnsi="Georgia" w:cs="Open Sans"/>
          <w:color w:val="000000"/>
          <w:sz w:val="24"/>
          <w:szCs w:val="24"/>
          <w:shd w:val="clear" w:color="auto" w:fill="FFFFFF"/>
        </w:rPr>
        <w:t>come in contact with</w:t>
      </w:r>
      <w:proofErr w:type="gramEnd"/>
      <w:r>
        <w:rPr>
          <w:rFonts w:ascii="Georgia" w:hAnsi="Georgia" w:cs="Open Sans"/>
          <w:color w:val="000000"/>
          <w:sz w:val="24"/>
          <w:szCs w:val="24"/>
          <w:shd w:val="clear" w:color="auto" w:fill="FFFFFF"/>
        </w:rPr>
        <w:t xml:space="preserve"> residents, to maintain vaccination status.  Those who are in the </w:t>
      </w:r>
      <w:r>
        <w:rPr>
          <w:rFonts w:ascii="Georgia" w:hAnsi="Georgia" w:cs="Open Sans"/>
          <w:color w:val="000000"/>
          <w:sz w:val="24"/>
          <w:szCs w:val="24"/>
          <w:shd w:val="clear" w:color="auto" w:fill="FFFFFF"/>
        </w:rPr>
        <w:lastRenderedPageBreak/>
        <w:t>care of such facilities will be the victims of any new virus outbreak transmitted by unvaccinated caregivers, and the Department of Public Health will be responsible if the current regulations are relaxed or repealed.</w:t>
      </w:r>
    </w:p>
    <w:p w14:paraId="4F0DF66F" w14:textId="77777777" w:rsidR="00F34AF1" w:rsidRPr="00983C9D" w:rsidRDefault="00F34AF1" w:rsidP="00F34AF1">
      <w:pPr>
        <w:spacing w:after="0"/>
        <w:jc w:val="both"/>
        <w:rPr>
          <w:rFonts w:ascii="Georgia" w:hAnsi="Georgia" w:cs="Open Sans"/>
          <w:color w:val="000000"/>
          <w:sz w:val="24"/>
          <w:szCs w:val="24"/>
          <w:shd w:val="clear" w:color="auto" w:fill="FFFFFF"/>
        </w:rPr>
      </w:pPr>
      <w:r>
        <w:rPr>
          <w:rFonts w:ascii="Georgia" w:hAnsi="Georgia" w:cs="Open Sans"/>
          <w:color w:val="000000"/>
          <w:sz w:val="24"/>
          <w:szCs w:val="24"/>
          <w:shd w:val="clear" w:color="auto" w:fill="FFFFFF"/>
        </w:rPr>
        <w:t xml:space="preserve">In addition to ongoing flu and COVID threats, the proposed loosening of vaccination requirements </w:t>
      </w:r>
      <w:proofErr w:type="gramStart"/>
      <w:r>
        <w:rPr>
          <w:rFonts w:ascii="Georgia" w:hAnsi="Georgia" w:cs="Open Sans"/>
          <w:color w:val="000000"/>
          <w:sz w:val="24"/>
          <w:szCs w:val="24"/>
          <w:shd w:val="clear" w:color="auto" w:fill="FFFFFF"/>
        </w:rPr>
        <w:t>are</w:t>
      </w:r>
      <w:proofErr w:type="gramEnd"/>
      <w:r>
        <w:rPr>
          <w:rFonts w:ascii="Georgia" w:hAnsi="Georgia" w:cs="Open Sans"/>
          <w:color w:val="000000"/>
          <w:sz w:val="24"/>
          <w:szCs w:val="24"/>
          <w:shd w:val="clear" w:color="auto" w:fill="FFFFFF"/>
        </w:rPr>
        <w:t xml:space="preserve"> also extremely concerning given the serious i</w:t>
      </w:r>
      <w:r w:rsidRPr="00983C9D">
        <w:rPr>
          <w:rFonts w:ascii="Georgia" w:hAnsi="Georgia" w:cs="Open Sans"/>
          <w:color w:val="000000"/>
          <w:sz w:val="24"/>
          <w:szCs w:val="24"/>
          <w:shd w:val="clear" w:color="auto" w:fill="FFFFFF"/>
        </w:rPr>
        <w:t xml:space="preserve">nfection control concerns </w:t>
      </w:r>
      <w:r>
        <w:rPr>
          <w:rFonts w:ascii="Georgia" w:hAnsi="Georgia" w:cs="Open Sans"/>
          <w:color w:val="000000"/>
          <w:sz w:val="24"/>
          <w:szCs w:val="24"/>
          <w:shd w:val="clear" w:color="auto" w:fill="FFFFFF"/>
        </w:rPr>
        <w:t xml:space="preserve">that </w:t>
      </w:r>
      <w:r w:rsidRPr="00983C9D">
        <w:rPr>
          <w:rFonts w:ascii="Georgia" w:hAnsi="Georgia" w:cs="Open Sans"/>
          <w:color w:val="000000"/>
          <w:sz w:val="24"/>
          <w:szCs w:val="24"/>
          <w:shd w:val="clear" w:color="auto" w:fill="FFFFFF"/>
        </w:rPr>
        <w:t>existed prior to the COVID pandemic</w:t>
      </w:r>
      <w:r>
        <w:rPr>
          <w:rFonts w:ascii="Georgia" w:hAnsi="Georgia" w:cs="Open Sans"/>
          <w:color w:val="000000"/>
          <w:sz w:val="24"/>
          <w:szCs w:val="24"/>
          <w:shd w:val="clear" w:color="auto" w:fill="FFFFFF"/>
        </w:rPr>
        <w:t>,</w:t>
      </w:r>
      <w:r w:rsidRPr="00983C9D">
        <w:rPr>
          <w:rFonts w:ascii="Georgia" w:hAnsi="Georgia" w:cs="Open Sans"/>
          <w:color w:val="000000"/>
          <w:sz w:val="24"/>
          <w:szCs w:val="24"/>
          <w:shd w:val="clear" w:color="auto" w:fill="FFFFFF"/>
        </w:rPr>
        <w:t xml:space="preserve"> as evidenced by the following May, 2020 General Accounting Office report</w:t>
      </w:r>
      <w:r>
        <w:rPr>
          <w:rFonts w:ascii="Georgia" w:hAnsi="Georgia" w:cs="Open Sans"/>
          <w:color w:val="000000"/>
          <w:sz w:val="24"/>
          <w:szCs w:val="24"/>
          <w:shd w:val="clear" w:color="auto" w:fill="FFFFFF"/>
        </w:rPr>
        <w:t xml:space="preserve">: </w:t>
      </w:r>
      <w:r w:rsidRPr="00983C9D">
        <w:rPr>
          <w:rFonts w:ascii="Georgia" w:hAnsi="Georgia" w:cs="Open Sans"/>
          <w:color w:val="000000"/>
          <w:sz w:val="24"/>
          <w:szCs w:val="24"/>
          <w:shd w:val="clear" w:color="auto" w:fill="FFFFFF"/>
        </w:rPr>
        <w:t>Infection Control Deficiencies Were Widespread and Persistent in Nursing Homes Prior to COVID-19 Pandemic</w:t>
      </w:r>
      <w:r>
        <w:rPr>
          <w:rStyle w:val="FootnoteReference"/>
          <w:rFonts w:ascii="Georgia" w:hAnsi="Georgia" w:cs="Open Sans"/>
          <w:color w:val="000000"/>
          <w:sz w:val="24"/>
          <w:szCs w:val="24"/>
          <w:shd w:val="clear" w:color="auto" w:fill="FFFFFF"/>
        </w:rPr>
        <w:footnoteReference w:id="3"/>
      </w:r>
      <w:r w:rsidRPr="00983C9D">
        <w:rPr>
          <w:rFonts w:ascii="Georgia" w:hAnsi="Georgia" w:cs="Open Sans"/>
          <w:color w:val="000000"/>
          <w:sz w:val="24"/>
          <w:szCs w:val="24"/>
          <w:shd w:val="clear" w:color="auto" w:fill="FFFFFF"/>
        </w:rPr>
        <w:t>.</w:t>
      </w:r>
    </w:p>
    <w:p w14:paraId="65B3CCD3" w14:textId="77777777" w:rsidR="00F34AF1" w:rsidRDefault="00F34AF1" w:rsidP="00F34AF1">
      <w:pPr>
        <w:pStyle w:val="ListParagraph"/>
        <w:numPr>
          <w:ilvl w:val="0"/>
          <w:numId w:val="4"/>
        </w:numPr>
        <w:spacing w:after="0"/>
        <w:jc w:val="both"/>
        <w:rPr>
          <w:rFonts w:ascii="Georgia" w:hAnsi="Georgia" w:cs="Open Sans"/>
          <w:color w:val="000000"/>
          <w:sz w:val="24"/>
          <w:szCs w:val="24"/>
          <w:shd w:val="clear" w:color="auto" w:fill="FFFFFF"/>
        </w:rPr>
      </w:pPr>
      <w:r>
        <w:rPr>
          <w:rFonts w:ascii="Georgia" w:hAnsi="Georgia" w:cs="Open Sans"/>
          <w:color w:val="000000"/>
          <w:sz w:val="24"/>
          <w:szCs w:val="24"/>
          <w:shd w:val="clear" w:color="auto" w:fill="FFFFFF"/>
        </w:rPr>
        <w:t>The report stressed that a n</w:t>
      </w:r>
      <w:r w:rsidRPr="001104DC">
        <w:rPr>
          <w:rFonts w:ascii="Georgia" w:hAnsi="Georgia" w:cs="Open Sans"/>
          <w:color w:val="000000"/>
          <w:sz w:val="24"/>
          <w:szCs w:val="24"/>
          <w:shd w:val="clear" w:color="auto" w:fill="FFFFFF"/>
        </w:rPr>
        <w:t>ursing home cited in multiple consecutive years is an indicator of persistent problems:</w:t>
      </w:r>
      <w:r>
        <w:rPr>
          <w:rFonts w:ascii="Georgia" w:hAnsi="Georgia" w:cs="Open Sans"/>
          <w:color w:val="000000"/>
          <w:sz w:val="24"/>
          <w:szCs w:val="24"/>
          <w:shd w:val="clear" w:color="auto" w:fill="FFFFFF"/>
        </w:rPr>
        <w:t xml:space="preserve"> </w:t>
      </w:r>
      <w:r w:rsidRPr="001104DC">
        <w:rPr>
          <w:rFonts w:ascii="Georgia" w:hAnsi="Georgia" w:cs="Open Sans"/>
          <w:color w:val="000000"/>
          <w:sz w:val="24"/>
          <w:szCs w:val="24"/>
          <w:shd w:val="clear" w:color="auto" w:fill="FFFFFF"/>
        </w:rPr>
        <w:t>15.5% of MA nh [66 MA nh/427] were cited in multiple consecutive years.</w:t>
      </w:r>
    </w:p>
    <w:p w14:paraId="3DC5A5F3" w14:textId="77777777" w:rsidR="00F34AF1" w:rsidRDefault="00F34AF1" w:rsidP="00F34AF1">
      <w:pPr>
        <w:pStyle w:val="ListParagraph"/>
        <w:numPr>
          <w:ilvl w:val="0"/>
          <w:numId w:val="4"/>
        </w:numPr>
        <w:spacing w:after="0"/>
        <w:jc w:val="both"/>
        <w:rPr>
          <w:rFonts w:ascii="Georgia" w:hAnsi="Georgia" w:cs="Open Sans"/>
          <w:color w:val="000000"/>
          <w:sz w:val="24"/>
          <w:szCs w:val="24"/>
          <w:shd w:val="clear" w:color="auto" w:fill="FFFFFF"/>
        </w:rPr>
      </w:pPr>
      <w:r w:rsidRPr="001104DC">
        <w:rPr>
          <w:rFonts w:ascii="Georgia" w:hAnsi="Georgia" w:cs="Open Sans"/>
          <w:color w:val="000000"/>
          <w:sz w:val="24"/>
          <w:szCs w:val="24"/>
          <w:shd w:val="clear" w:color="auto" w:fill="FFFFFF"/>
        </w:rPr>
        <w:t>The GAO analysis of CMS data showed that infection prevention and control deficiencies were the most common type of deficiency cited in surveyed nursing homes, with most nursing homes having an infection prevention and control deficiency cited in one or more years from 2013 through 2017</w:t>
      </w:r>
      <w:r>
        <w:rPr>
          <w:rFonts w:ascii="Georgia" w:hAnsi="Georgia" w:cs="Open Sans"/>
          <w:color w:val="000000"/>
          <w:sz w:val="24"/>
          <w:szCs w:val="24"/>
          <w:shd w:val="clear" w:color="auto" w:fill="FFFFFF"/>
        </w:rPr>
        <w:t xml:space="preserve">. </w:t>
      </w:r>
    </w:p>
    <w:p w14:paraId="627C3950" w14:textId="77777777" w:rsidR="00F34AF1" w:rsidRPr="001104DC" w:rsidRDefault="00F34AF1" w:rsidP="00F34AF1">
      <w:pPr>
        <w:pStyle w:val="ListParagraph"/>
        <w:numPr>
          <w:ilvl w:val="0"/>
          <w:numId w:val="5"/>
        </w:numPr>
        <w:spacing w:after="0"/>
        <w:ind w:left="1080"/>
        <w:jc w:val="both"/>
        <w:rPr>
          <w:rFonts w:ascii="Georgia" w:hAnsi="Georgia" w:cs="Open Sans"/>
          <w:color w:val="000000"/>
          <w:sz w:val="24"/>
          <w:szCs w:val="24"/>
          <w:shd w:val="clear" w:color="auto" w:fill="FFFFFF"/>
        </w:rPr>
      </w:pPr>
      <w:r w:rsidRPr="001104DC">
        <w:rPr>
          <w:rFonts w:ascii="Georgia" w:hAnsi="Georgia" w:cs="Open Sans"/>
          <w:color w:val="000000"/>
          <w:sz w:val="24"/>
          <w:szCs w:val="24"/>
          <w:shd w:val="clear" w:color="auto" w:fill="FFFFFF"/>
        </w:rPr>
        <w:t>63.7% of MA n</w:t>
      </w:r>
      <w:r>
        <w:rPr>
          <w:rFonts w:ascii="Georgia" w:hAnsi="Georgia" w:cs="Open Sans"/>
          <w:color w:val="000000"/>
          <w:sz w:val="24"/>
          <w:szCs w:val="24"/>
          <w:shd w:val="clear" w:color="auto" w:fill="FFFFFF"/>
        </w:rPr>
        <w:t xml:space="preserve">ursing </w:t>
      </w:r>
      <w:r w:rsidRPr="001104DC">
        <w:rPr>
          <w:rFonts w:ascii="Georgia" w:hAnsi="Georgia" w:cs="Open Sans"/>
          <w:color w:val="000000"/>
          <w:sz w:val="24"/>
          <w:szCs w:val="24"/>
          <w:shd w:val="clear" w:color="auto" w:fill="FFFFFF"/>
        </w:rPr>
        <w:t>h</w:t>
      </w:r>
      <w:r>
        <w:rPr>
          <w:rFonts w:ascii="Georgia" w:hAnsi="Georgia" w:cs="Open Sans"/>
          <w:color w:val="000000"/>
          <w:sz w:val="24"/>
          <w:szCs w:val="24"/>
          <w:shd w:val="clear" w:color="auto" w:fill="FFFFFF"/>
        </w:rPr>
        <w:t>omes</w:t>
      </w:r>
      <w:r w:rsidRPr="001104DC">
        <w:rPr>
          <w:rFonts w:ascii="Georgia" w:hAnsi="Georgia" w:cs="Open Sans"/>
          <w:color w:val="000000"/>
          <w:sz w:val="24"/>
          <w:szCs w:val="24"/>
          <w:shd w:val="clear" w:color="auto" w:fill="FFFFFF"/>
        </w:rPr>
        <w:t xml:space="preserve"> had an infection prevention or control deficiency cited in 1 or more years during that 5-year period.</w:t>
      </w:r>
      <w:r>
        <w:rPr>
          <w:rStyle w:val="FootnoteReference"/>
          <w:rFonts w:ascii="Georgia" w:hAnsi="Georgia" w:cs="Open Sans"/>
          <w:color w:val="000000"/>
          <w:sz w:val="24"/>
          <w:szCs w:val="24"/>
          <w:shd w:val="clear" w:color="auto" w:fill="FFFFFF"/>
        </w:rPr>
        <w:footnoteReference w:id="4"/>
      </w:r>
    </w:p>
    <w:p w14:paraId="52AF8A54" w14:textId="77777777" w:rsidR="00F34AF1" w:rsidRDefault="00F34AF1" w:rsidP="00F34AF1">
      <w:pPr>
        <w:spacing w:after="0"/>
        <w:jc w:val="both"/>
        <w:rPr>
          <w:rFonts w:ascii="Georgia" w:hAnsi="Georgia" w:cs="Open Sans"/>
          <w:color w:val="000000"/>
          <w:sz w:val="24"/>
          <w:szCs w:val="24"/>
          <w:shd w:val="clear" w:color="auto" w:fill="FFFFFF"/>
        </w:rPr>
      </w:pPr>
      <w:r w:rsidRPr="00983C9D">
        <w:rPr>
          <w:rFonts w:ascii="Georgia" w:hAnsi="Georgia" w:cs="Open Sans"/>
          <w:color w:val="000000"/>
          <w:sz w:val="24"/>
          <w:szCs w:val="24"/>
          <w:shd w:val="clear" w:color="auto" w:fill="FFFFFF"/>
        </w:rPr>
        <w:t xml:space="preserve">We must ensure the safety of all who live and work and long-term care settings with the commonsense protections that vaccinations bring. </w:t>
      </w:r>
    </w:p>
    <w:p w14:paraId="335A914F" w14:textId="77777777" w:rsidR="00F34AF1" w:rsidRDefault="00F34AF1" w:rsidP="00F34AF1">
      <w:pPr>
        <w:spacing w:after="0"/>
        <w:jc w:val="both"/>
        <w:rPr>
          <w:rFonts w:ascii="Georgia" w:hAnsi="Georgia" w:cs="Open Sans"/>
          <w:color w:val="000000"/>
          <w:sz w:val="24"/>
          <w:szCs w:val="24"/>
          <w:shd w:val="clear" w:color="auto" w:fill="FFFFFF"/>
        </w:rPr>
      </w:pPr>
    </w:p>
    <w:p w14:paraId="3485408B" w14:textId="77777777" w:rsidR="00F34AF1" w:rsidRPr="005D306B" w:rsidRDefault="00F34AF1" w:rsidP="00F34AF1">
      <w:pPr>
        <w:spacing w:after="0"/>
        <w:jc w:val="both"/>
        <w:rPr>
          <w:rFonts w:ascii="Georgia" w:hAnsi="Georgia" w:cs="Open Sans"/>
          <w:color w:val="000000"/>
          <w:sz w:val="24"/>
          <w:szCs w:val="24"/>
          <w:shd w:val="clear" w:color="auto" w:fill="FFFFFF"/>
        </w:rPr>
      </w:pPr>
      <w:r w:rsidRPr="004352F0">
        <w:rPr>
          <w:rFonts w:ascii="Georgia" w:hAnsi="Georgia" w:cs="Open Sans"/>
          <w:color w:val="000000"/>
          <w:sz w:val="24"/>
          <w:szCs w:val="24"/>
          <w:shd w:val="clear" w:color="auto" w:fill="FFFFFF"/>
        </w:rPr>
        <w:t xml:space="preserve">Furthermore, the proposed language to weaken MA immunization requirements is in direct opposition to a </w:t>
      </w:r>
      <w:r>
        <w:rPr>
          <w:rFonts w:ascii="Georgia" w:hAnsi="Georgia" w:cs="Open Sans"/>
          <w:color w:val="000000"/>
          <w:sz w:val="24"/>
          <w:szCs w:val="24"/>
          <w:shd w:val="clear" w:color="auto" w:fill="FFFFFF"/>
        </w:rPr>
        <w:t xml:space="preserve">major </w:t>
      </w:r>
      <w:r w:rsidRPr="004352F0">
        <w:rPr>
          <w:rFonts w:ascii="Georgia" w:hAnsi="Georgia" w:cs="Open Sans"/>
          <w:color w:val="000000"/>
          <w:sz w:val="24"/>
          <w:szCs w:val="24"/>
          <w:shd w:val="clear" w:color="auto" w:fill="FFFFFF"/>
        </w:rPr>
        <w:t xml:space="preserve">CDC </w:t>
      </w:r>
      <w:r>
        <w:rPr>
          <w:rFonts w:ascii="Georgia" w:hAnsi="Georgia" w:cs="Open Sans"/>
          <w:color w:val="000000"/>
          <w:sz w:val="24"/>
          <w:szCs w:val="24"/>
          <w:shd w:val="clear" w:color="auto" w:fill="FFFFFF"/>
        </w:rPr>
        <w:t xml:space="preserve">immunization </w:t>
      </w:r>
      <w:r w:rsidRPr="004352F0">
        <w:rPr>
          <w:rFonts w:ascii="Georgia" w:hAnsi="Georgia" w:cs="Open Sans"/>
          <w:color w:val="000000"/>
          <w:sz w:val="24"/>
          <w:szCs w:val="24"/>
          <w:shd w:val="clear" w:color="auto" w:fill="FFFFFF"/>
        </w:rPr>
        <w:t xml:space="preserve">effort launched in </w:t>
      </w:r>
      <w:proofErr w:type="gramStart"/>
      <w:r w:rsidRPr="004352F0">
        <w:rPr>
          <w:rFonts w:ascii="Georgia" w:hAnsi="Georgia" w:cs="Open Sans"/>
          <w:color w:val="000000"/>
          <w:sz w:val="24"/>
          <w:szCs w:val="24"/>
          <w:shd w:val="clear" w:color="auto" w:fill="FFFFFF"/>
        </w:rPr>
        <w:t>July,</w:t>
      </w:r>
      <w:proofErr w:type="gramEnd"/>
      <w:r w:rsidRPr="004352F0">
        <w:rPr>
          <w:rFonts w:ascii="Georgia" w:hAnsi="Georgia" w:cs="Open Sans"/>
          <w:color w:val="000000"/>
          <w:sz w:val="24"/>
          <w:szCs w:val="24"/>
          <w:shd w:val="clear" w:color="auto" w:fill="FFFFFF"/>
        </w:rPr>
        <w:t xml:space="preserve"> 2022 --- $10.5M 5-year grant to AMDA, </w:t>
      </w:r>
      <w:r w:rsidRPr="004352F0">
        <w:rPr>
          <w:rFonts w:ascii="Georgia" w:hAnsi="Georgia"/>
          <w:sz w:val="24"/>
          <w:szCs w:val="24"/>
        </w:rPr>
        <w:t xml:space="preserve">Society for Post-Acute and Long-Term Care Medicine.  The </w:t>
      </w:r>
      <w:r>
        <w:rPr>
          <w:rFonts w:ascii="Georgia" w:hAnsi="Georgia"/>
          <w:sz w:val="24"/>
          <w:szCs w:val="24"/>
        </w:rPr>
        <w:t xml:space="preserve">goals of the </w:t>
      </w:r>
      <w:r w:rsidRPr="004352F0">
        <w:rPr>
          <w:rFonts w:ascii="Georgia" w:hAnsi="Georgia"/>
          <w:sz w:val="24"/>
          <w:szCs w:val="24"/>
        </w:rPr>
        <w:t>pilot program, entitled the Moving Needles initiative</w:t>
      </w:r>
      <w:r>
        <w:rPr>
          <w:rStyle w:val="FootnoteReference"/>
          <w:rFonts w:ascii="Georgia" w:hAnsi="Georgia"/>
          <w:sz w:val="24"/>
          <w:szCs w:val="24"/>
        </w:rPr>
        <w:footnoteReference w:id="5"/>
      </w:r>
      <w:r w:rsidRPr="004352F0">
        <w:rPr>
          <w:rFonts w:ascii="Georgia" w:hAnsi="Georgia"/>
          <w:sz w:val="24"/>
          <w:szCs w:val="24"/>
        </w:rPr>
        <w:t>,</w:t>
      </w:r>
      <w:r>
        <w:rPr>
          <w:rFonts w:ascii="Georgia" w:hAnsi="Georgia"/>
          <w:sz w:val="24"/>
          <w:szCs w:val="24"/>
        </w:rPr>
        <w:t xml:space="preserve"> </w:t>
      </w:r>
      <w:r w:rsidRPr="005D306B">
        <w:rPr>
          <w:rFonts w:ascii="Georgia" w:hAnsi="Georgia"/>
          <w:sz w:val="24"/>
          <w:szCs w:val="24"/>
        </w:rPr>
        <w:t xml:space="preserve">are to assess, recommend, </w:t>
      </w:r>
      <w:proofErr w:type="gramStart"/>
      <w:r w:rsidRPr="005D306B">
        <w:rPr>
          <w:rFonts w:ascii="Georgia" w:hAnsi="Georgia"/>
          <w:sz w:val="24"/>
          <w:szCs w:val="24"/>
        </w:rPr>
        <w:t>administer</w:t>
      </w:r>
      <w:proofErr w:type="gramEnd"/>
      <w:r w:rsidRPr="005D306B">
        <w:rPr>
          <w:rFonts w:ascii="Georgia" w:hAnsi="Georgia"/>
          <w:sz w:val="24"/>
          <w:szCs w:val="24"/>
        </w:rPr>
        <w:t xml:space="preserve"> and document relevant routine adult vaccinations, including influenza, COVID-19, pneumococcal, Tdap and shingles for residents, and influenza, COVID-19 and Hepatitis B for staff members.  The goal is to develop evidence-based interventions that follow </w:t>
      </w:r>
      <w:hyperlink r:id="rId9" w:history="1">
        <w:r w:rsidRPr="005D306B">
          <w:rPr>
            <w:rStyle w:val="Hyperlink"/>
            <w:rFonts w:ascii="Georgia" w:hAnsi="Georgia"/>
            <w:sz w:val="24"/>
            <w:szCs w:val="24"/>
          </w:rPr>
          <w:t>federal standards</w:t>
        </w:r>
      </w:hyperlink>
      <w:r w:rsidRPr="005D306B">
        <w:rPr>
          <w:rFonts w:ascii="Georgia" w:hAnsi="Georgia"/>
          <w:sz w:val="24"/>
          <w:szCs w:val="24"/>
        </w:rPr>
        <w:t xml:space="preserve"> and help to improve historically low immunization rates among LTC residents and staff membe</w:t>
      </w:r>
      <w:r>
        <w:rPr>
          <w:rFonts w:ascii="Georgia" w:hAnsi="Georgia"/>
          <w:sz w:val="24"/>
          <w:szCs w:val="24"/>
        </w:rPr>
        <w:t>rs.  MA should also be supporting these goals.</w:t>
      </w:r>
    </w:p>
    <w:p w14:paraId="48B7E2A1" w14:textId="77777777" w:rsidR="00F34AF1" w:rsidRPr="005D306B" w:rsidRDefault="00F34AF1" w:rsidP="00F34AF1">
      <w:pPr>
        <w:spacing w:after="0"/>
        <w:jc w:val="both"/>
        <w:rPr>
          <w:rFonts w:ascii="Georgia" w:hAnsi="Georgia" w:cs="Open Sans"/>
          <w:color w:val="000000"/>
          <w:sz w:val="24"/>
          <w:szCs w:val="24"/>
          <w:shd w:val="clear" w:color="auto" w:fill="FFFFFF"/>
        </w:rPr>
      </w:pPr>
    </w:p>
    <w:p w14:paraId="517E21E3" w14:textId="77777777" w:rsidR="00F34AF1" w:rsidRDefault="00F34AF1" w:rsidP="00F34AF1">
      <w:pPr>
        <w:jc w:val="both"/>
        <w:rPr>
          <w:rFonts w:ascii="Georgia" w:hAnsi="Georgia" w:cs="Open Sans"/>
          <w:color w:val="000000"/>
          <w:sz w:val="24"/>
          <w:szCs w:val="24"/>
          <w:shd w:val="clear" w:color="auto" w:fill="FFFFFF"/>
        </w:rPr>
      </w:pPr>
      <w:r>
        <w:rPr>
          <w:rFonts w:ascii="Georgia" w:hAnsi="Georgia" w:cs="Open Sans"/>
          <w:color w:val="000000"/>
          <w:sz w:val="24"/>
          <w:szCs w:val="24"/>
          <w:shd w:val="clear" w:color="auto" w:fill="FFFFFF"/>
        </w:rPr>
        <w:t xml:space="preserve">Given the apparent failure of the Department of Public Health to adequately protect nursing home residents during COVID, and the continued lax enforcement of minimum staffing and infection control requirements, Dignity Alliance is concerned that any weakening of vaccination requirements will lead to tragic outcomes for older adults, people with disabilities, and the caregivers, themselves. </w:t>
      </w:r>
    </w:p>
    <w:p w14:paraId="3F3E931C" w14:textId="77777777" w:rsidR="00827347" w:rsidRDefault="00827347" w:rsidP="00827347">
      <w:pPr>
        <w:rPr>
          <w:rFonts w:ascii="Georgia" w:hAnsi="Georgia" w:cstheme="minorHAnsi"/>
          <w:sz w:val="24"/>
          <w:szCs w:val="24"/>
        </w:rPr>
      </w:pPr>
      <w:r w:rsidRPr="00827347">
        <w:rPr>
          <w:rFonts w:ascii="Georgia" w:hAnsi="Georgia" w:cstheme="minorHAnsi"/>
          <w:sz w:val="24"/>
          <w:szCs w:val="24"/>
        </w:rPr>
        <w:t xml:space="preserve">Consequently, given the history and realities of contagious diseases, </w:t>
      </w:r>
      <w:r w:rsidRPr="00827347">
        <w:rPr>
          <w:rFonts w:ascii="Georgia" w:hAnsi="Georgia" w:cstheme="minorHAnsi"/>
          <w:sz w:val="24"/>
          <w:szCs w:val="24"/>
          <w:u w:val="single"/>
        </w:rPr>
        <w:t>we strongly recommend maintaining</w:t>
      </w:r>
      <w:r w:rsidRPr="00827347">
        <w:rPr>
          <w:rFonts w:ascii="Georgia" w:hAnsi="Georgia" w:cstheme="minorHAnsi"/>
          <w:sz w:val="24"/>
          <w:szCs w:val="24"/>
        </w:rPr>
        <w:t xml:space="preserve"> the following current requirements for obtaining a vaccination exemption that have been eliminated, namely exemptions for medically contraindicated purposes and religious beliefs.  Allowing personnel to “opt out” of life-saving </w:t>
      </w:r>
      <w:r w:rsidRPr="00827347">
        <w:rPr>
          <w:rFonts w:ascii="Georgia" w:hAnsi="Georgia" w:cstheme="minorHAnsi"/>
          <w:sz w:val="24"/>
          <w:szCs w:val="24"/>
        </w:rPr>
        <w:lastRenderedPageBreak/>
        <w:t>requirements is reckless and does not live up to the Commonwealth’s charge to protect its most vulnerable individuals.</w:t>
      </w:r>
    </w:p>
    <w:p w14:paraId="626BB354" w14:textId="4B664084" w:rsidR="00827347" w:rsidRDefault="00827347" w:rsidP="00827347">
      <w:pPr>
        <w:spacing w:after="0"/>
        <w:rPr>
          <w:rFonts w:ascii="Georgia" w:hAnsi="Georgia" w:cstheme="minorHAnsi"/>
          <w:sz w:val="24"/>
          <w:szCs w:val="24"/>
        </w:rPr>
      </w:pPr>
      <w:r w:rsidRPr="00827347">
        <w:rPr>
          <w:rFonts w:ascii="Georgia" w:hAnsi="Georgia" w:cstheme="minorHAnsi"/>
          <w:color w:val="000000"/>
          <w:sz w:val="24"/>
          <w:szCs w:val="24"/>
        </w:rPr>
        <w:t>Reinstate all language that s eliminated and delete new language:</w:t>
      </w:r>
    </w:p>
    <w:p w14:paraId="100B83D9" w14:textId="77777777" w:rsidR="00827347" w:rsidRDefault="00827347" w:rsidP="00827347">
      <w:pPr>
        <w:spacing w:after="0"/>
        <w:rPr>
          <w:rFonts w:ascii="Georgia" w:hAnsi="Georgia" w:cstheme="minorHAnsi"/>
          <w:sz w:val="24"/>
          <w:szCs w:val="24"/>
        </w:rPr>
      </w:pPr>
      <w:r w:rsidRPr="00827347">
        <w:rPr>
          <w:rFonts w:ascii="Georgia" w:hAnsi="Georgia" w:cstheme="minorHAnsi"/>
          <w:sz w:val="24"/>
          <w:szCs w:val="24"/>
        </w:rPr>
        <w:t>105 CMR 150.000:</w:t>
      </w:r>
      <w:r w:rsidRPr="00827347">
        <w:rPr>
          <w:rFonts w:ascii="Georgia" w:hAnsi="Georgia" w:cstheme="minorHAnsi"/>
          <w:sz w:val="24"/>
          <w:szCs w:val="24"/>
        </w:rPr>
        <w:tab/>
      </w:r>
      <w:r w:rsidRPr="00827347">
        <w:rPr>
          <w:rFonts w:ascii="Georgia" w:hAnsi="Georgia" w:cstheme="minorHAnsi"/>
          <w:sz w:val="24"/>
          <w:szCs w:val="24"/>
        </w:rPr>
        <w:tab/>
        <w:t>STANDARDS FOR LONG-TERM CARE FACILITIES</w:t>
      </w:r>
    </w:p>
    <w:p w14:paraId="55E1CDBE" w14:textId="13B13358" w:rsidR="00827347" w:rsidRPr="00827347" w:rsidRDefault="00827347" w:rsidP="00827347">
      <w:pPr>
        <w:spacing w:after="0"/>
        <w:rPr>
          <w:rFonts w:ascii="Georgia" w:hAnsi="Georgia" w:cstheme="minorHAnsi"/>
          <w:sz w:val="24"/>
          <w:szCs w:val="24"/>
        </w:rPr>
      </w:pPr>
      <w:r w:rsidRPr="00827347">
        <w:rPr>
          <w:rFonts w:ascii="Georgia" w:hAnsi="Georgia" w:cstheme="minorHAnsi"/>
          <w:color w:val="000000"/>
          <w:sz w:val="24"/>
          <w:szCs w:val="24"/>
          <w:u w:val="single"/>
        </w:rPr>
        <w:t xml:space="preserve">150.002:   Administration, </w:t>
      </w:r>
      <w:r w:rsidRPr="00827347">
        <w:rPr>
          <w:rFonts w:ascii="Georgia" w:hAnsi="Georgia" w:cstheme="minorHAnsi"/>
          <w:color w:val="000000"/>
          <w:sz w:val="24"/>
          <w:szCs w:val="24"/>
        </w:rPr>
        <w:t>(8)   </w:t>
      </w:r>
      <w:r w:rsidRPr="00827347">
        <w:rPr>
          <w:rFonts w:ascii="Georgia" w:hAnsi="Georgia" w:cstheme="minorHAnsi"/>
          <w:color w:val="000000"/>
          <w:sz w:val="24"/>
          <w:szCs w:val="24"/>
          <w:u w:val="single"/>
        </w:rPr>
        <w:t>Requirement for Personnel to Be Vaccinated against Influenza Virus</w:t>
      </w:r>
      <w:r w:rsidRPr="00827347">
        <w:rPr>
          <w:rFonts w:ascii="Georgia" w:hAnsi="Georgia" w:cstheme="minorHAnsi"/>
          <w:color w:val="000000"/>
          <w:sz w:val="24"/>
          <w:szCs w:val="24"/>
        </w:rPr>
        <w:t>:</w:t>
      </w:r>
    </w:p>
    <w:p w14:paraId="529EE0B1" w14:textId="77777777" w:rsidR="00827347" w:rsidRPr="00827347" w:rsidRDefault="00827347" w:rsidP="00827347">
      <w:pPr>
        <w:tabs>
          <w:tab w:val="left" w:pos="7675"/>
        </w:tabs>
        <w:spacing w:line="279" w:lineRule="exact"/>
        <w:ind w:left="720"/>
        <w:jc w:val="both"/>
        <w:rPr>
          <w:rFonts w:ascii="Georgia" w:hAnsi="Georgia" w:cstheme="minorHAnsi"/>
          <w:color w:val="000000"/>
          <w:sz w:val="24"/>
          <w:szCs w:val="24"/>
        </w:rPr>
      </w:pPr>
      <w:r w:rsidRPr="00827347">
        <w:rPr>
          <w:rFonts w:ascii="Georgia" w:hAnsi="Georgia" w:cstheme="minorHAnsi"/>
          <w:color w:val="000000"/>
          <w:sz w:val="24"/>
          <w:szCs w:val="24"/>
        </w:rPr>
        <w:t>(f)   </w:t>
      </w:r>
      <w:r w:rsidRPr="00827347">
        <w:rPr>
          <w:rFonts w:ascii="Georgia" w:hAnsi="Georgia" w:cstheme="minorHAnsi"/>
          <w:b/>
          <w:bCs/>
          <w:strike/>
          <w:color w:val="FF0000"/>
          <w:sz w:val="24"/>
          <w:szCs w:val="24"/>
          <w:u w:val="single"/>
        </w:rPr>
        <w:t>Exceptions</w:t>
      </w:r>
      <w:r w:rsidRPr="00827347">
        <w:rPr>
          <w:rFonts w:ascii="Georgia" w:hAnsi="Georgia" w:cstheme="minorHAnsi"/>
          <w:color w:val="000000"/>
          <w:sz w:val="24"/>
          <w:szCs w:val="24"/>
        </w:rPr>
        <w:t xml:space="preserve"> </w:t>
      </w:r>
      <w:r w:rsidRPr="00827347">
        <w:rPr>
          <w:rFonts w:ascii="Georgia" w:hAnsi="Georgia" w:cstheme="minorHAnsi"/>
          <w:b/>
          <w:bCs/>
          <w:color w:val="0070C0"/>
          <w:sz w:val="24"/>
          <w:szCs w:val="24"/>
          <w:u w:val="single"/>
        </w:rPr>
        <w:t>Exemptions</w:t>
      </w:r>
      <w:r w:rsidRPr="00827347">
        <w:rPr>
          <w:rFonts w:ascii="Georgia" w:hAnsi="Georgia" w:cstheme="minorHAnsi"/>
          <w:color w:val="000000"/>
          <w:sz w:val="24"/>
          <w:szCs w:val="24"/>
          <w:u w:val="single"/>
        </w:rPr>
        <w:t>.</w:t>
      </w:r>
    </w:p>
    <w:p w14:paraId="341ECB01" w14:textId="77777777" w:rsidR="00827347" w:rsidRPr="00827347" w:rsidRDefault="00827347" w:rsidP="00827347">
      <w:pPr>
        <w:tabs>
          <w:tab w:val="left" w:pos="7675"/>
        </w:tabs>
        <w:spacing w:line="279" w:lineRule="exact"/>
        <w:ind w:left="1260"/>
        <w:jc w:val="both"/>
        <w:rPr>
          <w:rFonts w:ascii="Georgia" w:hAnsi="Georgia" w:cstheme="minorHAnsi"/>
          <w:color w:val="000000"/>
          <w:sz w:val="24"/>
          <w:szCs w:val="24"/>
        </w:rPr>
      </w:pPr>
      <w:r w:rsidRPr="00827347">
        <w:rPr>
          <w:rFonts w:ascii="Georgia" w:hAnsi="Georgia" w:cstheme="minorHAnsi"/>
          <w:color w:val="000000"/>
          <w:sz w:val="24"/>
          <w:szCs w:val="24"/>
        </w:rPr>
        <w:t>1.   </w:t>
      </w:r>
      <w:r w:rsidRPr="00827347">
        <w:rPr>
          <w:rFonts w:ascii="Georgia" w:hAnsi="Georgia" w:cstheme="minorHAnsi"/>
          <w:b/>
          <w:bCs/>
          <w:color w:val="0070C0"/>
          <w:sz w:val="24"/>
          <w:szCs w:val="24"/>
        </w:rPr>
        <w:t xml:space="preserve">Subject to the provisions set forth in 105 CMR 150.002(D)(8)(f)(2), a </w:t>
      </w:r>
      <w:proofErr w:type="spellStart"/>
      <w:r w:rsidRPr="00827347">
        <w:rPr>
          <w:rFonts w:ascii="Georgia" w:hAnsi="Georgia" w:cstheme="minorHAnsi"/>
          <w:strike/>
          <w:color w:val="FF0000"/>
          <w:sz w:val="24"/>
          <w:szCs w:val="24"/>
        </w:rPr>
        <w:t>A</w:t>
      </w:r>
      <w:proofErr w:type="spellEnd"/>
      <w:r w:rsidRPr="00827347">
        <w:rPr>
          <w:rFonts w:ascii="Georgia" w:hAnsi="Georgia" w:cstheme="minorHAnsi"/>
          <w:color w:val="000000"/>
          <w:sz w:val="24"/>
          <w:szCs w:val="24"/>
        </w:rPr>
        <w:t xml:space="preserve"> facility shall not require an individual to receive an influenza vaccine pursuant to 105 CMR 150.000(D)(8)(b) or (c) if</w:t>
      </w:r>
      <w:r w:rsidRPr="00827347">
        <w:rPr>
          <w:rFonts w:ascii="Georgia" w:hAnsi="Georgia" w:cstheme="minorHAnsi"/>
          <w:strike/>
          <w:color w:val="FF0000"/>
          <w:sz w:val="24"/>
          <w:szCs w:val="24"/>
        </w:rPr>
        <w:t>:</w:t>
      </w:r>
      <w:r w:rsidRPr="00827347">
        <w:rPr>
          <w:rFonts w:ascii="Georgia" w:hAnsi="Georgia" w:cstheme="minorHAnsi"/>
          <w:color w:val="000000"/>
          <w:sz w:val="24"/>
          <w:szCs w:val="24"/>
        </w:rPr>
        <w:t xml:space="preserve"> </w:t>
      </w:r>
      <w:r w:rsidRPr="00827347">
        <w:rPr>
          <w:rFonts w:ascii="Georgia" w:hAnsi="Georgia" w:cstheme="minorHAnsi"/>
          <w:b/>
          <w:bCs/>
          <w:color w:val="0070C0"/>
          <w:sz w:val="24"/>
          <w:szCs w:val="24"/>
        </w:rPr>
        <w:t xml:space="preserve">the individual declines the vaccine.   </w:t>
      </w:r>
      <w:r w:rsidRPr="00827347">
        <w:rPr>
          <w:rFonts w:ascii="Georgia" w:hAnsi="Georgia" w:cstheme="minorHAnsi"/>
          <w:color w:val="000000"/>
          <w:sz w:val="24"/>
          <w:szCs w:val="24"/>
        </w:rPr>
        <w:t xml:space="preserve"> </w:t>
      </w:r>
    </w:p>
    <w:p w14:paraId="1C5EC400" w14:textId="77777777" w:rsidR="00827347" w:rsidRPr="00827347" w:rsidRDefault="00827347" w:rsidP="00827347">
      <w:pPr>
        <w:tabs>
          <w:tab w:val="left" w:pos="1200"/>
          <w:tab w:val="left" w:pos="1555"/>
          <w:tab w:val="left" w:pos="7675"/>
        </w:tabs>
        <w:spacing w:line="279" w:lineRule="exact"/>
        <w:ind w:left="1350"/>
        <w:jc w:val="both"/>
        <w:rPr>
          <w:rFonts w:ascii="Georgia" w:hAnsi="Georgia" w:cstheme="minorHAnsi"/>
          <w:strike/>
          <w:color w:val="FF0000"/>
          <w:sz w:val="24"/>
          <w:szCs w:val="24"/>
        </w:rPr>
      </w:pPr>
      <w:r w:rsidRPr="00827347">
        <w:rPr>
          <w:rFonts w:ascii="Georgia" w:hAnsi="Georgia" w:cstheme="minorHAnsi"/>
          <w:strike/>
          <w:color w:val="FF0000"/>
          <w:sz w:val="24"/>
          <w:szCs w:val="24"/>
        </w:rPr>
        <w:t>a.   the vaccine is medically contraindicated, which means administration of influenza vaccine to that individual would likely be detrimental to the individual’s health; or</w:t>
      </w:r>
    </w:p>
    <w:p w14:paraId="7A91F748" w14:textId="77777777" w:rsidR="00827347" w:rsidRPr="00827347" w:rsidRDefault="00827347" w:rsidP="00827347">
      <w:pPr>
        <w:tabs>
          <w:tab w:val="left" w:pos="1200"/>
          <w:tab w:val="left" w:pos="1555"/>
          <w:tab w:val="left" w:pos="7675"/>
        </w:tabs>
        <w:spacing w:line="279" w:lineRule="exact"/>
        <w:ind w:left="1350"/>
        <w:jc w:val="both"/>
        <w:rPr>
          <w:rFonts w:ascii="Georgia" w:hAnsi="Georgia" w:cstheme="minorHAnsi"/>
          <w:strike/>
          <w:color w:val="FF0000"/>
          <w:sz w:val="24"/>
          <w:szCs w:val="24"/>
        </w:rPr>
      </w:pPr>
      <w:r w:rsidRPr="00827347">
        <w:rPr>
          <w:rFonts w:ascii="Georgia" w:hAnsi="Georgia" w:cstheme="minorHAnsi"/>
          <w:strike/>
          <w:color w:val="FF0000"/>
          <w:sz w:val="24"/>
          <w:szCs w:val="24"/>
        </w:rPr>
        <w:t xml:space="preserve">b.   the individual objects to vaccination </w:t>
      </w:r>
      <w:proofErr w:type="gramStart"/>
      <w:r w:rsidRPr="00827347">
        <w:rPr>
          <w:rFonts w:ascii="Georgia" w:hAnsi="Georgia" w:cstheme="minorHAnsi"/>
          <w:strike/>
          <w:color w:val="FF0000"/>
          <w:sz w:val="24"/>
          <w:szCs w:val="24"/>
        </w:rPr>
        <w:t>on the basis of</w:t>
      </w:r>
      <w:proofErr w:type="gramEnd"/>
      <w:r w:rsidRPr="00827347">
        <w:rPr>
          <w:rFonts w:ascii="Georgia" w:hAnsi="Georgia" w:cstheme="minorHAnsi"/>
          <w:strike/>
          <w:color w:val="FF0000"/>
          <w:sz w:val="24"/>
          <w:szCs w:val="24"/>
        </w:rPr>
        <w:t xml:space="preserve"> a sincerely held religious belief; or </w:t>
      </w:r>
    </w:p>
    <w:p w14:paraId="794FF9A0" w14:textId="77777777" w:rsidR="00827347" w:rsidRDefault="00827347" w:rsidP="00827347">
      <w:pPr>
        <w:tabs>
          <w:tab w:val="left" w:pos="1200"/>
          <w:tab w:val="left" w:pos="1555"/>
          <w:tab w:val="left" w:pos="7675"/>
        </w:tabs>
        <w:spacing w:line="279" w:lineRule="exact"/>
        <w:ind w:left="1350"/>
        <w:jc w:val="both"/>
        <w:rPr>
          <w:rFonts w:ascii="Georgia" w:hAnsi="Georgia" w:cstheme="minorHAnsi"/>
          <w:strike/>
          <w:color w:val="FF0000"/>
          <w:sz w:val="24"/>
          <w:szCs w:val="24"/>
        </w:rPr>
      </w:pPr>
      <w:r w:rsidRPr="00827347">
        <w:rPr>
          <w:rFonts w:ascii="Georgia" w:hAnsi="Georgia" w:cstheme="minorHAnsi"/>
          <w:strike/>
          <w:color w:val="FF0000"/>
          <w:sz w:val="24"/>
          <w:szCs w:val="24"/>
        </w:rPr>
        <w:t>c.   the individual declines the vaccine; and.</w:t>
      </w:r>
    </w:p>
    <w:p w14:paraId="33115970" w14:textId="77777777" w:rsidR="00827347" w:rsidRDefault="00827347" w:rsidP="00827347">
      <w:pPr>
        <w:tabs>
          <w:tab w:val="left" w:pos="1200"/>
          <w:tab w:val="left" w:pos="1555"/>
          <w:tab w:val="left" w:pos="7675"/>
        </w:tabs>
        <w:spacing w:line="279" w:lineRule="exact"/>
        <w:ind w:left="1350"/>
        <w:jc w:val="both"/>
        <w:rPr>
          <w:rFonts w:ascii="Georgia" w:hAnsi="Georgia" w:cstheme="minorHAnsi"/>
          <w:strike/>
          <w:color w:val="FF0000"/>
          <w:sz w:val="24"/>
          <w:szCs w:val="24"/>
        </w:rPr>
      </w:pPr>
      <w:r w:rsidRPr="00827347">
        <w:rPr>
          <w:rFonts w:ascii="Georgia" w:hAnsi="Georgia" w:cstheme="minorHAnsi"/>
          <w:b/>
          <w:bCs/>
          <w:strike/>
          <w:color w:val="FF0000"/>
          <w:sz w:val="24"/>
          <w:szCs w:val="24"/>
        </w:rPr>
        <w:t>d.</w:t>
      </w:r>
      <w:r w:rsidRPr="00827347">
        <w:rPr>
          <w:rFonts w:ascii="Georgia" w:hAnsi="Georgia" w:cstheme="minorHAnsi"/>
          <w:color w:val="000000"/>
          <w:sz w:val="24"/>
          <w:szCs w:val="24"/>
        </w:rPr>
        <w:t>   </w:t>
      </w:r>
      <w:r w:rsidRPr="00827347">
        <w:rPr>
          <w:rFonts w:ascii="Georgia" w:hAnsi="Georgia" w:cstheme="minorHAnsi"/>
          <w:b/>
          <w:bCs/>
          <w:strike/>
          <w:color w:val="FF0000"/>
          <w:sz w:val="24"/>
          <w:szCs w:val="24"/>
        </w:rPr>
        <w:t>the</w:t>
      </w:r>
      <w:r w:rsidRPr="00827347">
        <w:rPr>
          <w:rFonts w:ascii="Georgia" w:hAnsi="Georgia" w:cstheme="minorHAnsi"/>
          <w:color w:val="000000"/>
          <w:sz w:val="24"/>
          <w:szCs w:val="24"/>
        </w:rPr>
        <w:t xml:space="preserve"> </w:t>
      </w:r>
      <w:r w:rsidRPr="00827347">
        <w:rPr>
          <w:rFonts w:ascii="Georgia" w:hAnsi="Georgia" w:cstheme="minorHAnsi"/>
          <w:b/>
          <w:bCs/>
          <w:color w:val="456B4E" w:themeColor="accent1"/>
          <w:sz w:val="24"/>
          <w:szCs w:val="24"/>
        </w:rPr>
        <w:t>2.</w:t>
      </w:r>
      <w:r w:rsidRPr="00827347">
        <w:rPr>
          <w:rFonts w:ascii="Georgia" w:hAnsi="Georgia" w:cstheme="minorHAnsi"/>
          <w:color w:val="456B4E" w:themeColor="accent1"/>
          <w:sz w:val="24"/>
          <w:szCs w:val="24"/>
        </w:rPr>
        <w:t xml:space="preserve"> </w:t>
      </w:r>
      <w:r w:rsidRPr="00827347">
        <w:rPr>
          <w:rFonts w:ascii="Georgia" w:hAnsi="Georgia" w:cstheme="minorHAnsi"/>
          <w:b/>
          <w:bCs/>
          <w:color w:val="0070C0"/>
          <w:sz w:val="24"/>
          <w:szCs w:val="24"/>
        </w:rPr>
        <w:t>For any</w:t>
      </w:r>
      <w:r w:rsidRPr="00827347">
        <w:rPr>
          <w:rFonts w:ascii="Georgia" w:hAnsi="Georgia" w:cstheme="minorHAnsi"/>
          <w:color w:val="0070C0"/>
          <w:sz w:val="24"/>
          <w:szCs w:val="24"/>
        </w:rPr>
        <w:t xml:space="preserve"> </w:t>
      </w:r>
      <w:r w:rsidRPr="00827347">
        <w:rPr>
          <w:rFonts w:ascii="Georgia" w:hAnsi="Georgia" w:cstheme="minorHAnsi"/>
          <w:color w:val="000000"/>
          <w:sz w:val="24"/>
          <w:szCs w:val="24"/>
        </w:rPr>
        <w:t xml:space="preserve">individual </w:t>
      </w:r>
      <w:r w:rsidRPr="00827347">
        <w:rPr>
          <w:rFonts w:ascii="Georgia" w:hAnsi="Georgia" w:cstheme="minorHAnsi"/>
          <w:b/>
          <w:bCs/>
          <w:color w:val="0070C0"/>
          <w:sz w:val="24"/>
          <w:szCs w:val="24"/>
        </w:rPr>
        <w:t>subject to the exemption, a facility</w:t>
      </w:r>
      <w:r w:rsidRPr="00827347">
        <w:rPr>
          <w:rFonts w:ascii="Georgia" w:hAnsi="Georgia" w:cstheme="minorHAnsi"/>
          <w:sz w:val="24"/>
          <w:szCs w:val="24"/>
        </w:rPr>
        <w:t xml:space="preserve"> </w:t>
      </w:r>
      <w:r w:rsidRPr="00827347">
        <w:rPr>
          <w:rFonts w:ascii="Georgia" w:hAnsi="Georgia" w:cstheme="minorHAnsi"/>
          <w:b/>
          <w:bCs/>
          <w:color w:val="0070C0"/>
          <w:sz w:val="24"/>
          <w:szCs w:val="24"/>
        </w:rPr>
        <w:t xml:space="preserve">shall require such individual take mitigation measures, consistent with guidance from the Department.  </w:t>
      </w:r>
      <w:proofErr w:type="gramStart"/>
      <w:r w:rsidRPr="00827347">
        <w:rPr>
          <w:rFonts w:ascii="Georgia" w:hAnsi="Georgia" w:cstheme="minorHAnsi"/>
          <w:strike/>
          <w:color w:val="FF0000"/>
          <w:sz w:val="24"/>
          <w:szCs w:val="24"/>
        </w:rPr>
        <w:t>is able to</w:t>
      </w:r>
      <w:proofErr w:type="gramEnd"/>
      <w:r w:rsidRPr="00827347">
        <w:rPr>
          <w:rFonts w:ascii="Georgia" w:hAnsi="Georgia" w:cstheme="minorHAnsi"/>
          <w:strike/>
          <w:color w:val="FF0000"/>
          <w:sz w:val="24"/>
          <w:szCs w:val="24"/>
        </w:rPr>
        <w:t xml:space="preserve"> perform his or her essential job functions with </w:t>
      </w:r>
      <w:proofErr w:type="gramStart"/>
      <w:r w:rsidRPr="00827347">
        <w:rPr>
          <w:rFonts w:ascii="Georgia" w:hAnsi="Georgia" w:cstheme="minorHAnsi"/>
          <w:strike/>
          <w:color w:val="FF0000"/>
          <w:sz w:val="24"/>
          <w:szCs w:val="24"/>
        </w:rPr>
        <w:t>a reasonable</w:t>
      </w:r>
      <w:proofErr w:type="gramEnd"/>
      <w:r w:rsidRPr="00827347">
        <w:rPr>
          <w:rFonts w:ascii="Georgia" w:hAnsi="Georgia" w:cstheme="minorHAnsi"/>
          <w:strike/>
          <w:color w:val="FF0000"/>
          <w:sz w:val="24"/>
          <w:szCs w:val="24"/>
        </w:rPr>
        <w:t xml:space="preserve"> accommodation that is not an undue burden on the facility.</w:t>
      </w:r>
    </w:p>
    <w:p w14:paraId="047F4E68" w14:textId="77777777" w:rsidR="00827347" w:rsidRDefault="00827347" w:rsidP="00827347">
      <w:pPr>
        <w:tabs>
          <w:tab w:val="left" w:pos="1200"/>
          <w:tab w:val="left" w:pos="1555"/>
          <w:tab w:val="left" w:pos="7675"/>
        </w:tabs>
        <w:spacing w:line="279" w:lineRule="exact"/>
        <w:ind w:left="1350"/>
        <w:jc w:val="both"/>
        <w:rPr>
          <w:rFonts w:ascii="Georgia" w:hAnsi="Georgia" w:cstheme="minorHAnsi"/>
          <w:color w:val="000000"/>
          <w:sz w:val="24"/>
          <w:szCs w:val="24"/>
        </w:rPr>
      </w:pPr>
      <w:r w:rsidRPr="00827347">
        <w:rPr>
          <w:rFonts w:ascii="Georgia" w:hAnsi="Georgia" w:cstheme="minorHAnsi"/>
          <w:strike/>
          <w:color w:val="FF0000"/>
          <w:sz w:val="24"/>
          <w:szCs w:val="24"/>
        </w:rPr>
        <w:t>2.</w:t>
      </w:r>
      <w:r w:rsidRPr="00827347">
        <w:rPr>
          <w:rFonts w:ascii="Georgia" w:hAnsi="Georgia" w:cstheme="minorHAnsi"/>
          <w:b/>
          <w:bCs/>
          <w:color w:val="456B4E" w:themeColor="accent1"/>
          <w:sz w:val="24"/>
          <w:szCs w:val="24"/>
        </w:rPr>
        <w:t xml:space="preserve">3. </w:t>
      </w:r>
      <w:r w:rsidRPr="00827347">
        <w:rPr>
          <w:rFonts w:ascii="Georgia" w:hAnsi="Georgia" w:cstheme="minorHAnsi"/>
          <w:color w:val="000000"/>
          <w:sz w:val="24"/>
          <w:szCs w:val="24"/>
        </w:rPr>
        <w:t xml:space="preserve">An individual who </w:t>
      </w:r>
      <w:r w:rsidRPr="00827347">
        <w:rPr>
          <w:rFonts w:ascii="Georgia" w:hAnsi="Georgia" w:cstheme="minorHAnsi"/>
          <w:b/>
          <w:bCs/>
          <w:strike/>
          <w:color w:val="FF0000"/>
          <w:sz w:val="24"/>
          <w:szCs w:val="24"/>
        </w:rPr>
        <w:t xml:space="preserve">declines </w:t>
      </w:r>
      <w:r w:rsidRPr="00827347">
        <w:rPr>
          <w:rFonts w:ascii="Georgia" w:hAnsi="Georgia" w:cstheme="minorHAnsi"/>
          <w:b/>
          <w:bCs/>
          <w:color w:val="0070C0"/>
          <w:sz w:val="24"/>
          <w:szCs w:val="24"/>
        </w:rPr>
        <w:t>is exempt from</w:t>
      </w:r>
      <w:r w:rsidRPr="00827347">
        <w:rPr>
          <w:rFonts w:ascii="Georgia" w:hAnsi="Georgia" w:cstheme="minorHAnsi"/>
          <w:color w:val="000000"/>
          <w:sz w:val="24"/>
          <w:szCs w:val="24"/>
        </w:rPr>
        <w:t xml:space="preserve"> vaccination </w:t>
      </w:r>
      <w:r w:rsidRPr="00827347">
        <w:rPr>
          <w:rFonts w:ascii="Georgia" w:hAnsi="Georgia" w:cstheme="minorHAnsi"/>
          <w:strike/>
          <w:color w:val="FF0000"/>
          <w:sz w:val="24"/>
          <w:szCs w:val="24"/>
        </w:rPr>
        <w:t>for any reason</w:t>
      </w:r>
      <w:r w:rsidRPr="00827347">
        <w:rPr>
          <w:rFonts w:ascii="Georgia" w:hAnsi="Georgia" w:cstheme="minorHAnsi"/>
          <w:color w:val="FF0000"/>
          <w:sz w:val="24"/>
          <w:szCs w:val="24"/>
        </w:rPr>
        <w:t xml:space="preserve"> </w:t>
      </w:r>
      <w:r w:rsidRPr="00827347">
        <w:rPr>
          <w:rFonts w:ascii="Georgia" w:hAnsi="Georgia" w:cstheme="minorHAnsi"/>
          <w:color w:val="000000"/>
          <w:sz w:val="24"/>
          <w:szCs w:val="24"/>
        </w:rPr>
        <w:t xml:space="preserve">shall sign a statement certifying </w:t>
      </w:r>
      <w:r w:rsidRPr="00827347">
        <w:rPr>
          <w:rFonts w:ascii="Georgia" w:hAnsi="Georgia" w:cstheme="minorHAnsi"/>
          <w:b/>
          <w:bCs/>
          <w:color w:val="456B4E" w:themeColor="accent1"/>
          <w:sz w:val="24"/>
          <w:szCs w:val="24"/>
        </w:rPr>
        <w:t>that</w:t>
      </w:r>
      <w:r w:rsidRPr="00827347">
        <w:rPr>
          <w:rFonts w:ascii="Georgia" w:hAnsi="Georgia" w:cstheme="minorHAnsi"/>
          <w:color w:val="000000"/>
          <w:sz w:val="24"/>
          <w:szCs w:val="24"/>
        </w:rPr>
        <w:t xml:space="preserve"> </w:t>
      </w:r>
      <w:r w:rsidRPr="00827347">
        <w:rPr>
          <w:rFonts w:ascii="Georgia" w:hAnsi="Georgia" w:cstheme="minorHAnsi"/>
          <w:b/>
          <w:bCs/>
          <w:color w:val="456B4E" w:themeColor="accent1"/>
          <w:sz w:val="24"/>
          <w:szCs w:val="24"/>
        </w:rPr>
        <w:t xml:space="preserve">they are exempt from vaccination and they </w:t>
      </w:r>
      <w:r w:rsidRPr="00827347">
        <w:rPr>
          <w:rFonts w:ascii="Georgia" w:hAnsi="Georgia" w:cstheme="minorHAnsi"/>
          <w:strike/>
          <w:color w:val="FF0000"/>
          <w:sz w:val="24"/>
          <w:szCs w:val="24"/>
        </w:rPr>
        <w:t>he or she</w:t>
      </w:r>
      <w:r w:rsidRPr="00827347">
        <w:rPr>
          <w:rFonts w:ascii="Georgia" w:hAnsi="Georgia" w:cstheme="minorHAnsi"/>
          <w:color w:val="FF0000"/>
          <w:sz w:val="24"/>
          <w:szCs w:val="24"/>
        </w:rPr>
        <w:t xml:space="preserve"> </w:t>
      </w:r>
      <w:r w:rsidRPr="00827347">
        <w:rPr>
          <w:rFonts w:ascii="Georgia" w:hAnsi="Georgia" w:cstheme="minorHAnsi"/>
          <w:color w:val="000000"/>
          <w:sz w:val="24"/>
          <w:szCs w:val="24"/>
        </w:rPr>
        <w:t xml:space="preserve">received information about the risks and benefits of influenza vaccine. </w:t>
      </w:r>
    </w:p>
    <w:p w14:paraId="2667CCCE" w14:textId="77777777" w:rsidR="00827347" w:rsidRDefault="00827347" w:rsidP="00827347">
      <w:pPr>
        <w:tabs>
          <w:tab w:val="left" w:pos="1200"/>
          <w:tab w:val="left" w:pos="1555"/>
          <w:tab w:val="left" w:pos="7675"/>
        </w:tabs>
        <w:spacing w:line="279" w:lineRule="exact"/>
        <w:ind w:left="1350"/>
        <w:jc w:val="both"/>
        <w:rPr>
          <w:rStyle w:val="normaltextrun"/>
          <w:rFonts w:ascii="Georgia" w:hAnsi="Georgia" w:cstheme="minorHAnsi"/>
          <w:b/>
          <w:bCs/>
          <w:color w:val="0070C0"/>
        </w:rPr>
      </w:pPr>
      <w:r w:rsidRPr="00827347">
        <w:rPr>
          <w:rStyle w:val="normaltextrun"/>
          <w:rFonts w:ascii="Georgia" w:hAnsi="Georgia" w:cstheme="minorHAnsi"/>
          <w:b/>
          <w:bCs/>
          <w:color w:val="0070C0"/>
        </w:rPr>
        <w:t xml:space="preserve">(e) </w:t>
      </w:r>
      <w:r w:rsidRPr="00827347">
        <w:rPr>
          <w:rStyle w:val="normaltextrun"/>
          <w:rFonts w:ascii="Georgia" w:hAnsi="Georgia" w:cstheme="minorHAnsi"/>
          <w:b/>
          <w:bCs/>
          <w:color w:val="0070C0"/>
          <w:u w:val="single"/>
        </w:rPr>
        <w:t>Exemptions.</w:t>
      </w:r>
      <w:r w:rsidRPr="00827347">
        <w:rPr>
          <w:rStyle w:val="normaltextrun"/>
          <w:rFonts w:ascii="Georgia" w:hAnsi="Georgia" w:cstheme="minorHAnsi"/>
          <w:b/>
          <w:bCs/>
          <w:color w:val="0070C0"/>
        </w:rPr>
        <w:t xml:space="preserve"> </w:t>
      </w:r>
    </w:p>
    <w:p w14:paraId="7AEE4E7C" w14:textId="04C576B6" w:rsidR="00827347" w:rsidRPr="00827347" w:rsidRDefault="00827347" w:rsidP="00827347">
      <w:pPr>
        <w:tabs>
          <w:tab w:val="left" w:pos="1200"/>
          <w:tab w:val="left" w:pos="1555"/>
          <w:tab w:val="left" w:pos="7675"/>
        </w:tabs>
        <w:spacing w:line="279" w:lineRule="exact"/>
        <w:ind w:left="1350"/>
        <w:jc w:val="both"/>
        <w:rPr>
          <w:rStyle w:val="normaltextrun"/>
          <w:rFonts w:ascii="Georgia" w:hAnsi="Georgia" w:cstheme="minorHAnsi"/>
          <w:strike/>
          <w:color w:val="FF0000"/>
          <w:sz w:val="24"/>
          <w:szCs w:val="24"/>
        </w:rPr>
      </w:pPr>
      <w:r w:rsidRPr="00827347">
        <w:rPr>
          <w:rStyle w:val="normaltextrun"/>
          <w:rFonts w:ascii="Georgia" w:hAnsi="Georgia" w:cstheme="minorHAnsi"/>
          <w:b/>
          <w:bCs/>
          <w:color w:val="0070C0"/>
        </w:rPr>
        <w:t>1. Subject to the provisions set forth in 105 CMR 150.002(D)(11)(e)(2</w:t>
      </w:r>
      <w:proofErr w:type="gramStart"/>
      <w:r w:rsidRPr="00827347">
        <w:rPr>
          <w:rStyle w:val="normaltextrun"/>
          <w:rFonts w:ascii="Georgia" w:hAnsi="Georgia" w:cstheme="minorHAnsi"/>
          <w:b/>
          <w:bCs/>
          <w:color w:val="0070C0"/>
        </w:rPr>
        <w:t>),  a</w:t>
      </w:r>
      <w:proofErr w:type="gramEnd"/>
      <w:r w:rsidRPr="00827347">
        <w:rPr>
          <w:rStyle w:val="normaltextrun"/>
          <w:rFonts w:ascii="Georgia" w:hAnsi="Georgia" w:cstheme="minorHAnsi"/>
          <w:b/>
          <w:bCs/>
          <w:color w:val="0070C0"/>
        </w:rPr>
        <w:t xml:space="preserve"> facility shall not require an individual to receive a COVID-19 vaccine pursuant to 105 CMR 150.002(D)(11)(b) if </w:t>
      </w:r>
      <w:r w:rsidRPr="00827347">
        <w:rPr>
          <w:rFonts w:ascii="Georgia" w:hAnsi="Georgia" w:cstheme="minorHAnsi"/>
          <w:b/>
          <w:bCs/>
          <w:color w:val="0070C0"/>
        </w:rPr>
        <w:t>the individual declines the vaccine.</w:t>
      </w:r>
    </w:p>
    <w:p w14:paraId="2D49650A" w14:textId="77777777" w:rsidR="00F34AF1" w:rsidRPr="001A5E36" w:rsidRDefault="00F34AF1" w:rsidP="00F34AF1">
      <w:pPr>
        <w:jc w:val="center"/>
        <w:rPr>
          <w:rFonts w:ascii="Georgia" w:hAnsi="Georgia"/>
          <w:sz w:val="24"/>
          <w:szCs w:val="24"/>
        </w:rPr>
      </w:pPr>
    </w:p>
    <w:p w14:paraId="72E6764A" w14:textId="77777777" w:rsidR="00941EEB" w:rsidRPr="00941EEB" w:rsidRDefault="00941EEB" w:rsidP="00941EEB">
      <w:pPr>
        <w:spacing w:after="0" w:line="240" w:lineRule="auto"/>
        <w:rPr>
          <w:rFonts w:ascii="Georgia" w:hAnsi="Georgia" w:cstheme="minorHAnsi"/>
          <w:sz w:val="24"/>
          <w:szCs w:val="24"/>
        </w:rPr>
      </w:pPr>
      <w:r w:rsidRPr="00941EEB">
        <w:rPr>
          <w:rFonts w:ascii="Georgia" w:hAnsi="Georgia" w:cstheme="minorHAnsi"/>
          <w:sz w:val="24"/>
          <w:szCs w:val="24"/>
        </w:rPr>
        <w:t>Sincerely,</w:t>
      </w:r>
    </w:p>
    <w:p w14:paraId="10BFE827" w14:textId="77777777" w:rsidR="0084185A" w:rsidRDefault="00941EEB" w:rsidP="00941EEB">
      <w:pPr>
        <w:spacing w:after="0" w:line="240" w:lineRule="auto"/>
        <w:jc w:val="both"/>
        <w:rPr>
          <w:rFonts w:ascii="Georgia" w:hAnsi="Georgia" w:cstheme="minorHAnsi"/>
          <w:sz w:val="24"/>
          <w:szCs w:val="24"/>
        </w:rPr>
      </w:pPr>
      <w:r w:rsidRPr="00941EEB">
        <w:rPr>
          <w:rFonts w:ascii="Georgia" w:hAnsi="Georgia" w:cstheme="minorHAnsi"/>
          <w:sz w:val="24"/>
          <w:szCs w:val="24"/>
        </w:rPr>
        <w:t xml:space="preserve">Paul Lanzikos </w:t>
      </w:r>
    </w:p>
    <w:p w14:paraId="67EE9140" w14:textId="77777777" w:rsidR="0084185A" w:rsidRDefault="0084185A" w:rsidP="00941EEB">
      <w:pPr>
        <w:spacing w:after="0" w:line="240" w:lineRule="auto"/>
        <w:jc w:val="both"/>
        <w:rPr>
          <w:rFonts w:ascii="Georgia" w:hAnsi="Georgia" w:cstheme="minorHAnsi"/>
          <w:sz w:val="24"/>
          <w:szCs w:val="24"/>
        </w:rPr>
      </w:pPr>
      <w:r>
        <w:rPr>
          <w:rFonts w:ascii="Georgia" w:hAnsi="Georgia" w:cstheme="minorHAnsi"/>
          <w:sz w:val="24"/>
          <w:szCs w:val="24"/>
        </w:rPr>
        <w:t>35 High Street</w:t>
      </w:r>
    </w:p>
    <w:p w14:paraId="0A26730A" w14:textId="73FB0567" w:rsidR="00941EEB" w:rsidRDefault="0084185A" w:rsidP="00941EEB">
      <w:pPr>
        <w:spacing w:after="0" w:line="240" w:lineRule="auto"/>
        <w:jc w:val="both"/>
        <w:rPr>
          <w:rFonts w:ascii="Georgia" w:hAnsi="Georgia" w:cstheme="minorHAnsi"/>
          <w:sz w:val="24"/>
          <w:szCs w:val="24"/>
        </w:rPr>
      </w:pPr>
      <w:r>
        <w:rPr>
          <w:rFonts w:ascii="Georgia" w:hAnsi="Georgia" w:cstheme="minorHAnsi"/>
          <w:sz w:val="24"/>
          <w:szCs w:val="24"/>
        </w:rPr>
        <w:t>Beverly, MA 01915</w:t>
      </w:r>
      <w:r w:rsidR="00941EEB" w:rsidRPr="00941EEB">
        <w:rPr>
          <w:rFonts w:ascii="Georgia" w:hAnsi="Georgia" w:cstheme="minorHAnsi"/>
          <w:sz w:val="24"/>
          <w:szCs w:val="24"/>
        </w:rPr>
        <w:tab/>
        <w:t xml:space="preserve">        </w:t>
      </w:r>
      <w:r w:rsidR="00941EEB" w:rsidRPr="00941EEB">
        <w:rPr>
          <w:rFonts w:ascii="Georgia" w:hAnsi="Georgia" w:cstheme="minorHAnsi"/>
          <w:sz w:val="24"/>
          <w:szCs w:val="24"/>
        </w:rPr>
        <w:tab/>
      </w:r>
    </w:p>
    <w:p w14:paraId="68266E88" w14:textId="557E7814" w:rsidR="00941EEB" w:rsidRPr="00941EEB" w:rsidRDefault="00000000" w:rsidP="00941EEB">
      <w:pPr>
        <w:spacing w:after="0" w:line="240" w:lineRule="auto"/>
        <w:jc w:val="both"/>
        <w:rPr>
          <w:rFonts w:ascii="Georgia" w:hAnsi="Georgia" w:cstheme="minorHAnsi"/>
          <w:sz w:val="24"/>
          <w:szCs w:val="24"/>
        </w:rPr>
      </w:pPr>
      <w:hyperlink r:id="rId10" w:history="1">
        <w:r w:rsidR="00941EEB" w:rsidRPr="002C0A63">
          <w:rPr>
            <w:rStyle w:val="Hyperlink"/>
            <w:rFonts w:ascii="Georgia" w:hAnsi="Georgia" w:cstheme="minorHAnsi"/>
            <w:sz w:val="24"/>
            <w:szCs w:val="24"/>
          </w:rPr>
          <w:t>paul.lanzikos@gmail.com</w:t>
        </w:r>
      </w:hyperlink>
      <w:r w:rsidR="00941EEB" w:rsidRPr="00941EEB">
        <w:rPr>
          <w:rFonts w:ascii="Georgia" w:hAnsi="Georgia" w:cstheme="minorHAnsi"/>
          <w:sz w:val="24"/>
          <w:szCs w:val="24"/>
        </w:rPr>
        <w:t xml:space="preserve"> </w:t>
      </w:r>
      <w:r w:rsidR="00941EEB" w:rsidRPr="00941EEB">
        <w:rPr>
          <w:rFonts w:ascii="Georgia" w:hAnsi="Georgia" w:cstheme="minorHAnsi"/>
          <w:sz w:val="24"/>
          <w:szCs w:val="24"/>
        </w:rPr>
        <w:tab/>
        <w:t xml:space="preserve">   </w:t>
      </w:r>
      <w:r w:rsidR="00941EEB">
        <w:rPr>
          <w:rFonts w:ascii="Georgia" w:hAnsi="Georgia" w:cstheme="minorHAnsi"/>
          <w:sz w:val="24"/>
          <w:szCs w:val="24"/>
        </w:rPr>
        <w:t xml:space="preserve">            </w:t>
      </w:r>
      <w:r w:rsidR="00941EEB" w:rsidRPr="00941EEB">
        <w:rPr>
          <w:rFonts w:ascii="Georgia" w:hAnsi="Georgia" w:cstheme="minorHAnsi"/>
          <w:sz w:val="24"/>
          <w:szCs w:val="24"/>
        </w:rPr>
        <w:t xml:space="preserve">            </w:t>
      </w:r>
    </w:p>
    <w:p w14:paraId="26AEB8CF" w14:textId="77777777" w:rsidR="00F34AF1" w:rsidRDefault="00F34AF1" w:rsidP="00F34AF1">
      <w:pPr>
        <w:spacing w:after="0" w:line="240" w:lineRule="auto"/>
        <w:jc w:val="both"/>
        <w:rPr>
          <w:rFonts w:ascii="Georgia" w:hAnsi="Georgia" w:cs="Times New Roman"/>
          <w:sz w:val="24"/>
          <w:szCs w:val="24"/>
        </w:rPr>
      </w:pPr>
    </w:p>
    <w:p w14:paraId="15ECF8E0" w14:textId="01620806" w:rsidR="00FA78BD" w:rsidRPr="002B5381" w:rsidRDefault="00F34AF1" w:rsidP="002B5381">
      <w:pPr>
        <w:pBdr>
          <w:top w:val="single" w:sz="12" w:space="1" w:color="auto"/>
          <w:bottom w:val="single" w:sz="12" w:space="1" w:color="auto"/>
        </w:pBdr>
        <w:jc w:val="both"/>
      </w:pPr>
      <w:r w:rsidRPr="00410AE9">
        <w:rPr>
          <w:rFonts w:ascii="Georgia" w:hAnsi="Georgia" w:cs="Segoe UI Historic"/>
          <w:color w:val="050505"/>
          <w:sz w:val="20"/>
          <w:shd w:val="clear" w:color="auto" w:fill="FFFFFF"/>
        </w:rPr>
        <w:t>Dignity Alliance Massachusetts, a grass-roots coalition of aging and disability service and advocacy organizations and supporters, works to secure fundamental changes in the provision of long-term services, support, and care.  A coalition of more than 30 organizations, committed to a new vision of dignity and care for older and disabled people in Massachusetts! Positions are not necessarily the opinions of all members. </w:t>
      </w:r>
      <w:r w:rsidRPr="00D06371">
        <w:t>/</w:t>
      </w:r>
    </w:p>
    <w:sectPr w:rsidR="00FA78BD" w:rsidRPr="002B5381" w:rsidSect="00FD3FB7">
      <w:footerReference w:type="default" r:id="rId11"/>
      <w:headerReference w:type="first" r:id="rId12"/>
      <w:footerReference w:type="first" r:id="rId13"/>
      <w:endnotePr>
        <w:numFmt w:val="decimal"/>
      </w:endnotePr>
      <w:type w:val="continuous"/>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DA63" w14:textId="77777777" w:rsidR="00B26A33" w:rsidRDefault="00B26A33" w:rsidP="00084B21">
      <w:r>
        <w:separator/>
      </w:r>
    </w:p>
  </w:endnote>
  <w:endnote w:type="continuationSeparator" w:id="0">
    <w:p w14:paraId="5C448885" w14:textId="77777777" w:rsidR="00B26A33" w:rsidRDefault="00B26A33" w:rsidP="0008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3D64" w14:textId="56FF2C06" w:rsidR="00E400F9" w:rsidRPr="007D799A" w:rsidRDefault="00B230E0" w:rsidP="00084B21">
    <w:pPr>
      <w:pStyle w:val="Footer"/>
      <w:rPr>
        <w:rFonts w:ascii="Franklin Gothic Book" w:hAnsi="Franklin Gothic Book"/>
        <w:noProof/>
      </w:rPr>
    </w:pP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2E5B" w14:textId="77777777" w:rsidR="00E65254" w:rsidRDefault="00E65254">
    <w:pPr>
      <w:pStyle w:val="Footer"/>
      <w:rPr>
        <w:noProof/>
      </w:rPr>
    </w:pPr>
  </w:p>
  <w:p w14:paraId="20DA62EE" w14:textId="77777777" w:rsidR="00842D5C" w:rsidRDefault="00842D5C" w:rsidP="00407D18">
    <w:pPr>
      <w:pStyle w:val="Footer"/>
      <w:jc w:val="center"/>
    </w:pPr>
    <w:r>
      <w:rPr>
        <w:noProof/>
      </w:rPr>
      <w:drawing>
        <wp:inline distT="0" distB="0" distL="0" distR="0" wp14:anchorId="033508DF" wp14:editId="24A1FF5F">
          <wp:extent cx="1951971" cy="229843"/>
          <wp:effectExtent l="0" t="0" r="0" b="0"/>
          <wp:docPr id="164234196" name="Picture 164234196" descr="Image is dark blue text that reads 'www.dignityalliancema.org' in a sans serif font.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is dark blue text that reads 'www.dignityalliancema.org' in a sans serif font. ">
                    <a:hlinkClick r:id="rId1"/>
                  </pic:cNvPr>
                  <pic:cNvPicPr/>
                </pic:nvPicPr>
                <pic:blipFill rotWithShape="1">
                  <a:blip r:embed="rId2">
                    <a:extLst>
                      <a:ext uri="{28A0092B-C50C-407E-A947-70E740481C1C}">
                        <a14:useLocalDpi xmlns:a14="http://schemas.microsoft.com/office/drawing/2010/main" val="0"/>
                      </a:ext>
                    </a:extLst>
                  </a:blip>
                  <a:srcRect l="34220" t="46164" r="32780" b="46924"/>
                  <a:stretch/>
                </pic:blipFill>
                <pic:spPr bwMode="auto">
                  <a:xfrm>
                    <a:off x="0" y="0"/>
                    <a:ext cx="1961387" cy="2309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F9E0" w14:textId="77777777" w:rsidR="00B26A33" w:rsidRDefault="00B26A33" w:rsidP="00084B21">
      <w:r>
        <w:separator/>
      </w:r>
    </w:p>
  </w:footnote>
  <w:footnote w:type="continuationSeparator" w:id="0">
    <w:p w14:paraId="07DF179A" w14:textId="77777777" w:rsidR="00B26A33" w:rsidRDefault="00B26A33" w:rsidP="00084B21">
      <w:r>
        <w:continuationSeparator/>
      </w:r>
    </w:p>
  </w:footnote>
  <w:footnote w:id="1">
    <w:p w14:paraId="1D95808E" w14:textId="77777777" w:rsidR="00F34AF1" w:rsidRDefault="00F34AF1" w:rsidP="00F34AF1">
      <w:pPr>
        <w:pStyle w:val="FootnoteText"/>
      </w:pPr>
      <w:r>
        <w:rPr>
          <w:rStyle w:val="FootnoteReference"/>
        </w:rPr>
        <w:footnoteRef/>
      </w:r>
      <w:r>
        <w:t xml:space="preserve"> </w:t>
      </w:r>
      <w:hyperlink r:id="rId1" w:history="1">
        <w:r w:rsidRPr="007143FF">
          <w:rPr>
            <w:rStyle w:val="Hyperlink"/>
          </w:rPr>
          <w:t>https://www.bostonglobe.com/2020/03/10/nation/latest-coronavirus-numbers-massachusetts/?s_campaign=breakingnews:newsletter</w:t>
        </w:r>
      </w:hyperlink>
      <w:r>
        <w:t xml:space="preserve"> </w:t>
      </w:r>
    </w:p>
  </w:footnote>
  <w:footnote w:id="2">
    <w:p w14:paraId="0B7189E7" w14:textId="77777777" w:rsidR="00F34AF1" w:rsidRPr="005D306B" w:rsidRDefault="00F34AF1" w:rsidP="00F34AF1">
      <w:pPr>
        <w:pStyle w:val="FootnoteText"/>
        <w:rPr>
          <w:rFonts w:ascii="Georgia" w:hAnsi="Georgia"/>
        </w:rPr>
      </w:pPr>
      <w:r w:rsidRPr="005D306B">
        <w:rPr>
          <w:rStyle w:val="FootnoteReference"/>
          <w:rFonts w:ascii="Georgia" w:hAnsi="Georgia"/>
        </w:rPr>
        <w:footnoteRef/>
      </w:r>
      <w:r w:rsidRPr="005D306B">
        <w:rPr>
          <w:rFonts w:ascii="Georgia" w:hAnsi="Georgia"/>
        </w:rPr>
        <w:t xml:space="preserve"> </w:t>
      </w:r>
      <w:hyperlink r:id="rId2" w:history="1">
        <w:r w:rsidRPr="005D306B">
          <w:rPr>
            <w:rFonts w:ascii="Georgia" w:hAnsi="Georgia"/>
            <w:color w:val="0000FF"/>
            <w:u w:val="single"/>
          </w:rPr>
          <w:t>2023-2024 CDC Flu Vaccination Recommendations Adopted | CDC</w:t>
        </w:r>
      </w:hyperlink>
      <w:r w:rsidRPr="005D306B">
        <w:rPr>
          <w:rFonts w:ascii="Georgia" w:hAnsi="Georgia"/>
        </w:rPr>
        <w:t xml:space="preserve"> </w:t>
      </w:r>
    </w:p>
  </w:footnote>
  <w:footnote w:id="3">
    <w:p w14:paraId="7709DADA" w14:textId="77777777" w:rsidR="00F34AF1" w:rsidRPr="005D306B" w:rsidRDefault="00F34AF1" w:rsidP="00F34AF1">
      <w:pPr>
        <w:pStyle w:val="FootnoteText"/>
        <w:rPr>
          <w:rFonts w:ascii="Georgia" w:hAnsi="Georgia"/>
        </w:rPr>
      </w:pPr>
      <w:r w:rsidRPr="005D306B">
        <w:rPr>
          <w:rStyle w:val="FootnoteReference"/>
          <w:rFonts w:ascii="Georgia" w:hAnsi="Georgia"/>
        </w:rPr>
        <w:footnoteRef/>
      </w:r>
      <w:r w:rsidRPr="005D306B">
        <w:rPr>
          <w:rFonts w:ascii="Georgia" w:hAnsi="Georgia"/>
        </w:rPr>
        <w:t xml:space="preserve"> </w:t>
      </w:r>
      <w:hyperlink r:id="rId3" w:history="1">
        <w:r w:rsidRPr="005D306B">
          <w:rPr>
            <w:rStyle w:val="Hyperlink"/>
            <w:rFonts w:ascii="Georgia" w:hAnsi="Georgia" w:cs="Open Sans"/>
            <w:shd w:val="clear" w:color="auto" w:fill="FFFFFF"/>
          </w:rPr>
          <w:t>https://www.gao.gov/assets/gao-20-576r.pdf</w:t>
        </w:r>
      </w:hyperlink>
      <w:r w:rsidRPr="005D306B">
        <w:rPr>
          <w:rFonts w:ascii="Georgia" w:hAnsi="Georgia" w:cs="Open Sans"/>
          <w:color w:val="000000"/>
          <w:shd w:val="clear" w:color="auto" w:fill="FFFFFF"/>
        </w:rPr>
        <w:t xml:space="preserve"> </w:t>
      </w:r>
    </w:p>
  </w:footnote>
  <w:footnote w:id="4">
    <w:p w14:paraId="501DCC8A" w14:textId="77777777" w:rsidR="00F34AF1" w:rsidRPr="005D306B" w:rsidRDefault="00F34AF1" w:rsidP="00F34AF1">
      <w:pPr>
        <w:pStyle w:val="FootnoteText"/>
        <w:rPr>
          <w:rFonts w:ascii="Georgia" w:hAnsi="Georgia"/>
        </w:rPr>
      </w:pPr>
      <w:r w:rsidRPr="005D306B">
        <w:rPr>
          <w:rStyle w:val="FootnoteReference"/>
          <w:rFonts w:ascii="Georgia" w:hAnsi="Georgia"/>
        </w:rPr>
        <w:footnoteRef/>
      </w:r>
      <w:r w:rsidRPr="005D306B">
        <w:rPr>
          <w:rFonts w:ascii="Georgia" w:hAnsi="Georgia"/>
        </w:rPr>
        <w:t xml:space="preserve"> </w:t>
      </w:r>
      <w:r w:rsidRPr="005D306B">
        <w:rPr>
          <w:rFonts w:ascii="Georgia" w:hAnsi="Georgia" w:cs="Open Sans"/>
          <w:color w:val="000000"/>
          <w:shd w:val="clear" w:color="auto" w:fill="FFFFFF"/>
        </w:rPr>
        <w:t>Table 3, page 10: 63.7% = 272 MA nh cited for infection prevention and control deficiencies (427 Total MA nh minus 155 nh with no infection prevention and control deficiencies cited)/427 Total MA nh.</w:t>
      </w:r>
    </w:p>
  </w:footnote>
  <w:footnote w:id="5">
    <w:p w14:paraId="223CA0FA" w14:textId="77777777" w:rsidR="00F34AF1" w:rsidRPr="005D306B" w:rsidRDefault="00F34AF1" w:rsidP="00827347">
      <w:pPr>
        <w:pStyle w:val="FootnoteText"/>
        <w:ind w:left="360"/>
        <w:rPr>
          <w:rFonts w:ascii="Georgia" w:hAnsi="Georgia"/>
        </w:rPr>
      </w:pPr>
      <w:r w:rsidRPr="005D306B">
        <w:rPr>
          <w:rStyle w:val="FootnoteReference"/>
          <w:rFonts w:ascii="Georgia" w:hAnsi="Georgia"/>
        </w:rPr>
        <w:footnoteRef/>
      </w:r>
      <w:r w:rsidRPr="005D306B">
        <w:rPr>
          <w:rFonts w:ascii="Georgia" w:hAnsi="Georgia"/>
        </w:rPr>
        <w:t xml:space="preserve"> McKnight's, 7/28/22: https://www.mcknights.com/news/clinical-news/amda-launches-moving-needles-vaccination-initiative-across-3-ltc-organizations/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5125" w14:textId="77777777" w:rsidR="002214DD" w:rsidRDefault="002214DD" w:rsidP="00815898">
    <w:pPr>
      <w:pStyle w:val="Header"/>
      <w:jc w:val="center"/>
      <w:rPr>
        <w:noProof/>
      </w:rPr>
    </w:pPr>
    <w:r>
      <w:rPr>
        <w:noProof/>
      </w:rPr>
      <w:drawing>
        <wp:anchor distT="0" distB="0" distL="114300" distR="114300" simplePos="0" relativeHeight="251664384" behindDoc="0" locked="0" layoutInCell="1" allowOverlap="1" wp14:anchorId="0699D281" wp14:editId="562D61B3">
          <wp:simplePos x="0" y="0"/>
          <wp:positionH relativeFrom="column">
            <wp:posOffset>619125</wp:posOffset>
          </wp:positionH>
          <wp:positionV relativeFrom="paragraph">
            <wp:posOffset>-257175</wp:posOffset>
          </wp:positionV>
          <wp:extent cx="4557395" cy="1309370"/>
          <wp:effectExtent l="0" t="0" r="0" b="0"/>
          <wp:wrapSquare wrapText="bothSides"/>
          <wp:docPr id="339144616" name="Picture 33914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nity Alliance - Logo_FINAL-04.png"/>
                  <pic:cNvPicPr/>
                </pic:nvPicPr>
                <pic:blipFill rotWithShape="1">
                  <a:blip r:embed="rId1">
                    <a:extLst>
                      <a:ext uri="{28A0092B-C50C-407E-A947-70E740481C1C}">
                        <a14:useLocalDpi xmlns:a14="http://schemas.microsoft.com/office/drawing/2010/main" val="0"/>
                      </a:ext>
                    </a:extLst>
                  </a:blip>
                  <a:srcRect l="14028" t="28085" r="9261" b="32707"/>
                  <a:stretch/>
                </pic:blipFill>
                <pic:spPr bwMode="auto">
                  <a:xfrm>
                    <a:off x="0" y="0"/>
                    <a:ext cx="4557395" cy="1309370"/>
                  </a:xfrm>
                  <a:prstGeom prst="rect">
                    <a:avLst/>
                  </a:prstGeom>
                  <a:ln>
                    <a:noFill/>
                  </a:ln>
                  <a:extLst>
                    <a:ext uri="{53640926-AAD7-44D8-BBD7-CCE9431645EC}">
                      <a14:shadowObscured xmlns:a14="http://schemas.microsoft.com/office/drawing/2010/main"/>
                    </a:ext>
                  </a:extLst>
                </pic:spPr>
              </pic:pic>
            </a:graphicData>
          </a:graphic>
        </wp:anchor>
      </w:drawing>
    </w:r>
  </w:p>
  <w:p w14:paraId="5DD4A5B2" w14:textId="77777777" w:rsidR="005C71BB" w:rsidRDefault="00504B76" w:rsidP="00815898">
    <w:pPr>
      <w:pStyle w:val="Header"/>
      <w:jc w:val="center"/>
      <w:rPr>
        <w:noProof/>
      </w:rPr>
    </w:pPr>
    <w:r>
      <w:rPr>
        <w:noProof/>
      </w:rPr>
      <mc:AlternateContent>
        <mc:Choice Requires="wps">
          <w:drawing>
            <wp:anchor distT="0" distB="0" distL="114300" distR="114300" simplePos="0" relativeHeight="251660287" behindDoc="0" locked="0" layoutInCell="1" allowOverlap="1" wp14:anchorId="2609EAC4" wp14:editId="658039C4">
              <wp:simplePos x="0" y="0"/>
              <wp:positionH relativeFrom="page">
                <wp:posOffset>-657225</wp:posOffset>
              </wp:positionH>
              <wp:positionV relativeFrom="paragraph">
                <wp:posOffset>-742950</wp:posOffset>
              </wp:positionV>
              <wp:extent cx="9134475" cy="1819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134475" cy="1819275"/>
                      </a:xfrm>
                      <a:prstGeom prst="rect">
                        <a:avLst/>
                      </a:prstGeom>
                      <a:solidFill>
                        <a:srgbClr val="012326"/>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401D95" id="Rectangle 5" o:spid="_x0000_s1026" style="position:absolute;margin-left:-51.75pt;margin-top:-58.5pt;width:719.25pt;height:143.25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XLmwIAAK8FAAAOAAAAZHJzL2Uyb0RvYy54bWysVNtu2zAMfR+wfxD0vvqSpJcgThG06DCg&#10;aIu2Q58VWYoNyJJGKXGyrx8lX9J2xQYMy4MiiuQheUxycblvFNkJcLXRBc1OUkqE5qas9aag359v&#10;vpxT4jzTJVNGi4IehKOXy8+fFq2di9xURpUCCIJoN29tQSvv7TxJHK9Ew9yJsUKjUhpomEcRNkkJ&#10;rEX0RiV5mp4mrYHSguHCOXy97pR0GfGlFNzfS+mEJ6qgmJuPJ8RzHc5kuWDzDTBb1bxPg/1DFg2r&#10;NQYdoa6ZZ2QL9W9QTc3BOCP9CTdNYqSsuYg1YDVZ+q6ap4pZEWtBcpwdaXL/D5bf7R6A1GVBZ5Ro&#10;1uAnekTSmN4oQWaBnta6OVo92QfoJYfXUOteQhP+sQqyj5QeRkrF3hOOjxfZZDo9Q2yOuuw8u8hR&#10;QJzk6G7B+a/CNCRcCgoYPlLJdrfOd6aDSYjmjKrLm1qpKMBmfaWA7Fj4vlk+yU979DdmSv/FM51M&#10;Tj/wxCyDaxI46KqON39QIgAq/Sgkkod15jHl2LZiTIhxLrTPOlXFStHlOUvxN6QZGj14REoiYECW&#10;WN+I3QMMlh3IgN0R1NsHVxG7fnRO/5RY5zx6xMhG+9G5qbWBjwAUVtVH7uwHkjpqAktrUx6wtcB0&#10;M+csv6nxA98y5x8Y4JDhOOLi8Pd4SGXagpr+Rkll4OdH78Eeex+1lLQ4tAV1P7YMBCXqm8apuMim&#10;0zDlUZjOznIU4LVm/Vqjt82Vwb7JcEVZHq/B3qvhKsE0L7hfViEqqpjmGLug3MMgXPlumeCG4mK1&#10;imY42Zb5W/1keQAPrIYGft6/MLB9l3sckDszDDibv2v2zjZ4arPaeiPrOAlHXnu+cSvExuk3WFg7&#10;r+Voddyzy18AAAD//wMAUEsDBBQABgAIAAAAIQDqw1oe4AAAAA4BAAAPAAAAZHJzL2Rvd25yZXYu&#10;eG1sTI/BTsMwEETvSPyDtUjcWidEKSXEqSCCE1xaKFzd2I2jxutgu23692xOcJvRjmbflKvR9uyk&#10;fegcCkjnCTCNjVMdtgI+P15nS2AhSlSyd6gFXHSAVXV9VcpCuTOu9WkTW0YlGAopwMQ4FJyHxmgr&#10;w9wNGum2d97KSNa3XHl5pnLb87skWXArO6QPRg66Nro5bI5WgP/52pvI355fvp25HOJ7va1dJ8Tt&#10;zfj0CCzqMf6FYcIndKiIaeeOqALrBczSJMspO6n0nmZNmSzLSe1ILR5y4FXJ/8+ofgEAAP//AwBQ&#10;SwECLQAUAAYACAAAACEAtoM4kv4AAADhAQAAEwAAAAAAAAAAAAAAAAAAAAAAW0NvbnRlbnRfVHlw&#10;ZXNdLnhtbFBLAQItABQABgAIAAAAIQA4/SH/1gAAAJQBAAALAAAAAAAAAAAAAAAAAC8BAABfcmVs&#10;cy8ucmVsc1BLAQItABQABgAIAAAAIQDjZoXLmwIAAK8FAAAOAAAAAAAAAAAAAAAAAC4CAABkcnMv&#10;ZTJvRG9jLnhtbFBLAQItABQABgAIAAAAIQDqw1oe4AAAAA4BAAAPAAAAAAAAAAAAAAAAAPUEAABk&#10;cnMvZG93bnJldi54bWxQSwUGAAAAAAQABADzAAAAAgYAAAAA&#10;" fillcolor="#012326" strokecolor="#036" strokeweight="1pt">
              <w10:wrap anchorx="page"/>
            </v:rect>
          </w:pict>
        </mc:Fallback>
      </mc:AlternateContent>
    </w:r>
  </w:p>
  <w:p w14:paraId="41E592C7" w14:textId="77777777" w:rsidR="00E400F9" w:rsidRDefault="00E400F9" w:rsidP="008158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CE4"/>
    <w:multiLevelType w:val="hybridMultilevel"/>
    <w:tmpl w:val="AEB4C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468A2"/>
    <w:multiLevelType w:val="hybridMultilevel"/>
    <w:tmpl w:val="B15C836A"/>
    <w:lvl w:ilvl="0" w:tplc="0409000F">
      <w:start w:val="1"/>
      <w:numFmt w:val="decimal"/>
      <w:lvlText w:val="%1."/>
      <w:lvlJc w:val="left"/>
      <w:pPr>
        <w:ind w:left="795" w:hanging="360"/>
      </w:pPr>
      <w:rPr>
        <w:rFont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2" w15:restartNumberingAfterBreak="0">
    <w:nsid w:val="298F178D"/>
    <w:multiLevelType w:val="hybridMultilevel"/>
    <w:tmpl w:val="662E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F1504"/>
    <w:multiLevelType w:val="hybridMultilevel"/>
    <w:tmpl w:val="F8BC0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42ADD"/>
    <w:multiLevelType w:val="hybridMultilevel"/>
    <w:tmpl w:val="F00EC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2D76FE1"/>
    <w:multiLevelType w:val="hybridMultilevel"/>
    <w:tmpl w:val="9450424A"/>
    <w:lvl w:ilvl="0" w:tplc="C860A838">
      <w:start w:val="1"/>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72398"/>
    <w:multiLevelType w:val="hybridMultilevel"/>
    <w:tmpl w:val="8CE0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DD0CEC"/>
    <w:multiLevelType w:val="hybridMultilevel"/>
    <w:tmpl w:val="C6205F24"/>
    <w:lvl w:ilvl="0" w:tplc="B0CC24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D503F8E"/>
    <w:multiLevelType w:val="hybridMultilevel"/>
    <w:tmpl w:val="BDFA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242919">
    <w:abstractNumId w:val="3"/>
  </w:num>
  <w:num w:numId="2" w16cid:durableId="510460740">
    <w:abstractNumId w:val="8"/>
  </w:num>
  <w:num w:numId="3" w16cid:durableId="1804150967">
    <w:abstractNumId w:val="6"/>
  </w:num>
  <w:num w:numId="4" w16cid:durableId="291601452">
    <w:abstractNumId w:val="2"/>
  </w:num>
  <w:num w:numId="5" w16cid:durableId="1685746649">
    <w:abstractNumId w:val="0"/>
  </w:num>
  <w:num w:numId="6" w16cid:durableId="1536195029">
    <w:abstractNumId w:val="1"/>
  </w:num>
  <w:num w:numId="7" w16cid:durableId="955677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379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3351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11"/>
    <w:rsid w:val="00000C4F"/>
    <w:rsid w:val="0002378E"/>
    <w:rsid w:val="0006265B"/>
    <w:rsid w:val="00083E11"/>
    <w:rsid w:val="00084B21"/>
    <w:rsid w:val="000951BD"/>
    <w:rsid w:val="000A2368"/>
    <w:rsid w:val="000B1A1A"/>
    <w:rsid w:val="000B2DB1"/>
    <w:rsid w:val="000B72A2"/>
    <w:rsid w:val="000C29D4"/>
    <w:rsid w:val="000C5CF8"/>
    <w:rsid w:val="000D77D6"/>
    <w:rsid w:val="000E0442"/>
    <w:rsid w:val="000E084B"/>
    <w:rsid w:val="000F4575"/>
    <w:rsid w:val="00104685"/>
    <w:rsid w:val="00105318"/>
    <w:rsid w:val="00105895"/>
    <w:rsid w:val="00105E8C"/>
    <w:rsid w:val="0010795C"/>
    <w:rsid w:val="00114114"/>
    <w:rsid w:val="00121061"/>
    <w:rsid w:val="00142458"/>
    <w:rsid w:val="001447D9"/>
    <w:rsid w:val="00152E18"/>
    <w:rsid w:val="00160B1C"/>
    <w:rsid w:val="0016134D"/>
    <w:rsid w:val="00167BE7"/>
    <w:rsid w:val="001908E1"/>
    <w:rsid w:val="001946E5"/>
    <w:rsid w:val="00195D1F"/>
    <w:rsid w:val="001A71AB"/>
    <w:rsid w:val="001F2CA7"/>
    <w:rsid w:val="0020472E"/>
    <w:rsid w:val="00212315"/>
    <w:rsid w:val="00220EA4"/>
    <w:rsid w:val="002214DD"/>
    <w:rsid w:val="0024349F"/>
    <w:rsid w:val="002549AD"/>
    <w:rsid w:val="00263FF5"/>
    <w:rsid w:val="00266937"/>
    <w:rsid w:val="00275D21"/>
    <w:rsid w:val="0028526C"/>
    <w:rsid w:val="00294873"/>
    <w:rsid w:val="002B5381"/>
    <w:rsid w:val="002D2972"/>
    <w:rsid w:val="002D7782"/>
    <w:rsid w:val="002E7AB5"/>
    <w:rsid w:val="002F59A2"/>
    <w:rsid w:val="00306D29"/>
    <w:rsid w:val="003103E2"/>
    <w:rsid w:val="003144C0"/>
    <w:rsid w:val="003351E5"/>
    <w:rsid w:val="00350B72"/>
    <w:rsid w:val="003859EA"/>
    <w:rsid w:val="00386D5D"/>
    <w:rsid w:val="003973B1"/>
    <w:rsid w:val="003B7210"/>
    <w:rsid w:val="003E217C"/>
    <w:rsid w:val="00400441"/>
    <w:rsid w:val="00400588"/>
    <w:rsid w:val="00407D18"/>
    <w:rsid w:val="00415FFE"/>
    <w:rsid w:val="00420528"/>
    <w:rsid w:val="00451F3E"/>
    <w:rsid w:val="00467832"/>
    <w:rsid w:val="004720F2"/>
    <w:rsid w:val="00484A4A"/>
    <w:rsid w:val="00487B99"/>
    <w:rsid w:val="004A0225"/>
    <w:rsid w:val="004B2854"/>
    <w:rsid w:val="004B3CA8"/>
    <w:rsid w:val="004C48E4"/>
    <w:rsid w:val="004F1981"/>
    <w:rsid w:val="004F4182"/>
    <w:rsid w:val="00504B76"/>
    <w:rsid w:val="00541802"/>
    <w:rsid w:val="005644B2"/>
    <w:rsid w:val="005672F1"/>
    <w:rsid w:val="0057399A"/>
    <w:rsid w:val="0057742A"/>
    <w:rsid w:val="005963C9"/>
    <w:rsid w:val="00597179"/>
    <w:rsid w:val="005C71BB"/>
    <w:rsid w:val="005F0DC4"/>
    <w:rsid w:val="005F4F75"/>
    <w:rsid w:val="005F6ED2"/>
    <w:rsid w:val="006020C2"/>
    <w:rsid w:val="00610D3D"/>
    <w:rsid w:val="006111B7"/>
    <w:rsid w:val="00627CEE"/>
    <w:rsid w:val="00676DC2"/>
    <w:rsid w:val="006B0A98"/>
    <w:rsid w:val="006B10CD"/>
    <w:rsid w:val="006B17FD"/>
    <w:rsid w:val="006B32CC"/>
    <w:rsid w:val="006C0777"/>
    <w:rsid w:val="006D61B4"/>
    <w:rsid w:val="006E2E80"/>
    <w:rsid w:val="00700D2C"/>
    <w:rsid w:val="00705FE0"/>
    <w:rsid w:val="007102CF"/>
    <w:rsid w:val="0071094E"/>
    <w:rsid w:val="007838E5"/>
    <w:rsid w:val="00785144"/>
    <w:rsid w:val="007923D7"/>
    <w:rsid w:val="007C4DBD"/>
    <w:rsid w:val="007D799A"/>
    <w:rsid w:val="007E4150"/>
    <w:rsid w:val="00814C1A"/>
    <w:rsid w:val="00815898"/>
    <w:rsid w:val="00827347"/>
    <w:rsid w:val="00830EFC"/>
    <w:rsid w:val="008350F2"/>
    <w:rsid w:val="0084185A"/>
    <w:rsid w:val="00842D5C"/>
    <w:rsid w:val="0085360A"/>
    <w:rsid w:val="0088395F"/>
    <w:rsid w:val="00884104"/>
    <w:rsid w:val="00896813"/>
    <w:rsid w:val="008D3CE7"/>
    <w:rsid w:val="008E258D"/>
    <w:rsid w:val="008F333E"/>
    <w:rsid w:val="009029ED"/>
    <w:rsid w:val="00903565"/>
    <w:rsid w:val="00927772"/>
    <w:rsid w:val="00941EEB"/>
    <w:rsid w:val="009656A4"/>
    <w:rsid w:val="0096750F"/>
    <w:rsid w:val="009831C4"/>
    <w:rsid w:val="009C2F6F"/>
    <w:rsid w:val="009C4FDE"/>
    <w:rsid w:val="009D3888"/>
    <w:rsid w:val="00A078EC"/>
    <w:rsid w:val="00A22857"/>
    <w:rsid w:val="00A25625"/>
    <w:rsid w:val="00A31F62"/>
    <w:rsid w:val="00A32EF8"/>
    <w:rsid w:val="00A4758E"/>
    <w:rsid w:val="00A54C0F"/>
    <w:rsid w:val="00A92D7E"/>
    <w:rsid w:val="00AA7190"/>
    <w:rsid w:val="00B15AFE"/>
    <w:rsid w:val="00B230E0"/>
    <w:rsid w:val="00B26A33"/>
    <w:rsid w:val="00B3438A"/>
    <w:rsid w:val="00B636DF"/>
    <w:rsid w:val="00B70F48"/>
    <w:rsid w:val="00B71FA9"/>
    <w:rsid w:val="00B9313E"/>
    <w:rsid w:val="00C24B79"/>
    <w:rsid w:val="00C374BA"/>
    <w:rsid w:val="00C91404"/>
    <w:rsid w:val="00CB6F9D"/>
    <w:rsid w:val="00CC2B46"/>
    <w:rsid w:val="00D12C3C"/>
    <w:rsid w:val="00D60583"/>
    <w:rsid w:val="00D653B5"/>
    <w:rsid w:val="00D77021"/>
    <w:rsid w:val="00D8387F"/>
    <w:rsid w:val="00D917F7"/>
    <w:rsid w:val="00D94497"/>
    <w:rsid w:val="00DB7B8C"/>
    <w:rsid w:val="00DC4B50"/>
    <w:rsid w:val="00E118E2"/>
    <w:rsid w:val="00E203D5"/>
    <w:rsid w:val="00E30B4B"/>
    <w:rsid w:val="00E3786F"/>
    <w:rsid w:val="00E400F9"/>
    <w:rsid w:val="00E50543"/>
    <w:rsid w:val="00E65254"/>
    <w:rsid w:val="00E80522"/>
    <w:rsid w:val="00E91892"/>
    <w:rsid w:val="00EB102B"/>
    <w:rsid w:val="00EC2C9A"/>
    <w:rsid w:val="00ED00E7"/>
    <w:rsid w:val="00EF2851"/>
    <w:rsid w:val="00F12669"/>
    <w:rsid w:val="00F25613"/>
    <w:rsid w:val="00F2647E"/>
    <w:rsid w:val="00F34AF1"/>
    <w:rsid w:val="00F45590"/>
    <w:rsid w:val="00F45EA2"/>
    <w:rsid w:val="00F5344B"/>
    <w:rsid w:val="00F54CA3"/>
    <w:rsid w:val="00F60934"/>
    <w:rsid w:val="00F70F26"/>
    <w:rsid w:val="00FA78BD"/>
    <w:rsid w:val="00FB537B"/>
    <w:rsid w:val="00FD0473"/>
    <w:rsid w:val="00FD21F7"/>
    <w:rsid w:val="00FD3FB7"/>
    <w:rsid w:val="00FD4BBF"/>
    <w:rsid w:val="00FF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7B969"/>
  <w15:chartTrackingRefBased/>
  <w15:docId w15:val="{21E64CE7-0B9F-4BA7-8796-5572475B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B21"/>
    <w:pPr>
      <w:spacing w:after="120" w:line="264" w:lineRule="auto"/>
    </w:pPr>
  </w:style>
  <w:style w:type="paragraph" w:styleId="Heading1">
    <w:name w:val="heading 1"/>
    <w:basedOn w:val="Normal"/>
    <w:next w:val="Normal"/>
    <w:link w:val="Heading1Char"/>
    <w:uiPriority w:val="4"/>
    <w:qFormat/>
    <w:rsid w:val="00220EA4"/>
    <w:pPr>
      <w:keepNext/>
      <w:keepLines/>
      <w:spacing w:before="360"/>
      <w:outlineLvl w:val="0"/>
    </w:pPr>
    <w:rPr>
      <w:rFonts w:asciiTheme="majorHAnsi" w:eastAsiaTheme="majorEastAsia" w:hAnsiTheme="majorHAnsi" w:cstheme="majorBidi"/>
      <w:color w:val="456B4E" w:themeColor="accent1"/>
      <w:sz w:val="30"/>
      <w:szCs w:val="30"/>
    </w:rPr>
  </w:style>
  <w:style w:type="paragraph" w:styleId="Heading2">
    <w:name w:val="heading 2"/>
    <w:basedOn w:val="Normal"/>
    <w:next w:val="Normal"/>
    <w:link w:val="Heading2Char"/>
    <w:uiPriority w:val="6"/>
    <w:unhideWhenUsed/>
    <w:qFormat/>
    <w:rsid w:val="00220EA4"/>
    <w:pPr>
      <w:keepNext/>
      <w:keepLines/>
      <w:spacing w:before="200" w:after="80"/>
      <w:outlineLvl w:val="1"/>
    </w:pPr>
    <w:rPr>
      <w:rFonts w:asciiTheme="majorHAnsi" w:eastAsiaTheme="majorEastAsia" w:hAnsiTheme="majorHAnsi" w:cstheme="majorBidi"/>
      <w:color w:val="456B4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F9"/>
    <w:pPr>
      <w:tabs>
        <w:tab w:val="center" w:pos="4680"/>
        <w:tab w:val="right" w:pos="9360"/>
      </w:tabs>
      <w:spacing w:after="0" w:line="240" w:lineRule="auto"/>
    </w:pPr>
    <w:rPr>
      <w:szCs w:val="22"/>
    </w:rPr>
  </w:style>
  <w:style w:type="character" w:customStyle="1" w:styleId="HeaderChar">
    <w:name w:val="Header Char"/>
    <w:basedOn w:val="DefaultParagraphFont"/>
    <w:link w:val="Header"/>
    <w:uiPriority w:val="99"/>
    <w:rsid w:val="00E400F9"/>
  </w:style>
  <w:style w:type="paragraph" w:styleId="Footer">
    <w:name w:val="footer"/>
    <w:basedOn w:val="Normal"/>
    <w:link w:val="FooterChar"/>
    <w:uiPriority w:val="99"/>
    <w:unhideWhenUsed/>
    <w:qFormat/>
    <w:rsid w:val="00E400F9"/>
    <w:pPr>
      <w:tabs>
        <w:tab w:val="center" w:pos="4680"/>
        <w:tab w:val="right" w:pos="9360"/>
      </w:tabs>
      <w:spacing w:after="0" w:line="240" w:lineRule="auto"/>
    </w:pPr>
    <w:rPr>
      <w:szCs w:val="22"/>
    </w:rPr>
  </w:style>
  <w:style w:type="character" w:customStyle="1" w:styleId="FooterChar">
    <w:name w:val="Footer Char"/>
    <w:basedOn w:val="DefaultParagraphFont"/>
    <w:link w:val="Footer"/>
    <w:uiPriority w:val="99"/>
    <w:rsid w:val="00E400F9"/>
  </w:style>
  <w:style w:type="paragraph" w:styleId="BalloonText">
    <w:name w:val="Balloon Text"/>
    <w:basedOn w:val="Normal"/>
    <w:link w:val="BalloonTextChar"/>
    <w:uiPriority w:val="99"/>
    <w:semiHidden/>
    <w:unhideWhenUsed/>
    <w:rsid w:val="0014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458"/>
    <w:rPr>
      <w:rFonts w:ascii="Segoe UI" w:hAnsi="Segoe UI" w:cs="Segoe UI"/>
      <w:sz w:val="18"/>
      <w:szCs w:val="18"/>
    </w:rPr>
  </w:style>
  <w:style w:type="character" w:styleId="Hyperlink">
    <w:name w:val="Hyperlink"/>
    <w:basedOn w:val="DefaultParagraphFont"/>
    <w:uiPriority w:val="99"/>
    <w:unhideWhenUsed/>
    <w:rsid w:val="005F0DC4"/>
    <w:rPr>
      <w:color w:val="0563C1" w:themeColor="hyperlink"/>
      <w:u w:val="single"/>
    </w:rPr>
  </w:style>
  <w:style w:type="character" w:styleId="PlaceholderText">
    <w:name w:val="Placeholder Text"/>
    <w:basedOn w:val="DefaultParagraphFont"/>
    <w:uiPriority w:val="99"/>
    <w:semiHidden/>
    <w:rsid w:val="005963C9"/>
    <w:rPr>
      <w:color w:val="808080"/>
    </w:rPr>
  </w:style>
  <w:style w:type="paragraph" w:styleId="ListParagraph">
    <w:name w:val="List Paragraph"/>
    <w:basedOn w:val="Normal"/>
    <w:uiPriority w:val="34"/>
    <w:qFormat/>
    <w:rsid w:val="00105318"/>
    <w:pPr>
      <w:spacing w:after="160" w:line="259" w:lineRule="auto"/>
      <w:ind w:left="720"/>
      <w:contextualSpacing/>
    </w:pPr>
    <w:rPr>
      <w:szCs w:val="22"/>
    </w:rPr>
  </w:style>
  <w:style w:type="table" w:styleId="TableGrid">
    <w:name w:val="Table Grid"/>
    <w:basedOn w:val="TableNormal"/>
    <w:uiPriority w:val="39"/>
    <w:rsid w:val="005F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20EA4"/>
    <w:rPr>
      <w:rFonts w:asciiTheme="majorHAnsi" w:eastAsiaTheme="majorEastAsia" w:hAnsiTheme="majorHAnsi" w:cstheme="majorBidi"/>
      <w:color w:val="456B4E" w:themeColor="accent1"/>
      <w:sz w:val="30"/>
      <w:szCs w:val="30"/>
      <w:lang w:eastAsia="ja-JP"/>
    </w:rPr>
  </w:style>
  <w:style w:type="character" w:customStyle="1" w:styleId="Heading2Char">
    <w:name w:val="Heading 2 Char"/>
    <w:basedOn w:val="DefaultParagraphFont"/>
    <w:link w:val="Heading2"/>
    <w:uiPriority w:val="6"/>
    <w:rsid w:val="00220EA4"/>
    <w:rPr>
      <w:rFonts w:asciiTheme="majorHAnsi" w:eastAsiaTheme="majorEastAsia" w:hAnsiTheme="majorHAnsi" w:cstheme="majorBidi"/>
      <w:color w:val="456B4E" w:themeColor="accent1"/>
      <w:sz w:val="20"/>
      <w:szCs w:val="20"/>
      <w:lang w:eastAsia="ja-JP"/>
    </w:rPr>
  </w:style>
  <w:style w:type="paragraph" w:styleId="Title">
    <w:name w:val="Title"/>
    <w:basedOn w:val="Normal"/>
    <w:next w:val="Normal"/>
    <w:link w:val="TitleChar"/>
    <w:uiPriority w:val="6"/>
    <w:qFormat/>
    <w:rsid w:val="00220EA4"/>
    <w:pPr>
      <w:spacing w:after="400"/>
      <w:contextualSpacing/>
    </w:pPr>
    <w:rPr>
      <w:rFonts w:asciiTheme="majorHAnsi" w:eastAsiaTheme="majorEastAsia" w:hAnsiTheme="majorHAnsi" w:cstheme="majorBidi"/>
      <w:color w:val="456B4E" w:themeColor="accent1"/>
      <w:kern w:val="28"/>
      <w:sz w:val="56"/>
      <w:szCs w:val="56"/>
    </w:rPr>
  </w:style>
  <w:style w:type="character" w:customStyle="1" w:styleId="TitleChar">
    <w:name w:val="Title Char"/>
    <w:basedOn w:val="DefaultParagraphFont"/>
    <w:link w:val="Title"/>
    <w:uiPriority w:val="6"/>
    <w:rsid w:val="00220EA4"/>
    <w:rPr>
      <w:rFonts w:asciiTheme="majorHAnsi" w:eastAsiaTheme="majorEastAsia" w:hAnsiTheme="majorHAnsi" w:cstheme="majorBidi"/>
      <w:color w:val="456B4E" w:themeColor="accent1"/>
      <w:kern w:val="28"/>
      <w:sz w:val="56"/>
      <w:szCs w:val="56"/>
      <w:lang w:eastAsia="ja-JP"/>
    </w:rPr>
  </w:style>
  <w:style w:type="paragraph" w:customStyle="1" w:styleId="RowHeading">
    <w:name w:val="Row Heading"/>
    <w:basedOn w:val="Normal"/>
    <w:uiPriority w:val="5"/>
    <w:qFormat/>
    <w:rsid w:val="00220EA4"/>
    <w:rPr>
      <w:b/>
      <w:bCs/>
    </w:rPr>
  </w:style>
  <w:style w:type="paragraph" w:customStyle="1" w:styleId="FormHeading">
    <w:name w:val="Form Heading"/>
    <w:basedOn w:val="Normal"/>
    <w:uiPriority w:val="3"/>
    <w:qFormat/>
    <w:rsid w:val="00220EA4"/>
    <w:pPr>
      <w:spacing w:after="320"/>
      <w:ind w:right="288"/>
    </w:pPr>
    <w:rPr>
      <w:color w:val="828282" w:themeColor="text1" w:themeTint="A6"/>
    </w:rPr>
  </w:style>
  <w:style w:type="paragraph" w:customStyle="1" w:styleId="TableText">
    <w:name w:val="Table Text"/>
    <w:basedOn w:val="Normal"/>
    <w:uiPriority w:val="3"/>
    <w:qFormat/>
    <w:rsid w:val="00220EA4"/>
    <w:pPr>
      <w:spacing w:after="320"/>
    </w:pPr>
  </w:style>
  <w:style w:type="paragraph" w:styleId="EndnoteText">
    <w:name w:val="endnote text"/>
    <w:basedOn w:val="Normal"/>
    <w:link w:val="EndnoteTextChar"/>
    <w:uiPriority w:val="99"/>
    <w:unhideWhenUsed/>
    <w:rsid w:val="00FD3FB7"/>
    <w:pPr>
      <w:spacing w:after="0" w:line="240" w:lineRule="auto"/>
    </w:pPr>
    <w:rPr>
      <w:rFonts w:asciiTheme="minorHAnsi" w:hAnsiTheme="minorHAnsi"/>
      <w:sz w:val="20"/>
    </w:rPr>
  </w:style>
  <w:style w:type="character" w:customStyle="1" w:styleId="EndnoteTextChar">
    <w:name w:val="Endnote Text Char"/>
    <w:basedOn w:val="DefaultParagraphFont"/>
    <w:link w:val="EndnoteText"/>
    <w:uiPriority w:val="99"/>
    <w:rsid w:val="00FD3FB7"/>
    <w:rPr>
      <w:rFonts w:asciiTheme="minorHAnsi" w:hAnsiTheme="minorHAnsi"/>
      <w:sz w:val="20"/>
    </w:rPr>
  </w:style>
  <w:style w:type="character" w:styleId="EndnoteReference">
    <w:name w:val="endnote reference"/>
    <w:basedOn w:val="DefaultParagraphFont"/>
    <w:uiPriority w:val="99"/>
    <w:unhideWhenUsed/>
    <w:rsid w:val="00FD3FB7"/>
    <w:rPr>
      <w:vertAlign w:val="superscript"/>
    </w:rPr>
  </w:style>
  <w:style w:type="character" w:customStyle="1" w:styleId="name">
    <w:name w:val="name"/>
    <w:basedOn w:val="DefaultParagraphFont"/>
    <w:rsid w:val="00FD3FB7"/>
  </w:style>
  <w:style w:type="character" w:customStyle="1" w:styleId="html-render">
    <w:name w:val="html-render"/>
    <w:basedOn w:val="DefaultParagraphFont"/>
    <w:rsid w:val="00FD3FB7"/>
  </w:style>
  <w:style w:type="character" w:styleId="Emphasis">
    <w:name w:val="Emphasis"/>
    <w:basedOn w:val="DefaultParagraphFont"/>
    <w:uiPriority w:val="20"/>
    <w:qFormat/>
    <w:rsid w:val="00FD3FB7"/>
    <w:rPr>
      <w:i/>
      <w:iCs/>
    </w:rPr>
  </w:style>
  <w:style w:type="paragraph" w:styleId="FootnoteText">
    <w:name w:val="footnote text"/>
    <w:basedOn w:val="Normal"/>
    <w:link w:val="FootnoteTextChar"/>
    <w:uiPriority w:val="99"/>
    <w:semiHidden/>
    <w:unhideWhenUsed/>
    <w:rsid w:val="00F34AF1"/>
    <w:pPr>
      <w:spacing w:after="0" w:line="240" w:lineRule="auto"/>
    </w:pPr>
    <w:rPr>
      <w:rFonts w:asciiTheme="minorHAnsi" w:hAnsiTheme="minorHAnsi"/>
      <w:kern w:val="2"/>
      <w:sz w:val="20"/>
      <w14:ligatures w14:val="standardContextual"/>
    </w:rPr>
  </w:style>
  <w:style w:type="character" w:customStyle="1" w:styleId="FootnoteTextChar">
    <w:name w:val="Footnote Text Char"/>
    <w:basedOn w:val="DefaultParagraphFont"/>
    <w:link w:val="FootnoteText"/>
    <w:uiPriority w:val="99"/>
    <w:semiHidden/>
    <w:rsid w:val="00F34AF1"/>
    <w:rPr>
      <w:rFonts w:asciiTheme="minorHAnsi" w:hAnsiTheme="minorHAnsi"/>
      <w:kern w:val="2"/>
      <w:sz w:val="20"/>
      <w14:ligatures w14:val="standardContextual"/>
    </w:rPr>
  </w:style>
  <w:style w:type="character" w:styleId="FootnoteReference">
    <w:name w:val="footnote reference"/>
    <w:basedOn w:val="DefaultParagraphFont"/>
    <w:uiPriority w:val="99"/>
    <w:semiHidden/>
    <w:unhideWhenUsed/>
    <w:rsid w:val="00F34AF1"/>
    <w:rPr>
      <w:vertAlign w:val="superscript"/>
    </w:rPr>
  </w:style>
  <w:style w:type="paragraph" w:styleId="Revision">
    <w:name w:val="Revision"/>
    <w:hidden/>
    <w:uiPriority w:val="99"/>
    <w:semiHidden/>
    <w:rsid w:val="00F34AF1"/>
    <w:pPr>
      <w:spacing w:after="0" w:line="240" w:lineRule="auto"/>
    </w:pPr>
  </w:style>
  <w:style w:type="paragraph" w:customStyle="1" w:styleId="paragraph">
    <w:name w:val="paragraph"/>
    <w:basedOn w:val="Normal"/>
    <w:rsid w:val="00827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827347"/>
  </w:style>
  <w:style w:type="character" w:styleId="UnresolvedMention">
    <w:name w:val="Unresolved Mention"/>
    <w:basedOn w:val="DefaultParagraphFont"/>
    <w:uiPriority w:val="99"/>
    <w:semiHidden/>
    <w:unhideWhenUsed/>
    <w:rsid w:val="00941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124">
      <w:bodyDiv w:val="1"/>
      <w:marLeft w:val="0"/>
      <w:marRight w:val="0"/>
      <w:marTop w:val="0"/>
      <w:marBottom w:val="0"/>
      <w:divBdr>
        <w:top w:val="none" w:sz="0" w:space="0" w:color="auto"/>
        <w:left w:val="none" w:sz="0" w:space="0" w:color="auto"/>
        <w:bottom w:val="none" w:sz="0" w:space="0" w:color="auto"/>
        <w:right w:val="none" w:sz="0" w:space="0" w:color="auto"/>
      </w:divBdr>
    </w:div>
    <w:div w:id="3354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ul.lanzikos@gmail.com" TargetMode="External"/><Relationship Id="rId4" Type="http://schemas.openxmlformats.org/officeDocument/2006/relationships/styles" Target="styles.xml"/><Relationship Id="rId9" Type="http://schemas.openxmlformats.org/officeDocument/2006/relationships/hyperlink" Target="https://www.cdc.gov/vaccines/hcp/adults/for-practice/standards/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ignityalliancema.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ao.gov/assets/gao-20-576r.pdf" TargetMode="External"/><Relationship Id="rId2" Type="http://schemas.openxmlformats.org/officeDocument/2006/relationships/hyperlink" Target="https://www.cdc.gov/flu/spotlights/2022-2023/flu-vaccination-recommendations-adopted.htm" TargetMode="External"/><Relationship Id="rId1" Type="http://schemas.openxmlformats.org/officeDocument/2006/relationships/hyperlink" Target="https://www.bostonglobe.com/2020/03/10/nation/latest-coronavirus-numbers-massachusetts/?s_campaign=breakingnews:newsl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MARKETING\SPONSORSHIP_EVENTS\ORGS\Dignity%20Alliance%20MA\Dignity%20Alliance%20Letterhead%20Template_draft.dotx" TargetMode="External"/></Relationships>
</file>

<file path=word/theme/theme1.xml><?xml version="1.0" encoding="utf-8"?>
<a:theme xmlns:a="http://schemas.openxmlformats.org/drawingml/2006/main" name="Office Theme">
  <a:themeElements>
    <a:clrScheme name="CIL">
      <a:dk1>
        <a:srgbClr val="3F3F3F"/>
      </a:dk1>
      <a:lt1>
        <a:sysClr val="window" lastClr="FFFFFF"/>
      </a:lt1>
      <a:dk2>
        <a:srgbClr val="3F3F3F"/>
      </a:dk2>
      <a:lt2>
        <a:srgbClr val="E7E6E6"/>
      </a:lt2>
      <a:accent1>
        <a:srgbClr val="456B4E"/>
      </a:accent1>
      <a:accent2>
        <a:srgbClr val="ABC178"/>
      </a:accent2>
      <a:accent3>
        <a:srgbClr val="415BA9"/>
      </a:accent3>
      <a:accent4>
        <a:srgbClr val="68539D"/>
      </a:accent4>
      <a:accent5>
        <a:srgbClr val="415BA9"/>
      </a:accent5>
      <a:accent6>
        <a:srgbClr val="68539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AE093B-C18B-44CB-9788-89374B56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Dignity Alliance Letterhead Template_draft.dotx</Template>
  <TotalTime>4</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Letterhead Template - CT</vt:lpstr>
    </vt:vector>
  </TitlesOfParts>
  <Company>CIL</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 - CT</dc:title>
  <dc:subject/>
  <dc:creator>Anna Bligh</dc:creator>
  <cp:keywords>Letterhead</cp:keywords>
  <dc:description/>
  <cp:lastModifiedBy>Arlene Germain</cp:lastModifiedBy>
  <cp:revision>6</cp:revision>
  <cp:lastPrinted>2017-06-22T17:50:00Z</cp:lastPrinted>
  <dcterms:created xsi:type="dcterms:W3CDTF">2023-08-01T20:33:00Z</dcterms:created>
  <dcterms:modified xsi:type="dcterms:W3CDTF">2023-08-01T20:50:00Z</dcterms:modified>
</cp:coreProperties>
</file>