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AADA3" w14:textId="748D1240" w:rsidR="000C2AD7" w:rsidRDefault="00151DD2" w:rsidP="00151DD2">
      <w:pPr>
        <w:jc w:val="center"/>
      </w:pPr>
      <w:r>
        <w:rPr>
          <w:noProof/>
        </w:rPr>
        <w:drawing>
          <wp:inline distT="0" distB="0" distL="0" distR="0" wp14:anchorId="122F5AB1" wp14:editId="2B4E43D5">
            <wp:extent cx="1579245" cy="1066800"/>
            <wp:effectExtent l="0" t="0" r="1905" b="0"/>
            <wp:docPr id="162742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9245" cy="1066800"/>
                    </a:xfrm>
                    <a:prstGeom prst="rect">
                      <a:avLst/>
                    </a:prstGeom>
                    <a:noFill/>
                  </pic:spPr>
                </pic:pic>
              </a:graphicData>
            </a:graphic>
          </wp:inline>
        </w:drawing>
      </w:r>
    </w:p>
    <w:p w14:paraId="104EFDC7" w14:textId="60829E0A" w:rsidR="000C2AD7" w:rsidRDefault="005A27BA" w:rsidP="001E2184">
      <w:r>
        <w:t xml:space="preserve">September </w:t>
      </w:r>
      <w:r w:rsidR="00637419">
        <w:t>2</w:t>
      </w:r>
      <w:r w:rsidR="00E06DA5">
        <w:t>6</w:t>
      </w:r>
      <w:r w:rsidR="000C2AD7">
        <w:t>, 2025</w:t>
      </w:r>
    </w:p>
    <w:p w14:paraId="18267282" w14:textId="7B5CB517" w:rsidR="00935CED" w:rsidRDefault="00935CED" w:rsidP="000C2AD7">
      <w:pPr>
        <w:spacing w:after="0" w:line="240" w:lineRule="auto"/>
        <w:contextualSpacing/>
      </w:pPr>
      <w:r>
        <w:t>Secretary Robin Lipson in the</w:t>
      </w:r>
      <w:r w:rsidR="00BB0F48">
        <w:t xml:space="preserve"> capacity of ALR Commission Chair</w:t>
      </w:r>
      <w:r w:rsidR="00C95141">
        <w:t>, &amp;</w:t>
      </w:r>
    </w:p>
    <w:p w14:paraId="56EE191B" w14:textId="2F48AD46" w:rsidR="00850961" w:rsidRDefault="00A52535" w:rsidP="000C2AD7">
      <w:pPr>
        <w:spacing w:after="0" w:line="240" w:lineRule="auto"/>
        <w:contextualSpacing/>
      </w:pPr>
      <w:r>
        <w:t>Assisted Living Residences Commission</w:t>
      </w:r>
      <w:r w:rsidR="005036FD">
        <w:t xml:space="preserve"> Members</w:t>
      </w:r>
    </w:p>
    <w:p w14:paraId="7652CBD1" w14:textId="77777777" w:rsidR="003101C2" w:rsidRDefault="003101C2" w:rsidP="000C2AD7">
      <w:pPr>
        <w:spacing w:after="0" w:line="240" w:lineRule="auto"/>
        <w:contextualSpacing/>
      </w:pPr>
    </w:p>
    <w:p w14:paraId="27039A9E" w14:textId="77777777" w:rsidR="002D4FFA" w:rsidRDefault="000C2AD7" w:rsidP="002D4FFA">
      <w:pPr>
        <w:spacing w:after="0" w:line="240" w:lineRule="auto"/>
        <w:contextualSpacing/>
      </w:pPr>
      <w:r w:rsidRPr="000C2AD7">
        <w:rPr>
          <w:u w:val="single"/>
        </w:rPr>
        <w:t>VIA EMAIL</w:t>
      </w:r>
      <w:r w:rsidR="002D4FFA">
        <w:rPr>
          <w:u w:val="single"/>
        </w:rPr>
        <w:t xml:space="preserve"> </w:t>
      </w:r>
      <w:r w:rsidR="002D4FFA" w:rsidRPr="00FD4E69">
        <w:rPr>
          <w:i/>
          <w:iCs/>
        </w:rPr>
        <w:t>Through Patrick Sullivan at</w:t>
      </w:r>
      <w:r w:rsidR="002D4FFA">
        <w:t xml:space="preserve"> </w:t>
      </w:r>
      <w:hyperlink r:id="rId9" w:history="1">
        <w:r w:rsidR="002D4FFA" w:rsidRPr="00F242F1">
          <w:rPr>
            <w:rStyle w:val="Hyperlink"/>
          </w:rPr>
          <w:t>francis.p.sullivan2@mass.gov</w:t>
        </w:r>
      </w:hyperlink>
      <w:r w:rsidR="002D4FFA">
        <w:t xml:space="preserve"> </w:t>
      </w:r>
      <w:r w:rsidR="002D4FFA" w:rsidRPr="00FD4E69">
        <w:rPr>
          <w:i/>
          <w:iCs/>
        </w:rPr>
        <w:t xml:space="preserve">and Bill </w:t>
      </w:r>
      <w:proofErr w:type="spellStart"/>
      <w:r w:rsidR="002D4FFA" w:rsidRPr="00FD4E69">
        <w:rPr>
          <w:i/>
          <w:iCs/>
        </w:rPr>
        <w:t>Travascio</w:t>
      </w:r>
      <w:proofErr w:type="spellEnd"/>
      <w:r w:rsidR="002D4FFA" w:rsidRPr="00FD4E69">
        <w:rPr>
          <w:i/>
          <w:iCs/>
        </w:rPr>
        <w:t xml:space="preserve"> at</w:t>
      </w:r>
      <w:r w:rsidR="002D4FFA">
        <w:t xml:space="preserve"> </w:t>
      </w:r>
      <w:hyperlink r:id="rId10" w:history="1">
        <w:r w:rsidR="002D4FFA" w:rsidRPr="00F242F1">
          <w:rPr>
            <w:rStyle w:val="Hyperlink"/>
          </w:rPr>
          <w:t>william.travascio@mass.gov</w:t>
        </w:r>
      </w:hyperlink>
      <w:r w:rsidR="002D4FFA">
        <w:t xml:space="preserve">  </w:t>
      </w:r>
    </w:p>
    <w:p w14:paraId="14A1FAE8" w14:textId="504F5738" w:rsidR="000C2AD7" w:rsidRPr="000C2AD7" w:rsidRDefault="000C2AD7" w:rsidP="001E2184">
      <w:pPr>
        <w:rPr>
          <w:u w:val="single"/>
        </w:rPr>
      </w:pPr>
    </w:p>
    <w:p w14:paraId="3CEB4A60" w14:textId="173B6F82" w:rsidR="000C2AD7" w:rsidRDefault="000C2AD7" w:rsidP="001E2184">
      <w:r>
        <w:t xml:space="preserve">Dear </w:t>
      </w:r>
      <w:r w:rsidR="00AC1498">
        <w:t xml:space="preserve">Chair Lipson and </w:t>
      </w:r>
      <w:r w:rsidR="002250AC">
        <w:t>Members of the Assisted Living Residences Commission</w:t>
      </w:r>
      <w:r>
        <w:t>,</w:t>
      </w:r>
    </w:p>
    <w:p w14:paraId="5283E63D" w14:textId="77777777" w:rsidR="00381625" w:rsidRDefault="00BC7DCE" w:rsidP="003C3643">
      <w:r>
        <w:t xml:space="preserve">On behalf of Dignity Alliance, </w:t>
      </w:r>
      <w:r w:rsidR="001276F4">
        <w:t>w</w:t>
      </w:r>
      <w:r w:rsidR="003C3643" w:rsidRPr="003C3643">
        <w:t xml:space="preserve">e </w:t>
      </w:r>
      <w:r w:rsidR="001276F4">
        <w:t xml:space="preserve">are </w:t>
      </w:r>
      <w:r w:rsidR="003C3643" w:rsidRPr="003C3643">
        <w:t>writ</w:t>
      </w:r>
      <w:r w:rsidR="001276F4">
        <w:t>ing</w:t>
      </w:r>
      <w:r w:rsidR="003C3643" w:rsidRPr="003C3643">
        <w:t xml:space="preserve"> to you with</w:t>
      </w:r>
      <w:r w:rsidR="00E72F88">
        <w:t xml:space="preserve"> concern that the current trajectory of </w:t>
      </w:r>
      <w:r w:rsidR="006539ED">
        <w:t xml:space="preserve">the </w:t>
      </w:r>
      <w:r w:rsidR="00490073">
        <w:t>ALR Commission’s proceedings</w:t>
      </w:r>
      <w:r w:rsidR="00721F63">
        <w:t xml:space="preserve"> is unlikely to meet </w:t>
      </w:r>
      <w:r w:rsidR="00D03C17">
        <w:t xml:space="preserve">the public </w:t>
      </w:r>
      <w:r w:rsidR="004A5295">
        <w:t xml:space="preserve">expectation for reform </w:t>
      </w:r>
      <w:r w:rsidR="007836F4">
        <w:t>and modernization</w:t>
      </w:r>
      <w:r w:rsidR="00CC3312">
        <w:t xml:space="preserve"> to</w:t>
      </w:r>
      <w:r w:rsidR="00AF3080">
        <w:t xml:space="preserve"> the care setting of Assisted Living in Mass</w:t>
      </w:r>
      <w:r w:rsidR="000B2F77">
        <w:t>achusetts.</w:t>
      </w:r>
      <w:r w:rsidR="00D97FA1">
        <w:t xml:space="preserve"> We offer this </w:t>
      </w:r>
      <w:r w:rsidR="005512CA">
        <w:t xml:space="preserve">with awareness that </w:t>
      </w:r>
      <w:r w:rsidR="00A81C65">
        <w:t xml:space="preserve">the </w:t>
      </w:r>
      <w:r w:rsidR="001C132A">
        <w:t xml:space="preserve">Chapter 197 charter of the </w:t>
      </w:r>
      <w:r w:rsidR="00085920">
        <w:t xml:space="preserve">Commission was established prior to </w:t>
      </w:r>
      <w:r w:rsidR="00583CA7">
        <w:t>the tragic event of</w:t>
      </w:r>
      <w:r w:rsidR="004C59AE">
        <w:t xml:space="preserve"> July</w:t>
      </w:r>
      <w:r w:rsidR="006A6A19">
        <w:t xml:space="preserve"> 13th</w:t>
      </w:r>
      <w:r w:rsidR="009C04CF">
        <w:t xml:space="preserve">, </w:t>
      </w:r>
      <w:r w:rsidR="00DB63CD">
        <w:t>when Fall River</w:t>
      </w:r>
      <w:r w:rsidR="00D9738A">
        <w:t xml:space="preserve"> experienced</w:t>
      </w:r>
      <w:r w:rsidR="00DB63CD">
        <w:t xml:space="preserve"> the </w:t>
      </w:r>
      <w:r w:rsidR="008C54D4">
        <w:t>deadliest</w:t>
      </w:r>
      <w:r w:rsidR="00DB63CD">
        <w:t xml:space="preserve"> fire </w:t>
      </w:r>
      <w:r w:rsidR="002B3B4A">
        <w:t xml:space="preserve">involving a long-term care </w:t>
      </w:r>
      <w:r w:rsidR="00D9738A">
        <w:t xml:space="preserve">facility since </w:t>
      </w:r>
      <w:r w:rsidR="00DD6068">
        <w:t xml:space="preserve">a 1984 fire at </w:t>
      </w:r>
      <w:r w:rsidR="00BC0361">
        <w:t>a</w:t>
      </w:r>
      <w:r w:rsidR="00DD6068">
        <w:t xml:space="preserve"> Beverly Rooming House.</w:t>
      </w:r>
      <w:r w:rsidR="00455DDD">
        <w:t xml:space="preserve"> As such, the Commission </w:t>
      </w:r>
      <w:r w:rsidR="00283154">
        <w:t>was not necessarily organized</w:t>
      </w:r>
      <w:r w:rsidR="007322A0">
        <w:t xml:space="preserve">, tasked, and staffed in the manner that </w:t>
      </w:r>
      <w:r w:rsidR="0070613D">
        <w:t xml:space="preserve">it likely would have been had </w:t>
      </w:r>
      <w:r w:rsidR="00F42E49">
        <w:t xml:space="preserve">the Commission been established </w:t>
      </w:r>
      <w:r w:rsidR="001D3B56">
        <w:t xml:space="preserve">in direct response to the Gabriel House Fire. Nonetheless, we approach you with the same voice and expectation </w:t>
      </w:r>
      <w:r w:rsidR="000F62D0">
        <w:t xml:space="preserve">for policy reform that we </w:t>
      </w:r>
      <w:r w:rsidR="00E13530">
        <w:t xml:space="preserve">ask of all elected officials and </w:t>
      </w:r>
      <w:r w:rsidR="00C8789C">
        <w:t>policymakers</w:t>
      </w:r>
      <w:r w:rsidR="00E61DDA">
        <w:t xml:space="preserve">; a voice and expectation that is </w:t>
      </w:r>
      <w:r w:rsidR="00E23376">
        <w:t xml:space="preserve">with the measure </w:t>
      </w:r>
      <w:r w:rsidR="00A7229F">
        <w:t xml:space="preserve">appropriate to the fact that </w:t>
      </w:r>
      <w:r w:rsidR="0029749F">
        <w:t xml:space="preserve">ten individuals died, </w:t>
      </w:r>
      <w:r w:rsidR="007D2006">
        <w:t xml:space="preserve">at least thirty individuals were injured, and </w:t>
      </w:r>
      <w:r w:rsidR="0073021E">
        <w:t>seventy residents</w:t>
      </w:r>
      <w:r w:rsidR="00277B0A">
        <w:t xml:space="preserve"> were displaced due to a fire in an Assisted Living Residence </w:t>
      </w:r>
      <w:r w:rsidR="000F0E4C">
        <w:t>primarily serving low-income</w:t>
      </w:r>
      <w:r w:rsidR="008D6227">
        <w:t xml:space="preserve"> elders.</w:t>
      </w:r>
      <w:r w:rsidR="009D5FEB">
        <w:t xml:space="preserve"> </w:t>
      </w:r>
    </w:p>
    <w:p w14:paraId="20FDE688" w14:textId="0E29BD08" w:rsidR="00D97FA1" w:rsidRDefault="00183CDD" w:rsidP="003C3643">
      <w:r>
        <w:t>O</w:t>
      </w:r>
      <w:r w:rsidR="00D53B6A">
        <w:t>ur</w:t>
      </w:r>
      <w:r w:rsidR="009D5FEB">
        <w:t xml:space="preserve"> comments below</w:t>
      </w:r>
      <w:r>
        <w:t xml:space="preserve"> and related recommendations are </w:t>
      </w:r>
      <w:r w:rsidR="008E1B3D">
        <w:t>intended to be constructive to the necessary ALR public policy innovation that now needs to occur</w:t>
      </w:r>
      <w:r w:rsidR="00381625">
        <w:t xml:space="preserve"> on an expedited basis</w:t>
      </w:r>
      <w:r w:rsidR="00F369D4">
        <w:t>.</w:t>
      </w:r>
      <w:r w:rsidR="00BF7AFE">
        <w:t xml:space="preserve"> By no means should remarks </w:t>
      </w:r>
      <w:r w:rsidR="00D53B6A">
        <w:t>be construed as</w:t>
      </w:r>
      <w:r w:rsidR="004C73E0">
        <w:t xml:space="preserve"> critical of the Commission</w:t>
      </w:r>
      <w:r w:rsidR="000C696E">
        <w:t xml:space="preserve"> members</w:t>
      </w:r>
      <w:r w:rsidR="004C73E0">
        <w:t xml:space="preserve">. The </w:t>
      </w:r>
      <w:r w:rsidR="00660B65">
        <w:t xml:space="preserve">commitment of Commission Members </w:t>
      </w:r>
      <w:r w:rsidR="00075E08">
        <w:t>to</w:t>
      </w:r>
      <w:r w:rsidR="00690EF0">
        <w:t xml:space="preserve"> </w:t>
      </w:r>
      <w:r w:rsidR="000E798B">
        <w:t xml:space="preserve">the prospect of high-quality </w:t>
      </w:r>
      <w:r w:rsidR="00C31825">
        <w:t>a</w:t>
      </w:r>
      <w:r w:rsidR="000E798B">
        <w:t xml:space="preserve">ssisted </w:t>
      </w:r>
      <w:r w:rsidR="00C31825">
        <w:t>l</w:t>
      </w:r>
      <w:r w:rsidR="000E798B">
        <w:t xml:space="preserve">iving </w:t>
      </w:r>
      <w:r w:rsidR="00C74397">
        <w:t>services appropriately available</w:t>
      </w:r>
      <w:r w:rsidR="00C31825">
        <w:t xml:space="preserve"> to </w:t>
      </w:r>
      <w:r w:rsidR="0080355E">
        <w:t xml:space="preserve">Commonwealth residents is </w:t>
      </w:r>
      <w:r w:rsidR="002B11FF">
        <w:t>without question and should be commended.</w:t>
      </w:r>
      <w:r w:rsidR="00A07242">
        <w:t xml:space="preserve"> </w:t>
      </w:r>
    </w:p>
    <w:p w14:paraId="50A61D58" w14:textId="48A0A653" w:rsidR="000B2F77" w:rsidRDefault="009A7764" w:rsidP="003C3643">
      <w:r>
        <w:t>Based on o</w:t>
      </w:r>
      <w:r w:rsidR="0060086F">
        <w:t>bservation</w:t>
      </w:r>
      <w:r w:rsidR="008B27C6">
        <w:t>s</w:t>
      </w:r>
      <w:r w:rsidR="0060086F">
        <w:t xml:space="preserve"> of both Commission </w:t>
      </w:r>
      <w:r w:rsidR="001E229B">
        <w:t>m</w:t>
      </w:r>
      <w:r w:rsidR="0060086F">
        <w:t xml:space="preserve">eetings and related work product </w:t>
      </w:r>
      <w:r w:rsidR="00A52996">
        <w:t xml:space="preserve">through </w:t>
      </w:r>
      <w:r w:rsidR="005174D2">
        <w:t>9/4/25,</w:t>
      </w:r>
      <w:r w:rsidR="0089288C">
        <w:t xml:space="preserve"> </w:t>
      </w:r>
      <w:r w:rsidR="00162400">
        <w:t xml:space="preserve">and </w:t>
      </w:r>
      <w:r w:rsidR="000E1056">
        <w:t xml:space="preserve">awareness that there are just two more planned Commission meetings before the calendar turns to November, </w:t>
      </w:r>
      <w:r w:rsidR="00E55C76">
        <w:t>Dignity</w:t>
      </w:r>
      <w:r w:rsidR="005036FD">
        <w:t xml:space="preserve"> Alliance membership </w:t>
      </w:r>
      <w:r w:rsidR="005F1579">
        <w:t xml:space="preserve">is </w:t>
      </w:r>
      <w:r w:rsidR="004C506F">
        <w:t xml:space="preserve">doubtful that the current Commission process is going to yield </w:t>
      </w:r>
      <w:r w:rsidR="00635470">
        <w:t>meaningful findings</w:t>
      </w:r>
      <w:r w:rsidR="00991C3A">
        <w:t xml:space="preserve"> and high-impact solutions</w:t>
      </w:r>
      <w:r w:rsidR="00602907">
        <w:t>.</w:t>
      </w:r>
    </w:p>
    <w:p w14:paraId="2C7DAB68" w14:textId="19588708" w:rsidR="00BC1428" w:rsidRDefault="007B2F98" w:rsidP="003C3643">
      <w:r>
        <w:t>Ensuring the Commonwealth</w:t>
      </w:r>
      <w:r w:rsidR="006708A6">
        <w:t xml:space="preserve">’s </w:t>
      </w:r>
      <w:r w:rsidR="00912797">
        <w:t>regulatory approach</w:t>
      </w:r>
      <w:r w:rsidR="0097028E">
        <w:t xml:space="preserve"> is optimal, </w:t>
      </w:r>
      <w:r w:rsidR="00912797">
        <w:t>and</w:t>
      </w:r>
      <w:r w:rsidR="0097028E">
        <w:t xml:space="preserve"> that the</w:t>
      </w:r>
      <w:r w:rsidR="00912797">
        <w:t xml:space="preserve"> </w:t>
      </w:r>
      <w:r w:rsidR="0097028E">
        <w:t>imbedded</w:t>
      </w:r>
      <w:r w:rsidR="00912797">
        <w:t xml:space="preserve"> safety </w:t>
      </w:r>
      <w:r w:rsidR="00783CB6">
        <w:t xml:space="preserve">and soundness standards of the Assisted Living </w:t>
      </w:r>
      <w:r w:rsidR="00B7021E">
        <w:t>care setting</w:t>
      </w:r>
      <w:r w:rsidR="008825DB">
        <w:t xml:space="preserve"> </w:t>
      </w:r>
      <w:r w:rsidR="00BF0A09">
        <w:t xml:space="preserve">are aligned to the modern </w:t>
      </w:r>
      <w:r w:rsidR="00377129">
        <w:t xml:space="preserve">“best in class” practices of other states </w:t>
      </w:r>
      <w:r w:rsidR="00BC320C">
        <w:t xml:space="preserve">is essential. </w:t>
      </w:r>
      <w:r w:rsidR="001D1734">
        <w:t xml:space="preserve">The Gabriel House </w:t>
      </w:r>
      <w:r w:rsidR="003E1F41">
        <w:t>fire unfortunately highlighted that the Commonwealth has fostered an undesirable “two</w:t>
      </w:r>
      <w:r w:rsidR="002427DD">
        <w:t xml:space="preserve">-tier” system of </w:t>
      </w:r>
      <w:r w:rsidR="00610B73">
        <w:t xml:space="preserve">economically segregated Assisted </w:t>
      </w:r>
      <w:r w:rsidR="00610B73">
        <w:lastRenderedPageBreak/>
        <w:t>Living Residences</w:t>
      </w:r>
      <w:r w:rsidR="00DC3961">
        <w:t xml:space="preserve">; with approximately </w:t>
      </w:r>
      <w:r w:rsidR="00F506E4">
        <w:t>20</w:t>
      </w:r>
      <w:r w:rsidR="00AA27D4">
        <w:t xml:space="preserve"> of 273</w:t>
      </w:r>
      <w:r w:rsidR="00F506E4">
        <w:t xml:space="preserve"> ALRs </w:t>
      </w:r>
      <w:r w:rsidR="00DC2FBB">
        <w:t xml:space="preserve">primarily focusing </w:t>
      </w:r>
      <w:r w:rsidR="003D0E53">
        <w:t xml:space="preserve">on supporting </w:t>
      </w:r>
      <w:r w:rsidR="00DC2FBB">
        <w:t>low-income seniors</w:t>
      </w:r>
      <w:r w:rsidR="000E0B85">
        <w:t xml:space="preserve"> similar to</w:t>
      </w:r>
      <w:r w:rsidR="009F12C4">
        <w:t xml:space="preserve"> the</w:t>
      </w:r>
      <w:r w:rsidR="000E0B85">
        <w:t xml:space="preserve"> Gabriel House</w:t>
      </w:r>
      <w:r w:rsidR="00B73C60">
        <w:t>’s care model</w:t>
      </w:r>
      <w:r w:rsidR="000E0B85">
        <w:t xml:space="preserve">. </w:t>
      </w:r>
      <w:r w:rsidR="00FD0D97">
        <w:t xml:space="preserve"> </w:t>
      </w:r>
      <w:r w:rsidR="001D0937">
        <w:t xml:space="preserve">It is imperative that the </w:t>
      </w:r>
      <w:r w:rsidR="000E0B85">
        <w:t xml:space="preserve">ALR </w:t>
      </w:r>
      <w:r w:rsidR="001D0937">
        <w:t xml:space="preserve">Commission now wrestle with the </w:t>
      </w:r>
      <w:r w:rsidR="003B25B3">
        <w:t xml:space="preserve">difficult </w:t>
      </w:r>
      <w:r w:rsidR="00DB51BA">
        <w:t>deliberations</w:t>
      </w:r>
      <w:r w:rsidR="001D0937">
        <w:t xml:space="preserve"> of to what extent did Massachusetts policy</w:t>
      </w:r>
      <w:r w:rsidR="00123500">
        <w:t xml:space="preserve"> and oversight</w:t>
      </w:r>
      <w:r w:rsidR="00DB51BA">
        <w:t xml:space="preserve"> shortcomings</w:t>
      </w:r>
      <w:r w:rsidR="00123500">
        <w:t xml:space="preserve"> contribute </w:t>
      </w:r>
      <w:r w:rsidR="007B19F9">
        <w:t>to the condition of the Gabriel House</w:t>
      </w:r>
      <w:r w:rsidR="00296005">
        <w:t xml:space="preserve">. The Commission should be in a mode of identifying clear policy </w:t>
      </w:r>
      <w:r w:rsidR="009376A8">
        <w:t xml:space="preserve">action items for steps that </w:t>
      </w:r>
      <w:r w:rsidR="00FA6914">
        <w:t xml:space="preserve">must be </w:t>
      </w:r>
      <w:r w:rsidR="009376A8">
        <w:t xml:space="preserve">undertaken </w:t>
      </w:r>
      <w:r w:rsidR="00FA6914">
        <w:t>to safeguard all ALR</w:t>
      </w:r>
      <w:r w:rsidR="00DB51BA">
        <w:t xml:space="preserve"> Residents</w:t>
      </w:r>
      <w:r w:rsidR="009376A8">
        <w:t>,</w:t>
      </w:r>
      <w:r w:rsidR="00FA6914">
        <w:t xml:space="preserve"> with particular emphasis</w:t>
      </w:r>
      <w:r w:rsidR="00DB51BA">
        <w:t xml:space="preserve"> on the 20 ALRs </w:t>
      </w:r>
      <w:r w:rsidR="009376A8">
        <w:t xml:space="preserve">that are </w:t>
      </w:r>
      <w:r w:rsidR="00350B84">
        <w:t xml:space="preserve">similarly situated to </w:t>
      </w:r>
      <w:r w:rsidR="0009350D">
        <w:t xml:space="preserve">the </w:t>
      </w:r>
      <w:r w:rsidR="00350B84">
        <w:t>Gabriel Hous</w:t>
      </w:r>
      <w:r w:rsidR="0009350D">
        <w:t>e</w:t>
      </w:r>
      <w:r w:rsidR="00350B84">
        <w:t xml:space="preserve">. </w:t>
      </w:r>
    </w:p>
    <w:p w14:paraId="2F67A24E" w14:textId="7CE067C8" w:rsidR="00AE3C41" w:rsidRDefault="00AE3C41" w:rsidP="003C3643">
      <w:r>
        <w:t xml:space="preserve">With a </w:t>
      </w:r>
      <w:r w:rsidR="00B6071F">
        <w:t xml:space="preserve">hope and goal of facilitating robust and specific </w:t>
      </w:r>
      <w:r w:rsidR="00197982">
        <w:t xml:space="preserve">policy discussions that are expected of </w:t>
      </w:r>
      <w:r w:rsidR="00845FFB">
        <w:t xml:space="preserve">upcoming </w:t>
      </w:r>
      <w:r w:rsidR="00197982">
        <w:t>ALR Commission</w:t>
      </w:r>
      <w:r w:rsidR="004158B3">
        <w:t xml:space="preserve"> meetings</w:t>
      </w:r>
      <w:r w:rsidR="00197982">
        <w:t>,</w:t>
      </w:r>
      <w:r w:rsidR="00682DD3">
        <w:t xml:space="preserve"> the following set of </w:t>
      </w:r>
      <w:r w:rsidR="00516858">
        <w:t>eighteen</w:t>
      </w:r>
      <w:r w:rsidR="00682DD3">
        <w:t xml:space="preserve"> exhibits </w:t>
      </w:r>
      <w:r w:rsidR="00F50661">
        <w:t>comprises a package of</w:t>
      </w:r>
      <w:r w:rsidR="004C3225">
        <w:t xml:space="preserve"> </w:t>
      </w:r>
      <w:r w:rsidR="008966D7">
        <w:t>six</w:t>
      </w:r>
      <w:r w:rsidR="004C3225">
        <w:t xml:space="preserve"> major</w:t>
      </w:r>
      <w:r w:rsidR="00495205">
        <w:t xml:space="preserve"> change</w:t>
      </w:r>
      <w:r w:rsidR="00F50661">
        <w:t xml:space="preserve"> </w:t>
      </w:r>
      <w:r w:rsidR="00F01881">
        <w:t>proposals</w:t>
      </w:r>
      <w:r w:rsidR="00F50661">
        <w:t xml:space="preserve"> that we are referring to as</w:t>
      </w:r>
      <w:r w:rsidR="0022539A">
        <w:t xml:space="preserve"> an</w:t>
      </w:r>
      <w:r w:rsidR="00F50661">
        <w:t xml:space="preserve"> </w:t>
      </w:r>
      <w:r w:rsidR="00890DFA">
        <w:t>“</w:t>
      </w:r>
      <w:r w:rsidR="00306145">
        <w:t xml:space="preserve">ALR </w:t>
      </w:r>
      <w:r w:rsidR="00872F2F">
        <w:t xml:space="preserve">Reform </w:t>
      </w:r>
      <w:r w:rsidR="0022539A">
        <w:t>Omnibus</w:t>
      </w:r>
      <w:r w:rsidR="00872F2F">
        <w:t xml:space="preserve">”. </w:t>
      </w:r>
      <w:r w:rsidR="00A6460C">
        <w:t xml:space="preserve">The ALR Reform Omnibus includes </w:t>
      </w:r>
      <w:r w:rsidR="00455847">
        <w:t>articles of proposed legislati</w:t>
      </w:r>
      <w:r w:rsidR="00777528">
        <w:t>on</w:t>
      </w:r>
      <w:r w:rsidR="002F2A9F">
        <w:t>, regulat</w:t>
      </w:r>
      <w:r w:rsidR="00777528">
        <w:t>ory amendments</w:t>
      </w:r>
      <w:r w:rsidR="002F2A9F">
        <w:t>, and policy</w:t>
      </w:r>
      <w:r w:rsidR="00777528">
        <w:t xml:space="preserve"> adjustment that</w:t>
      </w:r>
      <w:r w:rsidR="00DF04B8">
        <w:t xml:space="preserve"> will</w:t>
      </w:r>
      <w:r w:rsidR="00777528">
        <w:t xml:space="preserve"> </w:t>
      </w:r>
      <w:r w:rsidR="00DB61EA">
        <w:t xml:space="preserve">improve upon the Commonwealth’s current </w:t>
      </w:r>
      <w:r w:rsidR="00E23238">
        <w:t>offering of</w:t>
      </w:r>
      <w:r w:rsidR="00144661">
        <w:t xml:space="preserve"> Assisted Living</w:t>
      </w:r>
      <w:r w:rsidR="00627474">
        <w:t xml:space="preserve"> for all residents for whom the care setting </w:t>
      </w:r>
      <w:r w:rsidR="00D5543B">
        <w:t>is appropriate.</w:t>
      </w:r>
      <w:r w:rsidR="00BF2712">
        <w:t xml:space="preserve"> We hope the Commission Members give these items your full </w:t>
      </w:r>
      <w:proofErr w:type="gramStart"/>
      <w:r w:rsidR="00BF2712">
        <w:t>consideration, and</w:t>
      </w:r>
      <w:proofErr w:type="gramEnd"/>
      <w:r w:rsidR="00BF2712">
        <w:t xml:space="preserve"> </w:t>
      </w:r>
      <w:r w:rsidR="004916BA">
        <w:t>improve</w:t>
      </w:r>
      <w:r w:rsidR="000526DC">
        <w:t>s upon</w:t>
      </w:r>
      <w:r w:rsidR="00BF2712">
        <w:t xml:space="preserve"> them as you deem appropriate.</w:t>
      </w:r>
      <w:r w:rsidR="00AE05DB">
        <w:t xml:space="preserve"> </w:t>
      </w:r>
      <w:r w:rsidR="008D5AAE">
        <w:t>The related proposals are summarized as follows:</w:t>
      </w:r>
    </w:p>
    <w:p w14:paraId="3203351E" w14:textId="2D2EE74F" w:rsidR="0055246D" w:rsidRPr="00D31111" w:rsidRDefault="0055246D" w:rsidP="00280E6A">
      <w:pPr>
        <w:rPr>
          <w:b/>
          <w:bCs/>
          <w:u w:val="single"/>
        </w:rPr>
      </w:pPr>
      <w:r w:rsidRPr="00D31111">
        <w:rPr>
          <w:b/>
          <w:bCs/>
          <w:u w:val="single"/>
        </w:rPr>
        <w:t>SUMMARY of</w:t>
      </w:r>
      <w:r w:rsidR="00574044">
        <w:rPr>
          <w:b/>
          <w:bCs/>
          <w:u w:val="single"/>
        </w:rPr>
        <w:t xml:space="preserve"> </w:t>
      </w:r>
      <w:r w:rsidR="00156675">
        <w:rPr>
          <w:b/>
          <w:bCs/>
          <w:u w:val="single"/>
        </w:rPr>
        <w:t xml:space="preserve">ALR REFORM </w:t>
      </w:r>
      <w:r w:rsidR="006E37D2">
        <w:rPr>
          <w:b/>
          <w:bCs/>
          <w:u w:val="single"/>
        </w:rPr>
        <w:t xml:space="preserve">OMNIBUS </w:t>
      </w:r>
      <w:r w:rsidR="006E37D2" w:rsidRPr="00D31111">
        <w:rPr>
          <w:b/>
          <w:bCs/>
          <w:u w:val="single"/>
        </w:rPr>
        <w:t>SOLUTIONS</w:t>
      </w:r>
    </w:p>
    <w:p w14:paraId="434C3D13" w14:textId="77777777" w:rsidR="00280E6A" w:rsidRDefault="00280E6A" w:rsidP="00280E6A">
      <w:pPr>
        <w:pStyle w:val="ListParagraph"/>
        <w:numPr>
          <w:ilvl w:val="0"/>
          <w:numId w:val="2"/>
        </w:numPr>
        <w:spacing w:after="160" w:line="278" w:lineRule="auto"/>
        <w:ind w:left="360"/>
        <w:contextualSpacing w:val="0"/>
      </w:pPr>
      <w:r>
        <w:rPr>
          <w:b/>
          <w:bCs/>
        </w:rPr>
        <w:t>I</w:t>
      </w:r>
      <w:r w:rsidRPr="001E0152">
        <w:rPr>
          <w:b/>
          <w:bCs/>
        </w:rPr>
        <w:t xml:space="preserve">nitiate a governance review on the risk of harm resulting from fire in residential care settings, including Assisted Living Residences (“ALRs”). Furthermore, require AGE to scope whether and how a standard data exchange protocol between each ALR and local </w:t>
      </w:r>
      <w:r>
        <w:rPr>
          <w:b/>
          <w:bCs/>
        </w:rPr>
        <w:t>F</w:t>
      </w:r>
      <w:r w:rsidRPr="001E0152">
        <w:rPr>
          <w:b/>
          <w:bCs/>
        </w:rPr>
        <w:t>irst</w:t>
      </w:r>
      <w:r>
        <w:rPr>
          <w:b/>
          <w:bCs/>
        </w:rPr>
        <w:t xml:space="preserve"> R</w:t>
      </w:r>
      <w:r w:rsidRPr="001E0152">
        <w:rPr>
          <w:b/>
          <w:bCs/>
        </w:rPr>
        <w:t>esponder Agencies can be established for the purpose of relaying real-time emergency assistance plan information.</w:t>
      </w:r>
      <w:r>
        <w:t xml:space="preserve">  In consideration of the Gabriel House tragedy, particular emphasis is placed on the scenario of a resident who may be smoking within their domicile and/or in the presence of medical oxygen. Given the technical nature of the related review, Dignity Alliance advises the ALR Commission to limit focus to an executive level and the appropriate charging to the regulatory agencies involved with developing solutions, conducting hearings, and revising regulations. The process of evaluating the suitability of existing fire safety and building code requirements relies on expertise that was not installed in the original charter to ALR Commission membership.  </w:t>
      </w:r>
    </w:p>
    <w:p w14:paraId="5ECFDB24" w14:textId="77777777" w:rsidR="00280E6A" w:rsidRDefault="00280E6A" w:rsidP="00280E6A">
      <w:pPr>
        <w:pStyle w:val="ListParagraph"/>
        <w:spacing w:after="160" w:line="278" w:lineRule="auto"/>
        <w:ind w:left="360"/>
        <w:contextualSpacing w:val="0"/>
      </w:pPr>
      <w:r>
        <w:t xml:space="preserve">Furthermore, and in consideration of the current state of available technology, AGE should engage experts on the prospect of establishing a data exchange protocol that provides local first responding agencies with detailed resident and room information about ALR Residents for whom their active service plan indicates special considerations in an emergency situation. </w:t>
      </w:r>
    </w:p>
    <w:p w14:paraId="6716DABA" w14:textId="77777777" w:rsidR="00280E6A" w:rsidRDefault="00280E6A" w:rsidP="00280E6A">
      <w:pPr>
        <w:pStyle w:val="ListParagraph"/>
        <w:spacing w:after="160" w:line="278" w:lineRule="auto"/>
        <w:ind w:left="360"/>
        <w:contextualSpacing w:val="0"/>
      </w:pPr>
      <w:r>
        <w:t>Prescription in the form of a 2025 special law from the legislature may be beneficial towards expediting collaborations among all the involved agencies and setting expectations on deliverables.</w:t>
      </w:r>
      <w:r w:rsidRPr="00EF3EBE">
        <w:t xml:space="preserve"> </w:t>
      </w:r>
    </w:p>
    <w:p w14:paraId="72D20BED" w14:textId="77777777" w:rsidR="00280E6A" w:rsidRPr="00F01869" w:rsidRDefault="00280E6A" w:rsidP="00280E6A">
      <w:pPr>
        <w:pStyle w:val="ListParagraph"/>
        <w:numPr>
          <w:ilvl w:val="0"/>
          <w:numId w:val="2"/>
        </w:numPr>
        <w:spacing w:after="160" w:line="278" w:lineRule="auto"/>
        <w:ind w:left="360"/>
        <w:contextualSpacing w:val="0"/>
        <w:rPr>
          <w:i/>
          <w:iCs/>
        </w:rPr>
      </w:pPr>
      <w:r w:rsidRPr="00DD7697">
        <w:rPr>
          <w:b/>
          <w:bCs/>
        </w:rPr>
        <w:t>Ensure individualized emergency assistance plans are considered for all ALR Residents.</w:t>
      </w:r>
      <w:r>
        <w:t xml:space="preserve"> Implement a regulatory amendment to broaden the existing requirement currently in effect for ALR “Special Unit” Residents so it applies to all ALR Residents. As this item is identifying a gap in the current regulations, Dignity Alliance advises the ALR Commission to facilitate a discussion on the degree to which the identified regulatory gap corresponds to an active ALR practice gap in the manner by which ALR Resident assessments and service plans are developed.</w:t>
      </w:r>
    </w:p>
    <w:p w14:paraId="7F2074AF" w14:textId="09E1260A" w:rsidR="00280E6A" w:rsidRDefault="00280E6A" w:rsidP="00280E6A">
      <w:pPr>
        <w:pStyle w:val="ListParagraph"/>
        <w:numPr>
          <w:ilvl w:val="0"/>
          <w:numId w:val="2"/>
        </w:numPr>
        <w:spacing w:after="160" w:line="278" w:lineRule="auto"/>
        <w:ind w:left="360"/>
        <w:contextualSpacing w:val="0"/>
      </w:pPr>
      <w:r w:rsidRPr="005C6D00">
        <w:rPr>
          <w:b/>
          <w:bCs/>
        </w:rPr>
        <w:lastRenderedPageBreak/>
        <w:t>Amend the ALR statute (M.G.L. c. 19D) to increase the level of surveillance performed by AGE as regulator (certifier) to Assisted Living Residences.</w:t>
      </w:r>
      <w:r>
        <w:rPr>
          <w:b/>
          <w:bCs/>
        </w:rPr>
        <w:t xml:space="preserve"> Furthermore, the ALR Commission should conduct a “fresh, clean look” at the current ALR certification review protocol, determining the ideal on-site review cadence and staffing level to manage the related reviewing effort for monitoring up to 280 ALRs, and evaluating the current staffing plan to the AGE ALR Certification Unit.</w:t>
      </w:r>
      <w:r w:rsidR="00C958A3">
        <w:rPr>
          <w:b/>
          <w:bCs/>
        </w:rPr>
        <w:t xml:space="preserve"> Furthermore, establish a Board of Assisted Living Residence Managers. </w:t>
      </w:r>
      <w:r w:rsidR="00C958A3">
        <w:t xml:space="preserve"> </w:t>
      </w:r>
      <w:r w:rsidR="009D4C86">
        <w:t>Insta</w:t>
      </w:r>
      <w:r w:rsidR="008E621E">
        <w:t xml:space="preserve">ll an expectation </w:t>
      </w:r>
      <w:r w:rsidR="00865FEB">
        <w:t>for</w:t>
      </w:r>
      <w:r w:rsidR="008E621E">
        <w:t xml:space="preserve"> </w:t>
      </w:r>
      <w:r w:rsidR="001644D5">
        <w:t>annual on-site visits</w:t>
      </w:r>
      <w:r w:rsidR="00BF665D">
        <w:t>,</w:t>
      </w:r>
      <w:r w:rsidR="001644D5">
        <w:t xml:space="preserve"> and a </w:t>
      </w:r>
      <w:r w:rsidR="006668F6">
        <w:t xml:space="preserve">mandate that no ALR should ever go more than 15-months without having an on-site visit. </w:t>
      </w:r>
      <w:r w:rsidR="000B3DC5">
        <w:t>Decoupl</w:t>
      </w:r>
      <w:r w:rsidR="00BF665D">
        <w:t>ing</w:t>
      </w:r>
      <w:r w:rsidR="000B3DC5">
        <w:t xml:space="preserve"> </w:t>
      </w:r>
      <w:r w:rsidR="00887AAC">
        <w:t xml:space="preserve">the re-certification fee from </w:t>
      </w:r>
      <w:r w:rsidR="00176A8B">
        <w:t xml:space="preserve">the </w:t>
      </w:r>
      <w:r w:rsidR="002170DE">
        <w:t xml:space="preserve">on-site review </w:t>
      </w:r>
      <w:r w:rsidR="00E62C2D">
        <w:t xml:space="preserve">will </w:t>
      </w:r>
      <w:r w:rsidR="00B7001F">
        <w:t>facilitate an important shift in governance posture to reinforce AGE is performing as a regulator and not delivering a service</w:t>
      </w:r>
      <w:r w:rsidR="00915509">
        <w:t xml:space="preserve"> to ALRs</w:t>
      </w:r>
      <w:r w:rsidR="00B7001F">
        <w:t>.</w:t>
      </w:r>
      <w:r w:rsidR="00915509">
        <w:t xml:space="preserve"> </w:t>
      </w:r>
      <w:r w:rsidR="003E4147">
        <w:t xml:space="preserve">The statutory standard should be for on-site visits to be unannounced, and the </w:t>
      </w:r>
      <w:r w:rsidR="00A206A5">
        <w:t>existing requirement for</w:t>
      </w:r>
      <w:r w:rsidR="00865830">
        <w:t xml:space="preserve"> a</w:t>
      </w:r>
      <w:r w:rsidR="007870FC">
        <w:t>n on-site visit</w:t>
      </w:r>
      <w:r w:rsidR="003C3781">
        <w:t xml:space="preserve"> outside of the </w:t>
      </w:r>
      <w:r w:rsidR="00D04D8F">
        <w:t>licensing cycle</w:t>
      </w:r>
      <w:r w:rsidR="007870FC">
        <w:t xml:space="preserve"> </w:t>
      </w:r>
      <w:r w:rsidR="003D1093">
        <w:t xml:space="preserve">to be </w:t>
      </w:r>
      <w:r w:rsidR="004A30C1">
        <w:t>based on a</w:t>
      </w:r>
      <w:r w:rsidR="003D1093">
        <w:t xml:space="preserve"> probable cause</w:t>
      </w:r>
      <w:r w:rsidR="003F30F3">
        <w:t xml:space="preserve"> standard</w:t>
      </w:r>
      <w:r w:rsidR="00810769">
        <w:t xml:space="preserve"> of non-compliance</w:t>
      </w:r>
      <w:r w:rsidR="00246915">
        <w:t xml:space="preserve"> should be removed.</w:t>
      </w:r>
      <w:r w:rsidR="00A206A5">
        <w:t xml:space="preserve"> </w:t>
      </w:r>
      <w:r>
        <w:t xml:space="preserve"> </w:t>
      </w:r>
    </w:p>
    <w:p w14:paraId="1F1BD4BB" w14:textId="080CB980" w:rsidR="00280E6A" w:rsidRDefault="00280E6A" w:rsidP="00280E6A">
      <w:pPr>
        <w:pStyle w:val="ListParagraph"/>
        <w:spacing w:after="160" w:line="278" w:lineRule="auto"/>
        <w:ind w:left="360"/>
        <w:contextualSpacing w:val="0"/>
      </w:pPr>
      <w:r>
        <w:t xml:space="preserve">Dignity Alliance stresses the important opportunity to leverage the expertise of the ALR commission to render a judgement on the adequacy of the existing ALR certification review protocol and whether any improvements are warranted. It is highlighted that the SNF survey contains 132 items for evaluation which are reviewed across 3 standard surveys (so 44 items are reviewed during a particular </w:t>
      </w:r>
      <w:r w:rsidR="00595C6F">
        <w:t xml:space="preserve">on-site </w:t>
      </w:r>
      <w:r>
        <w:t xml:space="preserve">survey). It </w:t>
      </w:r>
      <w:r w:rsidR="00166C6E">
        <w:t>may</w:t>
      </w:r>
      <w:r>
        <w:t xml:space="preserve"> benefit the ALR reviewing protocol to emulate the SNF protocol, which places a premium on the on-site visit while </w:t>
      </w:r>
      <w:r w:rsidR="00D770FD">
        <w:t>creating review</w:t>
      </w:r>
      <w:r>
        <w:t xml:space="preserve"> efficiency by segmenting a full review over three years. If a particular on-site review demonstrates substantial concerns, then the ALR on-site review team can expand the items it is testing. </w:t>
      </w:r>
    </w:p>
    <w:p w14:paraId="0DC5463E" w14:textId="712FB0A5" w:rsidR="007C3D8C" w:rsidRDefault="007C3D8C" w:rsidP="00280E6A">
      <w:pPr>
        <w:pStyle w:val="ListParagraph"/>
        <w:spacing w:after="160" w:line="278" w:lineRule="auto"/>
        <w:ind w:left="360"/>
        <w:contextualSpacing w:val="0"/>
      </w:pPr>
      <w:r>
        <w:t xml:space="preserve">Furthermore, </w:t>
      </w:r>
      <w:r w:rsidR="009F243C">
        <w:t xml:space="preserve">the position of ALR </w:t>
      </w:r>
      <w:r w:rsidR="0031772E">
        <w:t>e</w:t>
      </w:r>
      <w:r w:rsidR="009F243C">
        <w:t xml:space="preserve">xecutive </w:t>
      </w:r>
      <w:r w:rsidR="0031772E">
        <w:t>d</w:t>
      </w:r>
      <w:r w:rsidR="009F243C">
        <w:t>irector</w:t>
      </w:r>
      <w:r w:rsidR="002553C8">
        <w:t xml:space="preserve"> should be treated as a </w:t>
      </w:r>
      <w:r w:rsidR="007A37E2">
        <w:t xml:space="preserve">profession most comparable to </w:t>
      </w:r>
      <w:r w:rsidR="0031772E">
        <w:t xml:space="preserve">nursing home administrator, and a professional licensing board should be established to </w:t>
      </w:r>
      <w:r w:rsidR="00F6301C">
        <w:t xml:space="preserve">ensure a common </w:t>
      </w:r>
      <w:r w:rsidR="00BC4AE9">
        <w:t>ethical practice</w:t>
      </w:r>
      <w:r w:rsidR="0010233B">
        <w:t xml:space="preserve"> across all Massachusetts ALRs.</w:t>
      </w:r>
    </w:p>
    <w:p w14:paraId="09BCBC70" w14:textId="559F5EA1" w:rsidR="00280E6A" w:rsidRDefault="004C171B" w:rsidP="00280E6A">
      <w:pPr>
        <w:pStyle w:val="ListParagraph"/>
        <w:spacing w:after="160" w:line="278" w:lineRule="auto"/>
        <w:ind w:left="360"/>
        <w:contextualSpacing w:val="0"/>
      </w:pPr>
      <w:r>
        <w:t>Lastly, a</w:t>
      </w:r>
      <w:r w:rsidR="00280E6A">
        <w:t xml:space="preserve">s a related budget initiative Dignity Alliance recommends carving the responsibilities of Assisted Living Certification out of the AGE 9110-0100 general administration appropriation line and establishing a new dedicated appropriation line with an accompanying industry assessment. Such an approach will ensure ALR monitoring resources are no less than the annual revenues resulting from the ALR certification process. By referencing an assessment-funded annual appropriation line, this recommendation will improve the ability of both the Administration and the Legislature to review and approve the necessary presence of ALR certification specialists in proportion to the number of ALR Residents. </w:t>
      </w:r>
    </w:p>
    <w:p w14:paraId="2895D880" w14:textId="77777777" w:rsidR="00280E6A" w:rsidRDefault="00280E6A" w:rsidP="00280E6A">
      <w:pPr>
        <w:pStyle w:val="ListParagraph"/>
        <w:spacing w:after="160" w:line="278" w:lineRule="auto"/>
        <w:ind w:left="360"/>
        <w:contextualSpacing w:val="0"/>
      </w:pPr>
      <w:r>
        <w:t xml:space="preserve">The general public administration maxim being applied here is that the costs of regulation should be borne by the industry being regulated. The active concern is that by mingling 9110-0100 resources for ALR duties with AGE elder care service management duties, there is a risk and understandable likelihood to AGE losing line of sight on ALR certification staffing levels. This revised appropriation structure is to guard against underfunding ALR oversight and on-site reviews. </w:t>
      </w:r>
    </w:p>
    <w:p w14:paraId="179F68BD" w14:textId="77777777" w:rsidR="00280E6A" w:rsidRPr="00A45D56" w:rsidRDefault="00280E6A" w:rsidP="00280E6A">
      <w:pPr>
        <w:pStyle w:val="ListParagraph"/>
        <w:numPr>
          <w:ilvl w:val="0"/>
          <w:numId w:val="2"/>
        </w:numPr>
        <w:spacing w:after="160" w:line="278" w:lineRule="auto"/>
        <w:ind w:left="360"/>
        <w:contextualSpacing w:val="0"/>
        <w:rPr>
          <w:b/>
          <w:bCs/>
        </w:rPr>
      </w:pPr>
      <w:r>
        <w:rPr>
          <w:b/>
          <w:bCs/>
        </w:rPr>
        <w:t>O</w:t>
      </w:r>
      <w:r w:rsidRPr="00B55797">
        <w:rPr>
          <w:b/>
          <w:bCs/>
        </w:rPr>
        <w:t>verhaul the MassHealth service offering within the ALR setting of care.</w:t>
      </w:r>
      <w:r>
        <w:t xml:space="preserve"> This initiative will cure the current state of substantial economic disparity among ALRs. This is accomplished by </w:t>
      </w:r>
      <w:proofErr w:type="spellStart"/>
      <w:r>
        <w:t>i</w:t>
      </w:r>
      <w:proofErr w:type="spellEnd"/>
      <w:r>
        <w:t xml:space="preserve">) right-sizing the current MassHealth service offering (assumed to be GAFC, unless swapped by MassHealth to an </w:t>
      </w:r>
      <w:r>
        <w:lastRenderedPageBreak/>
        <w:t xml:space="preserve">alternate new service); </w:t>
      </w:r>
      <w:r w:rsidRPr="004207E3">
        <w:rPr>
          <w:b/>
          <w:bCs/>
        </w:rPr>
        <w:t>ii) promot</w:t>
      </w:r>
      <w:r>
        <w:rPr>
          <w:b/>
          <w:bCs/>
        </w:rPr>
        <w:t>ing</w:t>
      </w:r>
      <w:r w:rsidRPr="004207E3">
        <w:rPr>
          <w:b/>
          <w:bCs/>
        </w:rPr>
        <w:t xml:space="preserve"> quality by conditioning</w:t>
      </w:r>
      <w:r>
        <w:rPr>
          <w:b/>
          <w:bCs/>
        </w:rPr>
        <w:t xml:space="preserve"> a</w:t>
      </w:r>
      <w:r w:rsidRPr="004207E3">
        <w:rPr>
          <w:b/>
          <w:bCs/>
        </w:rPr>
        <w:t xml:space="preserve"> series of rate enhancements on an ALR obtaining accreditation</w:t>
      </w:r>
      <w:r>
        <w:rPr>
          <w:b/>
          <w:bCs/>
        </w:rPr>
        <w:t xml:space="preserve"> from a nationally recognized accrediting body </w:t>
      </w:r>
      <w:r>
        <w:t xml:space="preserve">; and iii) establishing a series of rate enhancements in furtherance of public policy goals of promoting nursing home placement diversion, promoting mission-driven ALRs to serve MassHealth members, and promoting utilization of small and medium-sized ALRs.  </w:t>
      </w:r>
    </w:p>
    <w:p w14:paraId="5981E404" w14:textId="77777777" w:rsidR="00280E6A" w:rsidRPr="005D4169" w:rsidRDefault="00280E6A" w:rsidP="00280E6A">
      <w:pPr>
        <w:pStyle w:val="ListParagraph"/>
        <w:spacing w:after="160" w:line="278" w:lineRule="auto"/>
        <w:ind w:left="360"/>
        <w:contextualSpacing w:val="0"/>
        <w:rPr>
          <w:b/>
          <w:bCs/>
        </w:rPr>
      </w:pPr>
      <w:r w:rsidRPr="005D4169">
        <w:rPr>
          <w:b/>
          <w:bCs/>
        </w:rPr>
        <w:t xml:space="preserve">The innovation of linking MassHealth rate enhancements to accreditation is highlighted because it is suggested to be the best governance technique </w:t>
      </w:r>
      <w:r>
        <w:rPr>
          <w:b/>
          <w:bCs/>
        </w:rPr>
        <w:t xml:space="preserve">for promoting a cultural commitment to leading-edge service, safety, and quality standards; to a degree that likely exceeds the minimum requirement set by state regulations. While the accreditation requirement will only be for ALRs that endeavor to serve MassHealth Residents, the presence of adopting ALRs will place pressure on all other ALRs to seek accreditation. This approach will </w:t>
      </w:r>
      <w:r w:rsidRPr="005D4169">
        <w:rPr>
          <w:b/>
          <w:bCs/>
        </w:rPr>
        <w:t>expedite improvement in the routine operating condition of current low-performing/high-risk ALRs</w:t>
      </w:r>
      <w:r>
        <w:rPr>
          <w:b/>
          <w:bCs/>
        </w:rPr>
        <w:t>,</w:t>
      </w:r>
      <w:r w:rsidRPr="005D4169">
        <w:rPr>
          <w:b/>
          <w:bCs/>
        </w:rPr>
        <w:t xml:space="preserve"> far more so than expecting </w:t>
      </w:r>
      <w:r>
        <w:rPr>
          <w:b/>
          <w:bCs/>
        </w:rPr>
        <w:t xml:space="preserve">the </w:t>
      </w:r>
      <w:r w:rsidRPr="005D4169">
        <w:rPr>
          <w:b/>
          <w:bCs/>
        </w:rPr>
        <w:t xml:space="preserve">ALR certification review to serve as change agent. </w:t>
      </w:r>
    </w:p>
    <w:p w14:paraId="6715409F" w14:textId="77777777" w:rsidR="00280E6A" w:rsidRDefault="00280E6A" w:rsidP="00280E6A">
      <w:pPr>
        <w:pStyle w:val="ListParagraph"/>
        <w:numPr>
          <w:ilvl w:val="0"/>
          <w:numId w:val="2"/>
        </w:numPr>
        <w:spacing w:after="160" w:line="278" w:lineRule="auto"/>
        <w:ind w:left="360"/>
        <w:contextualSpacing w:val="0"/>
      </w:pPr>
      <w:r>
        <w:rPr>
          <w:b/>
          <w:bCs/>
        </w:rPr>
        <w:t>I</w:t>
      </w:r>
      <w:r w:rsidRPr="00F542F7">
        <w:rPr>
          <w:b/>
          <w:bCs/>
        </w:rPr>
        <w:t>ncrease the level of oversight on the ALR Certification Unit of the Executive Office of Aging and Independence; the Long-Term Care Ombudsman of the Executive Office of Health and Human Services; and MassHealth LTSS Provider Network Management.</w:t>
      </w:r>
      <w:r w:rsidRPr="00014E26">
        <w:t xml:space="preserve"> </w:t>
      </w:r>
      <w:r>
        <w:t>In the wake of a tragedy like the Gabriel House fire, it is imperative to evaluate the involved government institutions. This recommendation is not offered with any judgement on the related state government units but just noting that a review is appropriate, necessary, and overdue. In consideration of the number of contacts state government had</w:t>
      </w:r>
      <w:r>
        <w:rPr>
          <w:rStyle w:val="FootnoteReference"/>
        </w:rPr>
        <w:footnoteReference w:id="1"/>
      </w:r>
      <w:r>
        <w:t xml:space="preserve"> with Gabriel House that appeared to have raised concerns without generating escalation to executive leadership, the initiative mandates a routine examination schedule of related government oversight by the State Auditor’s Office.</w:t>
      </w:r>
    </w:p>
    <w:p w14:paraId="355D056E" w14:textId="2BC43DA6" w:rsidR="00280E6A" w:rsidRDefault="00280E6A" w:rsidP="00280E6A">
      <w:pPr>
        <w:pStyle w:val="ListParagraph"/>
        <w:numPr>
          <w:ilvl w:val="0"/>
          <w:numId w:val="2"/>
        </w:numPr>
        <w:spacing w:after="160" w:line="278" w:lineRule="auto"/>
        <w:ind w:left="360"/>
        <w:contextualSpacing w:val="0"/>
      </w:pPr>
      <w:r>
        <w:rPr>
          <w:b/>
          <w:bCs/>
        </w:rPr>
        <w:t>R</w:t>
      </w:r>
      <w:r w:rsidRPr="00CA2384">
        <w:rPr>
          <w:b/>
          <w:bCs/>
        </w:rPr>
        <w:t>evise minimum staffing level requirements with reliance on a</w:t>
      </w:r>
      <w:r>
        <w:rPr>
          <w:b/>
          <w:bCs/>
        </w:rPr>
        <w:t xml:space="preserve"> newly developed</w:t>
      </w:r>
      <w:r w:rsidRPr="00CA2384">
        <w:rPr>
          <w:b/>
          <w:bCs/>
        </w:rPr>
        <w:t xml:space="preserve"> “Minimum Staffing Requirement Index”.</w:t>
      </w:r>
      <w:r>
        <w:rPr>
          <w:b/>
          <w:bCs/>
        </w:rPr>
        <w:t xml:space="preserve"> Define and mandate a continuing role for</w:t>
      </w:r>
      <w:r w:rsidR="004F7765">
        <w:rPr>
          <w:b/>
          <w:bCs/>
        </w:rPr>
        <w:t xml:space="preserve"> a social worker who is licen</w:t>
      </w:r>
      <w:r w:rsidR="007C5AF0">
        <w:rPr>
          <w:b/>
          <w:bCs/>
        </w:rPr>
        <w:t>sed in Massachusetts</w:t>
      </w:r>
      <w:r>
        <w:rPr>
          <w:b/>
          <w:bCs/>
        </w:rPr>
        <w:t xml:space="preserve"> within the Assisted Living setting.</w:t>
      </w:r>
      <w:r>
        <w:t xml:space="preserve"> Such an index enables ALR-specific minimum staffing requirements based on the size of the ALR and the relative care complexity of its Residents. Furthermore, it requires AGE to establish a defined social worker role within ALR service operations comparable to how a nursing role is currently prescribed for assessment, service plan development, and ongoing resident interaction. </w:t>
      </w:r>
    </w:p>
    <w:p w14:paraId="50FF82B2" w14:textId="53506B23" w:rsidR="000C2AD7" w:rsidRDefault="003C3643" w:rsidP="001E2184">
      <w:r w:rsidRPr="003C3643">
        <w:t xml:space="preserve">Thank you for your consideration of our </w:t>
      </w:r>
      <w:r w:rsidR="00C64441">
        <w:t>recommendation</w:t>
      </w:r>
      <w:r w:rsidR="00CB467D">
        <w:t>s</w:t>
      </w:r>
      <w:r w:rsidRPr="003C3643">
        <w:t>.</w:t>
      </w:r>
      <w:r w:rsidR="000E1B64">
        <w:t xml:space="preserve"> </w:t>
      </w:r>
      <w:r w:rsidR="00A26B70">
        <w:t xml:space="preserve">Dignity Alliance Massachusetts is a </w:t>
      </w:r>
      <w:r w:rsidR="00D86913">
        <w:t xml:space="preserve">broad coalition that relies on numerous sub-committees to </w:t>
      </w:r>
      <w:r w:rsidR="00BA7B3E">
        <w:t>organize and conduct advocacy. It is acknowledged that</w:t>
      </w:r>
      <w:r w:rsidR="00474062">
        <w:t xml:space="preserve"> for this effort,</w:t>
      </w:r>
      <w:r w:rsidR="00BA7B3E">
        <w:t xml:space="preserve"> Pete Tiernan</w:t>
      </w:r>
      <w:r w:rsidR="00474062">
        <w:t xml:space="preserve"> performed in the role of </w:t>
      </w:r>
      <w:r w:rsidR="00566A7B">
        <w:t xml:space="preserve">principal developer </w:t>
      </w:r>
      <w:r w:rsidR="002A73AF">
        <w:t>to gather options</w:t>
      </w:r>
      <w:r w:rsidR="00003597">
        <w:t xml:space="preserve"> and vet solut</w:t>
      </w:r>
      <w:r w:rsidR="00CE4CA9">
        <w:t xml:space="preserve">ions across Dignity Alliance membership. </w:t>
      </w:r>
      <w:r w:rsidR="00B22E18">
        <w:t xml:space="preserve">Any </w:t>
      </w:r>
      <w:r w:rsidR="00C87C90">
        <w:t xml:space="preserve">technical questions regarding a public policy recommendation should be directed to his attention at </w:t>
      </w:r>
      <w:hyperlink r:id="rId11" w:history="1">
        <w:r w:rsidR="00654A75" w:rsidRPr="00BD5FA8">
          <w:rPr>
            <w:rStyle w:val="Hyperlink"/>
          </w:rPr>
          <w:t>ptiernan@hcbssolutions.com</w:t>
        </w:r>
      </w:hyperlink>
      <w:r w:rsidR="00654A75">
        <w:t xml:space="preserve">. </w:t>
      </w:r>
      <w:r w:rsidR="00C23687">
        <w:t xml:space="preserve">Of course, I am </w:t>
      </w:r>
      <w:r w:rsidR="00AB59D9">
        <w:t xml:space="preserve">as </w:t>
      </w:r>
      <w:r w:rsidR="00C23687">
        <w:t>available</w:t>
      </w:r>
      <w:r w:rsidR="00AB59D9">
        <w:t xml:space="preserve"> and interested as always </w:t>
      </w:r>
      <w:r w:rsidR="00C03206">
        <w:t>for feedback and assistance at</w:t>
      </w:r>
      <w:r w:rsidR="001D0C7E">
        <w:t xml:space="preserve"> </w:t>
      </w:r>
      <w:hyperlink r:id="rId12" w:history="1">
        <w:r w:rsidR="001D0C7E" w:rsidRPr="009C7AF2">
          <w:rPr>
            <w:rStyle w:val="Hyperlink"/>
            <w:rFonts w:cs="Arial"/>
          </w:rPr>
          <w:t>paul.lanzikos@gmail.com</w:t>
        </w:r>
      </w:hyperlink>
      <w:r w:rsidR="00833C03" w:rsidRPr="001D0C7E">
        <w:t>.</w:t>
      </w:r>
      <w:r w:rsidR="00833C03">
        <w:t xml:space="preserve"> </w:t>
      </w:r>
    </w:p>
    <w:p w14:paraId="2D806D64" w14:textId="77777777" w:rsidR="00085CC9" w:rsidRPr="008E7F99" w:rsidRDefault="00085CC9" w:rsidP="001E2184">
      <w:pPr>
        <w:rPr>
          <w:sz w:val="16"/>
          <w:szCs w:val="16"/>
        </w:rPr>
      </w:pPr>
    </w:p>
    <w:p w14:paraId="76989BB6" w14:textId="56A25AC0" w:rsidR="001E2184" w:rsidRDefault="00EC1359" w:rsidP="001E2184">
      <w:r>
        <w:lastRenderedPageBreak/>
        <w:t>For Dignity Alliance,</w:t>
      </w:r>
    </w:p>
    <w:p w14:paraId="6D960316" w14:textId="77777777" w:rsidR="0048741D" w:rsidRDefault="0048741D" w:rsidP="002954C3">
      <w:pPr>
        <w:spacing w:after="0"/>
      </w:pPr>
    </w:p>
    <w:p w14:paraId="36B9DA57" w14:textId="440E245E" w:rsidR="00103B9C" w:rsidRDefault="001D0C7E" w:rsidP="002954C3">
      <w:pPr>
        <w:spacing w:after="0"/>
      </w:pPr>
      <w:r>
        <w:t>Paul J. Lanzikos</w:t>
      </w:r>
    </w:p>
    <w:p w14:paraId="3F46BD70" w14:textId="0B7957A7" w:rsidR="00536ADD" w:rsidRDefault="00536ADD" w:rsidP="002954C3">
      <w:pPr>
        <w:spacing w:after="0"/>
      </w:pPr>
      <w:r>
        <w:t>Dignity Alliance Massachusetts Coordinator</w:t>
      </w:r>
    </w:p>
    <w:p w14:paraId="1136C5E0" w14:textId="3F49BE38" w:rsidR="00536ADD" w:rsidRDefault="00536ADD" w:rsidP="002954C3">
      <w:pPr>
        <w:spacing w:after="0"/>
      </w:pPr>
      <w:r>
        <w:t>Former Secretary, Massachusetts Executive Office of Elder Affairs</w:t>
      </w:r>
    </w:p>
    <w:p w14:paraId="067FBD9A" w14:textId="77777777" w:rsidR="00151DD2" w:rsidRDefault="00151DD2" w:rsidP="002954C3">
      <w:pPr>
        <w:spacing w:after="0"/>
      </w:pPr>
    </w:p>
    <w:p w14:paraId="30F3C27F" w14:textId="19AED782" w:rsidR="00151DD2" w:rsidRDefault="00151DD2" w:rsidP="002954C3">
      <w:pPr>
        <w:spacing w:after="0"/>
      </w:pPr>
      <w:r>
        <w:t>These recommendations have been endorsed by twenty-five Dignity Alliance Massachusetts participants including:</w:t>
      </w:r>
    </w:p>
    <w:p w14:paraId="66FB958C" w14:textId="77777777" w:rsidR="00151DD2" w:rsidRDefault="00151DD2" w:rsidP="002954C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151DD2" w14:paraId="06D05424" w14:textId="77777777" w:rsidTr="00151DD2">
        <w:tc>
          <w:tcPr>
            <w:tcW w:w="4675" w:type="dxa"/>
          </w:tcPr>
          <w:p w14:paraId="1D2DA4DD" w14:textId="77777777" w:rsidR="00151DD2" w:rsidRDefault="00151DD2" w:rsidP="00151DD2">
            <w:r>
              <w:t>Meg Coffin, Center for Living &amp; Working</w:t>
            </w:r>
          </w:p>
          <w:p w14:paraId="7B1A84C7" w14:textId="77777777" w:rsidR="00151DD2" w:rsidRDefault="00151DD2" w:rsidP="00151DD2">
            <w:r>
              <w:t>SeniorCare Inc.</w:t>
            </w:r>
          </w:p>
          <w:p w14:paraId="4364C5F9" w14:textId="77777777" w:rsidR="00151DD2" w:rsidRDefault="00151DD2" w:rsidP="00151DD2">
            <w:r>
              <w:t>Susan Goldman</w:t>
            </w:r>
          </w:p>
          <w:p w14:paraId="0C0BA8B8" w14:textId="77777777" w:rsidR="00151DD2" w:rsidRDefault="00151DD2" w:rsidP="00151DD2">
            <w:r>
              <w:t>Nancy Brown</w:t>
            </w:r>
          </w:p>
          <w:p w14:paraId="3654445B" w14:textId="77777777" w:rsidR="00151DD2" w:rsidRDefault="00151DD2" w:rsidP="00151DD2">
            <w:r>
              <w:t>Gerard Miller, LICSW</w:t>
            </w:r>
          </w:p>
          <w:p w14:paraId="59CF22A9" w14:textId="77777777" w:rsidR="00151DD2" w:rsidRDefault="00151DD2" w:rsidP="00151DD2">
            <w:r>
              <w:t>Chris Hoeh</w:t>
            </w:r>
          </w:p>
          <w:p w14:paraId="7A7191CC" w14:textId="77777777" w:rsidR="00151DD2" w:rsidRDefault="00151DD2" w:rsidP="00151DD2">
            <w:r>
              <w:t>John J. Ford Northeast Justice Center</w:t>
            </w:r>
          </w:p>
          <w:p w14:paraId="71F3283B" w14:textId="77777777" w:rsidR="00151DD2" w:rsidRDefault="00151DD2" w:rsidP="00151DD2">
            <w:r>
              <w:t>Deborah W. Coogan</w:t>
            </w:r>
          </w:p>
          <w:p w14:paraId="185B59A5" w14:textId="77777777" w:rsidR="00151DD2" w:rsidRDefault="00151DD2" w:rsidP="00151DD2">
            <w:r>
              <w:t>Disability Law Center</w:t>
            </w:r>
          </w:p>
          <w:p w14:paraId="038ACC50" w14:textId="77777777" w:rsidR="00151DD2" w:rsidRDefault="00151DD2" w:rsidP="00151DD2">
            <w:r>
              <w:t>Kathryn Burns, Salem MA</w:t>
            </w:r>
          </w:p>
          <w:p w14:paraId="7ECCC378" w14:textId="77777777" w:rsidR="00151DD2" w:rsidRDefault="00151DD2" w:rsidP="00151DD2">
            <w:r>
              <w:t>Paul Lanzikos</w:t>
            </w:r>
          </w:p>
          <w:p w14:paraId="162AFDA9" w14:textId="23040D56" w:rsidR="00151DD2" w:rsidRDefault="00151DD2" w:rsidP="00151DD2"/>
        </w:tc>
        <w:tc>
          <w:tcPr>
            <w:tcW w:w="4675" w:type="dxa"/>
          </w:tcPr>
          <w:p w14:paraId="611176BD" w14:textId="77777777" w:rsidR="00151DD2" w:rsidRDefault="00151DD2" w:rsidP="00151DD2">
            <w:r>
              <w:t>Frank Baskin</w:t>
            </w:r>
          </w:p>
          <w:p w14:paraId="76051536" w14:textId="77777777" w:rsidR="00151DD2" w:rsidRDefault="00151DD2" w:rsidP="00151DD2">
            <w:r>
              <w:t>Sandy Novack</w:t>
            </w:r>
          </w:p>
          <w:p w14:paraId="3C0BAFAE" w14:textId="77777777" w:rsidR="00151DD2" w:rsidRDefault="00151DD2" w:rsidP="00151DD2">
            <w:r>
              <w:t>Former State Senator Richard T. Moore</w:t>
            </w:r>
          </w:p>
          <w:p w14:paraId="275F71D1" w14:textId="77777777" w:rsidR="00151DD2" w:rsidRDefault="00151DD2" w:rsidP="00151DD2">
            <w:r>
              <w:t>Dr. Patricia P. Shopland, Marshfield, MA</w:t>
            </w:r>
          </w:p>
          <w:p w14:paraId="139E1CF8" w14:textId="77777777" w:rsidR="00151DD2" w:rsidRDefault="00151DD2" w:rsidP="00151DD2">
            <w:r>
              <w:t>Dorothy Weitzman, MA, MSW</w:t>
            </w:r>
          </w:p>
          <w:p w14:paraId="33CA18DB" w14:textId="77777777" w:rsidR="00151DD2" w:rsidRDefault="00151DD2" w:rsidP="00151DD2">
            <w:r>
              <w:t>James A. Lomastro, PhD</w:t>
            </w:r>
          </w:p>
          <w:p w14:paraId="6B285D53" w14:textId="77777777" w:rsidR="00151DD2" w:rsidRDefault="00151DD2" w:rsidP="00151DD2">
            <w:r>
              <w:t>Margaret M. Gullette, PhD</w:t>
            </w:r>
          </w:p>
          <w:p w14:paraId="06913C35" w14:textId="77777777" w:rsidR="00151DD2" w:rsidRDefault="00151DD2" w:rsidP="00151DD2">
            <w:r>
              <w:t>Wynn Gerhard</w:t>
            </w:r>
          </w:p>
          <w:p w14:paraId="0CBF64E5" w14:textId="77777777" w:rsidR="00151DD2" w:rsidRDefault="00151DD2" w:rsidP="00151DD2">
            <w:r>
              <w:t>Peter Tiernan</w:t>
            </w:r>
          </w:p>
          <w:p w14:paraId="0A51FFD5" w14:textId="258E5C0A" w:rsidR="00151DD2" w:rsidRDefault="00151DD2" w:rsidP="00151DD2">
            <w:r>
              <w:t>Independence Associates, Inc.</w:t>
            </w:r>
          </w:p>
        </w:tc>
      </w:tr>
    </w:tbl>
    <w:p w14:paraId="66B7C7A6" w14:textId="77777777" w:rsidR="00536ADD" w:rsidRDefault="00536ADD" w:rsidP="002954C3">
      <w:pPr>
        <w:spacing w:after="0"/>
        <w:rPr>
          <w:sz w:val="20"/>
          <w:szCs w:val="20"/>
        </w:rPr>
      </w:pPr>
    </w:p>
    <w:p w14:paraId="28D81B98" w14:textId="3750EDA6" w:rsidR="00E0614C" w:rsidRPr="00103B9C" w:rsidRDefault="00BB5446" w:rsidP="002954C3">
      <w:pPr>
        <w:spacing w:after="0"/>
        <w:rPr>
          <w:sz w:val="20"/>
          <w:szCs w:val="20"/>
        </w:rPr>
      </w:pPr>
      <w:r w:rsidRPr="00103B9C">
        <w:rPr>
          <w:sz w:val="20"/>
          <w:szCs w:val="20"/>
        </w:rPr>
        <w:t>Enclosures</w:t>
      </w:r>
      <w:r w:rsidR="008D29D0" w:rsidRPr="00103B9C">
        <w:rPr>
          <w:sz w:val="20"/>
          <w:szCs w:val="20"/>
        </w:rPr>
        <w:t xml:space="preserve">: </w:t>
      </w:r>
    </w:p>
    <w:p w14:paraId="7F9DAAB4" w14:textId="42D95BF0" w:rsidR="00CD7B2F" w:rsidRDefault="00E17785" w:rsidP="00176304">
      <w:pPr>
        <w:pStyle w:val="ListParagraph"/>
        <w:numPr>
          <w:ilvl w:val="0"/>
          <w:numId w:val="1"/>
        </w:numPr>
        <w:spacing w:after="120" w:line="240" w:lineRule="auto"/>
        <w:contextualSpacing w:val="0"/>
        <w:rPr>
          <w:sz w:val="20"/>
          <w:szCs w:val="20"/>
        </w:rPr>
      </w:pPr>
      <w:r>
        <w:rPr>
          <w:sz w:val="20"/>
          <w:szCs w:val="20"/>
        </w:rPr>
        <w:t xml:space="preserve">Compendium of </w:t>
      </w:r>
      <w:r>
        <w:t>ALR Reform Omnibus Exhibits</w:t>
      </w:r>
    </w:p>
    <w:p w14:paraId="5D43E3AC" w14:textId="14B85B92" w:rsidR="001E2184" w:rsidRPr="00103B9C" w:rsidRDefault="0005786E" w:rsidP="00176304">
      <w:pPr>
        <w:pStyle w:val="ListParagraph"/>
        <w:numPr>
          <w:ilvl w:val="0"/>
          <w:numId w:val="1"/>
        </w:numPr>
        <w:spacing w:after="120" w:line="240" w:lineRule="auto"/>
        <w:contextualSpacing w:val="0"/>
        <w:rPr>
          <w:sz w:val="20"/>
          <w:szCs w:val="20"/>
        </w:rPr>
      </w:pPr>
      <w:r>
        <w:rPr>
          <w:sz w:val="20"/>
          <w:szCs w:val="20"/>
        </w:rPr>
        <w:t>9/9</w:t>
      </w:r>
      <w:r w:rsidR="00B411F3">
        <w:rPr>
          <w:sz w:val="20"/>
          <w:szCs w:val="20"/>
        </w:rPr>
        <w:t xml:space="preserve">/25 </w:t>
      </w:r>
      <w:r w:rsidR="0078746F">
        <w:rPr>
          <w:sz w:val="20"/>
          <w:szCs w:val="20"/>
        </w:rPr>
        <w:t>transmittal to Governor Healey, Lt. Governor Driscoll</w:t>
      </w:r>
      <w:r w:rsidR="008A3249">
        <w:rPr>
          <w:sz w:val="20"/>
          <w:szCs w:val="20"/>
        </w:rPr>
        <w:t>,</w:t>
      </w:r>
      <w:r w:rsidR="0037135D">
        <w:rPr>
          <w:sz w:val="20"/>
          <w:szCs w:val="20"/>
        </w:rPr>
        <w:t xml:space="preserve"> State Auditor</w:t>
      </w:r>
      <w:r w:rsidR="0041013C">
        <w:rPr>
          <w:sz w:val="20"/>
          <w:szCs w:val="20"/>
        </w:rPr>
        <w:t xml:space="preserve"> DiZoglio, </w:t>
      </w:r>
      <w:r w:rsidR="004609B0">
        <w:rPr>
          <w:sz w:val="20"/>
          <w:szCs w:val="20"/>
        </w:rPr>
        <w:t xml:space="preserve">House </w:t>
      </w:r>
      <w:r w:rsidR="002A4E6D">
        <w:rPr>
          <w:sz w:val="20"/>
          <w:szCs w:val="20"/>
        </w:rPr>
        <w:t>Speaker</w:t>
      </w:r>
      <w:r w:rsidR="00BF4FC0">
        <w:rPr>
          <w:sz w:val="20"/>
          <w:szCs w:val="20"/>
        </w:rPr>
        <w:t xml:space="preserve"> Mariano,</w:t>
      </w:r>
      <w:r w:rsidR="004609B0">
        <w:rPr>
          <w:sz w:val="20"/>
          <w:szCs w:val="20"/>
        </w:rPr>
        <w:t xml:space="preserve"> Senate President Spilka, Chair Jehlen, </w:t>
      </w:r>
      <w:r w:rsidR="00C61EDA">
        <w:rPr>
          <w:sz w:val="20"/>
          <w:szCs w:val="20"/>
        </w:rPr>
        <w:t xml:space="preserve">and Chair </w:t>
      </w:r>
      <w:r w:rsidR="00BB287B">
        <w:rPr>
          <w:sz w:val="20"/>
          <w:szCs w:val="20"/>
        </w:rPr>
        <w:t>Stanley</w:t>
      </w:r>
      <w:r w:rsidR="00BF4FC0">
        <w:rPr>
          <w:sz w:val="20"/>
          <w:szCs w:val="20"/>
        </w:rPr>
        <w:t xml:space="preserve"> </w:t>
      </w:r>
      <w:r w:rsidR="002A4E6D">
        <w:rPr>
          <w:sz w:val="20"/>
          <w:szCs w:val="20"/>
        </w:rPr>
        <w:t xml:space="preserve"> </w:t>
      </w:r>
    </w:p>
    <w:p w14:paraId="36A18F8B" w14:textId="0FF28E3D" w:rsidR="00E723AA" w:rsidRPr="005E2C57" w:rsidRDefault="00E723AA" w:rsidP="00CD7B2F">
      <w:pPr>
        <w:pStyle w:val="ListParagraph"/>
        <w:spacing w:after="120" w:line="240" w:lineRule="auto"/>
        <w:contextualSpacing w:val="0"/>
        <w:rPr>
          <w:sz w:val="20"/>
          <w:szCs w:val="20"/>
        </w:rPr>
      </w:pPr>
    </w:p>
    <w:sectPr w:rsidR="00E723AA" w:rsidRPr="005E2C57">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01CD5" w14:textId="77777777" w:rsidR="003A3AA0" w:rsidRDefault="003A3AA0" w:rsidP="00471DF3">
      <w:pPr>
        <w:spacing w:after="0" w:line="240" w:lineRule="auto"/>
      </w:pPr>
      <w:r>
        <w:separator/>
      </w:r>
    </w:p>
  </w:endnote>
  <w:endnote w:type="continuationSeparator" w:id="0">
    <w:p w14:paraId="5B8FE757" w14:textId="77777777" w:rsidR="003A3AA0" w:rsidRDefault="003A3AA0" w:rsidP="00471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8F810" w14:textId="77777777" w:rsidR="00471DF3" w:rsidRDefault="00471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0BDF3" w14:textId="77777777" w:rsidR="00471DF3" w:rsidRDefault="00471D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95049" w14:textId="77777777" w:rsidR="00471DF3" w:rsidRDefault="00471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7BED1" w14:textId="77777777" w:rsidR="003A3AA0" w:rsidRDefault="003A3AA0" w:rsidP="00471DF3">
      <w:pPr>
        <w:spacing w:after="0" w:line="240" w:lineRule="auto"/>
      </w:pPr>
      <w:r>
        <w:separator/>
      </w:r>
    </w:p>
  </w:footnote>
  <w:footnote w:type="continuationSeparator" w:id="0">
    <w:p w14:paraId="087DCE3B" w14:textId="77777777" w:rsidR="003A3AA0" w:rsidRDefault="003A3AA0" w:rsidP="00471DF3">
      <w:pPr>
        <w:spacing w:after="0" w:line="240" w:lineRule="auto"/>
      </w:pPr>
      <w:r>
        <w:continuationSeparator/>
      </w:r>
    </w:p>
  </w:footnote>
  <w:footnote w:id="1">
    <w:p w14:paraId="1A935605" w14:textId="77777777" w:rsidR="00280E6A" w:rsidRDefault="00280E6A" w:rsidP="00280E6A">
      <w:pPr>
        <w:pStyle w:val="FootnoteText"/>
      </w:pPr>
      <w:r>
        <w:rPr>
          <w:rStyle w:val="FootnoteReference"/>
        </w:rPr>
        <w:footnoteRef/>
      </w:r>
      <w:r>
        <w:t xml:space="preserve"> </w:t>
      </w:r>
      <w:r w:rsidRPr="00D11238">
        <w:rPr>
          <w:b/>
          <w:bCs/>
        </w:rPr>
        <w:t>Boston Globe Staff.</w:t>
      </w:r>
      <w:r w:rsidRPr="00D11238">
        <w:t> (2025, August 7). </w:t>
      </w:r>
      <w:r w:rsidRPr="00D11238">
        <w:rPr>
          <w:i/>
          <w:iCs/>
        </w:rPr>
        <w:t>Years of Complaints against Gabriel House owner offer glimpses of an embattled businessman</w:t>
      </w:r>
      <w:r w:rsidRPr="00D11238">
        <w:t>. The Boston Globe. Retrieved from </w:t>
      </w:r>
      <w:hyperlink r:id="rId1" w:tgtFrame="_blank" w:history="1">
        <w:r w:rsidRPr="00D11238">
          <w:rPr>
            <w:rStyle w:val="Hyperlink"/>
          </w:rPr>
          <w:t>https://www.bostonglobe.com/tag/gabriel-house-fire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19F1B" w14:textId="16173892" w:rsidR="00471DF3" w:rsidRDefault="00471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6B2F2" w14:textId="13E1E9F8" w:rsidR="00471DF3" w:rsidRDefault="00471D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1B93D" w14:textId="1176D006" w:rsidR="00471DF3" w:rsidRDefault="00471D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E1645"/>
    <w:multiLevelType w:val="hybridMultilevel"/>
    <w:tmpl w:val="D5281A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260D3E"/>
    <w:multiLevelType w:val="hybridMultilevel"/>
    <w:tmpl w:val="6026E96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1621254">
    <w:abstractNumId w:val="0"/>
  </w:num>
  <w:num w:numId="2" w16cid:durableId="139621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1FA"/>
    <w:rsid w:val="00003597"/>
    <w:rsid w:val="0003598B"/>
    <w:rsid w:val="00043E91"/>
    <w:rsid w:val="000526DC"/>
    <w:rsid w:val="0005350C"/>
    <w:rsid w:val="0005392C"/>
    <w:rsid w:val="00054004"/>
    <w:rsid w:val="0005786E"/>
    <w:rsid w:val="00060974"/>
    <w:rsid w:val="00066F56"/>
    <w:rsid w:val="00075E08"/>
    <w:rsid w:val="00085920"/>
    <w:rsid w:val="00085CC9"/>
    <w:rsid w:val="00086EC6"/>
    <w:rsid w:val="0009350D"/>
    <w:rsid w:val="00094848"/>
    <w:rsid w:val="000A3C74"/>
    <w:rsid w:val="000A49D8"/>
    <w:rsid w:val="000A7F85"/>
    <w:rsid w:val="000B2F77"/>
    <w:rsid w:val="000B3DC5"/>
    <w:rsid w:val="000B5969"/>
    <w:rsid w:val="000C2AD7"/>
    <w:rsid w:val="000C48DD"/>
    <w:rsid w:val="000C5955"/>
    <w:rsid w:val="000C696E"/>
    <w:rsid w:val="000D0308"/>
    <w:rsid w:val="000D3B65"/>
    <w:rsid w:val="000D41C1"/>
    <w:rsid w:val="000E0B85"/>
    <w:rsid w:val="000E1056"/>
    <w:rsid w:val="000E134C"/>
    <w:rsid w:val="000E1B64"/>
    <w:rsid w:val="000E3276"/>
    <w:rsid w:val="000E798B"/>
    <w:rsid w:val="000F0E4C"/>
    <w:rsid w:val="000F444A"/>
    <w:rsid w:val="000F62D0"/>
    <w:rsid w:val="0010233B"/>
    <w:rsid w:val="00103B9C"/>
    <w:rsid w:val="0011162E"/>
    <w:rsid w:val="00123500"/>
    <w:rsid w:val="00124B0E"/>
    <w:rsid w:val="00125B8A"/>
    <w:rsid w:val="001276F4"/>
    <w:rsid w:val="0014120F"/>
    <w:rsid w:val="00141880"/>
    <w:rsid w:val="00144661"/>
    <w:rsid w:val="00145E7D"/>
    <w:rsid w:val="00151B03"/>
    <w:rsid w:val="00151DD2"/>
    <w:rsid w:val="00156675"/>
    <w:rsid w:val="00162400"/>
    <w:rsid w:val="001644D5"/>
    <w:rsid w:val="00166C6E"/>
    <w:rsid w:val="00170943"/>
    <w:rsid w:val="001750E4"/>
    <w:rsid w:val="00175BBE"/>
    <w:rsid w:val="00176304"/>
    <w:rsid w:val="00176A8B"/>
    <w:rsid w:val="00180C72"/>
    <w:rsid w:val="00181474"/>
    <w:rsid w:val="00183CDD"/>
    <w:rsid w:val="00194859"/>
    <w:rsid w:val="00197982"/>
    <w:rsid w:val="001B7321"/>
    <w:rsid w:val="001C132A"/>
    <w:rsid w:val="001D0937"/>
    <w:rsid w:val="001D0C7E"/>
    <w:rsid w:val="001D1734"/>
    <w:rsid w:val="001D22AE"/>
    <w:rsid w:val="001D3B56"/>
    <w:rsid w:val="001E1BE4"/>
    <w:rsid w:val="001E2184"/>
    <w:rsid w:val="001E229B"/>
    <w:rsid w:val="001E43D5"/>
    <w:rsid w:val="001F1F2E"/>
    <w:rsid w:val="001F4940"/>
    <w:rsid w:val="001F5DFD"/>
    <w:rsid w:val="002000F8"/>
    <w:rsid w:val="0020604F"/>
    <w:rsid w:val="00206774"/>
    <w:rsid w:val="0021196D"/>
    <w:rsid w:val="002170DE"/>
    <w:rsid w:val="002221F2"/>
    <w:rsid w:val="00223DC5"/>
    <w:rsid w:val="002250AC"/>
    <w:rsid w:val="0022539A"/>
    <w:rsid w:val="00227403"/>
    <w:rsid w:val="0023528E"/>
    <w:rsid w:val="002427DD"/>
    <w:rsid w:val="00246915"/>
    <w:rsid w:val="00250B73"/>
    <w:rsid w:val="002553C8"/>
    <w:rsid w:val="00261981"/>
    <w:rsid w:val="00265D86"/>
    <w:rsid w:val="00277B0A"/>
    <w:rsid w:val="00280E6A"/>
    <w:rsid w:val="00283154"/>
    <w:rsid w:val="00283E38"/>
    <w:rsid w:val="002954C3"/>
    <w:rsid w:val="00296005"/>
    <w:rsid w:val="0029749F"/>
    <w:rsid w:val="002A3E17"/>
    <w:rsid w:val="002A4E6D"/>
    <w:rsid w:val="002A73AF"/>
    <w:rsid w:val="002A7553"/>
    <w:rsid w:val="002A789A"/>
    <w:rsid w:val="002B11FF"/>
    <w:rsid w:val="002B3B4A"/>
    <w:rsid w:val="002C0A06"/>
    <w:rsid w:val="002D3A9A"/>
    <w:rsid w:val="002D4FFA"/>
    <w:rsid w:val="002D6A47"/>
    <w:rsid w:val="002E0C1F"/>
    <w:rsid w:val="002E2C00"/>
    <w:rsid w:val="002E70A7"/>
    <w:rsid w:val="002F2A9F"/>
    <w:rsid w:val="0030084D"/>
    <w:rsid w:val="00300D24"/>
    <w:rsid w:val="00306145"/>
    <w:rsid w:val="003101C2"/>
    <w:rsid w:val="0031772E"/>
    <w:rsid w:val="003246BC"/>
    <w:rsid w:val="00347F3F"/>
    <w:rsid w:val="00350B84"/>
    <w:rsid w:val="00354BB0"/>
    <w:rsid w:val="00365D7E"/>
    <w:rsid w:val="0037135D"/>
    <w:rsid w:val="003759DA"/>
    <w:rsid w:val="00377129"/>
    <w:rsid w:val="00381625"/>
    <w:rsid w:val="00381826"/>
    <w:rsid w:val="0038463C"/>
    <w:rsid w:val="003A0A17"/>
    <w:rsid w:val="003A3AA0"/>
    <w:rsid w:val="003A41C9"/>
    <w:rsid w:val="003B25B3"/>
    <w:rsid w:val="003B3D3A"/>
    <w:rsid w:val="003B65FB"/>
    <w:rsid w:val="003C0A1C"/>
    <w:rsid w:val="003C216B"/>
    <w:rsid w:val="003C283A"/>
    <w:rsid w:val="003C3373"/>
    <w:rsid w:val="003C3643"/>
    <w:rsid w:val="003C3781"/>
    <w:rsid w:val="003D0E53"/>
    <w:rsid w:val="003D1093"/>
    <w:rsid w:val="003E1F41"/>
    <w:rsid w:val="003E395D"/>
    <w:rsid w:val="003E4147"/>
    <w:rsid w:val="003F30F3"/>
    <w:rsid w:val="003F37F7"/>
    <w:rsid w:val="0041013C"/>
    <w:rsid w:val="004158B3"/>
    <w:rsid w:val="004173BD"/>
    <w:rsid w:val="004207E3"/>
    <w:rsid w:val="00455847"/>
    <w:rsid w:val="00455A3B"/>
    <w:rsid w:val="00455DDD"/>
    <w:rsid w:val="004609B0"/>
    <w:rsid w:val="0046285D"/>
    <w:rsid w:val="0046560D"/>
    <w:rsid w:val="0047022B"/>
    <w:rsid w:val="00471DF3"/>
    <w:rsid w:val="00474062"/>
    <w:rsid w:val="00481630"/>
    <w:rsid w:val="0048598F"/>
    <w:rsid w:val="0048739C"/>
    <w:rsid w:val="0048741D"/>
    <w:rsid w:val="00490073"/>
    <w:rsid w:val="004916BA"/>
    <w:rsid w:val="00491E1E"/>
    <w:rsid w:val="00495205"/>
    <w:rsid w:val="004A30C1"/>
    <w:rsid w:val="004A5295"/>
    <w:rsid w:val="004C171B"/>
    <w:rsid w:val="004C3225"/>
    <w:rsid w:val="004C506F"/>
    <w:rsid w:val="004C59AE"/>
    <w:rsid w:val="004C5CB3"/>
    <w:rsid w:val="004C713F"/>
    <w:rsid w:val="004C73E0"/>
    <w:rsid w:val="004D2D96"/>
    <w:rsid w:val="004E7938"/>
    <w:rsid w:val="004F7765"/>
    <w:rsid w:val="00503003"/>
    <w:rsid w:val="005036FD"/>
    <w:rsid w:val="00516858"/>
    <w:rsid w:val="005174D2"/>
    <w:rsid w:val="00536ADD"/>
    <w:rsid w:val="00537641"/>
    <w:rsid w:val="00546D2A"/>
    <w:rsid w:val="005512CA"/>
    <w:rsid w:val="0055246D"/>
    <w:rsid w:val="00556264"/>
    <w:rsid w:val="0056579A"/>
    <w:rsid w:val="005664ED"/>
    <w:rsid w:val="00566A7B"/>
    <w:rsid w:val="00574044"/>
    <w:rsid w:val="00577F75"/>
    <w:rsid w:val="00583CA7"/>
    <w:rsid w:val="00591343"/>
    <w:rsid w:val="00594384"/>
    <w:rsid w:val="00595C6F"/>
    <w:rsid w:val="00596150"/>
    <w:rsid w:val="005A188D"/>
    <w:rsid w:val="005A27BA"/>
    <w:rsid w:val="005B5BED"/>
    <w:rsid w:val="005B792C"/>
    <w:rsid w:val="005B7A92"/>
    <w:rsid w:val="005D2991"/>
    <w:rsid w:val="005D4169"/>
    <w:rsid w:val="005D4ABF"/>
    <w:rsid w:val="005D6BEB"/>
    <w:rsid w:val="005E2C57"/>
    <w:rsid w:val="005E7602"/>
    <w:rsid w:val="005F1579"/>
    <w:rsid w:val="0060086F"/>
    <w:rsid w:val="00602907"/>
    <w:rsid w:val="00610B73"/>
    <w:rsid w:val="00610B84"/>
    <w:rsid w:val="00616C77"/>
    <w:rsid w:val="00621EF1"/>
    <w:rsid w:val="00627474"/>
    <w:rsid w:val="00635470"/>
    <w:rsid w:val="00636E60"/>
    <w:rsid w:val="00637419"/>
    <w:rsid w:val="00646ADE"/>
    <w:rsid w:val="006539ED"/>
    <w:rsid w:val="00654A75"/>
    <w:rsid w:val="006550C5"/>
    <w:rsid w:val="0065581E"/>
    <w:rsid w:val="00660B65"/>
    <w:rsid w:val="006668F6"/>
    <w:rsid w:val="006708A6"/>
    <w:rsid w:val="00675497"/>
    <w:rsid w:val="00677ABB"/>
    <w:rsid w:val="006804B8"/>
    <w:rsid w:val="00682DD3"/>
    <w:rsid w:val="00690EF0"/>
    <w:rsid w:val="006A3C9D"/>
    <w:rsid w:val="006A5D94"/>
    <w:rsid w:val="006A6A19"/>
    <w:rsid w:val="006A7DE7"/>
    <w:rsid w:val="006C19D8"/>
    <w:rsid w:val="006E37D2"/>
    <w:rsid w:val="006E7238"/>
    <w:rsid w:val="006E7280"/>
    <w:rsid w:val="006F6E1A"/>
    <w:rsid w:val="00705387"/>
    <w:rsid w:val="0070613D"/>
    <w:rsid w:val="007063F6"/>
    <w:rsid w:val="00712FA3"/>
    <w:rsid w:val="00714E2C"/>
    <w:rsid w:val="00716B36"/>
    <w:rsid w:val="00721A31"/>
    <w:rsid w:val="00721F63"/>
    <w:rsid w:val="0073021E"/>
    <w:rsid w:val="007322A0"/>
    <w:rsid w:val="007448F8"/>
    <w:rsid w:val="00750505"/>
    <w:rsid w:val="00767326"/>
    <w:rsid w:val="00777418"/>
    <w:rsid w:val="00777528"/>
    <w:rsid w:val="007836F4"/>
    <w:rsid w:val="00783CB6"/>
    <w:rsid w:val="007870FC"/>
    <w:rsid w:val="0078746F"/>
    <w:rsid w:val="007A37E2"/>
    <w:rsid w:val="007B19F9"/>
    <w:rsid w:val="007B2ED9"/>
    <w:rsid w:val="007B2F98"/>
    <w:rsid w:val="007C131B"/>
    <w:rsid w:val="007C3D8C"/>
    <w:rsid w:val="007C5AF0"/>
    <w:rsid w:val="007D2006"/>
    <w:rsid w:val="007D3B8D"/>
    <w:rsid w:val="007D5B66"/>
    <w:rsid w:val="007D6976"/>
    <w:rsid w:val="007E0BEC"/>
    <w:rsid w:val="007E2CEC"/>
    <w:rsid w:val="007E5D80"/>
    <w:rsid w:val="007F1068"/>
    <w:rsid w:val="007F1BD3"/>
    <w:rsid w:val="0080355E"/>
    <w:rsid w:val="00803B9C"/>
    <w:rsid w:val="00810769"/>
    <w:rsid w:val="00812030"/>
    <w:rsid w:val="00833C03"/>
    <w:rsid w:val="0083745D"/>
    <w:rsid w:val="00845FFB"/>
    <w:rsid w:val="00850961"/>
    <w:rsid w:val="008641A2"/>
    <w:rsid w:val="00864809"/>
    <w:rsid w:val="00865830"/>
    <w:rsid w:val="00865FEB"/>
    <w:rsid w:val="00872E25"/>
    <w:rsid w:val="00872F2F"/>
    <w:rsid w:val="00881483"/>
    <w:rsid w:val="008825DB"/>
    <w:rsid w:val="00884DB7"/>
    <w:rsid w:val="00887AAC"/>
    <w:rsid w:val="00890DFA"/>
    <w:rsid w:val="0089288C"/>
    <w:rsid w:val="008966D7"/>
    <w:rsid w:val="008971C0"/>
    <w:rsid w:val="008A3249"/>
    <w:rsid w:val="008A4297"/>
    <w:rsid w:val="008B27C6"/>
    <w:rsid w:val="008C54D4"/>
    <w:rsid w:val="008D29D0"/>
    <w:rsid w:val="008D31E3"/>
    <w:rsid w:val="008D3761"/>
    <w:rsid w:val="008D5AAE"/>
    <w:rsid w:val="008D6227"/>
    <w:rsid w:val="008E1B3D"/>
    <w:rsid w:val="008E1EEF"/>
    <w:rsid w:val="008E621E"/>
    <w:rsid w:val="008E7F99"/>
    <w:rsid w:val="008F485A"/>
    <w:rsid w:val="00907015"/>
    <w:rsid w:val="00912797"/>
    <w:rsid w:val="00915509"/>
    <w:rsid w:val="0091630A"/>
    <w:rsid w:val="00920BE0"/>
    <w:rsid w:val="00933393"/>
    <w:rsid w:val="00935CED"/>
    <w:rsid w:val="009376A8"/>
    <w:rsid w:val="0094714E"/>
    <w:rsid w:val="00964413"/>
    <w:rsid w:val="0096686C"/>
    <w:rsid w:val="009678D2"/>
    <w:rsid w:val="0097028E"/>
    <w:rsid w:val="00976DE9"/>
    <w:rsid w:val="00991C3A"/>
    <w:rsid w:val="009A71FA"/>
    <w:rsid w:val="009A7764"/>
    <w:rsid w:val="009B36F4"/>
    <w:rsid w:val="009B4BC5"/>
    <w:rsid w:val="009B61CF"/>
    <w:rsid w:val="009B6804"/>
    <w:rsid w:val="009B70A6"/>
    <w:rsid w:val="009C04CF"/>
    <w:rsid w:val="009C265C"/>
    <w:rsid w:val="009C493C"/>
    <w:rsid w:val="009D07FB"/>
    <w:rsid w:val="009D323F"/>
    <w:rsid w:val="009D3D22"/>
    <w:rsid w:val="009D4C86"/>
    <w:rsid w:val="009D5FEB"/>
    <w:rsid w:val="009E0B91"/>
    <w:rsid w:val="009F12C4"/>
    <w:rsid w:val="009F243C"/>
    <w:rsid w:val="009F3FAC"/>
    <w:rsid w:val="009F6ABF"/>
    <w:rsid w:val="00A0053F"/>
    <w:rsid w:val="00A03820"/>
    <w:rsid w:val="00A07242"/>
    <w:rsid w:val="00A176B9"/>
    <w:rsid w:val="00A206A5"/>
    <w:rsid w:val="00A257B8"/>
    <w:rsid w:val="00A264AA"/>
    <w:rsid w:val="00A26B70"/>
    <w:rsid w:val="00A357BA"/>
    <w:rsid w:val="00A37CBC"/>
    <w:rsid w:val="00A479CB"/>
    <w:rsid w:val="00A504B5"/>
    <w:rsid w:val="00A52535"/>
    <w:rsid w:val="00A52996"/>
    <w:rsid w:val="00A53866"/>
    <w:rsid w:val="00A57236"/>
    <w:rsid w:val="00A6460C"/>
    <w:rsid w:val="00A64BC2"/>
    <w:rsid w:val="00A71DF5"/>
    <w:rsid w:val="00A7229F"/>
    <w:rsid w:val="00A7334B"/>
    <w:rsid w:val="00A80BD8"/>
    <w:rsid w:val="00A81C65"/>
    <w:rsid w:val="00AA1EB7"/>
    <w:rsid w:val="00AA27D4"/>
    <w:rsid w:val="00AB4F59"/>
    <w:rsid w:val="00AB59D9"/>
    <w:rsid w:val="00AC1498"/>
    <w:rsid w:val="00AC6B18"/>
    <w:rsid w:val="00AD0BB4"/>
    <w:rsid w:val="00AE05DB"/>
    <w:rsid w:val="00AE3C41"/>
    <w:rsid w:val="00AE6337"/>
    <w:rsid w:val="00AF3080"/>
    <w:rsid w:val="00AF6C3A"/>
    <w:rsid w:val="00B014CA"/>
    <w:rsid w:val="00B104EB"/>
    <w:rsid w:val="00B11D39"/>
    <w:rsid w:val="00B2199F"/>
    <w:rsid w:val="00B22E18"/>
    <w:rsid w:val="00B312E4"/>
    <w:rsid w:val="00B3427D"/>
    <w:rsid w:val="00B34C7C"/>
    <w:rsid w:val="00B3565B"/>
    <w:rsid w:val="00B411F3"/>
    <w:rsid w:val="00B42954"/>
    <w:rsid w:val="00B4535D"/>
    <w:rsid w:val="00B6071F"/>
    <w:rsid w:val="00B651B3"/>
    <w:rsid w:val="00B7001F"/>
    <w:rsid w:val="00B7021E"/>
    <w:rsid w:val="00B73C60"/>
    <w:rsid w:val="00B815EC"/>
    <w:rsid w:val="00B85889"/>
    <w:rsid w:val="00B91B8A"/>
    <w:rsid w:val="00B9265F"/>
    <w:rsid w:val="00BA2706"/>
    <w:rsid w:val="00BA324C"/>
    <w:rsid w:val="00BA7B3E"/>
    <w:rsid w:val="00BB0F48"/>
    <w:rsid w:val="00BB287B"/>
    <w:rsid w:val="00BB5446"/>
    <w:rsid w:val="00BC0361"/>
    <w:rsid w:val="00BC1428"/>
    <w:rsid w:val="00BC320C"/>
    <w:rsid w:val="00BC4AE9"/>
    <w:rsid w:val="00BC7DCE"/>
    <w:rsid w:val="00BD6015"/>
    <w:rsid w:val="00BE042B"/>
    <w:rsid w:val="00BE342C"/>
    <w:rsid w:val="00BF0A09"/>
    <w:rsid w:val="00BF2712"/>
    <w:rsid w:val="00BF3788"/>
    <w:rsid w:val="00BF4FC0"/>
    <w:rsid w:val="00BF665D"/>
    <w:rsid w:val="00BF7AFE"/>
    <w:rsid w:val="00C03206"/>
    <w:rsid w:val="00C0528B"/>
    <w:rsid w:val="00C07D89"/>
    <w:rsid w:val="00C12984"/>
    <w:rsid w:val="00C23687"/>
    <w:rsid w:val="00C2718F"/>
    <w:rsid w:val="00C27A91"/>
    <w:rsid w:val="00C31825"/>
    <w:rsid w:val="00C32E60"/>
    <w:rsid w:val="00C409D5"/>
    <w:rsid w:val="00C5048A"/>
    <w:rsid w:val="00C5700E"/>
    <w:rsid w:val="00C60E12"/>
    <w:rsid w:val="00C61EDA"/>
    <w:rsid w:val="00C64441"/>
    <w:rsid w:val="00C6608C"/>
    <w:rsid w:val="00C66095"/>
    <w:rsid w:val="00C741BB"/>
    <w:rsid w:val="00C74397"/>
    <w:rsid w:val="00C747B1"/>
    <w:rsid w:val="00C82AC7"/>
    <w:rsid w:val="00C8599B"/>
    <w:rsid w:val="00C8789C"/>
    <w:rsid w:val="00C87C90"/>
    <w:rsid w:val="00C95141"/>
    <w:rsid w:val="00C958A3"/>
    <w:rsid w:val="00C97728"/>
    <w:rsid w:val="00CB0F36"/>
    <w:rsid w:val="00CB2B42"/>
    <w:rsid w:val="00CB467D"/>
    <w:rsid w:val="00CB4B17"/>
    <w:rsid w:val="00CB5BF3"/>
    <w:rsid w:val="00CC3312"/>
    <w:rsid w:val="00CC467B"/>
    <w:rsid w:val="00CC6459"/>
    <w:rsid w:val="00CD6BEF"/>
    <w:rsid w:val="00CD7B2F"/>
    <w:rsid w:val="00CE4CA9"/>
    <w:rsid w:val="00D0032E"/>
    <w:rsid w:val="00D03C17"/>
    <w:rsid w:val="00D04D8F"/>
    <w:rsid w:val="00D10D2A"/>
    <w:rsid w:val="00D11238"/>
    <w:rsid w:val="00D338D0"/>
    <w:rsid w:val="00D3545C"/>
    <w:rsid w:val="00D36842"/>
    <w:rsid w:val="00D40014"/>
    <w:rsid w:val="00D40347"/>
    <w:rsid w:val="00D41932"/>
    <w:rsid w:val="00D423C3"/>
    <w:rsid w:val="00D471C6"/>
    <w:rsid w:val="00D53B6A"/>
    <w:rsid w:val="00D54314"/>
    <w:rsid w:val="00D5543B"/>
    <w:rsid w:val="00D62D1A"/>
    <w:rsid w:val="00D70976"/>
    <w:rsid w:val="00D71265"/>
    <w:rsid w:val="00D770FD"/>
    <w:rsid w:val="00D77E09"/>
    <w:rsid w:val="00D86913"/>
    <w:rsid w:val="00D9250E"/>
    <w:rsid w:val="00D952C4"/>
    <w:rsid w:val="00D96443"/>
    <w:rsid w:val="00D9738A"/>
    <w:rsid w:val="00D97D36"/>
    <w:rsid w:val="00D97FA1"/>
    <w:rsid w:val="00DA3B26"/>
    <w:rsid w:val="00DB12F8"/>
    <w:rsid w:val="00DB2065"/>
    <w:rsid w:val="00DB51BA"/>
    <w:rsid w:val="00DB61EA"/>
    <w:rsid w:val="00DB63CD"/>
    <w:rsid w:val="00DB7B11"/>
    <w:rsid w:val="00DC2FBB"/>
    <w:rsid w:val="00DC3961"/>
    <w:rsid w:val="00DD2EC5"/>
    <w:rsid w:val="00DD5405"/>
    <w:rsid w:val="00DD6068"/>
    <w:rsid w:val="00DF04B8"/>
    <w:rsid w:val="00E01BB3"/>
    <w:rsid w:val="00E03615"/>
    <w:rsid w:val="00E0614C"/>
    <w:rsid w:val="00E06DA5"/>
    <w:rsid w:val="00E13530"/>
    <w:rsid w:val="00E17785"/>
    <w:rsid w:val="00E23238"/>
    <w:rsid w:val="00E23376"/>
    <w:rsid w:val="00E27052"/>
    <w:rsid w:val="00E32238"/>
    <w:rsid w:val="00E3646E"/>
    <w:rsid w:val="00E530EF"/>
    <w:rsid w:val="00E55C76"/>
    <w:rsid w:val="00E61DDA"/>
    <w:rsid w:val="00E62C2D"/>
    <w:rsid w:val="00E72073"/>
    <w:rsid w:val="00E723AA"/>
    <w:rsid w:val="00E72F88"/>
    <w:rsid w:val="00E75F39"/>
    <w:rsid w:val="00E9475C"/>
    <w:rsid w:val="00E96DB6"/>
    <w:rsid w:val="00EB0C7E"/>
    <w:rsid w:val="00EB4157"/>
    <w:rsid w:val="00EC1359"/>
    <w:rsid w:val="00EC41FE"/>
    <w:rsid w:val="00EC56B8"/>
    <w:rsid w:val="00ED2649"/>
    <w:rsid w:val="00ED4729"/>
    <w:rsid w:val="00ED5708"/>
    <w:rsid w:val="00EE37F8"/>
    <w:rsid w:val="00EE60A4"/>
    <w:rsid w:val="00F015FA"/>
    <w:rsid w:val="00F01810"/>
    <w:rsid w:val="00F01869"/>
    <w:rsid w:val="00F01881"/>
    <w:rsid w:val="00F043C7"/>
    <w:rsid w:val="00F369D4"/>
    <w:rsid w:val="00F42E49"/>
    <w:rsid w:val="00F50661"/>
    <w:rsid w:val="00F506E4"/>
    <w:rsid w:val="00F623E2"/>
    <w:rsid w:val="00F6301C"/>
    <w:rsid w:val="00F67776"/>
    <w:rsid w:val="00F70BA9"/>
    <w:rsid w:val="00F86AA7"/>
    <w:rsid w:val="00F87944"/>
    <w:rsid w:val="00F87E0A"/>
    <w:rsid w:val="00F95B9B"/>
    <w:rsid w:val="00FA6914"/>
    <w:rsid w:val="00FB1A28"/>
    <w:rsid w:val="00FB6733"/>
    <w:rsid w:val="00FB6C4F"/>
    <w:rsid w:val="00FC1D21"/>
    <w:rsid w:val="00FC6208"/>
    <w:rsid w:val="00FC7B42"/>
    <w:rsid w:val="00FD0D97"/>
    <w:rsid w:val="00FD2F14"/>
    <w:rsid w:val="00FD4E69"/>
    <w:rsid w:val="00FE231E"/>
    <w:rsid w:val="00FF3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2AE31AFB"/>
  <w15:chartTrackingRefBased/>
  <w15:docId w15:val="{D7808020-2269-4887-A9DB-CBF94E1CB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71F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9A71F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9A71F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9A71F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A71F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A71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1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1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1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1F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9A71F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9A71F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9A71F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9A71F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9A71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1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1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1FA"/>
    <w:rPr>
      <w:rFonts w:eastAsiaTheme="majorEastAsia" w:cstheme="majorBidi"/>
      <w:color w:val="272727" w:themeColor="text1" w:themeTint="D8"/>
    </w:rPr>
  </w:style>
  <w:style w:type="paragraph" w:styleId="Title">
    <w:name w:val="Title"/>
    <w:basedOn w:val="Normal"/>
    <w:next w:val="Normal"/>
    <w:link w:val="TitleChar"/>
    <w:uiPriority w:val="10"/>
    <w:qFormat/>
    <w:rsid w:val="009A71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71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1F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1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1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71FA"/>
    <w:rPr>
      <w:i/>
      <w:iCs/>
      <w:color w:val="404040" w:themeColor="text1" w:themeTint="BF"/>
    </w:rPr>
  </w:style>
  <w:style w:type="paragraph" w:styleId="ListParagraph">
    <w:name w:val="List Paragraph"/>
    <w:basedOn w:val="Normal"/>
    <w:uiPriority w:val="34"/>
    <w:qFormat/>
    <w:rsid w:val="009A71FA"/>
    <w:pPr>
      <w:ind w:left="720"/>
      <w:contextualSpacing/>
    </w:pPr>
  </w:style>
  <w:style w:type="character" w:styleId="IntenseEmphasis">
    <w:name w:val="Intense Emphasis"/>
    <w:basedOn w:val="DefaultParagraphFont"/>
    <w:uiPriority w:val="21"/>
    <w:qFormat/>
    <w:rsid w:val="009A71FA"/>
    <w:rPr>
      <w:i/>
      <w:iCs/>
      <w:color w:val="365F91" w:themeColor="accent1" w:themeShade="BF"/>
    </w:rPr>
  </w:style>
  <w:style w:type="paragraph" w:styleId="IntenseQuote">
    <w:name w:val="Intense Quote"/>
    <w:basedOn w:val="Normal"/>
    <w:next w:val="Normal"/>
    <w:link w:val="IntenseQuoteChar"/>
    <w:uiPriority w:val="30"/>
    <w:qFormat/>
    <w:rsid w:val="009A71F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A71FA"/>
    <w:rPr>
      <w:i/>
      <w:iCs/>
      <w:color w:val="365F91" w:themeColor="accent1" w:themeShade="BF"/>
    </w:rPr>
  </w:style>
  <w:style w:type="character" w:styleId="IntenseReference">
    <w:name w:val="Intense Reference"/>
    <w:basedOn w:val="DefaultParagraphFont"/>
    <w:uiPriority w:val="32"/>
    <w:qFormat/>
    <w:rsid w:val="009A71FA"/>
    <w:rPr>
      <w:b/>
      <w:bCs/>
      <w:smallCaps/>
      <w:color w:val="365F91" w:themeColor="accent1" w:themeShade="BF"/>
      <w:spacing w:val="5"/>
    </w:rPr>
  </w:style>
  <w:style w:type="character" w:styleId="Hyperlink">
    <w:name w:val="Hyperlink"/>
    <w:basedOn w:val="DefaultParagraphFont"/>
    <w:uiPriority w:val="99"/>
    <w:unhideWhenUsed/>
    <w:rsid w:val="009A71FA"/>
    <w:rPr>
      <w:color w:val="0000FF" w:themeColor="hyperlink"/>
      <w:u w:val="single"/>
    </w:rPr>
  </w:style>
  <w:style w:type="character" w:styleId="UnresolvedMention">
    <w:name w:val="Unresolved Mention"/>
    <w:basedOn w:val="DefaultParagraphFont"/>
    <w:uiPriority w:val="99"/>
    <w:semiHidden/>
    <w:unhideWhenUsed/>
    <w:rsid w:val="009A71FA"/>
    <w:rPr>
      <w:color w:val="605E5C"/>
      <w:shd w:val="clear" w:color="auto" w:fill="E1DFDD"/>
    </w:rPr>
  </w:style>
  <w:style w:type="paragraph" w:styleId="Header">
    <w:name w:val="header"/>
    <w:basedOn w:val="Normal"/>
    <w:link w:val="HeaderChar"/>
    <w:uiPriority w:val="99"/>
    <w:unhideWhenUsed/>
    <w:rsid w:val="00471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DF3"/>
  </w:style>
  <w:style w:type="paragraph" w:styleId="Footer">
    <w:name w:val="footer"/>
    <w:basedOn w:val="Normal"/>
    <w:link w:val="FooterChar"/>
    <w:uiPriority w:val="99"/>
    <w:unhideWhenUsed/>
    <w:rsid w:val="00471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DF3"/>
  </w:style>
  <w:style w:type="paragraph" w:styleId="FootnoteText">
    <w:name w:val="footnote text"/>
    <w:basedOn w:val="Normal"/>
    <w:link w:val="FootnoteTextChar"/>
    <w:uiPriority w:val="99"/>
    <w:semiHidden/>
    <w:unhideWhenUsed/>
    <w:rsid w:val="00AF6C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F6C3A"/>
    <w:rPr>
      <w:sz w:val="20"/>
      <w:szCs w:val="20"/>
    </w:rPr>
  </w:style>
  <w:style w:type="character" w:styleId="FootnoteReference">
    <w:name w:val="footnote reference"/>
    <w:basedOn w:val="DefaultParagraphFont"/>
    <w:uiPriority w:val="99"/>
    <w:semiHidden/>
    <w:unhideWhenUsed/>
    <w:rsid w:val="00AF6C3A"/>
    <w:rPr>
      <w:vertAlign w:val="superscript"/>
    </w:rPr>
  </w:style>
  <w:style w:type="table" w:styleId="TableGrid">
    <w:name w:val="Table Grid"/>
    <w:basedOn w:val="TableNormal"/>
    <w:uiPriority w:val="59"/>
    <w:rsid w:val="00151D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744906">
      <w:bodyDiv w:val="1"/>
      <w:marLeft w:val="0"/>
      <w:marRight w:val="0"/>
      <w:marTop w:val="0"/>
      <w:marBottom w:val="0"/>
      <w:divBdr>
        <w:top w:val="none" w:sz="0" w:space="0" w:color="auto"/>
        <w:left w:val="none" w:sz="0" w:space="0" w:color="auto"/>
        <w:bottom w:val="none" w:sz="0" w:space="0" w:color="auto"/>
        <w:right w:val="none" w:sz="0" w:space="0" w:color="auto"/>
      </w:divBdr>
      <w:divsChild>
        <w:div w:id="1042025079">
          <w:marLeft w:val="0"/>
          <w:marRight w:val="0"/>
          <w:marTop w:val="0"/>
          <w:marBottom w:val="0"/>
          <w:divBdr>
            <w:top w:val="none" w:sz="0" w:space="0" w:color="auto"/>
            <w:left w:val="none" w:sz="0" w:space="0" w:color="auto"/>
            <w:bottom w:val="none" w:sz="0" w:space="0" w:color="auto"/>
            <w:right w:val="none" w:sz="0" w:space="0" w:color="auto"/>
          </w:divBdr>
        </w:div>
        <w:div w:id="25721268">
          <w:marLeft w:val="0"/>
          <w:marRight w:val="0"/>
          <w:marTop w:val="0"/>
          <w:marBottom w:val="0"/>
          <w:divBdr>
            <w:top w:val="none" w:sz="0" w:space="0" w:color="auto"/>
            <w:left w:val="none" w:sz="0" w:space="0" w:color="auto"/>
            <w:bottom w:val="none" w:sz="0" w:space="0" w:color="auto"/>
            <w:right w:val="none" w:sz="0" w:space="0" w:color="auto"/>
          </w:divBdr>
        </w:div>
        <w:div w:id="386808728">
          <w:marLeft w:val="0"/>
          <w:marRight w:val="0"/>
          <w:marTop w:val="0"/>
          <w:marBottom w:val="0"/>
          <w:divBdr>
            <w:top w:val="none" w:sz="0" w:space="0" w:color="auto"/>
            <w:left w:val="none" w:sz="0" w:space="0" w:color="auto"/>
            <w:bottom w:val="none" w:sz="0" w:space="0" w:color="auto"/>
            <w:right w:val="none" w:sz="0" w:space="0" w:color="auto"/>
          </w:divBdr>
        </w:div>
        <w:div w:id="1646006169">
          <w:marLeft w:val="0"/>
          <w:marRight w:val="0"/>
          <w:marTop w:val="0"/>
          <w:marBottom w:val="0"/>
          <w:divBdr>
            <w:top w:val="none" w:sz="0" w:space="0" w:color="auto"/>
            <w:left w:val="none" w:sz="0" w:space="0" w:color="auto"/>
            <w:bottom w:val="none" w:sz="0" w:space="0" w:color="auto"/>
            <w:right w:val="none" w:sz="0" w:space="0" w:color="auto"/>
          </w:divBdr>
        </w:div>
        <w:div w:id="1691640848">
          <w:marLeft w:val="0"/>
          <w:marRight w:val="0"/>
          <w:marTop w:val="0"/>
          <w:marBottom w:val="0"/>
          <w:divBdr>
            <w:top w:val="none" w:sz="0" w:space="0" w:color="auto"/>
            <w:left w:val="none" w:sz="0" w:space="0" w:color="auto"/>
            <w:bottom w:val="none" w:sz="0" w:space="0" w:color="auto"/>
            <w:right w:val="none" w:sz="0" w:space="0" w:color="auto"/>
          </w:divBdr>
        </w:div>
        <w:div w:id="1384593804">
          <w:marLeft w:val="0"/>
          <w:marRight w:val="0"/>
          <w:marTop w:val="0"/>
          <w:marBottom w:val="0"/>
          <w:divBdr>
            <w:top w:val="none" w:sz="0" w:space="0" w:color="auto"/>
            <w:left w:val="none" w:sz="0" w:space="0" w:color="auto"/>
            <w:bottom w:val="none" w:sz="0" w:space="0" w:color="auto"/>
            <w:right w:val="none" w:sz="0" w:space="0" w:color="auto"/>
          </w:divBdr>
        </w:div>
        <w:div w:id="927230388">
          <w:marLeft w:val="0"/>
          <w:marRight w:val="0"/>
          <w:marTop w:val="0"/>
          <w:marBottom w:val="0"/>
          <w:divBdr>
            <w:top w:val="none" w:sz="0" w:space="0" w:color="auto"/>
            <w:left w:val="none" w:sz="0" w:space="0" w:color="auto"/>
            <w:bottom w:val="none" w:sz="0" w:space="0" w:color="auto"/>
            <w:right w:val="none" w:sz="0" w:space="0" w:color="auto"/>
          </w:divBdr>
        </w:div>
        <w:div w:id="1411535247">
          <w:marLeft w:val="0"/>
          <w:marRight w:val="0"/>
          <w:marTop w:val="0"/>
          <w:marBottom w:val="0"/>
          <w:divBdr>
            <w:top w:val="none" w:sz="0" w:space="0" w:color="auto"/>
            <w:left w:val="none" w:sz="0" w:space="0" w:color="auto"/>
            <w:bottom w:val="none" w:sz="0" w:space="0" w:color="auto"/>
            <w:right w:val="none" w:sz="0" w:space="0" w:color="auto"/>
          </w:divBdr>
        </w:div>
        <w:div w:id="2034382156">
          <w:marLeft w:val="0"/>
          <w:marRight w:val="0"/>
          <w:marTop w:val="0"/>
          <w:marBottom w:val="0"/>
          <w:divBdr>
            <w:top w:val="none" w:sz="0" w:space="0" w:color="auto"/>
            <w:left w:val="none" w:sz="0" w:space="0" w:color="auto"/>
            <w:bottom w:val="none" w:sz="0" w:space="0" w:color="auto"/>
            <w:right w:val="none" w:sz="0" w:space="0" w:color="auto"/>
          </w:divBdr>
        </w:div>
      </w:divsChild>
    </w:div>
    <w:div w:id="2027176058">
      <w:bodyDiv w:val="1"/>
      <w:marLeft w:val="0"/>
      <w:marRight w:val="0"/>
      <w:marTop w:val="0"/>
      <w:marBottom w:val="0"/>
      <w:divBdr>
        <w:top w:val="none" w:sz="0" w:space="0" w:color="auto"/>
        <w:left w:val="none" w:sz="0" w:space="0" w:color="auto"/>
        <w:bottom w:val="none" w:sz="0" w:space="0" w:color="auto"/>
        <w:right w:val="none" w:sz="0" w:space="0" w:color="auto"/>
      </w:divBdr>
      <w:divsChild>
        <w:div w:id="943727602">
          <w:marLeft w:val="0"/>
          <w:marRight w:val="0"/>
          <w:marTop w:val="0"/>
          <w:marBottom w:val="0"/>
          <w:divBdr>
            <w:top w:val="none" w:sz="0" w:space="0" w:color="auto"/>
            <w:left w:val="none" w:sz="0" w:space="0" w:color="auto"/>
            <w:bottom w:val="none" w:sz="0" w:space="0" w:color="auto"/>
            <w:right w:val="none" w:sz="0" w:space="0" w:color="auto"/>
          </w:divBdr>
        </w:div>
        <w:div w:id="294943643">
          <w:marLeft w:val="0"/>
          <w:marRight w:val="0"/>
          <w:marTop w:val="0"/>
          <w:marBottom w:val="0"/>
          <w:divBdr>
            <w:top w:val="none" w:sz="0" w:space="0" w:color="auto"/>
            <w:left w:val="none" w:sz="0" w:space="0" w:color="auto"/>
            <w:bottom w:val="none" w:sz="0" w:space="0" w:color="auto"/>
            <w:right w:val="none" w:sz="0" w:space="0" w:color="auto"/>
          </w:divBdr>
        </w:div>
        <w:div w:id="568731382">
          <w:marLeft w:val="0"/>
          <w:marRight w:val="0"/>
          <w:marTop w:val="0"/>
          <w:marBottom w:val="0"/>
          <w:divBdr>
            <w:top w:val="none" w:sz="0" w:space="0" w:color="auto"/>
            <w:left w:val="none" w:sz="0" w:space="0" w:color="auto"/>
            <w:bottom w:val="none" w:sz="0" w:space="0" w:color="auto"/>
            <w:right w:val="none" w:sz="0" w:space="0" w:color="auto"/>
          </w:divBdr>
        </w:div>
        <w:div w:id="834224290">
          <w:marLeft w:val="0"/>
          <w:marRight w:val="0"/>
          <w:marTop w:val="0"/>
          <w:marBottom w:val="0"/>
          <w:divBdr>
            <w:top w:val="none" w:sz="0" w:space="0" w:color="auto"/>
            <w:left w:val="none" w:sz="0" w:space="0" w:color="auto"/>
            <w:bottom w:val="none" w:sz="0" w:space="0" w:color="auto"/>
            <w:right w:val="none" w:sz="0" w:space="0" w:color="auto"/>
          </w:divBdr>
        </w:div>
        <w:div w:id="664940502">
          <w:marLeft w:val="0"/>
          <w:marRight w:val="0"/>
          <w:marTop w:val="0"/>
          <w:marBottom w:val="0"/>
          <w:divBdr>
            <w:top w:val="none" w:sz="0" w:space="0" w:color="auto"/>
            <w:left w:val="none" w:sz="0" w:space="0" w:color="auto"/>
            <w:bottom w:val="none" w:sz="0" w:space="0" w:color="auto"/>
            <w:right w:val="none" w:sz="0" w:space="0" w:color="auto"/>
          </w:divBdr>
        </w:div>
        <w:div w:id="671952122">
          <w:marLeft w:val="0"/>
          <w:marRight w:val="0"/>
          <w:marTop w:val="0"/>
          <w:marBottom w:val="0"/>
          <w:divBdr>
            <w:top w:val="none" w:sz="0" w:space="0" w:color="auto"/>
            <w:left w:val="none" w:sz="0" w:space="0" w:color="auto"/>
            <w:bottom w:val="none" w:sz="0" w:space="0" w:color="auto"/>
            <w:right w:val="none" w:sz="0" w:space="0" w:color="auto"/>
          </w:divBdr>
        </w:div>
        <w:div w:id="421535719">
          <w:marLeft w:val="0"/>
          <w:marRight w:val="0"/>
          <w:marTop w:val="0"/>
          <w:marBottom w:val="0"/>
          <w:divBdr>
            <w:top w:val="none" w:sz="0" w:space="0" w:color="auto"/>
            <w:left w:val="none" w:sz="0" w:space="0" w:color="auto"/>
            <w:bottom w:val="none" w:sz="0" w:space="0" w:color="auto"/>
            <w:right w:val="none" w:sz="0" w:space="0" w:color="auto"/>
          </w:divBdr>
        </w:div>
        <w:div w:id="1607151655">
          <w:marLeft w:val="0"/>
          <w:marRight w:val="0"/>
          <w:marTop w:val="0"/>
          <w:marBottom w:val="0"/>
          <w:divBdr>
            <w:top w:val="none" w:sz="0" w:space="0" w:color="auto"/>
            <w:left w:val="none" w:sz="0" w:space="0" w:color="auto"/>
            <w:bottom w:val="none" w:sz="0" w:space="0" w:color="auto"/>
            <w:right w:val="none" w:sz="0" w:space="0" w:color="auto"/>
          </w:divBdr>
        </w:div>
        <w:div w:id="1739478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aul.lanzikos@gmail.co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tiernan@hcbssolutions.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william.travascio@mass.go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francis.p.sullivan2@mass.gov"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bostonglobe.com/tag/gabriel-house-fi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75E76-0BDC-41D5-88FF-A4F508803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2095</Words>
  <Characters>11945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Mass Law Reform Institute</Company>
  <LinksUpToDate>false</LinksUpToDate>
  <CharactersWithSpaces>14012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Kaplan</dc:creator>
  <cp:keywords/>
  <dc:description/>
  <cp:lastModifiedBy>Paul Lanzikos</cp:lastModifiedBy>
  <cp:revision>2</cp:revision>
  <dcterms:created xsi:type="dcterms:W3CDTF">2025-09-26T20:44:00Z</dcterms:created>
  <dcterms:modified xsi:type="dcterms:W3CDTF">2025-09-26T20:44:00Z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81e1a964b6af88c052716fd91b70ab8bd735fbfead182918f5d092ae1b8b9a58</vt:lpwstr>
  </property>
</Properties>
</file>