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BC49" w14:textId="77777777" w:rsidR="000E534B" w:rsidRPr="00A44C0A" w:rsidRDefault="000E534B" w:rsidP="000E534B">
      <w:pPr>
        <w:rPr>
          <w:rFonts w:ascii="Arial" w:hAnsi="Arial" w:cs="Arial"/>
          <w:sz w:val="28"/>
          <w:szCs w:val="28"/>
        </w:rPr>
      </w:pPr>
    </w:p>
    <w:p w14:paraId="237838E7" w14:textId="77777777" w:rsidR="000E534B" w:rsidRDefault="000E534B" w:rsidP="000E534B">
      <w:pPr>
        <w:jc w:val="center"/>
        <w:rPr>
          <w:rFonts w:ascii="Arial" w:hAnsi="Arial" w:cs="Arial"/>
          <w:b/>
          <w:sz w:val="28"/>
          <w:szCs w:val="28"/>
        </w:rPr>
      </w:pPr>
      <w:r>
        <w:rPr>
          <w:rFonts w:ascii="Arial" w:hAnsi="Arial" w:cs="Arial"/>
          <w:b/>
          <w:sz w:val="28"/>
          <w:szCs w:val="28"/>
        </w:rPr>
        <w:t xml:space="preserve">ASSAULT AND BATTERY ON A POLICE OFFICER </w:t>
      </w:r>
    </w:p>
    <w:p w14:paraId="562BBD79" w14:textId="77777777" w:rsidR="000E534B" w:rsidRDefault="000E534B" w:rsidP="000E534B">
      <w:pPr>
        <w:jc w:val="center"/>
        <w:rPr>
          <w:rFonts w:ascii="Arial" w:hAnsi="Arial" w:cs="Arial"/>
          <w:b/>
          <w:sz w:val="28"/>
          <w:szCs w:val="28"/>
        </w:rPr>
      </w:pPr>
      <w:r>
        <w:rPr>
          <w:rFonts w:ascii="Arial" w:hAnsi="Arial" w:cs="Arial"/>
          <w:b/>
          <w:sz w:val="28"/>
          <w:szCs w:val="28"/>
        </w:rPr>
        <w:t>OR PUBLIC EMPLOYEE</w:t>
      </w:r>
    </w:p>
    <w:p w14:paraId="6710B6B4" w14:textId="77777777" w:rsidR="000E534B" w:rsidRDefault="000E534B" w:rsidP="000E534B">
      <w:pPr>
        <w:jc w:val="center"/>
        <w:rPr>
          <w:rFonts w:ascii="Arial" w:hAnsi="Arial" w:cs="Arial"/>
          <w:b/>
          <w:sz w:val="28"/>
          <w:szCs w:val="28"/>
        </w:rPr>
      </w:pPr>
    </w:p>
    <w:p w14:paraId="073DF8E0" w14:textId="77777777" w:rsidR="000E534B" w:rsidRDefault="000E534B" w:rsidP="000E534B">
      <w:pPr>
        <w:jc w:val="center"/>
        <w:rPr>
          <w:rFonts w:ascii="Arial" w:hAnsi="Arial" w:cs="Arial"/>
        </w:rPr>
      </w:pPr>
      <w:r>
        <w:rPr>
          <w:rFonts w:ascii="Arial" w:hAnsi="Arial" w:cs="Arial"/>
        </w:rPr>
        <w:t>G.L. c. 265, § 13D</w:t>
      </w:r>
    </w:p>
    <w:p w14:paraId="6F8168E9" w14:textId="77777777" w:rsidR="000E534B" w:rsidRDefault="000E534B" w:rsidP="000E534B">
      <w:pPr>
        <w:jc w:val="center"/>
        <w:rPr>
          <w:rFonts w:ascii="Arial" w:hAnsi="Arial" w:cs="Arial"/>
        </w:rPr>
      </w:pPr>
    </w:p>
    <w:p w14:paraId="46E1FE82" w14:textId="77777777" w:rsidR="000E534B" w:rsidRDefault="000E534B" w:rsidP="000E534B">
      <w:pPr>
        <w:tabs>
          <w:tab w:val="left" w:pos="3765"/>
        </w:tabs>
        <w:rPr>
          <w:rFonts w:ascii="Arial" w:hAnsi="Arial" w:cs="Arial"/>
          <w:b/>
          <w:sz w:val="28"/>
          <w:szCs w:val="28"/>
        </w:rPr>
      </w:pPr>
      <w:r>
        <w:rPr>
          <w:rFonts w:ascii="Arial" w:hAnsi="Arial" w:cs="Arial"/>
          <w:b/>
          <w:sz w:val="28"/>
          <w:szCs w:val="28"/>
        </w:rPr>
        <w:tab/>
      </w:r>
    </w:p>
    <w:p w14:paraId="66EDAC5F" w14:textId="77777777" w:rsidR="000E534B" w:rsidRDefault="000E534B" w:rsidP="000E534B">
      <w:pPr>
        <w:spacing w:line="480" w:lineRule="auto"/>
        <w:rPr>
          <w:rFonts w:ascii="Arial" w:hAnsi="Arial" w:cs="Arial"/>
          <w:b/>
          <w:sz w:val="28"/>
          <w:szCs w:val="28"/>
        </w:rPr>
      </w:pPr>
      <w:r>
        <w:rPr>
          <w:rFonts w:ascii="Arial" w:hAnsi="Arial" w:cs="Arial"/>
          <w:b/>
          <w:sz w:val="28"/>
          <w:szCs w:val="28"/>
        </w:rPr>
        <w:tab/>
        <w:t>The defendant is charged with having committed an assault and battery on a public employee.</w:t>
      </w:r>
      <w:r>
        <w:rPr>
          <w:rStyle w:val="FootnoteReference"/>
          <w:rFonts w:ascii="Arial" w:hAnsi="Arial" w:cs="Arial"/>
          <w:b/>
          <w:sz w:val="28"/>
          <w:szCs w:val="28"/>
        </w:rPr>
        <w:footnoteReference w:id="1"/>
      </w:r>
    </w:p>
    <w:p w14:paraId="46FAAEF9" w14:textId="77777777" w:rsidR="000E534B" w:rsidRDefault="000E534B" w:rsidP="000E534B">
      <w:pPr>
        <w:spacing w:line="480" w:lineRule="auto"/>
        <w:rPr>
          <w:rFonts w:ascii="Arial" w:hAnsi="Arial" w:cs="Arial"/>
          <w:b/>
          <w:sz w:val="28"/>
          <w:szCs w:val="28"/>
        </w:rPr>
      </w:pPr>
    </w:p>
    <w:p w14:paraId="1A1766F8" w14:textId="77777777" w:rsidR="000E534B" w:rsidRPr="00583893" w:rsidRDefault="000E534B" w:rsidP="000E534B">
      <w:pPr>
        <w:jc w:val="center"/>
        <w:rPr>
          <w:rFonts w:ascii="Arial" w:hAnsi="Arial" w:cs="Arial"/>
          <w:b/>
        </w:rPr>
      </w:pPr>
      <w:r w:rsidRPr="00583893">
        <w:rPr>
          <w:rFonts w:ascii="Arial" w:hAnsi="Arial" w:cs="Arial"/>
          <w:b/>
          <w:bdr w:val="single" w:sz="4" w:space="0" w:color="auto"/>
        </w:rPr>
        <w:t>I.  INTENTIONAL ASSAULT AND BATTERY</w:t>
      </w:r>
    </w:p>
    <w:p w14:paraId="0ED5E9C6" w14:textId="77777777" w:rsidR="000E534B" w:rsidRDefault="000E534B" w:rsidP="000E534B">
      <w:pPr>
        <w:spacing w:line="480" w:lineRule="auto"/>
        <w:rPr>
          <w:rFonts w:ascii="Arial" w:hAnsi="Arial" w:cs="Arial"/>
          <w:b/>
          <w:sz w:val="28"/>
          <w:szCs w:val="28"/>
        </w:rPr>
      </w:pPr>
    </w:p>
    <w:p w14:paraId="3F7614D1" w14:textId="77777777" w:rsidR="000E534B" w:rsidRDefault="000E534B" w:rsidP="000E534B">
      <w:pPr>
        <w:spacing w:line="480" w:lineRule="auto"/>
        <w:rPr>
          <w:rFonts w:ascii="Arial" w:hAnsi="Arial" w:cs="Arial"/>
          <w:b/>
          <w:sz w:val="28"/>
          <w:szCs w:val="28"/>
        </w:rPr>
      </w:pPr>
      <w:r>
        <w:rPr>
          <w:rFonts w:ascii="Arial" w:hAnsi="Arial" w:cs="Arial"/>
          <w:b/>
          <w:sz w:val="28"/>
          <w:szCs w:val="28"/>
        </w:rPr>
        <w:tab/>
        <w:t xml:space="preserve">To prove the defendant guilty of committing an intentional assault and battery on </w:t>
      </w:r>
      <w:r w:rsidRPr="00586767">
        <w:rPr>
          <w:rFonts w:ascii="Arial" w:hAnsi="Arial" w:cs="Arial"/>
          <w:b/>
          <w:sz w:val="28"/>
          <w:szCs w:val="28"/>
        </w:rPr>
        <w:t>a public employee,</w:t>
      </w:r>
      <w:r>
        <w:rPr>
          <w:rFonts w:ascii="Arial" w:hAnsi="Arial" w:cs="Arial"/>
          <w:b/>
          <w:sz w:val="28"/>
          <w:szCs w:val="28"/>
        </w:rPr>
        <w:t xml:space="preserve"> the Commonwealth must prove six things beyond a reasonable doubt.</w:t>
      </w:r>
    </w:p>
    <w:p w14:paraId="30095F22" w14:textId="77777777" w:rsidR="000E534B" w:rsidRDefault="000E534B" w:rsidP="000E534B">
      <w:pPr>
        <w:spacing w:line="480" w:lineRule="auto"/>
        <w:ind w:left="2160" w:hanging="1440"/>
        <w:rPr>
          <w:rFonts w:ascii="Arial" w:hAnsi="Arial" w:cs="Arial"/>
          <w:b/>
          <w:sz w:val="28"/>
          <w:szCs w:val="28"/>
        </w:rPr>
      </w:pPr>
      <w:r>
        <w:rPr>
          <w:rFonts w:ascii="Arial" w:hAnsi="Arial" w:cs="Arial"/>
          <w:b/>
          <w:i/>
          <w:sz w:val="28"/>
          <w:szCs w:val="28"/>
        </w:rPr>
        <w:t>First</w:t>
      </w:r>
      <w:r>
        <w:rPr>
          <w:rFonts w:ascii="Arial" w:hAnsi="Arial" w:cs="Arial"/>
          <w:b/>
          <w:sz w:val="28"/>
          <w:szCs w:val="28"/>
        </w:rPr>
        <w:t>:</w:t>
      </w:r>
      <w:r>
        <w:rPr>
          <w:rFonts w:ascii="Arial" w:hAnsi="Arial" w:cs="Arial"/>
          <w:b/>
          <w:sz w:val="28"/>
          <w:szCs w:val="28"/>
        </w:rPr>
        <w:tab/>
        <w:t xml:space="preserve">That the defendant touched the person of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b/>
          <w:sz w:val="28"/>
          <w:szCs w:val="28"/>
          <w:u w:val="single"/>
        </w:rPr>
        <w:t xml:space="preserve">     </w:t>
      </w:r>
      <w:r>
        <w:rPr>
          <w:rFonts w:ascii="Arial" w:hAnsi="Arial" w:cs="Arial"/>
          <w:b/>
          <w:sz w:val="28"/>
          <w:szCs w:val="28"/>
        </w:rPr>
        <w:t xml:space="preserve"> ;</w:t>
      </w:r>
    </w:p>
    <w:p w14:paraId="72936095" w14:textId="77777777" w:rsidR="000E534B" w:rsidRDefault="000E534B" w:rsidP="000E534B">
      <w:pPr>
        <w:spacing w:line="480" w:lineRule="auto"/>
        <w:ind w:left="2160" w:hanging="1440"/>
        <w:rPr>
          <w:rFonts w:ascii="Arial" w:hAnsi="Arial" w:cs="Arial"/>
          <w:b/>
          <w:sz w:val="28"/>
          <w:szCs w:val="28"/>
        </w:rPr>
      </w:pPr>
      <w:r>
        <w:rPr>
          <w:rFonts w:ascii="Arial" w:hAnsi="Arial" w:cs="Arial"/>
          <w:b/>
          <w:i/>
          <w:sz w:val="28"/>
          <w:szCs w:val="28"/>
        </w:rPr>
        <w:t>Second</w:t>
      </w:r>
      <w:r>
        <w:rPr>
          <w:rFonts w:ascii="Arial" w:hAnsi="Arial" w:cs="Arial"/>
          <w:b/>
          <w:sz w:val="28"/>
          <w:szCs w:val="28"/>
        </w:rPr>
        <w:t>:</w:t>
      </w:r>
      <w:r>
        <w:rPr>
          <w:rFonts w:ascii="Arial" w:hAnsi="Arial" w:cs="Arial"/>
          <w:b/>
          <w:sz w:val="28"/>
          <w:szCs w:val="28"/>
        </w:rPr>
        <w:tab/>
        <w:t xml:space="preserve">That the defendant intended to touch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b/>
          <w:sz w:val="28"/>
          <w:szCs w:val="28"/>
          <w:u w:val="single"/>
        </w:rPr>
        <w:t xml:space="preserve">     </w:t>
      </w:r>
      <w:r>
        <w:rPr>
          <w:rFonts w:ascii="Arial" w:hAnsi="Arial" w:cs="Arial"/>
          <w:b/>
          <w:sz w:val="28"/>
          <w:szCs w:val="28"/>
        </w:rPr>
        <w:t xml:space="preserve"> ; </w:t>
      </w:r>
    </w:p>
    <w:p w14:paraId="1AED2E0A" w14:textId="77777777" w:rsidR="000E534B" w:rsidRDefault="000E534B" w:rsidP="000E534B">
      <w:pPr>
        <w:spacing w:line="480" w:lineRule="auto"/>
        <w:ind w:left="2160" w:hanging="1440"/>
        <w:rPr>
          <w:rFonts w:ascii="Arial" w:hAnsi="Arial" w:cs="Arial"/>
          <w:b/>
          <w:sz w:val="28"/>
          <w:szCs w:val="28"/>
        </w:rPr>
      </w:pPr>
      <w:r>
        <w:rPr>
          <w:rFonts w:ascii="Arial" w:hAnsi="Arial" w:cs="Arial"/>
          <w:b/>
          <w:i/>
          <w:sz w:val="28"/>
          <w:szCs w:val="28"/>
        </w:rPr>
        <w:t>Third</w:t>
      </w:r>
      <w:r>
        <w:rPr>
          <w:rFonts w:ascii="Arial" w:hAnsi="Arial" w:cs="Arial"/>
          <w:b/>
          <w:sz w:val="28"/>
          <w:szCs w:val="28"/>
        </w:rPr>
        <w:t xml:space="preserve">:  </w:t>
      </w:r>
      <w:r>
        <w:rPr>
          <w:rFonts w:ascii="Arial" w:hAnsi="Arial" w:cs="Arial"/>
          <w:b/>
          <w:sz w:val="28"/>
          <w:szCs w:val="28"/>
        </w:rPr>
        <w:tab/>
        <w:t xml:space="preserve">That the touching was </w:t>
      </w:r>
      <w:r>
        <w:rPr>
          <w:rFonts w:ascii="Arial" w:hAnsi="Arial" w:cs="Arial"/>
          <w:b/>
          <w:i/>
          <w:sz w:val="28"/>
          <w:szCs w:val="28"/>
        </w:rPr>
        <w:t>either</w:t>
      </w:r>
      <w:r>
        <w:rPr>
          <w:rFonts w:ascii="Arial" w:hAnsi="Arial" w:cs="Arial"/>
          <w:b/>
          <w:sz w:val="28"/>
          <w:szCs w:val="28"/>
        </w:rPr>
        <w:t xml:space="preserve"> likely to cause bodily harm to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sz w:val="28"/>
          <w:szCs w:val="28"/>
          <w:u w:val="single"/>
        </w:rPr>
        <w:t xml:space="preserve">    </w:t>
      </w:r>
      <w:r w:rsidRPr="00583893">
        <w:rPr>
          <w:rFonts w:ascii="Arial" w:hAnsi="Arial" w:cs="Arial"/>
          <w:b/>
          <w:sz w:val="28"/>
          <w:szCs w:val="28"/>
        </w:rPr>
        <w:t xml:space="preserve">, </w:t>
      </w:r>
      <w:r>
        <w:rPr>
          <w:rFonts w:ascii="Arial" w:hAnsi="Arial" w:cs="Arial"/>
          <w:b/>
          <w:i/>
          <w:sz w:val="28"/>
          <w:szCs w:val="28"/>
        </w:rPr>
        <w:t>or</w:t>
      </w:r>
      <w:r>
        <w:rPr>
          <w:rFonts w:ascii="Arial" w:hAnsi="Arial" w:cs="Arial"/>
          <w:b/>
          <w:sz w:val="28"/>
          <w:szCs w:val="28"/>
        </w:rPr>
        <w:t xml:space="preserve"> was offensive; </w:t>
      </w:r>
    </w:p>
    <w:p w14:paraId="180BFD7E" w14:textId="77777777" w:rsidR="000E534B" w:rsidRDefault="000E534B" w:rsidP="000E534B">
      <w:pPr>
        <w:spacing w:line="480" w:lineRule="auto"/>
        <w:ind w:left="2160" w:hanging="1440"/>
        <w:rPr>
          <w:rFonts w:ascii="Arial" w:hAnsi="Arial" w:cs="Arial"/>
          <w:b/>
          <w:sz w:val="28"/>
          <w:szCs w:val="28"/>
        </w:rPr>
      </w:pPr>
      <w:r>
        <w:rPr>
          <w:rFonts w:ascii="Arial" w:hAnsi="Arial" w:cs="Arial"/>
          <w:b/>
          <w:i/>
          <w:sz w:val="28"/>
          <w:szCs w:val="28"/>
        </w:rPr>
        <w:lastRenderedPageBreak/>
        <w:t>Fourth</w:t>
      </w:r>
      <w:r>
        <w:rPr>
          <w:rFonts w:ascii="Arial" w:hAnsi="Arial" w:cs="Arial"/>
          <w:b/>
          <w:sz w:val="28"/>
          <w:szCs w:val="28"/>
        </w:rPr>
        <w:t>:</w:t>
      </w:r>
      <w:r>
        <w:rPr>
          <w:rFonts w:ascii="Arial" w:hAnsi="Arial" w:cs="Arial"/>
          <w:b/>
          <w:sz w:val="28"/>
          <w:szCs w:val="28"/>
        </w:rPr>
        <w:tab/>
        <w:t xml:space="preserve">That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b/>
          <w:sz w:val="28"/>
          <w:szCs w:val="28"/>
          <w:u w:val="single"/>
        </w:rPr>
        <w:tab/>
      </w:r>
      <w:r>
        <w:rPr>
          <w:rFonts w:ascii="Arial" w:hAnsi="Arial" w:cs="Arial"/>
          <w:b/>
          <w:sz w:val="28"/>
          <w:szCs w:val="28"/>
        </w:rPr>
        <w:t xml:space="preserve"> was a public employee;</w:t>
      </w:r>
    </w:p>
    <w:p w14:paraId="1F0885AB" w14:textId="77777777" w:rsidR="000E534B" w:rsidRDefault="000E534B" w:rsidP="000E534B">
      <w:pPr>
        <w:spacing w:line="480" w:lineRule="auto"/>
        <w:ind w:left="2160" w:hanging="1440"/>
        <w:rPr>
          <w:rFonts w:ascii="Arial" w:hAnsi="Arial" w:cs="Arial"/>
          <w:b/>
          <w:sz w:val="28"/>
          <w:szCs w:val="28"/>
        </w:rPr>
      </w:pPr>
      <w:r>
        <w:rPr>
          <w:rFonts w:ascii="Arial" w:hAnsi="Arial" w:cs="Arial"/>
          <w:b/>
          <w:i/>
          <w:sz w:val="28"/>
          <w:szCs w:val="28"/>
        </w:rPr>
        <w:t>Fifth</w:t>
      </w:r>
      <w:r>
        <w:rPr>
          <w:rFonts w:ascii="Arial" w:hAnsi="Arial" w:cs="Arial"/>
          <w:b/>
          <w:sz w:val="28"/>
          <w:szCs w:val="28"/>
        </w:rPr>
        <w:t>:</w:t>
      </w:r>
      <w:r>
        <w:rPr>
          <w:rFonts w:ascii="Arial" w:hAnsi="Arial" w:cs="Arial"/>
          <w:b/>
          <w:sz w:val="28"/>
          <w:szCs w:val="28"/>
        </w:rPr>
        <w:tab/>
        <w:t>That _</w:t>
      </w:r>
      <w:proofErr w:type="gramStart"/>
      <w:r>
        <w:rPr>
          <w:rFonts w:ascii="Arial" w:hAnsi="Arial" w:cs="Arial"/>
          <w:b/>
          <w:sz w:val="28"/>
          <w:szCs w:val="28"/>
        </w:rPr>
        <w:t>_</w:t>
      </w:r>
      <w:r>
        <w:rPr>
          <w:rFonts w:ascii="Arial" w:hAnsi="Arial" w:cs="Arial"/>
          <w:u w:val="single"/>
        </w:rPr>
        <w:t>[</w:t>
      </w:r>
      <w:proofErr w:type="gramEnd"/>
      <w:r>
        <w:rPr>
          <w:rFonts w:ascii="Arial" w:hAnsi="Arial" w:cs="Arial"/>
          <w:u w:val="single"/>
        </w:rPr>
        <w:t>th</w:t>
      </w:r>
      <w:r w:rsidRPr="00583893">
        <w:rPr>
          <w:rFonts w:ascii="Arial" w:hAnsi="Arial" w:cs="Arial"/>
          <w:u w:val="single"/>
        </w:rPr>
        <w:t>e alleged victim]</w:t>
      </w:r>
      <w:r>
        <w:rPr>
          <w:rFonts w:ascii="Arial" w:hAnsi="Arial" w:cs="Arial"/>
          <w:b/>
          <w:sz w:val="28"/>
          <w:szCs w:val="28"/>
          <w:u w:val="single"/>
        </w:rPr>
        <w:tab/>
        <w:t xml:space="preserve"> </w:t>
      </w:r>
      <w:r>
        <w:rPr>
          <w:rFonts w:ascii="Arial" w:hAnsi="Arial" w:cs="Arial"/>
          <w:b/>
          <w:sz w:val="28"/>
          <w:szCs w:val="28"/>
        </w:rPr>
        <w:t xml:space="preserve"> was engaged in the performance of their duties at the time of the alleged incident; and</w:t>
      </w:r>
    </w:p>
    <w:p w14:paraId="24FCC21F" w14:textId="77777777" w:rsidR="000E534B" w:rsidRPr="0021079B" w:rsidRDefault="000E534B" w:rsidP="000E534B">
      <w:pPr>
        <w:spacing w:line="480" w:lineRule="auto"/>
        <w:ind w:left="2160" w:hanging="1440"/>
        <w:rPr>
          <w:rFonts w:ascii="Arial" w:hAnsi="Arial" w:cs="Arial"/>
          <w:b/>
          <w:sz w:val="28"/>
          <w:szCs w:val="28"/>
        </w:rPr>
      </w:pPr>
      <w:r>
        <w:rPr>
          <w:rFonts w:ascii="Arial" w:hAnsi="Arial" w:cs="Arial"/>
          <w:b/>
          <w:i/>
          <w:sz w:val="28"/>
          <w:szCs w:val="28"/>
        </w:rPr>
        <w:t>Sixth</w:t>
      </w:r>
      <w:r>
        <w:rPr>
          <w:rFonts w:ascii="Arial" w:hAnsi="Arial" w:cs="Arial"/>
          <w:b/>
          <w:sz w:val="28"/>
          <w:szCs w:val="28"/>
        </w:rPr>
        <w:t>:</w:t>
      </w:r>
      <w:r>
        <w:rPr>
          <w:rFonts w:ascii="Arial" w:hAnsi="Arial" w:cs="Arial"/>
          <w:b/>
          <w:sz w:val="28"/>
          <w:szCs w:val="28"/>
        </w:rPr>
        <w:tab/>
        <w:t xml:space="preserve">That the defendant knew that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b/>
          <w:sz w:val="28"/>
          <w:szCs w:val="28"/>
          <w:u w:val="single"/>
        </w:rPr>
        <w:tab/>
      </w:r>
      <w:r>
        <w:rPr>
          <w:rFonts w:ascii="Arial" w:hAnsi="Arial" w:cs="Arial"/>
          <w:b/>
          <w:sz w:val="28"/>
          <w:szCs w:val="28"/>
        </w:rPr>
        <w:t xml:space="preserve"> was a public employee engaged in the performance of their duties at the time of the alleged incident. </w:t>
      </w:r>
    </w:p>
    <w:p w14:paraId="0FAFE04E" w14:textId="77777777" w:rsidR="000E534B" w:rsidRDefault="000E534B" w:rsidP="000E534B">
      <w:pPr>
        <w:spacing w:line="480" w:lineRule="auto"/>
        <w:rPr>
          <w:rFonts w:ascii="Arial" w:hAnsi="Arial" w:cs="Arial"/>
          <w:b/>
          <w:sz w:val="28"/>
          <w:szCs w:val="28"/>
        </w:rPr>
      </w:pPr>
    </w:p>
    <w:p w14:paraId="693CB6EC" w14:textId="77777777" w:rsidR="000E534B" w:rsidRDefault="000E534B" w:rsidP="000E534B">
      <w:pPr>
        <w:spacing w:line="480" w:lineRule="auto"/>
        <w:rPr>
          <w:rFonts w:ascii="Arial" w:hAnsi="Arial" w:cs="Arial"/>
          <w:b/>
          <w:sz w:val="28"/>
          <w:szCs w:val="28"/>
        </w:rPr>
      </w:pPr>
      <w:r>
        <w:rPr>
          <w:rFonts w:ascii="Arial" w:hAnsi="Arial" w:cs="Arial"/>
          <w:b/>
          <w:sz w:val="28"/>
          <w:szCs w:val="28"/>
        </w:rPr>
        <w:tab/>
        <w:t xml:space="preserve">To prove the first element, the Commonwealth must prove beyond a reasonable doubt that the defendant touched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sz w:val="28"/>
          <w:szCs w:val="28"/>
          <w:u w:val="single"/>
        </w:rPr>
        <w:tab/>
      </w:r>
      <w:r w:rsidRPr="00583893">
        <w:rPr>
          <w:rFonts w:ascii="Arial" w:hAnsi="Arial" w:cs="Arial"/>
          <w:sz w:val="28"/>
          <w:szCs w:val="28"/>
        </w:rPr>
        <w:t xml:space="preserve">.  </w:t>
      </w:r>
      <w:r w:rsidRPr="00583893">
        <w:rPr>
          <w:rFonts w:ascii="Arial" w:hAnsi="Arial" w:cs="Arial"/>
          <w:b/>
          <w:sz w:val="28"/>
          <w:szCs w:val="28"/>
        </w:rPr>
        <w:t>A touching</w:t>
      </w:r>
      <w:r>
        <w:rPr>
          <w:rFonts w:ascii="Arial" w:hAnsi="Arial" w:cs="Arial"/>
          <w:b/>
          <w:sz w:val="28"/>
          <w:szCs w:val="28"/>
        </w:rPr>
        <w:t xml:space="preserve"> is any physical contact, however slight.</w:t>
      </w:r>
    </w:p>
    <w:p w14:paraId="59426A7A" w14:textId="77777777" w:rsidR="000E534B" w:rsidRDefault="000E534B" w:rsidP="000E534B">
      <w:pPr>
        <w:ind w:left="720" w:right="720"/>
        <w:jc w:val="both"/>
        <w:rPr>
          <w:rFonts w:ascii="Arial" w:hAnsi="Arial" w:cs="Arial"/>
          <w:sz w:val="20"/>
          <w:szCs w:val="20"/>
        </w:rPr>
      </w:pPr>
      <w:r>
        <w:rPr>
          <w:rFonts w:ascii="Arial" w:hAnsi="Arial" w:cs="Arial"/>
          <w:sz w:val="20"/>
          <w:szCs w:val="20"/>
        </w:rPr>
        <w:t xml:space="preserve">Where there is evidence that the touching may be justified by a legally recognized “right” or “excuse,” the jury should be instructed with the specific “right” or “excuse” instructions (e.g., accident (9.100); necessity (9.240); self-defense (9.260).  See </w:t>
      </w:r>
      <w:r w:rsidRPr="005C1132">
        <w:rPr>
          <w:rFonts w:ascii="Arial" w:hAnsi="Arial" w:cs="Arial"/>
          <w:i/>
          <w:sz w:val="20"/>
          <w:szCs w:val="20"/>
        </w:rPr>
        <w:t>Commonwealth v. Wood</w:t>
      </w:r>
      <w:r w:rsidRPr="005C1132">
        <w:rPr>
          <w:rFonts w:ascii="Arial" w:hAnsi="Arial" w:cs="Arial"/>
          <w:sz w:val="20"/>
          <w:szCs w:val="20"/>
        </w:rPr>
        <w:t>, 90 Mass. App. Ct. 271, 286 (2016)</w:t>
      </w:r>
      <w:r>
        <w:rPr>
          <w:rFonts w:ascii="Arial" w:hAnsi="Arial" w:cs="Arial"/>
          <w:sz w:val="20"/>
          <w:szCs w:val="20"/>
        </w:rPr>
        <w:t xml:space="preserve"> (where evidence did not raise a claim of right or excuse, the jury need not consider whether the touching was without right or excuse)</w:t>
      </w:r>
      <w:r w:rsidRPr="005C1132">
        <w:rPr>
          <w:rFonts w:ascii="Arial" w:hAnsi="Arial" w:cs="Arial"/>
          <w:sz w:val="20"/>
          <w:szCs w:val="20"/>
        </w:rPr>
        <w:t xml:space="preserve">; </w:t>
      </w:r>
      <w:r w:rsidRPr="005C1132">
        <w:rPr>
          <w:rFonts w:ascii="Arial" w:hAnsi="Arial" w:cs="Arial"/>
          <w:i/>
          <w:sz w:val="20"/>
          <w:szCs w:val="20"/>
        </w:rPr>
        <w:t>Commonwealth v. Conley</w:t>
      </w:r>
      <w:r w:rsidRPr="005C1132">
        <w:rPr>
          <w:rFonts w:ascii="Arial" w:hAnsi="Arial" w:cs="Arial"/>
          <w:sz w:val="20"/>
          <w:szCs w:val="20"/>
        </w:rPr>
        <w:t>, 34 Mass. App. Ct. 50, 58 (1993)</w:t>
      </w:r>
      <w:r>
        <w:rPr>
          <w:rFonts w:ascii="Arial" w:hAnsi="Arial" w:cs="Arial"/>
          <w:sz w:val="20"/>
          <w:szCs w:val="20"/>
        </w:rPr>
        <w:t xml:space="preserve"> (where no evidence of self-defense, jury need not be instructed that right or excuse may justify the touching).  </w:t>
      </w:r>
    </w:p>
    <w:p w14:paraId="63FBB5FE" w14:textId="77777777" w:rsidR="000E534B" w:rsidRDefault="000E534B" w:rsidP="000E534B">
      <w:pPr>
        <w:ind w:left="720" w:right="720"/>
        <w:jc w:val="both"/>
        <w:rPr>
          <w:rFonts w:ascii="Arial" w:hAnsi="Arial" w:cs="Arial"/>
          <w:sz w:val="20"/>
          <w:szCs w:val="20"/>
        </w:rPr>
      </w:pPr>
    </w:p>
    <w:p w14:paraId="4A81ABC9" w14:textId="77777777" w:rsidR="000E534B" w:rsidRDefault="000E534B" w:rsidP="000E534B">
      <w:pPr>
        <w:ind w:left="720" w:right="720"/>
        <w:jc w:val="both"/>
        <w:rPr>
          <w:rFonts w:ascii="Arial" w:hAnsi="Arial" w:cs="Arial"/>
          <w:sz w:val="20"/>
          <w:szCs w:val="20"/>
        </w:rPr>
      </w:pPr>
    </w:p>
    <w:p w14:paraId="6BA8280A" w14:textId="77777777" w:rsidR="000E534B" w:rsidRDefault="000E534B" w:rsidP="000E534B">
      <w:pPr>
        <w:spacing w:line="480" w:lineRule="auto"/>
        <w:ind w:left="720" w:right="720"/>
        <w:rPr>
          <w:rFonts w:ascii="Arial" w:hAnsi="Arial" w:cs="Arial"/>
          <w:sz w:val="28"/>
          <w:szCs w:val="28"/>
          <w:u w:val="single"/>
        </w:rPr>
      </w:pPr>
      <w:r w:rsidRPr="00583893">
        <w:rPr>
          <w:rFonts w:ascii="Arial" w:hAnsi="Arial" w:cs="Arial"/>
          <w:i/>
          <w:bdr w:val="single" w:sz="4" w:space="0" w:color="auto"/>
        </w:rPr>
        <w:t>If the touching was indirect.</w:t>
      </w:r>
      <w:r>
        <w:rPr>
          <w:rFonts w:ascii="Arial" w:hAnsi="Arial" w:cs="Arial"/>
          <w:b/>
          <w:sz w:val="28"/>
          <w:szCs w:val="28"/>
        </w:rPr>
        <w:t xml:space="preserve">  A touching may be direct as when a person strikes another, or it may be indirect as when a person sets in motion some force or instrumentality that strikes another.</w:t>
      </w:r>
      <w:r>
        <w:rPr>
          <w:rFonts w:ascii="Arial" w:hAnsi="Arial" w:cs="Arial"/>
          <w:sz w:val="28"/>
          <w:szCs w:val="28"/>
          <w:u w:val="single"/>
        </w:rPr>
        <w:t xml:space="preserve">   </w:t>
      </w:r>
    </w:p>
    <w:p w14:paraId="1AFA0D25" w14:textId="77777777" w:rsidR="000E534B" w:rsidRDefault="000E534B" w:rsidP="000E534B">
      <w:pPr>
        <w:spacing w:line="480" w:lineRule="auto"/>
        <w:ind w:firstLine="720"/>
        <w:rPr>
          <w:rFonts w:ascii="Arial" w:hAnsi="Arial" w:cs="Arial"/>
          <w:b/>
          <w:sz w:val="28"/>
          <w:szCs w:val="28"/>
        </w:rPr>
      </w:pPr>
      <w:r w:rsidRPr="00583893">
        <w:rPr>
          <w:rFonts w:ascii="Arial" w:hAnsi="Arial" w:cs="Arial"/>
          <w:b/>
          <w:sz w:val="28"/>
          <w:szCs w:val="28"/>
        </w:rPr>
        <w:lastRenderedPageBreak/>
        <w:t>To prove the</w:t>
      </w:r>
      <w:r>
        <w:rPr>
          <w:rFonts w:ascii="Arial" w:hAnsi="Arial" w:cs="Arial"/>
          <w:b/>
          <w:sz w:val="28"/>
          <w:szCs w:val="28"/>
        </w:rPr>
        <w:t xml:space="preserve"> second element, the Commonwealth must prove beyond a reasonable doubt that the defendant intended to touch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sz w:val="28"/>
          <w:szCs w:val="28"/>
          <w:u w:val="single"/>
        </w:rPr>
        <w:tab/>
      </w:r>
      <w:r w:rsidRPr="00583893">
        <w:rPr>
          <w:rFonts w:ascii="Arial" w:hAnsi="Arial" w:cs="Arial"/>
          <w:sz w:val="28"/>
          <w:szCs w:val="28"/>
        </w:rPr>
        <w:t>,</w:t>
      </w:r>
      <w:r w:rsidRPr="00583893">
        <w:rPr>
          <w:rFonts w:ascii="Arial" w:hAnsi="Arial" w:cs="Arial"/>
          <w:b/>
          <w:sz w:val="28"/>
          <w:szCs w:val="28"/>
        </w:rPr>
        <w:t xml:space="preserve"> </w:t>
      </w:r>
      <w:r>
        <w:rPr>
          <w:rFonts w:ascii="Arial" w:hAnsi="Arial" w:cs="Arial"/>
          <w:b/>
          <w:sz w:val="28"/>
          <w:szCs w:val="28"/>
        </w:rPr>
        <w:t>in the sense that the defendant consciously and deliberately intended the touching to occur, and that the touching was not merely accidental or negligent.</w:t>
      </w:r>
    </w:p>
    <w:p w14:paraId="05D6FE71" w14:textId="77777777" w:rsidR="000E534B" w:rsidRPr="004F17CB" w:rsidRDefault="000E534B" w:rsidP="000E534B">
      <w:pPr>
        <w:spacing w:line="480" w:lineRule="auto"/>
        <w:ind w:left="720" w:right="720"/>
        <w:rPr>
          <w:rFonts w:ascii="Arial" w:hAnsi="Arial" w:cs="Arial"/>
          <w:sz w:val="28"/>
          <w:szCs w:val="28"/>
        </w:rPr>
      </w:pPr>
      <w:r w:rsidRPr="00583893">
        <w:rPr>
          <w:rFonts w:ascii="Arial" w:hAnsi="Arial" w:cs="Arial"/>
          <w:i/>
          <w:bdr w:val="single" w:sz="4" w:space="0" w:color="auto"/>
        </w:rPr>
        <w:t>If additional language on intent is appropriate.</w:t>
      </w:r>
      <w:r>
        <w:rPr>
          <w:rFonts w:ascii="Arial" w:hAnsi="Arial" w:cs="Arial"/>
          <w:b/>
          <w:sz w:val="28"/>
          <w:szCs w:val="28"/>
        </w:rPr>
        <w:t xml:space="preserve">  The Commonwealth is not required to prove that the defendant specifically intended to cause injury to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sz w:val="28"/>
          <w:szCs w:val="28"/>
          <w:u w:val="single"/>
        </w:rPr>
        <w:tab/>
      </w:r>
      <w:r w:rsidRPr="00583893">
        <w:rPr>
          <w:rFonts w:ascii="Arial" w:hAnsi="Arial" w:cs="Arial"/>
          <w:sz w:val="28"/>
          <w:szCs w:val="28"/>
        </w:rPr>
        <w:t>.</w:t>
      </w:r>
    </w:p>
    <w:p w14:paraId="23EBD8CB" w14:textId="77777777" w:rsidR="000E534B" w:rsidRDefault="000E534B" w:rsidP="000E534B">
      <w:pPr>
        <w:ind w:left="720" w:right="720"/>
        <w:jc w:val="both"/>
        <w:rPr>
          <w:rFonts w:ascii="Arial" w:hAnsi="Arial" w:cs="Arial"/>
          <w:sz w:val="20"/>
          <w:szCs w:val="20"/>
        </w:rPr>
      </w:pPr>
      <w:r w:rsidRPr="00355934">
        <w:rPr>
          <w:rFonts w:ascii="Arial" w:hAnsi="Arial" w:cs="Arial"/>
          <w:i/>
          <w:sz w:val="20"/>
          <w:szCs w:val="20"/>
        </w:rPr>
        <w:t>Commonwealth v. Ford</w:t>
      </w:r>
      <w:r w:rsidRPr="00355934">
        <w:rPr>
          <w:rFonts w:ascii="Arial" w:hAnsi="Arial" w:cs="Arial"/>
          <w:sz w:val="20"/>
          <w:szCs w:val="20"/>
        </w:rPr>
        <w:t xml:space="preserve">, 424 Mass. 709, 711 (1997) (assault and battery is a general intent crime and does not require specific intent to injure the victim, but its intentional branch requires an intentional touching, and not merely an intentional act resulting in a touching); </w:t>
      </w:r>
      <w:r w:rsidRPr="00355934">
        <w:rPr>
          <w:rFonts w:ascii="Arial" w:hAnsi="Arial" w:cs="Arial"/>
          <w:i/>
          <w:sz w:val="20"/>
          <w:szCs w:val="20"/>
        </w:rPr>
        <w:t>Commonwealth v. Musgrave</w:t>
      </w:r>
      <w:r w:rsidRPr="00355934">
        <w:rPr>
          <w:rFonts w:ascii="Arial" w:hAnsi="Arial" w:cs="Arial"/>
          <w:sz w:val="20"/>
          <w:szCs w:val="20"/>
        </w:rPr>
        <w:t xml:space="preserve">, 38 Mass. App. Ct. 519, 521 (1995) (approving instruction for threatened-battery branch of assault that “when we say intentionally we mean that [defendant] did so consciously and voluntarily and not by accident, inadvertence or mistake”), aff’d, 421 Mass. 610 (1996); </w:t>
      </w:r>
      <w:r w:rsidRPr="00355934">
        <w:rPr>
          <w:rFonts w:ascii="Arial" w:hAnsi="Arial" w:cs="Arial"/>
          <w:i/>
          <w:sz w:val="20"/>
          <w:szCs w:val="20"/>
        </w:rPr>
        <w:t xml:space="preserve">Commonwealth v. </w:t>
      </w:r>
      <w:proofErr w:type="spellStart"/>
      <w:r w:rsidRPr="00355934">
        <w:rPr>
          <w:rFonts w:ascii="Arial" w:hAnsi="Arial" w:cs="Arial"/>
          <w:i/>
          <w:sz w:val="20"/>
          <w:szCs w:val="20"/>
        </w:rPr>
        <w:t>Collberg</w:t>
      </w:r>
      <w:proofErr w:type="spellEnd"/>
      <w:r w:rsidRPr="00355934">
        <w:rPr>
          <w:rFonts w:ascii="Arial" w:hAnsi="Arial" w:cs="Arial"/>
          <w:sz w:val="20"/>
          <w:szCs w:val="20"/>
        </w:rPr>
        <w:t>, 119 Mass. 350, 353 (1876) (mutual consent is no defense to cross-complaints of assault and battery; “such license is void, because it is against the law”).</w:t>
      </w:r>
    </w:p>
    <w:p w14:paraId="29E8AFE0" w14:textId="77777777" w:rsidR="000E534B" w:rsidRDefault="000E534B" w:rsidP="000E534B">
      <w:pPr>
        <w:spacing w:line="480" w:lineRule="auto"/>
        <w:ind w:right="720"/>
        <w:rPr>
          <w:rFonts w:ascii="Arial" w:hAnsi="Arial" w:cs="Arial"/>
          <w:b/>
          <w:bdr w:val="single" w:sz="4" w:space="0" w:color="auto"/>
        </w:rPr>
      </w:pPr>
    </w:p>
    <w:p w14:paraId="5EAFECD4" w14:textId="77777777" w:rsidR="000E534B" w:rsidRDefault="000E534B" w:rsidP="000E534B">
      <w:pPr>
        <w:spacing w:line="480" w:lineRule="auto"/>
        <w:ind w:firstLine="720"/>
        <w:rPr>
          <w:rFonts w:ascii="Arial" w:hAnsi="Arial" w:cs="Arial"/>
          <w:b/>
          <w:sz w:val="28"/>
          <w:szCs w:val="28"/>
        </w:rPr>
      </w:pPr>
      <w:r>
        <w:rPr>
          <w:rFonts w:ascii="Arial" w:hAnsi="Arial" w:cs="Arial"/>
          <w:b/>
          <w:sz w:val="28"/>
          <w:szCs w:val="28"/>
        </w:rPr>
        <w:t>To prove the third element, the Commonwealth must prove</w:t>
      </w:r>
      <w:r w:rsidRPr="0041501A">
        <w:rPr>
          <w:rFonts w:ascii="Arial" w:hAnsi="Arial" w:cs="Arial"/>
          <w:b/>
          <w:sz w:val="28"/>
          <w:szCs w:val="28"/>
        </w:rPr>
        <w:t xml:space="preserve"> </w:t>
      </w:r>
      <w:r>
        <w:rPr>
          <w:rFonts w:ascii="Arial" w:hAnsi="Arial" w:cs="Arial"/>
          <w:b/>
          <w:sz w:val="28"/>
          <w:szCs w:val="28"/>
        </w:rPr>
        <w:t xml:space="preserve">beyond a reasonable doubt that the touching was either likely to cause bodily harm to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u w:val="single"/>
        </w:rPr>
        <w:t xml:space="preserve">    </w:t>
      </w:r>
      <w:r>
        <w:rPr>
          <w:rFonts w:ascii="Arial" w:hAnsi="Arial" w:cs="Arial"/>
          <w:sz w:val="28"/>
          <w:szCs w:val="28"/>
        </w:rPr>
        <w:t xml:space="preserve">, </w:t>
      </w:r>
      <w:r>
        <w:rPr>
          <w:rFonts w:ascii="Arial" w:hAnsi="Arial" w:cs="Arial"/>
          <w:b/>
          <w:sz w:val="28"/>
          <w:szCs w:val="28"/>
        </w:rPr>
        <w:t>or was offensive.  A touching is offensive when it is without consent.</w:t>
      </w:r>
    </w:p>
    <w:p w14:paraId="1E1D73A9" w14:textId="77777777" w:rsidR="000E534B" w:rsidRDefault="000E534B" w:rsidP="000E534B">
      <w:pPr>
        <w:ind w:left="720" w:right="720"/>
        <w:jc w:val="both"/>
        <w:rPr>
          <w:rFonts w:ascii="Arial" w:hAnsi="Arial" w:cs="Arial"/>
          <w:sz w:val="20"/>
          <w:szCs w:val="20"/>
        </w:rPr>
      </w:pPr>
      <w:r>
        <w:rPr>
          <w:rFonts w:ascii="Arial" w:hAnsi="Arial" w:cs="Arial"/>
          <w:i/>
          <w:sz w:val="20"/>
          <w:szCs w:val="20"/>
        </w:rPr>
        <w:t xml:space="preserve">Commonwealth v. </w:t>
      </w:r>
      <w:r w:rsidRPr="005A2EB7">
        <w:rPr>
          <w:rFonts w:ascii="Arial" w:hAnsi="Arial" w:cs="Arial"/>
          <w:i/>
          <w:sz w:val="20"/>
          <w:szCs w:val="20"/>
        </w:rPr>
        <w:t>Burke</w:t>
      </w:r>
      <w:r>
        <w:rPr>
          <w:rFonts w:ascii="Arial" w:hAnsi="Arial" w:cs="Arial"/>
          <w:sz w:val="20"/>
          <w:szCs w:val="20"/>
        </w:rPr>
        <w:t xml:space="preserve">, 390 Mass. 480, 484 (1983) (in a prosecution for a nonharmful battery, the Commonwealth must prove that the touching was nonconsensual); </w:t>
      </w:r>
      <w:r>
        <w:rPr>
          <w:rFonts w:ascii="Arial" w:hAnsi="Arial" w:cs="Arial"/>
          <w:i/>
          <w:sz w:val="20"/>
          <w:szCs w:val="20"/>
        </w:rPr>
        <w:t>Commonwealth v. Hartnett</w:t>
      </w:r>
      <w:r>
        <w:rPr>
          <w:rFonts w:ascii="Arial" w:hAnsi="Arial" w:cs="Arial"/>
          <w:sz w:val="20"/>
          <w:szCs w:val="20"/>
        </w:rPr>
        <w:t xml:space="preserve">, 72 Mass. App. Ct. 467, 477 (2008) (“what makes the </w:t>
      </w:r>
      <w:r w:rsidRPr="005A2EB7">
        <w:rPr>
          <w:rFonts w:ascii="Arial" w:hAnsi="Arial" w:cs="Arial"/>
          <w:sz w:val="20"/>
          <w:szCs w:val="20"/>
        </w:rPr>
        <w:t>touching offensive is not that it is an affront to the victim's personal integrity as the defendant posits, but only that the victim did not consent to it. Nothing more is required.</w:t>
      </w:r>
      <w:r>
        <w:rPr>
          <w:rFonts w:ascii="Arial" w:hAnsi="Arial" w:cs="Arial"/>
          <w:sz w:val="20"/>
          <w:szCs w:val="20"/>
        </w:rPr>
        <w:t>”)</w:t>
      </w:r>
    </w:p>
    <w:p w14:paraId="6AEACA6C" w14:textId="77777777" w:rsidR="000E534B" w:rsidRPr="00586767" w:rsidRDefault="000E534B" w:rsidP="000E534B">
      <w:pPr>
        <w:ind w:left="720" w:right="720"/>
        <w:jc w:val="both"/>
        <w:rPr>
          <w:rFonts w:ascii="Arial" w:hAnsi="Arial" w:cs="Arial"/>
          <w:sz w:val="20"/>
          <w:szCs w:val="20"/>
        </w:rPr>
      </w:pPr>
    </w:p>
    <w:p w14:paraId="4C647BA2" w14:textId="77777777" w:rsidR="000E534B" w:rsidRDefault="000E534B" w:rsidP="000E534B">
      <w:pPr>
        <w:spacing w:line="480" w:lineRule="auto"/>
        <w:ind w:right="720" w:firstLine="720"/>
        <w:rPr>
          <w:rFonts w:ascii="Arial" w:hAnsi="Arial" w:cs="Arial"/>
          <w:b/>
          <w:sz w:val="28"/>
          <w:szCs w:val="28"/>
        </w:rPr>
      </w:pPr>
    </w:p>
    <w:p w14:paraId="45E7CCFE" w14:textId="77777777" w:rsidR="000E534B" w:rsidRDefault="000E534B" w:rsidP="000E534B">
      <w:pPr>
        <w:spacing w:line="480" w:lineRule="auto"/>
        <w:ind w:firstLine="720"/>
        <w:rPr>
          <w:rFonts w:ascii="Arial" w:hAnsi="Arial" w:cs="Arial"/>
          <w:b/>
          <w:sz w:val="28"/>
          <w:szCs w:val="28"/>
        </w:rPr>
      </w:pPr>
      <w:r>
        <w:rPr>
          <w:rFonts w:ascii="Arial" w:hAnsi="Arial" w:cs="Arial"/>
          <w:b/>
          <w:sz w:val="28"/>
          <w:szCs w:val="28"/>
        </w:rPr>
        <w:lastRenderedPageBreak/>
        <w:t xml:space="preserve">To prove the fourth element, the Commonwealth must prove beyond a reasonable doubt that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hAnsi="Arial" w:cs="Arial"/>
          <w:b/>
          <w:sz w:val="28"/>
          <w:szCs w:val="28"/>
        </w:rPr>
        <w:t xml:space="preserve"> was a public employee.  </w:t>
      </w:r>
      <w:bookmarkStart w:id="0" w:name="_Hlk108530156"/>
      <w:r>
        <w:rPr>
          <w:rFonts w:ascii="Arial" w:hAnsi="Arial" w:cs="Arial"/>
          <w:b/>
          <w:sz w:val="28"/>
          <w:szCs w:val="28"/>
        </w:rPr>
        <w:t xml:space="preserve">A public employee is a person hired by a federal, state, or municipal governmental body; or a person appointed or elected to serve in a position in government.  The employment may be full or part-time, and it may be on either a temporary or permanent basis.  It may be paid or unpaid.  It does not include people who are employed by a private business doing work under contract with a governmental body.  </w:t>
      </w:r>
    </w:p>
    <w:p w14:paraId="68B00FA0" w14:textId="77777777" w:rsidR="000E534B" w:rsidRPr="005C46CA" w:rsidRDefault="000E534B" w:rsidP="000E534B">
      <w:pPr>
        <w:pStyle w:val="NoSpacing"/>
        <w:ind w:left="720" w:right="720"/>
        <w:jc w:val="both"/>
        <w:rPr>
          <w:rFonts w:ascii="Arial" w:hAnsi="Arial" w:cs="Arial"/>
          <w:sz w:val="20"/>
          <w:szCs w:val="20"/>
        </w:rPr>
      </w:pPr>
      <w:r>
        <w:rPr>
          <w:rFonts w:ascii="Arial" w:hAnsi="Arial" w:cs="Arial"/>
          <w:sz w:val="20"/>
          <w:szCs w:val="20"/>
        </w:rPr>
        <w:t>While</w:t>
      </w:r>
      <w:r w:rsidRPr="005C46CA">
        <w:rPr>
          <w:rFonts w:ascii="Arial" w:hAnsi="Arial" w:cs="Arial"/>
          <w:sz w:val="20"/>
          <w:szCs w:val="20"/>
        </w:rPr>
        <w:t xml:space="preserve"> there is no definition of “public employee” in G.L. c. 265, § 13D</w:t>
      </w:r>
      <w:r>
        <w:rPr>
          <w:rFonts w:ascii="Arial" w:hAnsi="Arial" w:cs="Arial"/>
          <w:sz w:val="20"/>
          <w:szCs w:val="20"/>
        </w:rPr>
        <w:t xml:space="preserve">, a </w:t>
      </w:r>
      <w:r w:rsidRPr="005C46CA">
        <w:rPr>
          <w:rFonts w:ascii="Arial" w:hAnsi="Arial" w:cs="Arial"/>
          <w:sz w:val="20"/>
          <w:szCs w:val="20"/>
        </w:rPr>
        <w:t>number of statutes define the term “employee” in a public context.  Consider G.L. c. 32</w:t>
      </w:r>
      <w:r>
        <w:rPr>
          <w:rFonts w:ascii="Arial" w:hAnsi="Arial" w:cs="Arial"/>
          <w:sz w:val="20"/>
          <w:szCs w:val="20"/>
        </w:rPr>
        <w:t>,</w:t>
      </w:r>
      <w:r w:rsidRPr="005C46CA">
        <w:rPr>
          <w:rFonts w:ascii="Arial" w:hAnsi="Arial" w:cs="Arial"/>
          <w:sz w:val="20"/>
          <w:szCs w:val="20"/>
        </w:rPr>
        <w:t xml:space="preserve"> § 1</w:t>
      </w:r>
      <w:r>
        <w:rPr>
          <w:rFonts w:ascii="Arial" w:hAnsi="Arial" w:cs="Arial"/>
          <w:sz w:val="20"/>
          <w:szCs w:val="20"/>
        </w:rPr>
        <w:t>,</w:t>
      </w:r>
      <w:r w:rsidRPr="005C46CA">
        <w:rPr>
          <w:rFonts w:ascii="Arial" w:hAnsi="Arial" w:cs="Arial"/>
          <w:sz w:val="20"/>
          <w:szCs w:val="20"/>
        </w:rPr>
        <w:t xml:space="preserve"> G.L. c. 23D, § 1, G.L. c. 150A, § 2, G.L. c. 150E, § 1</w:t>
      </w:r>
      <w:r>
        <w:rPr>
          <w:rFonts w:ascii="Arial" w:hAnsi="Arial" w:cs="Arial"/>
          <w:sz w:val="20"/>
          <w:szCs w:val="20"/>
        </w:rPr>
        <w:t xml:space="preserve">, </w:t>
      </w:r>
      <w:r w:rsidRPr="005C46CA">
        <w:rPr>
          <w:rFonts w:ascii="Arial" w:hAnsi="Arial" w:cs="Arial"/>
          <w:sz w:val="20"/>
          <w:szCs w:val="20"/>
        </w:rPr>
        <w:t>G.L. c. 158, § 1</w:t>
      </w:r>
      <w:r>
        <w:rPr>
          <w:rFonts w:ascii="Arial" w:hAnsi="Arial" w:cs="Arial"/>
          <w:sz w:val="20"/>
          <w:szCs w:val="20"/>
        </w:rPr>
        <w:t>,</w:t>
      </w:r>
      <w:r w:rsidRPr="005C46CA">
        <w:rPr>
          <w:rFonts w:ascii="Arial" w:hAnsi="Arial" w:cs="Arial"/>
          <w:sz w:val="20"/>
          <w:szCs w:val="20"/>
        </w:rPr>
        <w:t xml:space="preserve"> </w:t>
      </w:r>
      <w:r>
        <w:rPr>
          <w:rFonts w:ascii="Arial" w:hAnsi="Arial" w:cs="Arial"/>
          <w:sz w:val="20"/>
          <w:szCs w:val="20"/>
        </w:rPr>
        <w:t>if additional</w:t>
      </w:r>
      <w:r w:rsidRPr="005C46CA">
        <w:rPr>
          <w:rFonts w:ascii="Arial" w:hAnsi="Arial" w:cs="Arial"/>
          <w:sz w:val="20"/>
          <w:szCs w:val="20"/>
        </w:rPr>
        <w:t xml:space="preserve"> guidance</w:t>
      </w:r>
      <w:r>
        <w:rPr>
          <w:rFonts w:ascii="Arial" w:hAnsi="Arial" w:cs="Arial"/>
          <w:sz w:val="20"/>
          <w:szCs w:val="20"/>
        </w:rPr>
        <w:t xml:space="preserve"> is needed</w:t>
      </w:r>
      <w:r w:rsidRPr="005C46CA">
        <w:rPr>
          <w:rFonts w:ascii="Arial" w:hAnsi="Arial" w:cs="Arial"/>
          <w:sz w:val="20"/>
          <w:szCs w:val="20"/>
        </w:rPr>
        <w:t xml:space="preserve">. </w:t>
      </w:r>
    </w:p>
    <w:p w14:paraId="455467C8" w14:textId="77777777" w:rsidR="000E534B" w:rsidRDefault="000E534B" w:rsidP="000E534B">
      <w:pPr>
        <w:pStyle w:val="NoSpacing"/>
        <w:jc w:val="both"/>
        <w:rPr>
          <w:b/>
          <w:sz w:val="28"/>
          <w:szCs w:val="28"/>
        </w:rPr>
      </w:pPr>
    </w:p>
    <w:p w14:paraId="521E4AC2" w14:textId="77777777" w:rsidR="000E534B" w:rsidRDefault="000E534B" w:rsidP="000E534B">
      <w:pPr>
        <w:spacing w:line="480" w:lineRule="auto"/>
        <w:ind w:firstLine="720"/>
        <w:rPr>
          <w:rFonts w:ascii="Arial" w:eastAsia="Yu Gothic UI" w:hAnsi="Arial" w:cs="Arial"/>
          <w:b/>
          <w:bCs/>
          <w:sz w:val="28"/>
          <w:szCs w:val="28"/>
        </w:rPr>
      </w:pPr>
    </w:p>
    <w:p w14:paraId="6F26CBEA" w14:textId="77777777" w:rsidR="000E534B" w:rsidRDefault="000E534B" w:rsidP="000E534B">
      <w:pPr>
        <w:spacing w:line="480" w:lineRule="auto"/>
        <w:ind w:firstLine="720"/>
        <w:rPr>
          <w:rFonts w:ascii="Arial" w:hAnsi="Arial" w:cs="Arial"/>
          <w:b/>
          <w:sz w:val="28"/>
          <w:szCs w:val="28"/>
        </w:rPr>
      </w:pPr>
      <w:r>
        <w:rPr>
          <w:rFonts w:ascii="Arial" w:eastAsia="Yu Gothic UI" w:hAnsi="Arial" w:cs="Arial"/>
          <w:b/>
          <w:bCs/>
          <w:sz w:val="28"/>
          <w:szCs w:val="28"/>
        </w:rPr>
        <w:t xml:space="preserve">To prove the fifth element, the Commonwealth must prove </w:t>
      </w:r>
      <w:r>
        <w:rPr>
          <w:rFonts w:ascii="Arial" w:hAnsi="Arial" w:cs="Arial"/>
          <w:b/>
          <w:sz w:val="28"/>
          <w:szCs w:val="28"/>
        </w:rPr>
        <w:t xml:space="preserve">beyond a reasonable doubt that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eastAsia="Yu Gothic UI" w:hAnsi="Arial" w:cs="Arial"/>
          <w:b/>
          <w:bCs/>
          <w:sz w:val="28"/>
          <w:szCs w:val="28"/>
        </w:rPr>
        <w:t xml:space="preserve"> was engaged in the performance of their duties at the time of the alleged offense.  It is not sufficient for the Commonwealth to prove that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eastAsia="Yu Gothic UI" w:hAnsi="Arial" w:cs="Arial"/>
          <w:b/>
          <w:bCs/>
          <w:sz w:val="28"/>
          <w:szCs w:val="28"/>
        </w:rPr>
        <w:t>was a public employee.  They must be performing the duties of the job at the time of the alleged offense.</w:t>
      </w:r>
    </w:p>
    <w:p w14:paraId="3E69CF3D" w14:textId="77777777" w:rsidR="000E534B" w:rsidRDefault="000E534B" w:rsidP="000E534B">
      <w:pPr>
        <w:spacing w:line="480" w:lineRule="auto"/>
        <w:ind w:firstLine="720"/>
        <w:rPr>
          <w:rFonts w:ascii="Arial" w:hAnsi="Arial" w:cs="Arial"/>
          <w:b/>
          <w:sz w:val="28"/>
          <w:szCs w:val="28"/>
        </w:rPr>
      </w:pPr>
      <w:bookmarkStart w:id="1" w:name="_Hlk110845934"/>
      <w:bookmarkEnd w:id="0"/>
    </w:p>
    <w:p w14:paraId="7C401B1E" w14:textId="77777777" w:rsidR="000E534B" w:rsidRDefault="000E534B" w:rsidP="000E534B">
      <w:pPr>
        <w:spacing w:line="480" w:lineRule="auto"/>
        <w:ind w:firstLine="720"/>
        <w:rPr>
          <w:rFonts w:ascii="Arial" w:eastAsia="Yu Gothic UI" w:hAnsi="Arial" w:cs="Arial"/>
          <w:b/>
          <w:bCs/>
          <w:sz w:val="28"/>
          <w:szCs w:val="28"/>
        </w:rPr>
      </w:pPr>
      <w:r>
        <w:rPr>
          <w:rFonts w:ascii="Arial" w:hAnsi="Arial" w:cs="Arial"/>
          <w:b/>
          <w:sz w:val="28"/>
          <w:szCs w:val="28"/>
        </w:rPr>
        <w:lastRenderedPageBreak/>
        <w:t xml:space="preserve">To prove the sixth element, the Commonwealth must prove beyond a reasonable doubt that the defendant knew that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hAnsi="Arial" w:cs="Arial"/>
          <w:b/>
          <w:sz w:val="28"/>
          <w:szCs w:val="28"/>
        </w:rPr>
        <w:t xml:space="preserve"> was a public employee engaged in the performance of their duties at the time of the alleged incident.  </w:t>
      </w:r>
      <w:r w:rsidRPr="0065337A">
        <w:rPr>
          <w:rFonts w:ascii="Arial" w:eastAsia="Yu Gothic UI" w:hAnsi="Arial" w:cs="Arial"/>
          <w:b/>
          <w:bCs/>
          <w:sz w:val="28"/>
          <w:szCs w:val="28"/>
        </w:rPr>
        <w:t xml:space="preserve">It is not enough to prove that a </w:t>
      </w:r>
      <w:r w:rsidRPr="0065337A">
        <w:rPr>
          <w:rFonts w:ascii="Arial" w:hAnsi="Arial" w:cs="Arial"/>
          <w:b/>
          <w:bCs/>
          <w:sz w:val="28"/>
          <w:szCs w:val="28"/>
        </w:rPr>
        <w:t xml:space="preserve">prudent person would have known or believed that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hAnsi="Arial" w:cs="Arial"/>
          <w:b/>
          <w:bCs/>
          <w:sz w:val="28"/>
          <w:szCs w:val="28"/>
        </w:rPr>
        <w:t xml:space="preserve"> was </w:t>
      </w:r>
      <w:r>
        <w:rPr>
          <w:rFonts w:ascii="Arial" w:eastAsia="Yu Gothic UI" w:hAnsi="Arial" w:cs="Arial"/>
          <w:b/>
          <w:bCs/>
          <w:sz w:val="28"/>
          <w:szCs w:val="28"/>
        </w:rPr>
        <w:t>engaged in the performance of their duties as a public employee</w:t>
      </w:r>
      <w:r w:rsidRPr="004B0877">
        <w:rPr>
          <w:rFonts w:ascii="Arial" w:hAnsi="Arial" w:cs="Arial"/>
          <w:b/>
          <w:bCs/>
          <w:sz w:val="28"/>
          <w:szCs w:val="28"/>
        </w:rPr>
        <w:t>.</w:t>
      </w:r>
      <w:r w:rsidRPr="0065337A">
        <w:rPr>
          <w:rFonts w:ascii="Arial" w:hAnsi="Arial" w:cs="Arial"/>
          <w:b/>
          <w:bCs/>
          <w:sz w:val="28"/>
          <w:szCs w:val="28"/>
        </w:rPr>
        <w:t xml:space="preserve">  </w:t>
      </w:r>
      <w:r>
        <w:rPr>
          <w:rFonts w:ascii="Arial" w:hAnsi="Arial" w:cs="Arial"/>
          <w:b/>
          <w:sz w:val="28"/>
          <w:szCs w:val="28"/>
        </w:rPr>
        <w:t>T</w:t>
      </w:r>
      <w:r w:rsidRPr="0065337A">
        <w:rPr>
          <w:rFonts w:ascii="Arial" w:eastAsia="Yu Gothic UI" w:hAnsi="Arial" w:cs="Arial"/>
          <w:b/>
          <w:bCs/>
          <w:sz w:val="28"/>
          <w:szCs w:val="28"/>
        </w:rPr>
        <w:t xml:space="preserve">o help you </w:t>
      </w:r>
      <w:bookmarkStart w:id="2" w:name="_Hlk110864316"/>
      <w:r w:rsidRPr="0065337A">
        <w:rPr>
          <w:rFonts w:ascii="Arial" w:eastAsia="Yu Gothic UI" w:hAnsi="Arial" w:cs="Arial"/>
          <w:b/>
          <w:bCs/>
          <w:sz w:val="28"/>
          <w:szCs w:val="28"/>
        </w:rPr>
        <w:t xml:space="preserve">determine </w:t>
      </w:r>
      <w:r w:rsidRPr="000432DB">
        <w:rPr>
          <w:rFonts w:ascii="Arial" w:hAnsi="Arial" w:cs="Arial"/>
          <w:b/>
          <w:bCs/>
          <w:sz w:val="28"/>
          <w:szCs w:val="28"/>
        </w:rPr>
        <w:t xml:space="preserve">whether the defendant knew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hAnsi="Arial" w:cs="Arial"/>
          <w:b/>
          <w:bCs/>
          <w:sz w:val="28"/>
          <w:szCs w:val="28"/>
        </w:rPr>
        <w:t xml:space="preserve"> </w:t>
      </w:r>
      <w:r w:rsidRPr="000432DB">
        <w:rPr>
          <w:rFonts w:ascii="Arial" w:hAnsi="Arial" w:cs="Arial"/>
          <w:b/>
          <w:bCs/>
          <w:sz w:val="28"/>
          <w:szCs w:val="28"/>
        </w:rPr>
        <w:t>was a public employee engaged in the performance of their duties</w:t>
      </w:r>
      <w:bookmarkEnd w:id="2"/>
      <w:r>
        <w:rPr>
          <w:rFonts w:ascii="Arial" w:hAnsi="Arial" w:cs="Arial"/>
          <w:b/>
          <w:bCs/>
          <w:sz w:val="28"/>
          <w:szCs w:val="28"/>
        </w:rPr>
        <w:t>,</w:t>
      </w:r>
      <w:r>
        <w:rPr>
          <w:rFonts w:ascii="Arial" w:eastAsia="Yu Gothic UI" w:hAnsi="Arial" w:cs="Arial"/>
          <w:b/>
          <w:bCs/>
          <w:sz w:val="28"/>
          <w:szCs w:val="28"/>
        </w:rPr>
        <w:t xml:space="preserve"> </w:t>
      </w:r>
      <w:r>
        <w:rPr>
          <w:rFonts w:ascii="Arial" w:hAnsi="Arial" w:cs="Arial"/>
          <w:b/>
          <w:bCs/>
          <w:sz w:val="28"/>
          <w:szCs w:val="28"/>
        </w:rPr>
        <w:t>you</w:t>
      </w:r>
      <w:r w:rsidRPr="0065337A">
        <w:rPr>
          <w:rFonts w:ascii="Arial" w:hAnsi="Arial" w:cs="Arial"/>
          <w:b/>
          <w:bCs/>
          <w:sz w:val="28"/>
          <w:szCs w:val="28"/>
        </w:rPr>
        <w:t xml:space="preserve"> may examine any evidence regarding the defendant’s actions or words, and all of the surrounding circumstances</w:t>
      </w:r>
      <w:r>
        <w:rPr>
          <w:rFonts w:ascii="Arial" w:hAnsi="Arial" w:cs="Arial"/>
          <w:b/>
          <w:bCs/>
          <w:sz w:val="28"/>
          <w:szCs w:val="28"/>
        </w:rPr>
        <w:t>.</w:t>
      </w:r>
      <w:r w:rsidRPr="00175E46" w:rsidDel="003A6E24">
        <w:rPr>
          <w:rFonts w:ascii="Arial" w:hAnsi="Arial" w:cs="Arial"/>
          <w:b/>
          <w:bCs/>
          <w:sz w:val="28"/>
          <w:szCs w:val="28"/>
        </w:rPr>
        <w:t xml:space="preserve"> </w:t>
      </w:r>
    </w:p>
    <w:bookmarkEnd w:id="1"/>
    <w:p w14:paraId="297209D2" w14:textId="172D16C1" w:rsidR="000E534B" w:rsidRDefault="000E534B" w:rsidP="000E534B">
      <w:pPr>
        <w:pBdr>
          <w:left w:val="single" w:sz="4" w:space="4" w:color="auto"/>
          <w:right w:val="single" w:sz="4" w:space="4" w:color="auto"/>
        </w:pBdr>
        <w:spacing w:line="480" w:lineRule="auto"/>
        <w:ind w:left="720" w:right="1440"/>
        <w:rPr>
          <w:rFonts w:ascii="Arial" w:hAnsi="Arial" w:cs="Arial"/>
          <w:b/>
          <w:bCs/>
          <w:sz w:val="28"/>
          <w:szCs w:val="28"/>
        </w:rPr>
      </w:pPr>
      <w:r w:rsidRPr="000E534B">
        <w:rPr>
          <w:rFonts w:ascii="Arial" w:hAnsi="Arial" w:cs="Arial"/>
          <w:i/>
          <w:iCs/>
          <w:sz w:val="22"/>
          <w:szCs w:val="22"/>
          <w:bdr w:val="single" w:sz="4" w:space="0" w:color="auto"/>
        </w:rPr>
        <w:t>Option</w:t>
      </w:r>
      <w:r w:rsidR="00D1516D">
        <w:rPr>
          <w:rFonts w:ascii="Arial" w:hAnsi="Arial" w:cs="Arial"/>
          <w:i/>
          <w:iCs/>
          <w:sz w:val="22"/>
          <w:szCs w:val="22"/>
          <w:bdr w:val="single" w:sz="4" w:space="0" w:color="auto"/>
        </w:rPr>
        <w:t>al:</w:t>
      </w:r>
      <w:r w:rsidRPr="000E534B">
        <w:rPr>
          <w:rFonts w:ascii="Arial" w:hAnsi="Arial" w:cs="Arial"/>
          <w:i/>
          <w:iCs/>
          <w:sz w:val="28"/>
          <w:szCs w:val="28"/>
        </w:rPr>
        <w:t xml:space="preserve"> </w:t>
      </w:r>
      <w:r w:rsidR="00D1516D">
        <w:rPr>
          <w:rFonts w:ascii="Arial" w:hAnsi="Arial" w:cs="Arial"/>
          <w:b/>
          <w:bCs/>
          <w:sz w:val="28"/>
          <w:szCs w:val="28"/>
        </w:rPr>
        <w:t xml:space="preserve">This may </w:t>
      </w:r>
      <w:r w:rsidR="00276AF2">
        <w:rPr>
          <w:rFonts w:ascii="Arial" w:hAnsi="Arial" w:cs="Arial"/>
          <w:b/>
          <w:bCs/>
          <w:sz w:val="28"/>
          <w:szCs w:val="28"/>
        </w:rPr>
        <w:t>include whether</w:t>
      </w:r>
      <w:r>
        <w:rPr>
          <w:rFonts w:ascii="Arial" w:hAnsi="Arial" w:cs="Arial"/>
          <w:b/>
          <w:bCs/>
          <w:sz w:val="28"/>
          <w:szCs w:val="28"/>
        </w:rPr>
        <w:t xml:space="preserve"> </w:t>
      </w:r>
      <w:proofErr w:type="gramStart"/>
      <w:r>
        <w:rPr>
          <w:rFonts w:ascii="Arial" w:hAnsi="Arial" w:cs="Arial"/>
          <w:b/>
          <w:bCs/>
          <w:sz w:val="28"/>
          <w:szCs w:val="28"/>
          <w:u w:val="single"/>
        </w:rPr>
        <w:t>   </w:t>
      </w:r>
      <w:r>
        <w:rPr>
          <w:rFonts w:ascii="Arial" w:hAnsi="Arial" w:cs="Arial"/>
          <w:u w:val="single"/>
        </w:rPr>
        <w:t>[</w:t>
      </w:r>
      <w:proofErr w:type="gramEnd"/>
      <w:r w:rsidRPr="00276AF2">
        <w:rPr>
          <w:rFonts w:ascii="Arial" w:hAnsi="Arial" w:cs="Arial"/>
          <w:i/>
          <w:iCs/>
          <w:u w:val="single"/>
        </w:rPr>
        <w:t>the alleged victim</w:t>
      </w:r>
      <w:r>
        <w:rPr>
          <w:rFonts w:ascii="Arial" w:hAnsi="Arial" w:cs="Arial"/>
          <w:u w:val="single"/>
        </w:rPr>
        <w:t>]</w:t>
      </w:r>
      <w:r>
        <w:rPr>
          <w:rFonts w:ascii="Arial" w:hAnsi="Arial" w:cs="Arial"/>
          <w:sz w:val="28"/>
          <w:szCs w:val="28"/>
          <w:u w:val="single"/>
        </w:rPr>
        <w:t xml:space="preserve">    </w:t>
      </w:r>
      <w:r>
        <w:rPr>
          <w:rFonts w:ascii="Arial" w:hAnsi="Arial" w:cs="Arial"/>
          <w:sz w:val="28"/>
          <w:szCs w:val="28"/>
        </w:rPr>
        <w:t> </w:t>
      </w:r>
      <w:r>
        <w:rPr>
          <w:rFonts w:ascii="Arial" w:hAnsi="Arial" w:cs="Arial"/>
          <w:b/>
          <w:bCs/>
          <w:sz w:val="28"/>
          <w:szCs w:val="28"/>
        </w:rPr>
        <w:t>was wearin</w:t>
      </w:r>
      <w:r w:rsidR="00D1516D">
        <w:rPr>
          <w:rFonts w:ascii="Arial" w:hAnsi="Arial" w:cs="Arial"/>
          <w:b/>
          <w:bCs/>
          <w:sz w:val="28"/>
          <w:szCs w:val="28"/>
        </w:rPr>
        <w:t>g</w:t>
      </w:r>
      <w:r>
        <w:rPr>
          <w:rFonts w:ascii="Arial" w:hAnsi="Arial" w:cs="Arial"/>
          <w:b/>
          <w:bCs/>
          <w:sz w:val="28"/>
          <w:szCs w:val="28"/>
        </w:rPr>
        <w:t xml:space="preserve"> a uniform or exhibited credentials such as a badge, patch, insignia, or identification card, or had other equipment such as a clearly identified government vehicle.</w:t>
      </w:r>
    </w:p>
    <w:p w14:paraId="4E68E6FB" w14:textId="77777777" w:rsidR="000E534B" w:rsidRDefault="000E534B" w:rsidP="000E534B">
      <w:pPr>
        <w:spacing w:line="480" w:lineRule="auto"/>
        <w:ind w:right="720" w:firstLine="720"/>
        <w:rPr>
          <w:rFonts w:ascii="Arial" w:hAnsi="Arial" w:cs="Arial"/>
          <w:b/>
          <w:bCs/>
          <w:sz w:val="28"/>
          <w:szCs w:val="28"/>
        </w:rPr>
      </w:pPr>
    </w:p>
    <w:p w14:paraId="147E52E3" w14:textId="77777777" w:rsidR="000E534B" w:rsidRPr="00C250CB" w:rsidRDefault="000E534B" w:rsidP="000E534B">
      <w:pPr>
        <w:spacing w:line="480" w:lineRule="auto"/>
        <w:ind w:firstLine="720"/>
        <w:rPr>
          <w:rFonts w:ascii="Arial" w:eastAsia="Yu Gothic UI" w:hAnsi="Arial" w:cs="Arial"/>
          <w:b/>
          <w:bCs/>
          <w:sz w:val="28"/>
          <w:szCs w:val="28"/>
        </w:rPr>
      </w:pPr>
      <w:r w:rsidRPr="008570C9">
        <w:rPr>
          <w:rFonts w:ascii="Arial" w:eastAsia="Yu Gothic UI" w:hAnsi="Arial" w:cs="Arial"/>
          <w:b/>
          <w:bCs/>
          <w:sz w:val="28"/>
          <w:szCs w:val="28"/>
        </w:rPr>
        <w:t>If the Co</w:t>
      </w:r>
      <w:r>
        <w:rPr>
          <w:rFonts w:ascii="Arial" w:eastAsia="Yu Gothic UI" w:hAnsi="Arial" w:cs="Arial"/>
          <w:b/>
          <w:bCs/>
          <w:sz w:val="28"/>
          <w:szCs w:val="28"/>
        </w:rPr>
        <w:t>m</w:t>
      </w:r>
      <w:r w:rsidRPr="008570C9">
        <w:rPr>
          <w:rFonts w:ascii="Arial" w:eastAsia="Yu Gothic UI" w:hAnsi="Arial" w:cs="Arial"/>
          <w:b/>
          <w:bCs/>
          <w:sz w:val="28"/>
          <w:szCs w:val="28"/>
        </w:rPr>
        <w:t>monwealth has pro</w:t>
      </w:r>
      <w:r>
        <w:rPr>
          <w:rFonts w:ascii="Arial" w:eastAsia="Yu Gothic UI" w:hAnsi="Arial" w:cs="Arial"/>
          <w:b/>
          <w:bCs/>
          <w:sz w:val="28"/>
          <w:szCs w:val="28"/>
        </w:rPr>
        <w:t>ved</w:t>
      </w:r>
      <w:r w:rsidRPr="008570C9">
        <w:rPr>
          <w:rFonts w:ascii="Arial" w:eastAsia="Yu Gothic UI" w:hAnsi="Arial" w:cs="Arial"/>
          <w:b/>
          <w:bCs/>
          <w:sz w:val="28"/>
          <w:szCs w:val="28"/>
        </w:rPr>
        <w:t xml:space="preserve"> all </w:t>
      </w:r>
      <w:r>
        <w:rPr>
          <w:rFonts w:ascii="Arial" w:eastAsia="Yu Gothic UI" w:hAnsi="Arial" w:cs="Arial"/>
          <w:b/>
          <w:bCs/>
          <w:sz w:val="28"/>
          <w:szCs w:val="28"/>
        </w:rPr>
        <w:t>six</w:t>
      </w:r>
      <w:r w:rsidRPr="008570C9">
        <w:rPr>
          <w:rFonts w:ascii="Arial" w:eastAsia="Yu Gothic UI" w:hAnsi="Arial" w:cs="Arial"/>
          <w:b/>
          <w:bCs/>
          <w:sz w:val="28"/>
          <w:szCs w:val="28"/>
        </w:rPr>
        <w:t xml:space="preserve"> elements </w:t>
      </w:r>
      <w:r>
        <w:rPr>
          <w:rFonts w:ascii="Arial" w:eastAsia="Yu Gothic UI" w:hAnsi="Arial" w:cs="Arial"/>
          <w:b/>
          <w:bCs/>
          <w:sz w:val="28"/>
          <w:szCs w:val="28"/>
        </w:rPr>
        <w:t xml:space="preserve">of an intentional assault and battery on a public employee </w:t>
      </w:r>
      <w:r w:rsidRPr="008570C9">
        <w:rPr>
          <w:rFonts w:ascii="Arial" w:eastAsia="Yu Gothic UI" w:hAnsi="Arial" w:cs="Arial"/>
          <w:b/>
          <w:bCs/>
          <w:sz w:val="28"/>
          <w:szCs w:val="28"/>
        </w:rPr>
        <w:t xml:space="preserve">beyond a reasonable doubt, you should return a verdict of guilty.  If the </w:t>
      </w:r>
      <w:r w:rsidRPr="008570C9">
        <w:rPr>
          <w:rFonts w:ascii="Arial" w:eastAsia="Yu Gothic UI" w:hAnsi="Arial" w:cs="Arial"/>
          <w:b/>
          <w:bCs/>
          <w:sz w:val="28"/>
          <w:szCs w:val="28"/>
        </w:rPr>
        <w:lastRenderedPageBreak/>
        <w:t>Commonwealth has failed to prove one or more of the elements beyond a reasonable doubt, you must find the defendant not guilt</w:t>
      </w:r>
      <w:r>
        <w:rPr>
          <w:rFonts w:ascii="Arial" w:eastAsia="Yu Gothic UI" w:hAnsi="Arial" w:cs="Arial"/>
          <w:b/>
          <w:bCs/>
          <w:sz w:val="28"/>
          <w:szCs w:val="28"/>
        </w:rPr>
        <w:t>y.</w:t>
      </w:r>
      <w:r w:rsidRPr="008570C9">
        <w:rPr>
          <w:rFonts w:ascii="Arial" w:eastAsia="Yu Gothic UI" w:hAnsi="Arial" w:cs="Arial"/>
          <w:b/>
          <w:bCs/>
          <w:sz w:val="28"/>
          <w:szCs w:val="28"/>
        </w:rPr>
        <w:t xml:space="preserve"> </w:t>
      </w:r>
    </w:p>
    <w:p w14:paraId="4D3E7AAC" w14:textId="77777777" w:rsidR="000E534B" w:rsidRDefault="000E534B" w:rsidP="000E534B">
      <w:pPr>
        <w:ind w:left="360" w:right="720"/>
        <w:rPr>
          <w:rFonts w:ascii="Arial" w:hAnsi="Arial" w:cs="Arial"/>
          <w:sz w:val="20"/>
          <w:szCs w:val="20"/>
        </w:rPr>
      </w:pPr>
    </w:p>
    <w:p w14:paraId="70F4F8C4" w14:textId="77777777" w:rsidR="000E534B" w:rsidRDefault="000E534B" w:rsidP="000E534B">
      <w:pPr>
        <w:ind w:left="360" w:right="720"/>
        <w:rPr>
          <w:rFonts w:ascii="Arial" w:hAnsi="Arial" w:cs="Arial"/>
          <w:sz w:val="20"/>
          <w:szCs w:val="20"/>
        </w:rPr>
      </w:pPr>
    </w:p>
    <w:p w14:paraId="00F860B5" w14:textId="77777777" w:rsidR="000E534B" w:rsidRDefault="000E534B" w:rsidP="000E534B">
      <w:pPr>
        <w:ind w:left="360" w:right="720"/>
        <w:rPr>
          <w:rFonts w:ascii="Arial" w:hAnsi="Arial" w:cs="Arial"/>
          <w:sz w:val="20"/>
          <w:szCs w:val="20"/>
        </w:rPr>
      </w:pPr>
    </w:p>
    <w:p w14:paraId="53A2A9A3" w14:textId="77777777" w:rsidR="000E534B" w:rsidRPr="00355934" w:rsidRDefault="000E534B" w:rsidP="000E534B">
      <w:pPr>
        <w:ind w:left="360" w:right="720"/>
        <w:rPr>
          <w:rFonts w:ascii="Arial" w:hAnsi="Arial" w:cs="Arial"/>
          <w:sz w:val="20"/>
          <w:szCs w:val="20"/>
        </w:rPr>
      </w:pPr>
    </w:p>
    <w:p w14:paraId="2252C0AA" w14:textId="77777777" w:rsidR="000E534B" w:rsidRPr="00583893" w:rsidRDefault="000E534B" w:rsidP="000E534B">
      <w:pPr>
        <w:jc w:val="center"/>
        <w:rPr>
          <w:rFonts w:ascii="Arial" w:hAnsi="Arial" w:cs="Arial"/>
          <w:b/>
        </w:rPr>
      </w:pPr>
      <w:r w:rsidRPr="00583893">
        <w:rPr>
          <w:rFonts w:ascii="Arial" w:hAnsi="Arial" w:cs="Arial"/>
          <w:b/>
          <w:bdr w:val="single" w:sz="4" w:space="0" w:color="auto"/>
        </w:rPr>
        <w:t>I</w:t>
      </w:r>
      <w:r>
        <w:rPr>
          <w:rFonts w:ascii="Arial" w:hAnsi="Arial" w:cs="Arial"/>
          <w:b/>
          <w:bdr w:val="single" w:sz="4" w:space="0" w:color="auto"/>
        </w:rPr>
        <w:t>I</w:t>
      </w:r>
      <w:r w:rsidRPr="00583893">
        <w:rPr>
          <w:rFonts w:ascii="Arial" w:hAnsi="Arial" w:cs="Arial"/>
          <w:b/>
          <w:bdr w:val="single" w:sz="4" w:space="0" w:color="auto"/>
        </w:rPr>
        <w:t xml:space="preserve">.  </w:t>
      </w:r>
      <w:r>
        <w:rPr>
          <w:rFonts w:ascii="Arial" w:hAnsi="Arial" w:cs="Arial"/>
          <w:b/>
          <w:bdr w:val="single" w:sz="4" w:space="0" w:color="auto"/>
        </w:rPr>
        <w:t xml:space="preserve">RECKLESS </w:t>
      </w:r>
      <w:r w:rsidRPr="00583893">
        <w:rPr>
          <w:rFonts w:ascii="Arial" w:hAnsi="Arial" w:cs="Arial"/>
          <w:b/>
          <w:bdr w:val="single" w:sz="4" w:space="0" w:color="auto"/>
        </w:rPr>
        <w:t>ASSAULT AND BATTERY</w:t>
      </w:r>
    </w:p>
    <w:p w14:paraId="5BB5EEA8" w14:textId="77777777" w:rsidR="000E534B" w:rsidRDefault="000E534B" w:rsidP="000E534B">
      <w:pPr>
        <w:spacing w:line="480" w:lineRule="auto"/>
        <w:rPr>
          <w:rFonts w:ascii="Arial" w:hAnsi="Arial" w:cs="Arial"/>
          <w:b/>
          <w:sz w:val="28"/>
          <w:szCs w:val="28"/>
        </w:rPr>
      </w:pPr>
    </w:p>
    <w:p w14:paraId="6D918602" w14:textId="77777777" w:rsidR="000E534B" w:rsidRPr="00355934" w:rsidRDefault="000E534B" w:rsidP="000E534B">
      <w:pPr>
        <w:pStyle w:val="ListParagraph"/>
        <w:spacing w:line="480" w:lineRule="auto"/>
        <w:ind w:left="0" w:firstLine="720"/>
        <w:rPr>
          <w:rFonts w:ascii="Arial" w:hAnsi="Arial" w:cs="Arial"/>
          <w:b/>
          <w:sz w:val="28"/>
          <w:szCs w:val="28"/>
        </w:rPr>
      </w:pPr>
      <w:r w:rsidRPr="00355934">
        <w:rPr>
          <w:rFonts w:ascii="Arial" w:hAnsi="Arial" w:cs="Arial"/>
          <w:bdr w:val="single" w:sz="4" w:space="0" w:color="auto"/>
        </w:rPr>
        <w:t xml:space="preserve">A.  </w:t>
      </w:r>
      <w:r w:rsidRPr="00355934">
        <w:rPr>
          <w:rFonts w:ascii="Arial" w:hAnsi="Arial" w:cs="Arial"/>
          <w:i/>
          <w:bdr w:val="single" w:sz="4" w:space="0" w:color="auto"/>
        </w:rPr>
        <w:t xml:space="preserve">If intentional assault and battery </w:t>
      </w:r>
      <w:r>
        <w:rPr>
          <w:rFonts w:ascii="Arial" w:hAnsi="Arial" w:cs="Arial"/>
          <w:i/>
          <w:bdr w:val="single" w:sz="4" w:space="0" w:color="auto"/>
        </w:rPr>
        <w:t xml:space="preserve">instruction </w:t>
      </w:r>
      <w:r w:rsidRPr="00355934">
        <w:rPr>
          <w:rFonts w:ascii="Arial" w:hAnsi="Arial" w:cs="Arial"/>
          <w:i/>
          <w:bdr w:val="single" w:sz="4" w:space="0" w:color="auto"/>
        </w:rPr>
        <w:t xml:space="preserve">was already </w:t>
      </w:r>
      <w:r>
        <w:rPr>
          <w:rFonts w:ascii="Arial" w:hAnsi="Arial" w:cs="Arial"/>
          <w:i/>
          <w:bdr w:val="single" w:sz="4" w:space="0" w:color="auto"/>
        </w:rPr>
        <w:t>given</w:t>
      </w:r>
      <w:r w:rsidRPr="00355934">
        <w:rPr>
          <w:rFonts w:ascii="Arial" w:hAnsi="Arial" w:cs="Arial"/>
          <w:i/>
          <w:bdr w:val="single" w:sz="4" w:space="0" w:color="auto"/>
        </w:rPr>
        <w:t>.</w:t>
      </w:r>
      <w:r w:rsidRPr="00355934">
        <w:rPr>
          <w:rFonts w:ascii="Arial" w:hAnsi="Arial" w:cs="Arial"/>
          <w:bdr w:val="single" w:sz="4" w:space="0" w:color="auto"/>
        </w:rPr>
        <w:t xml:space="preserve"> </w:t>
      </w:r>
      <w:r>
        <w:rPr>
          <w:rFonts w:ascii="Arial" w:hAnsi="Arial" w:cs="Arial"/>
        </w:rPr>
        <w:t xml:space="preserve"> </w:t>
      </w:r>
      <w:r>
        <w:rPr>
          <w:rFonts w:ascii="Arial" w:hAnsi="Arial" w:cs="Arial"/>
          <w:b/>
          <w:sz w:val="28"/>
          <w:szCs w:val="28"/>
        </w:rPr>
        <w:t>There is a second way in which a person may be guilty of an assault and battery.  Instead of intentional conduct, it involves reckless conduct that results in bodily injury.</w:t>
      </w:r>
    </w:p>
    <w:p w14:paraId="02CEF8E9" w14:textId="77777777" w:rsidR="000E534B" w:rsidRDefault="000E534B" w:rsidP="000E534B">
      <w:pPr>
        <w:spacing w:line="480" w:lineRule="auto"/>
        <w:ind w:firstLine="720"/>
        <w:rPr>
          <w:rFonts w:ascii="Arial" w:hAnsi="Arial" w:cs="Arial"/>
          <w:b/>
          <w:sz w:val="28"/>
          <w:szCs w:val="28"/>
        </w:rPr>
      </w:pPr>
      <w:r>
        <w:rPr>
          <w:rFonts w:ascii="Arial" w:hAnsi="Arial" w:cs="Arial"/>
          <w:bdr w:val="single" w:sz="4" w:space="0" w:color="auto"/>
        </w:rPr>
        <w:t>B</w:t>
      </w:r>
      <w:r w:rsidRPr="00355934">
        <w:rPr>
          <w:rFonts w:ascii="Arial" w:hAnsi="Arial" w:cs="Arial"/>
          <w:bdr w:val="single" w:sz="4" w:space="0" w:color="auto"/>
        </w:rPr>
        <w:t xml:space="preserve">.  </w:t>
      </w:r>
      <w:r w:rsidRPr="00355934">
        <w:rPr>
          <w:rFonts w:ascii="Arial" w:hAnsi="Arial" w:cs="Arial"/>
          <w:i/>
          <w:bdr w:val="single" w:sz="4" w:space="0" w:color="auto"/>
        </w:rPr>
        <w:t>If intentional assault and battery</w:t>
      </w:r>
      <w:r>
        <w:rPr>
          <w:rFonts w:ascii="Arial" w:hAnsi="Arial" w:cs="Arial"/>
          <w:i/>
          <w:bdr w:val="single" w:sz="4" w:space="0" w:color="auto"/>
        </w:rPr>
        <w:t xml:space="preserve"> instruction</w:t>
      </w:r>
      <w:r w:rsidRPr="00355934">
        <w:rPr>
          <w:rFonts w:ascii="Arial" w:hAnsi="Arial" w:cs="Arial"/>
          <w:i/>
          <w:bdr w:val="single" w:sz="4" w:space="0" w:color="auto"/>
        </w:rPr>
        <w:t xml:space="preserve"> was not already </w:t>
      </w:r>
      <w:r>
        <w:rPr>
          <w:rFonts w:ascii="Arial" w:hAnsi="Arial" w:cs="Arial"/>
          <w:i/>
          <w:bdr w:val="single" w:sz="4" w:space="0" w:color="auto"/>
        </w:rPr>
        <w:t>given</w:t>
      </w:r>
      <w:r w:rsidRPr="00355934">
        <w:rPr>
          <w:rFonts w:ascii="Arial" w:hAnsi="Arial" w:cs="Arial"/>
          <w:bdr w:val="single" w:sz="4" w:space="0" w:color="auto"/>
        </w:rPr>
        <w:t xml:space="preserve">. </w:t>
      </w:r>
      <w:r>
        <w:rPr>
          <w:rFonts w:ascii="Arial" w:hAnsi="Arial" w:cs="Arial"/>
        </w:rPr>
        <w:t xml:space="preserve">  </w:t>
      </w:r>
      <w:r>
        <w:rPr>
          <w:rFonts w:ascii="Arial" w:hAnsi="Arial" w:cs="Arial"/>
          <w:b/>
          <w:sz w:val="28"/>
          <w:szCs w:val="28"/>
        </w:rPr>
        <w:t>The defendant is charged with having committed an assault and battery on a public employee by reckless conduct.</w:t>
      </w:r>
    </w:p>
    <w:p w14:paraId="592FB1A0" w14:textId="77777777" w:rsidR="000E534B" w:rsidRDefault="000E534B" w:rsidP="000E534B">
      <w:pPr>
        <w:spacing w:line="480" w:lineRule="auto"/>
        <w:ind w:firstLine="720"/>
        <w:rPr>
          <w:rFonts w:ascii="Arial" w:hAnsi="Arial" w:cs="Arial"/>
          <w:b/>
          <w:sz w:val="28"/>
          <w:szCs w:val="28"/>
        </w:rPr>
      </w:pPr>
    </w:p>
    <w:p w14:paraId="15BE1CB3" w14:textId="77777777" w:rsidR="000E534B" w:rsidRDefault="000E534B" w:rsidP="000E534B">
      <w:pPr>
        <w:spacing w:line="480" w:lineRule="auto"/>
        <w:ind w:firstLine="720"/>
        <w:rPr>
          <w:rFonts w:ascii="Arial" w:hAnsi="Arial" w:cs="Arial"/>
          <w:b/>
          <w:sz w:val="28"/>
          <w:szCs w:val="28"/>
        </w:rPr>
      </w:pPr>
      <w:r>
        <w:rPr>
          <w:rFonts w:ascii="Arial" w:hAnsi="Arial" w:cs="Arial"/>
          <w:b/>
          <w:sz w:val="28"/>
          <w:szCs w:val="28"/>
        </w:rPr>
        <w:t>To prove the defendant guilty of an assault and battery on a public employee by reckless conduct, the Commonwealth must prove five things beyond a reasonable doubt:</w:t>
      </w:r>
    </w:p>
    <w:p w14:paraId="395FB3C7" w14:textId="77777777" w:rsidR="000E534B" w:rsidRPr="007D2040" w:rsidRDefault="000E534B" w:rsidP="000E534B">
      <w:pPr>
        <w:spacing w:line="480" w:lineRule="auto"/>
        <w:ind w:left="2160" w:hanging="1440"/>
        <w:rPr>
          <w:rFonts w:ascii="Arial" w:hAnsi="Arial" w:cs="Arial"/>
          <w:b/>
          <w:sz w:val="28"/>
          <w:szCs w:val="28"/>
        </w:rPr>
      </w:pPr>
      <w:r>
        <w:rPr>
          <w:rFonts w:ascii="Arial" w:hAnsi="Arial" w:cs="Arial"/>
          <w:b/>
          <w:i/>
          <w:sz w:val="28"/>
          <w:szCs w:val="28"/>
        </w:rPr>
        <w:t>First</w:t>
      </w:r>
      <w:r w:rsidRPr="007D2040">
        <w:rPr>
          <w:rFonts w:ascii="Arial" w:hAnsi="Arial" w:cs="Arial"/>
          <w:b/>
          <w:i/>
          <w:sz w:val="28"/>
          <w:szCs w:val="28"/>
        </w:rPr>
        <w:t>:</w:t>
      </w:r>
      <w:r w:rsidRPr="007D2040">
        <w:rPr>
          <w:rFonts w:ascii="Arial" w:hAnsi="Arial" w:cs="Arial"/>
          <w:b/>
          <w:i/>
          <w:sz w:val="28"/>
          <w:szCs w:val="28"/>
        </w:rPr>
        <w:tab/>
      </w:r>
      <w:r w:rsidRPr="007D2040">
        <w:rPr>
          <w:rFonts w:ascii="Arial" w:hAnsi="Arial" w:cs="Arial"/>
          <w:b/>
          <w:sz w:val="28"/>
          <w:szCs w:val="28"/>
        </w:rPr>
        <w:t xml:space="preserve">That the defendant intentionally engaged in actions which caused bodily injury </w:t>
      </w:r>
      <w:proofErr w:type="gramStart"/>
      <w:r w:rsidRPr="007D2040">
        <w:rPr>
          <w:rFonts w:ascii="Arial" w:hAnsi="Arial" w:cs="Arial"/>
          <w:b/>
          <w:sz w:val="28"/>
          <w:szCs w:val="28"/>
        </w:rPr>
        <w:t xml:space="preserve">to  </w:t>
      </w:r>
      <w:r w:rsidRPr="007D2040">
        <w:rPr>
          <w:rFonts w:ascii="Arial" w:hAnsi="Arial" w:cs="Arial"/>
          <w:b/>
          <w:sz w:val="28"/>
          <w:szCs w:val="28"/>
          <w:u w:val="single"/>
        </w:rPr>
        <w:tab/>
      </w:r>
      <w:proofErr w:type="gramEnd"/>
      <w:r w:rsidRPr="007D2040">
        <w:rPr>
          <w:rFonts w:ascii="Arial" w:hAnsi="Arial" w:cs="Arial"/>
          <w:u w:val="single"/>
        </w:rPr>
        <w:t>[the alleged victim]</w:t>
      </w:r>
      <w:r w:rsidRPr="007D2040">
        <w:rPr>
          <w:rFonts w:ascii="Arial" w:hAnsi="Arial" w:cs="Arial"/>
          <w:u w:val="single"/>
        </w:rPr>
        <w:tab/>
      </w:r>
      <w:r w:rsidRPr="007D2040">
        <w:rPr>
          <w:rFonts w:ascii="Arial" w:hAnsi="Arial" w:cs="Arial"/>
          <w:b/>
          <w:sz w:val="28"/>
          <w:szCs w:val="28"/>
        </w:rPr>
        <w:t xml:space="preserve">; </w:t>
      </w:r>
    </w:p>
    <w:p w14:paraId="2780AE57" w14:textId="77777777" w:rsidR="000E534B" w:rsidRDefault="000E534B" w:rsidP="000E534B">
      <w:pPr>
        <w:spacing w:line="480" w:lineRule="auto"/>
        <w:ind w:left="2160" w:hanging="1440"/>
        <w:rPr>
          <w:rFonts w:ascii="Arial" w:hAnsi="Arial" w:cs="Arial"/>
          <w:b/>
          <w:sz w:val="28"/>
          <w:szCs w:val="28"/>
        </w:rPr>
      </w:pPr>
      <w:r w:rsidRPr="00355934">
        <w:rPr>
          <w:rFonts w:ascii="Arial" w:hAnsi="Arial" w:cs="Arial"/>
          <w:b/>
          <w:i/>
          <w:sz w:val="28"/>
          <w:szCs w:val="28"/>
        </w:rPr>
        <w:t>Second</w:t>
      </w:r>
      <w:r>
        <w:rPr>
          <w:rFonts w:ascii="Arial" w:hAnsi="Arial" w:cs="Arial"/>
          <w:b/>
          <w:sz w:val="28"/>
          <w:szCs w:val="28"/>
        </w:rPr>
        <w:t>:</w:t>
      </w:r>
      <w:r>
        <w:rPr>
          <w:rFonts w:ascii="Arial" w:hAnsi="Arial" w:cs="Arial"/>
          <w:b/>
          <w:sz w:val="28"/>
          <w:szCs w:val="28"/>
        </w:rPr>
        <w:tab/>
        <w:t xml:space="preserve">That the defendant’s actions amounted to reckless </w:t>
      </w:r>
      <w:proofErr w:type="gramStart"/>
      <w:r>
        <w:rPr>
          <w:rFonts w:ascii="Arial" w:hAnsi="Arial" w:cs="Arial"/>
          <w:b/>
          <w:sz w:val="28"/>
          <w:szCs w:val="28"/>
        </w:rPr>
        <w:t>conduct;</w:t>
      </w:r>
      <w:proofErr w:type="gramEnd"/>
    </w:p>
    <w:p w14:paraId="0EACF94E" w14:textId="77777777" w:rsidR="000E534B" w:rsidRDefault="000E534B" w:rsidP="000E534B">
      <w:pPr>
        <w:spacing w:line="480" w:lineRule="auto"/>
        <w:ind w:left="2160" w:hanging="1440"/>
        <w:rPr>
          <w:rFonts w:ascii="Arial" w:hAnsi="Arial" w:cs="Arial"/>
          <w:b/>
          <w:sz w:val="28"/>
          <w:szCs w:val="28"/>
        </w:rPr>
      </w:pPr>
      <w:r>
        <w:rPr>
          <w:rFonts w:ascii="Arial" w:hAnsi="Arial" w:cs="Arial"/>
          <w:b/>
          <w:i/>
          <w:sz w:val="28"/>
          <w:szCs w:val="28"/>
        </w:rPr>
        <w:lastRenderedPageBreak/>
        <w:t>Third</w:t>
      </w:r>
      <w:r>
        <w:rPr>
          <w:rFonts w:ascii="Arial" w:hAnsi="Arial" w:cs="Arial"/>
          <w:b/>
          <w:sz w:val="28"/>
          <w:szCs w:val="28"/>
        </w:rPr>
        <w:t>:</w:t>
      </w:r>
      <w:r>
        <w:rPr>
          <w:rFonts w:ascii="Arial" w:hAnsi="Arial" w:cs="Arial"/>
          <w:b/>
          <w:sz w:val="28"/>
          <w:szCs w:val="28"/>
        </w:rPr>
        <w:tab/>
        <w:t xml:space="preserve">That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b/>
          <w:sz w:val="28"/>
          <w:szCs w:val="28"/>
          <w:u w:val="single"/>
        </w:rPr>
        <w:tab/>
      </w:r>
      <w:r>
        <w:rPr>
          <w:rFonts w:ascii="Arial" w:hAnsi="Arial" w:cs="Arial"/>
          <w:b/>
          <w:sz w:val="28"/>
          <w:szCs w:val="28"/>
        </w:rPr>
        <w:t xml:space="preserve"> was a public employee;</w:t>
      </w:r>
    </w:p>
    <w:p w14:paraId="1CE4D392" w14:textId="77777777" w:rsidR="000E534B" w:rsidRDefault="000E534B" w:rsidP="000E534B">
      <w:pPr>
        <w:spacing w:line="480" w:lineRule="auto"/>
        <w:ind w:left="2160" w:hanging="1440"/>
        <w:rPr>
          <w:rFonts w:ascii="Arial" w:hAnsi="Arial" w:cs="Arial"/>
          <w:b/>
          <w:sz w:val="28"/>
          <w:szCs w:val="28"/>
        </w:rPr>
      </w:pPr>
      <w:r>
        <w:rPr>
          <w:rFonts w:ascii="Arial" w:hAnsi="Arial" w:cs="Arial"/>
          <w:b/>
          <w:i/>
          <w:sz w:val="28"/>
          <w:szCs w:val="28"/>
        </w:rPr>
        <w:t>Fourth</w:t>
      </w:r>
      <w:r w:rsidRPr="001400F0">
        <w:rPr>
          <w:rFonts w:ascii="Arial" w:hAnsi="Arial" w:cs="Arial"/>
          <w:b/>
          <w:sz w:val="28"/>
          <w:szCs w:val="28"/>
        </w:rPr>
        <w:t>:</w:t>
      </w:r>
      <w:r>
        <w:rPr>
          <w:rFonts w:ascii="Arial" w:hAnsi="Arial" w:cs="Arial"/>
          <w:b/>
          <w:sz w:val="28"/>
          <w:szCs w:val="28"/>
        </w:rPr>
        <w:tab/>
        <w:t xml:space="preserve">That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b/>
          <w:sz w:val="28"/>
          <w:szCs w:val="28"/>
          <w:u w:val="single"/>
        </w:rPr>
        <w:tab/>
      </w:r>
      <w:r>
        <w:rPr>
          <w:rFonts w:ascii="Arial" w:hAnsi="Arial" w:cs="Arial"/>
          <w:b/>
          <w:sz w:val="28"/>
          <w:szCs w:val="28"/>
        </w:rPr>
        <w:t xml:space="preserve"> was engaged in the performance of their duties at the time of the alleged </w:t>
      </w:r>
      <w:r w:rsidRPr="00342601">
        <w:rPr>
          <w:rFonts w:ascii="Arial" w:hAnsi="Arial" w:cs="Arial"/>
          <w:b/>
          <w:bCs/>
          <w:sz w:val="28"/>
          <w:szCs w:val="28"/>
        </w:rPr>
        <w:t>incident</w:t>
      </w:r>
      <w:r>
        <w:rPr>
          <w:rFonts w:ascii="Arial" w:hAnsi="Arial" w:cs="Arial"/>
          <w:b/>
          <w:sz w:val="28"/>
          <w:szCs w:val="28"/>
        </w:rPr>
        <w:t>.</w:t>
      </w:r>
    </w:p>
    <w:p w14:paraId="11953E4A" w14:textId="77777777" w:rsidR="000E534B" w:rsidRPr="001400F0" w:rsidRDefault="000E534B" w:rsidP="000E534B">
      <w:pPr>
        <w:spacing w:line="480" w:lineRule="auto"/>
        <w:ind w:left="2160" w:hanging="1440"/>
        <w:rPr>
          <w:rFonts w:ascii="Arial" w:hAnsi="Arial" w:cs="Arial"/>
          <w:b/>
          <w:sz w:val="28"/>
          <w:szCs w:val="28"/>
        </w:rPr>
      </w:pPr>
      <w:r>
        <w:rPr>
          <w:rFonts w:ascii="Arial" w:hAnsi="Arial" w:cs="Arial"/>
          <w:b/>
          <w:i/>
          <w:sz w:val="28"/>
          <w:szCs w:val="28"/>
        </w:rPr>
        <w:t>Fifth</w:t>
      </w:r>
      <w:r w:rsidRPr="0021079B">
        <w:rPr>
          <w:rFonts w:ascii="Arial" w:hAnsi="Arial" w:cs="Arial"/>
          <w:b/>
          <w:sz w:val="28"/>
          <w:szCs w:val="28"/>
        </w:rPr>
        <w:t>:</w:t>
      </w:r>
      <w:r>
        <w:rPr>
          <w:rFonts w:ascii="Arial" w:hAnsi="Arial" w:cs="Arial"/>
          <w:b/>
          <w:sz w:val="28"/>
          <w:szCs w:val="28"/>
        </w:rPr>
        <w:tab/>
        <w:t xml:space="preserve">That the defendant knew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b/>
          <w:sz w:val="28"/>
          <w:szCs w:val="28"/>
          <w:u w:val="single"/>
        </w:rPr>
        <w:tab/>
      </w:r>
      <w:r>
        <w:rPr>
          <w:rFonts w:ascii="Arial" w:hAnsi="Arial" w:cs="Arial"/>
          <w:b/>
          <w:sz w:val="28"/>
          <w:szCs w:val="28"/>
        </w:rPr>
        <w:t xml:space="preserve"> was a public employee engaged in the performance of their duties at the time of the alleged incident.</w:t>
      </w:r>
    </w:p>
    <w:p w14:paraId="258363D8" w14:textId="77777777" w:rsidR="000E534B" w:rsidRDefault="000E534B" w:rsidP="000E534B">
      <w:pPr>
        <w:spacing w:line="480" w:lineRule="auto"/>
        <w:ind w:firstLine="720"/>
        <w:rPr>
          <w:rFonts w:ascii="Arial" w:hAnsi="Arial" w:cs="Arial"/>
          <w:sz w:val="28"/>
          <w:szCs w:val="28"/>
        </w:rPr>
      </w:pPr>
    </w:p>
    <w:p w14:paraId="3C9A0978" w14:textId="77777777" w:rsidR="000E534B" w:rsidRPr="006B437A" w:rsidRDefault="000E534B" w:rsidP="000E534B">
      <w:pPr>
        <w:spacing w:line="480" w:lineRule="auto"/>
        <w:ind w:firstLine="720"/>
        <w:rPr>
          <w:rFonts w:ascii="Arial" w:hAnsi="Arial" w:cs="Arial"/>
          <w:b/>
          <w:sz w:val="28"/>
          <w:szCs w:val="28"/>
        </w:rPr>
      </w:pPr>
      <w:r w:rsidRPr="006B437A">
        <w:rPr>
          <w:rFonts w:ascii="Arial" w:hAnsi="Arial" w:cs="Arial"/>
          <w:b/>
          <w:sz w:val="28"/>
          <w:szCs w:val="28"/>
        </w:rPr>
        <w:t xml:space="preserve">To prove the first element, the Commonwealth must prove </w:t>
      </w:r>
      <w:r>
        <w:rPr>
          <w:rFonts w:ascii="Arial" w:hAnsi="Arial" w:cs="Arial"/>
          <w:b/>
          <w:sz w:val="28"/>
          <w:szCs w:val="28"/>
        </w:rPr>
        <w:t xml:space="preserve">beyond a reasonable doubt </w:t>
      </w:r>
      <w:r w:rsidRPr="006B437A">
        <w:rPr>
          <w:rFonts w:ascii="Arial" w:hAnsi="Arial" w:cs="Arial"/>
          <w:b/>
          <w:sz w:val="28"/>
          <w:szCs w:val="28"/>
        </w:rPr>
        <w:t xml:space="preserve">that the defendant intended </w:t>
      </w:r>
      <w:r>
        <w:rPr>
          <w:rFonts w:ascii="Arial" w:hAnsi="Arial" w:cs="Arial"/>
          <w:b/>
          <w:sz w:val="28"/>
          <w:szCs w:val="28"/>
        </w:rPr>
        <w:t>the</w:t>
      </w:r>
      <w:r w:rsidRPr="006B437A">
        <w:rPr>
          <w:rFonts w:ascii="Arial" w:hAnsi="Arial" w:cs="Arial"/>
          <w:b/>
          <w:sz w:val="28"/>
          <w:szCs w:val="28"/>
        </w:rPr>
        <w:t xml:space="preserve"> act or acts that </w:t>
      </w:r>
      <w:r>
        <w:rPr>
          <w:rFonts w:ascii="Arial" w:hAnsi="Arial" w:cs="Arial"/>
          <w:b/>
          <w:sz w:val="28"/>
          <w:szCs w:val="28"/>
        </w:rPr>
        <w:t>caused bodily injury</w:t>
      </w:r>
      <w:r w:rsidRPr="006B437A">
        <w:rPr>
          <w:rFonts w:ascii="Arial" w:hAnsi="Arial" w:cs="Arial"/>
          <w:b/>
          <w:sz w:val="28"/>
          <w:szCs w:val="28"/>
        </w:rPr>
        <w:t>.  In other words, the Commonwealth must prove that the defendant consciously and deliberately intended the act or acts to occur and that (it was) (they were) not accidental.</w:t>
      </w:r>
    </w:p>
    <w:p w14:paraId="7C6A1CAD" w14:textId="77777777" w:rsidR="000E534B" w:rsidRDefault="000E534B" w:rsidP="000E534B">
      <w:pPr>
        <w:spacing w:line="480" w:lineRule="auto"/>
        <w:ind w:firstLine="720"/>
        <w:rPr>
          <w:rFonts w:ascii="Arial" w:hAnsi="Arial" w:cs="Arial"/>
          <w:b/>
          <w:sz w:val="28"/>
          <w:szCs w:val="28"/>
        </w:rPr>
      </w:pPr>
      <w:r>
        <w:rPr>
          <w:rFonts w:ascii="Arial" w:hAnsi="Arial" w:cs="Arial"/>
          <w:b/>
          <w:sz w:val="28"/>
          <w:szCs w:val="28"/>
        </w:rPr>
        <w:t>The Commonwealth must also prove</w:t>
      </w:r>
      <w:r w:rsidRPr="00F352E0">
        <w:rPr>
          <w:rFonts w:ascii="Arial" w:hAnsi="Arial" w:cs="Arial"/>
          <w:b/>
          <w:sz w:val="28"/>
          <w:szCs w:val="28"/>
        </w:rPr>
        <w:t xml:space="preserve"> </w:t>
      </w:r>
      <w:r>
        <w:rPr>
          <w:rFonts w:ascii="Arial" w:hAnsi="Arial" w:cs="Arial"/>
          <w:b/>
          <w:sz w:val="28"/>
          <w:szCs w:val="28"/>
        </w:rPr>
        <w:t xml:space="preserve">beyond a reasonable doubt that the defendant’s actions caused bodily injury to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u w:val="single"/>
        </w:rPr>
        <w:t xml:space="preserve">  </w:t>
      </w:r>
      <w:r w:rsidRPr="005065D8">
        <w:rPr>
          <w:rFonts w:ascii="Arial" w:hAnsi="Arial" w:cs="Arial"/>
          <w:sz w:val="28"/>
          <w:szCs w:val="28"/>
        </w:rPr>
        <w:t xml:space="preserve">. </w:t>
      </w:r>
      <w:r w:rsidRPr="00F34CED">
        <w:rPr>
          <w:rFonts w:ascii="Arial" w:hAnsi="Arial" w:cs="Arial"/>
          <w:i/>
          <w:iCs/>
          <w:sz w:val="28"/>
          <w:szCs w:val="28"/>
        </w:rPr>
        <w:t xml:space="preserve"> </w:t>
      </w:r>
      <w:r>
        <w:rPr>
          <w:rFonts w:ascii="Arial" w:hAnsi="Arial" w:cs="Arial"/>
          <w:b/>
          <w:sz w:val="28"/>
          <w:szCs w:val="28"/>
        </w:rPr>
        <w:t>To qualify, the bodily injury must be sufficiently serious to interfere with the alleged victim’s health or comfort.  It need not be permanent, but it must be more than trifling.  For example, an act that only shakes up a person or causes only momentary discomfort would not be sufficient.</w:t>
      </w:r>
    </w:p>
    <w:p w14:paraId="0DDB221F" w14:textId="77777777" w:rsidR="000E534B" w:rsidRPr="0039364D" w:rsidRDefault="000E534B" w:rsidP="000E534B">
      <w:pPr>
        <w:ind w:left="720" w:right="720"/>
        <w:jc w:val="both"/>
        <w:rPr>
          <w:rFonts w:ascii="Arial" w:hAnsi="Arial" w:cs="Arial"/>
          <w:sz w:val="20"/>
          <w:szCs w:val="20"/>
        </w:rPr>
      </w:pPr>
      <w:bookmarkStart w:id="3" w:name="_Hlk102561803"/>
      <w:r w:rsidRPr="00E16771">
        <w:rPr>
          <w:rFonts w:ascii="Arial" w:hAnsi="Arial" w:cs="Arial"/>
          <w:i/>
          <w:sz w:val="20"/>
          <w:szCs w:val="20"/>
        </w:rPr>
        <w:lastRenderedPageBreak/>
        <w:t xml:space="preserve">Commonwealth v. </w:t>
      </w:r>
      <w:proofErr w:type="spellStart"/>
      <w:r w:rsidRPr="00E16771">
        <w:rPr>
          <w:rFonts w:ascii="Arial" w:hAnsi="Arial" w:cs="Arial"/>
          <w:i/>
          <w:sz w:val="20"/>
          <w:szCs w:val="20"/>
        </w:rPr>
        <w:t>Burno</w:t>
      </w:r>
      <w:proofErr w:type="spellEnd"/>
      <w:r w:rsidRPr="00E16771">
        <w:rPr>
          <w:rFonts w:ascii="Arial" w:hAnsi="Arial" w:cs="Arial"/>
          <w:sz w:val="20"/>
          <w:szCs w:val="20"/>
        </w:rPr>
        <w:t>, 396 Mass. 622, 625-627 (1986) (“the intentional commission of a wanton or reckless act (something more than gross negligence) causing physical or bodily injury to another”; injury must have “interfered with the health or comfort of the victim.  It need not have been permanent, but it must have been more than transient and trifling.  For example, if an alleged victim were shaken up but by his own admission not injured, or if an alleged victim were to have a sore wrist for only a few minutes, the ‘injury’ in each instance would be transient and trifling at most.”) (</w:t>
      </w:r>
      <w:proofErr w:type="gramStart"/>
      <w:r w:rsidRPr="00E16771">
        <w:rPr>
          <w:rFonts w:ascii="Arial" w:hAnsi="Arial" w:cs="Arial"/>
          <w:sz w:val="20"/>
          <w:szCs w:val="20"/>
        </w:rPr>
        <w:t>citation</w:t>
      </w:r>
      <w:proofErr w:type="gramEnd"/>
      <w:r w:rsidRPr="00E16771">
        <w:rPr>
          <w:rFonts w:ascii="Arial" w:hAnsi="Arial" w:cs="Arial"/>
          <w:sz w:val="20"/>
          <w:szCs w:val="20"/>
        </w:rPr>
        <w:t xml:space="preserve"> omitted)</w:t>
      </w:r>
      <w:r>
        <w:rPr>
          <w:rFonts w:ascii="Arial" w:hAnsi="Arial" w:cs="Arial"/>
          <w:sz w:val="20"/>
          <w:szCs w:val="20"/>
        </w:rPr>
        <w:t>.</w:t>
      </w:r>
    </w:p>
    <w:p w14:paraId="2AB8A9BF" w14:textId="77777777" w:rsidR="000E534B" w:rsidRDefault="000E534B" w:rsidP="000E534B">
      <w:pPr>
        <w:spacing w:line="480" w:lineRule="auto"/>
        <w:ind w:firstLine="720"/>
        <w:rPr>
          <w:rFonts w:ascii="Arial" w:hAnsi="Arial" w:cs="Arial"/>
          <w:b/>
          <w:sz w:val="28"/>
          <w:szCs w:val="28"/>
        </w:rPr>
      </w:pPr>
    </w:p>
    <w:p w14:paraId="0954DDDB" w14:textId="77777777" w:rsidR="000E534B" w:rsidRDefault="000E534B" w:rsidP="000E534B">
      <w:pPr>
        <w:spacing w:line="480" w:lineRule="auto"/>
        <w:ind w:firstLine="720"/>
        <w:rPr>
          <w:rFonts w:ascii="Arial" w:hAnsi="Arial" w:cs="Arial"/>
          <w:b/>
          <w:sz w:val="28"/>
          <w:szCs w:val="28"/>
        </w:rPr>
      </w:pPr>
      <w:r>
        <w:rPr>
          <w:rFonts w:ascii="Arial" w:hAnsi="Arial" w:cs="Arial"/>
          <w:b/>
          <w:sz w:val="28"/>
          <w:szCs w:val="28"/>
        </w:rPr>
        <w:t xml:space="preserve">To prove the second element, the Commonwealth must prove beyond a reasonable doubt that the defendant acted recklessly.  It is not enough for the Commonwealth to prove that the defendant acted negligently – that is, acted in a way that a reasonably careful person would not.  It must be shown that the defendant’s actions went beyond mere negligence and amounted to recklessness.  </w:t>
      </w:r>
    </w:p>
    <w:p w14:paraId="17CFC964" w14:textId="77777777" w:rsidR="000E534B" w:rsidRDefault="000E534B" w:rsidP="000E534B">
      <w:pPr>
        <w:spacing w:line="480" w:lineRule="auto"/>
        <w:ind w:firstLine="720"/>
        <w:rPr>
          <w:rFonts w:ascii="Arial" w:hAnsi="Arial" w:cs="Arial"/>
          <w:b/>
          <w:sz w:val="28"/>
          <w:szCs w:val="28"/>
        </w:rPr>
      </w:pPr>
      <w:r>
        <w:rPr>
          <w:rFonts w:ascii="Arial" w:hAnsi="Arial" w:cs="Arial"/>
          <w:b/>
          <w:sz w:val="28"/>
          <w:szCs w:val="28"/>
        </w:rPr>
        <w:t xml:space="preserve">The defendant acted recklessly if they knew, or should have known, that their actions were very likely to cause substantial harm to someone, but they ran that risk and went ahead anyway.  The Commonwealth need not prove that the defendant intended to injure or strike </w:t>
      </w:r>
      <w:proofErr w:type="gramStart"/>
      <w:r w:rsidRPr="00357B1B">
        <w:rPr>
          <w:rFonts w:ascii="Arial" w:hAnsi="Arial" w:cs="Arial"/>
          <w:b/>
          <w:sz w:val="28"/>
          <w:szCs w:val="28"/>
          <w:u w:val="single"/>
        </w:rPr>
        <w:t xml:space="preserve">  </w:t>
      </w:r>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bCs/>
          <w:sz w:val="28"/>
          <w:szCs w:val="28"/>
          <w:u w:val="single"/>
        </w:rPr>
        <w:t xml:space="preserve">    </w:t>
      </w:r>
      <w:r>
        <w:rPr>
          <w:rFonts w:ascii="Arial" w:hAnsi="Arial" w:cs="Arial"/>
          <w:b/>
          <w:sz w:val="28"/>
          <w:szCs w:val="28"/>
        </w:rPr>
        <w:t xml:space="preserve">  or that the defendant foresaw the harm that resulted, or that they were conscious of the serious danger that was inherent in such conduct.  It is enough if a reasonable person, under the circumstances as they were known to the defendant, would have recognized that such actions were so dangerous that it was very likely that they would result in a substantial injury to another person.</w:t>
      </w:r>
    </w:p>
    <w:p w14:paraId="196DC8F6" w14:textId="77777777" w:rsidR="000E534B" w:rsidRDefault="000E534B" w:rsidP="000E534B">
      <w:pPr>
        <w:ind w:left="720" w:right="720"/>
        <w:jc w:val="both"/>
        <w:rPr>
          <w:rFonts w:ascii="Arial" w:hAnsi="Arial" w:cs="Arial"/>
          <w:sz w:val="20"/>
          <w:szCs w:val="20"/>
        </w:rPr>
      </w:pPr>
      <w:r w:rsidRPr="00E16771">
        <w:rPr>
          <w:rFonts w:ascii="Arial" w:hAnsi="Arial" w:cs="Arial"/>
          <w:i/>
          <w:sz w:val="20"/>
          <w:szCs w:val="20"/>
        </w:rPr>
        <w:lastRenderedPageBreak/>
        <w:t>Commonwealth v. Grey</w:t>
      </w:r>
      <w:r w:rsidRPr="00E16771">
        <w:rPr>
          <w:rFonts w:ascii="Arial" w:hAnsi="Arial" w:cs="Arial"/>
          <w:sz w:val="20"/>
          <w:szCs w:val="20"/>
        </w:rPr>
        <w:t xml:space="preserve">, 399 Mass. 469, 472 n.4 (1987) (“‘The standard of wanton or reckless conduct is at once subjective and objective’ </w:t>
      </w:r>
      <w:proofErr w:type="gramStart"/>
      <w:r w:rsidRPr="00E16771">
        <w:rPr>
          <w:rFonts w:ascii="Arial" w:hAnsi="Arial" w:cs="Arial"/>
          <w:sz w:val="20"/>
          <w:szCs w:val="20"/>
        </w:rPr>
        <w:t>. . . .</w:t>
      </w:r>
      <w:proofErr w:type="gramEnd"/>
      <w:r w:rsidRPr="00E16771">
        <w:rPr>
          <w:rFonts w:ascii="Arial" w:hAnsi="Arial" w:cs="Arial"/>
          <w:sz w:val="20"/>
          <w:szCs w:val="20"/>
        </w:rPr>
        <w:t xml:space="preserve">  It depends on what the defendant knew (subjective) and how a reasonable person would have acted (objective) knowing those facts.”) (</w:t>
      </w:r>
      <w:proofErr w:type="gramStart"/>
      <w:r w:rsidRPr="00E16771">
        <w:rPr>
          <w:rFonts w:ascii="Arial" w:hAnsi="Arial" w:cs="Arial"/>
          <w:sz w:val="20"/>
          <w:szCs w:val="20"/>
        </w:rPr>
        <w:t>quoting</w:t>
      </w:r>
      <w:proofErr w:type="gramEnd"/>
      <w:r w:rsidRPr="00E16771">
        <w:rPr>
          <w:rFonts w:ascii="Arial" w:hAnsi="Arial" w:cs="Arial"/>
          <w:sz w:val="20"/>
          <w:szCs w:val="20"/>
        </w:rPr>
        <w:t xml:space="preserve"> </w:t>
      </w:r>
      <w:r w:rsidRPr="00E16771">
        <w:rPr>
          <w:rFonts w:ascii="Arial" w:hAnsi="Arial" w:cs="Arial"/>
          <w:i/>
          <w:sz w:val="20"/>
          <w:szCs w:val="20"/>
        </w:rPr>
        <w:t xml:space="preserve">Commonwealth v. </w:t>
      </w:r>
      <w:proofErr w:type="spellStart"/>
      <w:r w:rsidRPr="00E16771">
        <w:rPr>
          <w:rFonts w:ascii="Arial" w:hAnsi="Arial" w:cs="Arial"/>
          <w:i/>
          <w:sz w:val="20"/>
          <w:szCs w:val="20"/>
        </w:rPr>
        <w:t>Welansky</w:t>
      </w:r>
      <w:proofErr w:type="spellEnd"/>
      <w:r w:rsidRPr="00E16771">
        <w:rPr>
          <w:rFonts w:ascii="Arial" w:hAnsi="Arial" w:cs="Arial"/>
          <w:sz w:val="20"/>
          <w:szCs w:val="20"/>
        </w:rPr>
        <w:t>, 316 Mass. 383, 398 (1944))</w:t>
      </w:r>
      <w:r>
        <w:rPr>
          <w:rFonts w:ascii="Arial" w:hAnsi="Arial" w:cs="Arial"/>
          <w:sz w:val="20"/>
          <w:szCs w:val="20"/>
        </w:rPr>
        <w:t>.</w:t>
      </w:r>
    </w:p>
    <w:p w14:paraId="23C351B9" w14:textId="77777777" w:rsidR="000E534B" w:rsidRDefault="000E534B" w:rsidP="000E534B">
      <w:pPr>
        <w:ind w:left="720" w:right="720"/>
        <w:jc w:val="both"/>
        <w:rPr>
          <w:rFonts w:ascii="Arial" w:hAnsi="Arial" w:cs="Arial"/>
          <w:b/>
          <w:sz w:val="28"/>
          <w:szCs w:val="28"/>
        </w:rPr>
      </w:pPr>
    </w:p>
    <w:p w14:paraId="1722DD35" w14:textId="77777777" w:rsidR="000E534B" w:rsidRDefault="000E534B" w:rsidP="000E534B">
      <w:pPr>
        <w:ind w:left="720" w:right="720"/>
        <w:jc w:val="both"/>
        <w:rPr>
          <w:rFonts w:ascii="Arial" w:hAnsi="Arial" w:cs="Arial"/>
          <w:b/>
          <w:sz w:val="28"/>
          <w:szCs w:val="28"/>
        </w:rPr>
      </w:pPr>
    </w:p>
    <w:p w14:paraId="2F8CFA2B" w14:textId="77777777" w:rsidR="000E534B" w:rsidRDefault="000E534B" w:rsidP="000E534B">
      <w:pPr>
        <w:spacing w:line="480" w:lineRule="auto"/>
        <w:ind w:left="720"/>
        <w:rPr>
          <w:rFonts w:ascii="Arial" w:hAnsi="Arial" w:cs="Arial"/>
          <w:sz w:val="28"/>
          <w:szCs w:val="28"/>
        </w:rPr>
      </w:pPr>
      <w:bookmarkStart w:id="4" w:name="_Hlk112916980"/>
      <w:bookmarkEnd w:id="3"/>
      <w:r w:rsidRPr="00583893">
        <w:rPr>
          <w:rFonts w:ascii="Arial" w:hAnsi="Arial" w:cs="Arial"/>
          <w:i/>
          <w:bdr w:val="single" w:sz="4" w:space="0" w:color="auto"/>
        </w:rPr>
        <w:t>If additional language on intent is appropriate.</w:t>
      </w:r>
      <w:r>
        <w:rPr>
          <w:rFonts w:ascii="Arial" w:hAnsi="Arial" w:cs="Arial"/>
          <w:b/>
          <w:sz w:val="28"/>
          <w:szCs w:val="28"/>
        </w:rPr>
        <w:t xml:space="preserve">  The Commonwealth is not required to prove that the defendant specifically intended to cause injury to </w:t>
      </w:r>
      <w:proofErr w:type="gramStart"/>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sz w:val="28"/>
          <w:szCs w:val="28"/>
          <w:u w:val="single"/>
        </w:rPr>
        <w:tab/>
      </w:r>
      <w:r w:rsidRPr="00583893">
        <w:rPr>
          <w:rFonts w:ascii="Arial" w:hAnsi="Arial" w:cs="Arial"/>
          <w:sz w:val="28"/>
          <w:szCs w:val="28"/>
        </w:rPr>
        <w:t>.</w:t>
      </w:r>
    </w:p>
    <w:bookmarkEnd w:id="4"/>
    <w:p w14:paraId="4E661B23" w14:textId="77777777" w:rsidR="000E534B" w:rsidRDefault="000E534B" w:rsidP="000E534B">
      <w:pPr>
        <w:spacing w:line="480" w:lineRule="auto"/>
        <w:ind w:firstLine="720"/>
        <w:rPr>
          <w:rFonts w:ascii="Arial" w:hAnsi="Arial" w:cs="Arial"/>
          <w:b/>
          <w:sz w:val="28"/>
          <w:szCs w:val="28"/>
        </w:rPr>
      </w:pPr>
    </w:p>
    <w:p w14:paraId="3E2BED8C" w14:textId="77777777" w:rsidR="000E534B" w:rsidRDefault="000E534B" w:rsidP="000E534B">
      <w:pPr>
        <w:spacing w:line="480" w:lineRule="auto"/>
        <w:ind w:firstLine="720"/>
        <w:rPr>
          <w:rFonts w:ascii="Arial" w:hAnsi="Arial" w:cs="Arial"/>
          <w:b/>
          <w:sz w:val="28"/>
          <w:szCs w:val="28"/>
        </w:rPr>
      </w:pPr>
      <w:r>
        <w:rPr>
          <w:rFonts w:ascii="Arial" w:hAnsi="Arial" w:cs="Arial"/>
          <w:b/>
          <w:sz w:val="28"/>
          <w:szCs w:val="28"/>
        </w:rPr>
        <w:t xml:space="preserve">To prove the third element, the Commonwealth must prove beyond a reasonable doubt that </w:t>
      </w:r>
      <w:proofErr w:type="gramStart"/>
      <w:r w:rsidRPr="00357B1B">
        <w:rPr>
          <w:rFonts w:ascii="Arial" w:hAnsi="Arial" w:cs="Arial"/>
          <w:b/>
          <w:sz w:val="28"/>
          <w:szCs w:val="28"/>
          <w:u w:val="single"/>
        </w:rPr>
        <w:t xml:space="preserve">  </w:t>
      </w:r>
      <w:r>
        <w:rPr>
          <w:rFonts w:ascii="Arial" w:hAnsi="Arial" w:cs="Arial"/>
          <w:b/>
          <w:sz w:val="28"/>
          <w:szCs w:val="28"/>
          <w:u w:val="single"/>
        </w:rPr>
        <w:t xml:space="preserve"> </w:t>
      </w:r>
      <w:r w:rsidRPr="00583893">
        <w:rPr>
          <w:rFonts w:ascii="Arial" w:hAnsi="Arial" w:cs="Arial"/>
          <w:u w:val="single"/>
        </w:rPr>
        <w:t>[</w:t>
      </w:r>
      <w:proofErr w:type="gramEnd"/>
      <w:r w:rsidRPr="00583893">
        <w:rPr>
          <w:rFonts w:ascii="Arial" w:hAnsi="Arial" w:cs="Arial"/>
          <w:u w:val="single"/>
        </w:rPr>
        <w:t>the alleged victim]</w:t>
      </w:r>
      <w:r>
        <w:rPr>
          <w:rFonts w:ascii="Arial" w:hAnsi="Arial" w:cs="Arial"/>
          <w:bCs/>
          <w:sz w:val="28"/>
          <w:szCs w:val="28"/>
          <w:u w:val="single"/>
        </w:rPr>
        <w:t xml:space="preserve">    </w:t>
      </w:r>
      <w:r>
        <w:rPr>
          <w:rFonts w:ascii="Arial" w:hAnsi="Arial" w:cs="Arial"/>
          <w:bCs/>
          <w:sz w:val="28"/>
          <w:szCs w:val="28"/>
        </w:rPr>
        <w:t xml:space="preserve"> </w:t>
      </w:r>
      <w:r>
        <w:rPr>
          <w:rFonts w:ascii="Arial" w:hAnsi="Arial" w:cs="Arial"/>
          <w:b/>
          <w:sz w:val="28"/>
          <w:szCs w:val="28"/>
        </w:rPr>
        <w:t>was a public employee.  A public employee is a person hired by a federal, state, or municipal governmental body; or a person appointed or elected to serve in a position in government.  The employment may be full or part-time, and it may be on either a temporary or permanent basis.  It may be paid or unpaid.  It does not include people who are employed by a private business doing work under contract with a governmental body.</w:t>
      </w:r>
    </w:p>
    <w:p w14:paraId="3644F9EA" w14:textId="77777777" w:rsidR="000E534B" w:rsidRPr="005C46CA" w:rsidRDefault="000E534B" w:rsidP="000E534B">
      <w:pPr>
        <w:pStyle w:val="NoSpacing"/>
        <w:ind w:left="720" w:right="720"/>
        <w:jc w:val="both"/>
        <w:rPr>
          <w:rFonts w:ascii="Arial" w:hAnsi="Arial" w:cs="Arial"/>
          <w:sz w:val="20"/>
          <w:szCs w:val="20"/>
        </w:rPr>
      </w:pPr>
      <w:r>
        <w:rPr>
          <w:rFonts w:ascii="Arial" w:hAnsi="Arial" w:cs="Arial"/>
          <w:sz w:val="20"/>
          <w:szCs w:val="20"/>
        </w:rPr>
        <w:t>While</w:t>
      </w:r>
      <w:r w:rsidRPr="005C46CA">
        <w:rPr>
          <w:rFonts w:ascii="Arial" w:hAnsi="Arial" w:cs="Arial"/>
          <w:sz w:val="20"/>
          <w:szCs w:val="20"/>
        </w:rPr>
        <w:t xml:space="preserve"> there is no definition of “public employee” in G.L. c. 265, § 13D</w:t>
      </w:r>
      <w:r>
        <w:rPr>
          <w:rFonts w:ascii="Arial" w:hAnsi="Arial" w:cs="Arial"/>
          <w:sz w:val="20"/>
          <w:szCs w:val="20"/>
        </w:rPr>
        <w:t xml:space="preserve">, a </w:t>
      </w:r>
      <w:r w:rsidRPr="005C46CA">
        <w:rPr>
          <w:rFonts w:ascii="Arial" w:hAnsi="Arial" w:cs="Arial"/>
          <w:sz w:val="20"/>
          <w:szCs w:val="20"/>
        </w:rPr>
        <w:t>number of statutes define the term “employee” in a public context.  Consider G.L. c. 32 § 1</w:t>
      </w:r>
      <w:r>
        <w:rPr>
          <w:rFonts w:ascii="Arial" w:hAnsi="Arial" w:cs="Arial"/>
          <w:sz w:val="20"/>
          <w:szCs w:val="20"/>
        </w:rPr>
        <w:t>,</w:t>
      </w:r>
      <w:r w:rsidRPr="005C46CA">
        <w:rPr>
          <w:rFonts w:ascii="Arial" w:hAnsi="Arial" w:cs="Arial"/>
          <w:sz w:val="20"/>
          <w:szCs w:val="20"/>
        </w:rPr>
        <w:t xml:space="preserve"> G.L. c. 23D, § 1, G.L. c. 150A, § 2, G.L. c. 150E, § 1</w:t>
      </w:r>
      <w:r>
        <w:rPr>
          <w:rFonts w:ascii="Arial" w:hAnsi="Arial" w:cs="Arial"/>
          <w:sz w:val="20"/>
          <w:szCs w:val="20"/>
        </w:rPr>
        <w:t>,</w:t>
      </w:r>
      <w:r w:rsidRPr="005C46CA">
        <w:rPr>
          <w:rFonts w:ascii="Arial" w:hAnsi="Arial" w:cs="Arial"/>
          <w:sz w:val="20"/>
          <w:szCs w:val="20"/>
        </w:rPr>
        <w:t xml:space="preserve"> G.L. c. 158, § 1</w:t>
      </w:r>
      <w:r>
        <w:rPr>
          <w:rFonts w:ascii="Arial" w:hAnsi="Arial" w:cs="Arial"/>
          <w:sz w:val="20"/>
          <w:szCs w:val="20"/>
        </w:rPr>
        <w:t xml:space="preserve"> if additional </w:t>
      </w:r>
      <w:r w:rsidRPr="005C46CA">
        <w:rPr>
          <w:rFonts w:ascii="Arial" w:hAnsi="Arial" w:cs="Arial"/>
          <w:sz w:val="20"/>
          <w:szCs w:val="20"/>
        </w:rPr>
        <w:t>guidance</w:t>
      </w:r>
      <w:r>
        <w:rPr>
          <w:rFonts w:ascii="Arial" w:hAnsi="Arial" w:cs="Arial"/>
          <w:sz w:val="20"/>
          <w:szCs w:val="20"/>
        </w:rPr>
        <w:t xml:space="preserve"> is needed</w:t>
      </w:r>
      <w:r w:rsidRPr="005C46CA">
        <w:rPr>
          <w:rFonts w:ascii="Arial" w:hAnsi="Arial" w:cs="Arial"/>
          <w:sz w:val="20"/>
          <w:szCs w:val="20"/>
        </w:rPr>
        <w:t xml:space="preserve">. </w:t>
      </w:r>
    </w:p>
    <w:p w14:paraId="0F34489F" w14:textId="77777777" w:rsidR="000E534B" w:rsidRDefault="000E534B" w:rsidP="000E534B">
      <w:pPr>
        <w:pStyle w:val="NoSpacing"/>
        <w:rPr>
          <w:b/>
          <w:sz w:val="28"/>
          <w:szCs w:val="28"/>
        </w:rPr>
      </w:pPr>
    </w:p>
    <w:p w14:paraId="63D2C198" w14:textId="77777777" w:rsidR="000E534B" w:rsidRDefault="000E534B" w:rsidP="000E534B">
      <w:pPr>
        <w:spacing w:line="480" w:lineRule="auto"/>
        <w:ind w:firstLine="720"/>
        <w:rPr>
          <w:rFonts w:ascii="Arial" w:hAnsi="Arial" w:cs="Arial"/>
          <w:b/>
          <w:sz w:val="28"/>
          <w:szCs w:val="28"/>
        </w:rPr>
      </w:pPr>
    </w:p>
    <w:p w14:paraId="2759C926" w14:textId="77777777" w:rsidR="000E534B" w:rsidRDefault="000E534B" w:rsidP="000E534B">
      <w:pPr>
        <w:spacing w:line="480" w:lineRule="auto"/>
        <w:ind w:firstLine="720"/>
        <w:rPr>
          <w:rFonts w:ascii="Arial" w:hAnsi="Arial" w:cs="Arial"/>
          <w:b/>
          <w:sz w:val="28"/>
          <w:szCs w:val="28"/>
        </w:rPr>
      </w:pPr>
      <w:r>
        <w:rPr>
          <w:rFonts w:ascii="Arial" w:eastAsia="Yu Gothic UI" w:hAnsi="Arial" w:cs="Arial"/>
          <w:b/>
          <w:bCs/>
          <w:sz w:val="28"/>
          <w:szCs w:val="28"/>
        </w:rPr>
        <w:t xml:space="preserve">To prove the fourth element, the Commonwealth must prove </w:t>
      </w:r>
      <w:r>
        <w:rPr>
          <w:rFonts w:ascii="Arial" w:hAnsi="Arial" w:cs="Arial"/>
          <w:b/>
          <w:sz w:val="28"/>
          <w:szCs w:val="28"/>
        </w:rPr>
        <w:t xml:space="preserve">beyond a reasonable doubt that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eastAsia="Yu Gothic UI" w:hAnsi="Arial" w:cs="Arial"/>
          <w:b/>
          <w:bCs/>
          <w:sz w:val="28"/>
          <w:szCs w:val="28"/>
        </w:rPr>
        <w:t xml:space="preserve"> was engaged in </w:t>
      </w:r>
      <w:r>
        <w:rPr>
          <w:rFonts w:ascii="Arial" w:eastAsia="Yu Gothic UI" w:hAnsi="Arial" w:cs="Arial"/>
          <w:b/>
          <w:bCs/>
          <w:sz w:val="28"/>
          <w:szCs w:val="28"/>
        </w:rPr>
        <w:lastRenderedPageBreak/>
        <w:t xml:space="preserve">the performance of their duties at the time of the alleged offense.  It is not sufficient for the Commonwealth to prove that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eastAsia="Yu Gothic UI" w:hAnsi="Arial" w:cs="Arial"/>
          <w:b/>
          <w:bCs/>
          <w:sz w:val="28"/>
          <w:szCs w:val="28"/>
        </w:rPr>
        <w:t>was a public employee.  They must be performing the duties of the job at the time of the alleged offense.</w:t>
      </w:r>
    </w:p>
    <w:p w14:paraId="3A8683FB" w14:textId="77777777" w:rsidR="000E534B" w:rsidRDefault="000E534B" w:rsidP="000E534B">
      <w:pPr>
        <w:spacing w:line="480" w:lineRule="auto"/>
        <w:ind w:firstLine="720"/>
        <w:rPr>
          <w:rFonts w:ascii="Arial" w:hAnsi="Arial" w:cs="Arial"/>
          <w:b/>
          <w:sz w:val="28"/>
          <w:szCs w:val="28"/>
        </w:rPr>
      </w:pPr>
    </w:p>
    <w:p w14:paraId="55821178" w14:textId="729A3365" w:rsidR="000E534B" w:rsidRDefault="000E534B" w:rsidP="000E534B">
      <w:pPr>
        <w:spacing w:line="480" w:lineRule="auto"/>
        <w:ind w:firstLine="720"/>
        <w:rPr>
          <w:rFonts w:ascii="Arial" w:eastAsia="Yu Gothic UI" w:hAnsi="Arial" w:cs="Arial"/>
          <w:b/>
          <w:bCs/>
          <w:sz w:val="28"/>
          <w:szCs w:val="28"/>
        </w:rPr>
      </w:pPr>
      <w:r>
        <w:rPr>
          <w:rFonts w:ascii="Arial" w:hAnsi="Arial" w:cs="Arial"/>
          <w:b/>
          <w:sz w:val="28"/>
          <w:szCs w:val="28"/>
        </w:rPr>
        <w:t xml:space="preserve">To prove the fifth element, the Commonwealth must prove beyond a reasonable doubt that the defendant knew that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hAnsi="Arial" w:cs="Arial"/>
          <w:b/>
          <w:sz w:val="28"/>
          <w:szCs w:val="28"/>
        </w:rPr>
        <w:t xml:space="preserve"> was a public employee engaged in the performance of their duties at the time of the alleged incident.  </w:t>
      </w:r>
      <w:r w:rsidRPr="0065337A">
        <w:rPr>
          <w:rFonts w:ascii="Arial" w:eastAsia="Yu Gothic UI" w:hAnsi="Arial" w:cs="Arial"/>
          <w:b/>
          <w:bCs/>
          <w:sz w:val="28"/>
          <w:szCs w:val="28"/>
        </w:rPr>
        <w:t xml:space="preserve">It is not enough to prove that a </w:t>
      </w:r>
      <w:r w:rsidRPr="0065337A">
        <w:rPr>
          <w:rFonts w:ascii="Arial" w:hAnsi="Arial" w:cs="Arial"/>
          <w:b/>
          <w:bCs/>
          <w:sz w:val="28"/>
          <w:szCs w:val="28"/>
        </w:rPr>
        <w:t xml:space="preserve">prudent person would have known or believed that </w:t>
      </w:r>
      <w:proofErr w:type="gramStart"/>
      <w:r>
        <w:rPr>
          <w:rFonts w:ascii="Arial" w:hAnsi="Arial" w:cs="Arial"/>
          <w:b/>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
          <w:sz w:val="28"/>
          <w:szCs w:val="28"/>
          <w:u w:val="single"/>
        </w:rPr>
        <w:t xml:space="preserve">   </w:t>
      </w:r>
      <w:r>
        <w:rPr>
          <w:rFonts w:ascii="Arial" w:hAnsi="Arial" w:cs="Arial"/>
          <w:b/>
          <w:bCs/>
          <w:sz w:val="28"/>
          <w:szCs w:val="28"/>
        </w:rPr>
        <w:t xml:space="preserve"> was </w:t>
      </w:r>
      <w:r>
        <w:rPr>
          <w:rFonts w:ascii="Arial" w:eastAsia="Yu Gothic UI" w:hAnsi="Arial" w:cs="Arial"/>
          <w:b/>
          <w:bCs/>
          <w:sz w:val="28"/>
          <w:szCs w:val="28"/>
        </w:rPr>
        <w:t>engaged in the performance of their duties as a public employee</w:t>
      </w:r>
      <w:r w:rsidRPr="004B0877">
        <w:rPr>
          <w:rFonts w:ascii="Arial" w:hAnsi="Arial" w:cs="Arial"/>
          <w:b/>
          <w:bCs/>
          <w:sz w:val="28"/>
          <w:szCs w:val="28"/>
        </w:rPr>
        <w:t>.</w:t>
      </w:r>
      <w:r>
        <w:rPr>
          <w:rFonts w:ascii="Arial" w:hAnsi="Arial" w:cs="Arial"/>
          <w:b/>
          <w:bCs/>
          <w:sz w:val="28"/>
          <w:szCs w:val="28"/>
        </w:rPr>
        <w:t xml:space="preserve">  </w:t>
      </w:r>
      <w:r>
        <w:rPr>
          <w:rFonts w:ascii="Arial" w:hAnsi="Arial" w:cs="Arial"/>
          <w:b/>
          <w:sz w:val="28"/>
          <w:szCs w:val="28"/>
        </w:rPr>
        <w:t>T</w:t>
      </w:r>
      <w:r w:rsidRPr="0065337A">
        <w:rPr>
          <w:rFonts w:ascii="Arial" w:eastAsia="Yu Gothic UI" w:hAnsi="Arial" w:cs="Arial"/>
          <w:b/>
          <w:bCs/>
          <w:sz w:val="28"/>
          <w:szCs w:val="28"/>
        </w:rPr>
        <w:t xml:space="preserve">o help you determine </w:t>
      </w:r>
      <w:r w:rsidRPr="000432DB">
        <w:rPr>
          <w:rFonts w:ascii="Arial" w:hAnsi="Arial" w:cs="Arial"/>
          <w:b/>
          <w:bCs/>
          <w:sz w:val="28"/>
          <w:szCs w:val="28"/>
        </w:rPr>
        <w:t xml:space="preserve">whether the defendant knew </w:t>
      </w:r>
      <w:proofErr w:type="gramStart"/>
      <w:r>
        <w:rPr>
          <w:rFonts w:ascii="Arial" w:hAnsi="Arial" w:cs="Arial"/>
          <w:b/>
          <w:bCs/>
          <w:sz w:val="28"/>
          <w:szCs w:val="28"/>
          <w:u w:val="single"/>
        </w:rPr>
        <w:t xml:space="preserve">   </w:t>
      </w:r>
      <w:r w:rsidRPr="001E6DCE">
        <w:rPr>
          <w:rFonts w:ascii="Arial" w:hAnsi="Arial" w:cs="Arial"/>
          <w:bCs/>
          <w:sz w:val="28"/>
          <w:szCs w:val="28"/>
          <w:u w:val="single"/>
        </w:rPr>
        <w:t>[</w:t>
      </w:r>
      <w:proofErr w:type="gramEnd"/>
      <w:r w:rsidRPr="001E6DCE">
        <w:rPr>
          <w:rFonts w:ascii="Arial" w:hAnsi="Arial" w:cs="Arial"/>
          <w:bCs/>
          <w:u w:val="single"/>
        </w:rPr>
        <w:t>the alleged victim]</w:t>
      </w:r>
      <w:r>
        <w:rPr>
          <w:rFonts w:ascii="Arial" w:hAnsi="Arial" w:cs="Arial"/>
          <w:bCs/>
          <w:u w:val="single"/>
        </w:rPr>
        <w:t xml:space="preserve">  </w:t>
      </w:r>
      <w:r>
        <w:rPr>
          <w:rFonts w:ascii="Arial" w:hAnsi="Arial" w:cs="Arial"/>
          <w:b/>
          <w:bCs/>
          <w:sz w:val="28"/>
          <w:szCs w:val="28"/>
        </w:rPr>
        <w:t xml:space="preserve"> </w:t>
      </w:r>
      <w:r w:rsidRPr="000432DB">
        <w:rPr>
          <w:rFonts w:ascii="Arial" w:hAnsi="Arial" w:cs="Arial"/>
          <w:b/>
          <w:bCs/>
          <w:sz w:val="28"/>
          <w:szCs w:val="28"/>
        </w:rPr>
        <w:t>was a public employee engaged in the performance of their duties</w:t>
      </w:r>
      <w:r>
        <w:rPr>
          <w:rFonts w:ascii="Arial" w:eastAsia="Yu Gothic UI" w:hAnsi="Arial" w:cs="Arial"/>
          <w:b/>
          <w:bCs/>
          <w:sz w:val="28"/>
          <w:szCs w:val="28"/>
        </w:rPr>
        <w:t xml:space="preserve">, </w:t>
      </w:r>
      <w:r>
        <w:rPr>
          <w:rFonts w:ascii="Arial" w:hAnsi="Arial" w:cs="Arial"/>
          <w:b/>
          <w:bCs/>
          <w:sz w:val="28"/>
          <w:szCs w:val="28"/>
        </w:rPr>
        <w:t>you</w:t>
      </w:r>
      <w:r w:rsidRPr="0065337A">
        <w:rPr>
          <w:rFonts w:ascii="Arial" w:hAnsi="Arial" w:cs="Arial"/>
          <w:b/>
          <w:bCs/>
          <w:sz w:val="28"/>
          <w:szCs w:val="28"/>
        </w:rPr>
        <w:t xml:space="preserve"> may examine any evidence regarding the defendant’s actions or words, and all of the surrounding circumstances</w:t>
      </w:r>
      <w:r>
        <w:rPr>
          <w:rFonts w:ascii="Arial" w:eastAsia="Yu Gothic UI" w:hAnsi="Arial" w:cs="Arial"/>
          <w:b/>
          <w:bCs/>
          <w:sz w:val="28"/>
          <w:szCs w:val="28"/>
        </w:rPr>
        <w:t>.</w:t>
      </w:r>
    </w:p>
    <w:p w14:paraId="3C8E699A" w14:textId="43970A23" w:rsidR="001B2BCC" w:rsidRDefault="001B2BCC" w:rsidP="001B2BCC">
      <w:pPr>
        <w:pBdr>
          <w:left w:val="single" w:sz="4" w:space="4" w:color="auto"/>
          <w:right w:val="single" w:sz="4" w:space="4" w:color="auto"/>
        </w:pBdr>
        <w:spacing w:line="480" w:lineRule="auto"/>
        <w:ind w:left="720" w:right="1440"/>
        <w:rPr>
          <w:rFonts w:ascii="Arial" w:hAnsi="Arial" w:cs="Arial"/>
          <w:b/>
          <w:bCs/>
          <w:sz w:val="28"/>
          <w:szCs w:val="28"/>
        </w:rPr>
      </w:pPr>
      <w:r w:rsidRPr="000E534B">
        <w:rPr>
          <w:rFonts w:ascii="Arial" w:hAnsi="Arial" w:cs="Arial"/>
          <w:i/>
          <w:iCs/>
          <w:sz w:val="22"/>
          <w:szCs w:val="22"/>
          <w:bdr w:val="single" w:sz="4" w:space="0" w:color="auto"/>
        </w:rPr>
        <w:t>Option</w:t>
      </w:r>
      <w:r>
        <w:rPr>
          <w:rFonts w:ascii="Arial" w:hAnsi="Arial" w:cs="Arial"/>
          <w:i/>
          <w:iCs/>
          <w:sz w:val="22"/>
          <w:szCs w:val="22"/>
          <w:bdr w:val="single" w:sz="4" w:space="0" w:color="auto"/>
        </w:rPr>
        <w:t>al:</w:t>
      </w:r>
      <w:r w:rsidRPr="000E534B">
        <w:rPr>
          <w:rFonts w:ascii="Arial" w:hAnsi="Arial" w:cs="Arial"/>
          <w:i/>
          <w:iCs/>
          <w:sz w:val="28"/>
          <w:szCs w:val="28"/>
        </w:rPr>
        <w:t xml:space="preserve"> </w:t>
      </w:r>
      <w:r>
        <w:rPr>
          <w:rFonts w:ascii="Arial" w:hAnsi="Arial" w:cs="Arial"/>
          <w:b/>
          <w:bCs/>
          <w:sz w:val="28"/>
          <w:szCs w:val="28"/>
        </w:rPr>
        <w:t xml:space="preserve"> This may include whether  </w:t>
      </w:r>
      <w:proofErr w:type="gramStart"/>
      <w:r>
        <w:rPr>
          <w:rFonts w:ascii="Arial" w:hAnsi="Arial" w:cs="Arial"/>
          <w:b/>
          <w:bCs/>
          <w:sz w:val="28"/>
          <w:szCs w:val="28"/>
          <w:u w:val="single"/>
        </w:rPr>
        <w:t>   </w:t>
      </w:r>
      <w:r>
        <w:rPr>
          <w:rFonts w:ascii="Arial" w:hAnsi="Arial" w:cs="Arial"/>
          <w:u w:val="single"/>
        </w:rPr>
        <w:t>[</w:t>
      </w:r>
      <w:proofErr w:type="gramEnd"/>
      <w:r w:rsidRPr="003A2743">
        <w:rPr>
          <w:rFonts w:ascii="Arial" w:hAnsi="Arial" w:cs="Arial"/>
          <w:u w:val="single"/>
        </w:rPr>
        <w:t>the alleged victim]</w:t>
      </w:r>
      <w:r>
        <w:rPr>
          <w:rFonts w:ascii="Arial" w:hAnsi="Arial" w:cs="Arial"/>
          <w:sz w:val="28"/>
          <w:szCs w:val="28"/>
          <w:u w:val="single"/>
        </w:rPr>
        <w:t xml:space="preserve">    </w:t>
      </w:r>
      <w:r>
        <w:rPr>
          <w:rFonts w:ascii="Arial" w:hAnsi="Arial" w:cs="Arial"/>
          <w:sz w:val="28"/>
          <w:szCs w:val="28"/>
        </w:rPr>
        <w:t> </w:t>
      </w:r>
      <w:r>
        <w:rPr>
          <w:rFonts w:ascii="Arial" w:hAnsi="Arial" w:cs="Arial"/>
          <w:b/>
          <w:bCs/>
          <w:sz w:val="28"/>
          <w:szCs w:val="28"/>
        </w:rPr>
        <w:t>was wearing a uniform or exhibited credentials such as a badge, patch, insignia, or identification card, or had other equipment such as a clearly identified government vehicle.</w:t>
      </w:r>
    </w:p>
    <w:p w14:paraId="20B295D1" w14:textId="77777777" w:rsidR="001B2BCC" w:rsidRDefault="001B2BCC" w:rsidP="000E534B">
      <w:pPr>
        <w:spacing w:line="480" w:lineRule="auto"/>
        <w:ind w:firstLine="720"/>
        <w:rPr>
          <w:rFonts w:ascii="Arial" w:eastAsia="Yu Gothic UI" w:hAnsi="Arial" w:cs="Arial"/>
          <w:b/>
          <w:bCs/>
          <w:sz w:val="28"/>
          <w:szCs w:val="28"/>
        </w:rPr>
      </w:pPr>
    </w:p>
    <w:p w14:paraId="79E507E6" w14:textId="77777777" w:rsidR="000E534B" w:rsidRPr="0039364D" w:rsidRDefault="000E534B" w:rsidP="000E534B">
      <w:pPr>
        <w:spacing w:line="480" w:lineRule="auto"/>
        <w:ind w:firstLine="450"/>
        <w:rPr>
          <w:rFonts w:ascii="Arial" w:eastAsia="Yu Gothic UI" w:hAnsi="Arial" w:cs="Arial"/>
          <w:b/>
          <w:bCs/>
          <w:sz w:val="28"/>
          <w:szCs w:val="28"/>
        </w:rPr>
      </w:pPr>
      <w:r w:rsidRPr="008570C9">
        <w:rPr>
          <w:rFonts w:ascii="Arial" w:eastAsia="Yu Gothic UI" w:hAnsi="Arial" w:cs="Arial"/>
          <w:b/>
          <w:bCs/>
          <w:sz w:val="28"/>
          <w:szCs w:val="28"/>
        </w:rPr>
        <w:tab/>
        <w:t>If the Co</w:t>
      </w:r>
      <w:r>
        <w:rPr>
          <w:rFonts w:ascii="Arial" w:eastAsia="Yu Gothic UI" w:hAnsi="Arial" w:cs="Arial"/>
          <w:b/>
          <w:bCs/>
          <w:sz w:val="28"/>
          <w:szCs w:val="28"/>
        </w:rPr>
        <w:t>m</w:t>
      </w:r>
      <w:r w:rsidRPr="008570C9">
        <w:rPr>
          <w:rFonts w:ascii="Arial" w:eastAsia="Yu Gothic UI" w:hAnsi="Arial" w:cs="Arial"/>
          <w:b/>
          <w:bCs/>
          <w:sz w:val="28"/>
          <w:szCs w:val="28"/>
        </w:rPr>
        <w:t>monwealth has pro</w:t>
      </w:r>
      <w:r>
        <w:rPr>
          <w:rFonts w:ascii="Arial" w:eastAsia="Yu Gothic UI" w:hAnsi="Arial" w:cs="Arial"/>
          <w:b/>
          <w:bCs/>
          <w:sz w:val="28"/>
          <w:szCs w:val="28"/>
        </w:rPr>
        <w:t>ved</w:t>
      </w:r>
      <w:r w:rsidRPr="008570C9">
        <w:rPr>
          <w:rFonts w:ascii="Arial" w:eastAsia="Yu Gothic UI" w:hAnsi="Arial" w:cs="Arial"/>
          <w:b/>
          <w:bCs/>
          <w:sz w:val="28"/>
          <w:szCs w:val="28"/>
        </w:rPr>
        <w:t xml:space="preserve"> all </w:t>
      </w:r>
      <w:r>
        <w:rPr>
          <w:rFonts w:ascii="Arial" w:eastAsia="Yu Gothic UI" w:hAnsi="Arial" w:cs="Arial"/>
          <w:b/>
          <w:bCs/>
          <w:sz w:val="28"/>
          <w:szCs w:val="28"/>
        </w:rPr>
        <w:t>five</w:t>
      </w:r>
      <w:r w:rsidRPr="008570C9">
        <w:rPr>
          <w:rFonts w:ascii="Arial" w:eastAsia="Yu Gothic UI" w:hAnsi="Arial" w:cs="Arial"/>
          <w:b/>
          <w:bCs/>
          <w:sz w:val="28"/>
          <w:szCs w:val="28"/>
        </w:rPr>
        <w:t xml:space="preserve"> elements </w:t>
      </w:r>
      <w:r>
        <w:rPr>
          <w:rFonts w:ascii="Arial" w:eastAsia="Yu Gothic UI" w:hAnsi="Arial" w:cs="Arial"/>
          <w:b/>
          <w:bCs/>
          <w:sz w:val="28"/>
          <w:szCs w:val="28"/>
        </w:rPr>
        <w:t xml:space="preserve">of the charge of reckless assault and battery </w:t>
      </w:r>
      <w:r w:rsidRPr="008570C9">
        <w:rPr>
          <w:rFonts w:ascii="Arial" w:eastAsia="Yu Gothic UI" w:hAnsi="Arial" w:cs="Arial"/>
          <w:b/>
          <w:bCs/>
          <w:sz w:val="28"/>
          <w:szCs w:val="28"/>
        </w:rPr>
        <w:t>beyond a reasonable doubt, you should return a verdict of guilty.  If the Commonwealth has failed to prove one or more of the elements beyond a reasonable doubt, you must find the defendant not guilt</w:t>
      </w:r>
      <w:r>
        <w:rPr>
          <w:rFonts w:ascii="Arial" w:eastAsia="Yu Gothic UI" w:hAnsi="Arial" w:cs="Arial"/>
          <w:b/>
          <w:bCs/>
          <w:sz w:val="28"/>
          <w:szCs w:val="28"/>
        </w:rPr>
        <w:t>y.</w:t>
      </w:r>
      <w:r w:rsidRPr="008570C9">
        <w:rPr>
          <w:rFonts w:ascii="Arial" w:eastAsia="Yu Gothic UI" w:hAnsi="Arial" w:cs="Arial"/>
          <w:b/>
          <w:bCs/>
          <w:sz w:val="28"/>
          <w:szCs w:val="28"/>
        </w:rPr>
        <w:t xml:space="preserve"> </w:t>
      </w:r>
    </w:p>
    <w:p w14:paraId="626D048E" w14:textId="77777777" w:rsidR="000E534B" w:rsidRDefault="000E534B" w:rsidP="000E534B">
      <w:pPr>
        <w:spacing w:line="480" w:lineRule="auto"/>
        <w:jc w:val="center"/>
        <w:rPr>
          <w:rFonts w:ascii="Arial" w:hAnsi="Arial" w:cs="Arial"/>
          <w:b/>
          <w:sz w:val="28"/>
          <w:szCs w:val="28"/>
        </w:rPr>
      </w:pPr>
    </w:p>
    <w:p w14:paraId="0B549B20" w14:textId="77777777" w:rsidR="000E534B" w:rsidRPr="005065D8" w:rsidRDefault="000E534B" w:rsidP="000E534B">
      <w:pPr>
        <w:spacing w:line="480" w:lineRule="auto"/>
        <w:jc w:val="center"/>
        <w:rPr>
          <w:rFonts w:ascii="Arial" w:hAnsi="Arial" w:cs="Arial"/>
        </w:rPr>
      </w:pPr>
      <w:r w:rsidRPr="005065D8">
        <w:rPr>
          <w:rFonts w:ascii="Arial" w:hAnsi="Arial" w:cs="Arial"/>
        </w:rPr>
        <w:t xml:space="preserve">SUPPLEMENTAL INSTRUCTIONS </w:t>
      </w:r>
    </w:p>
    <w:p w14:paraId="47CFBE71" w14:textId="77777777" w:rsidR="000E534B" w:rsidRPr="00882707" w:rsidRDefault="000E534B" w:rsidP="000E534B">
      <w:pPr>
        <w:pBdr>
          <w:left w:val="single" w:sz="4" w:space="1" w:color="auto"/>
          <w:right w:val="single" w:sz="4" w:space="1" w:color="auto"/>
        </w:pBdr>
        <w:spacing w:before="240" w:line="480" w:lineRule="auto"/>
        <w:ind w:left="360" w:right="360"/>
        <w:jc w:val="both"/>
        <w:rPr>
          <w:rFonts w:ascii="Arial" w:hAnsi="Arial" w:cs="Arial"/>
          <w:b/>
          <w:sz w:val="28"/>
          <w:szCs w:val="28"/>
        </w:rPr>
      </w:pPr>
      <w:r w:rsidRPr="00882707">
        <w:rPr>
          <w:rFonts w:ascii="Arial" w:hAnsi="Arial" w:cs="Arial"/>
          <w:bdr w:val="single" w:sz="4" w:space="0" w:color="auto"/>
        </w:rPr>
        <w:t>1.</w:t>
      </w:r>
      <w:r>
        <w:rPr>
          <w:rFonts w:ascii="Arial" w:hAnsi="Arial" w:cs="Arial"/>
          <w:bdr w:val="single" w:sz="4" w:space="0" w:color="auto"/>
        </w:rPr>
        <w:t xml:space="preserve"> </w:t>
      </w:r>
      <w:r w:rsidRPr="005B4F65">
        <w:rPr>
          <w:rFonts w:ascii="Arial" w:hAnsi="Arial" w:cs="Arial"/>
          <w:i/>
          <w:iCs/>
          <w:bdr w:val="single" w:sz="4" w:space="0" w:color="auto"/>
        </w:rPr>
        <w:t>Right of Self Defense when Public Employee is a Police Officer</w:t>
      </w:r>
      <w:r w:rsidRPr="00882707">
        <w:rPr>
          <w:rFonts w:ascii="Arial" w:hAnsi="Arial" w:cs="Arial"/>
          <w:bdr w:val="single" w:sz="4" w:space="0" w:color="auto"/>
        </w:rPr>
        <w:t>.</w:t>
      </w:r>
      <w:r w:rsidRPr="00882707">
        <w:rPr>
          <w:rFonts w:ascii="Arial" w:hAnsi="Arial" w:cs="Arial"/>
        </w:rPr>
        <w:t xml:space="preserve">  </w:t>
      </w:r>
      <w:bookmarkStart w:id="5" w:name="_Hlk93411591"/>
    </w:p>
    <w:p w14:paraId="07C9C826" w14:textId="77777777" w:rsidR="000E534B" w:rsidRPr="00D414B9" w:rsidRDefault="000E534B" w:rsidP="000E534B">
      <w:pPr>
        <w:pBdr>
          <w:left w:val="single" w:sz="4" w:space="1" w:color="auto"/>
          <w:right w:val="single" w:sz="4" w:space="1" w:color="auto"/>
        </w:pBdr>
        <w:spacing w:before="240" w:line="480" w:lineRule="auto"/>
        <w:ind w:left="360" w:right="360" w:firstLine="360"/>
        <w:rPr>
          <w:rFonts w:ascii="Arial" w:hAnsi="Arial" w:cs="Arial"/>
          <w:b/>
          <w:sz w:val="28"/>
          <w:szCs w:val="28"/>
        </w:rPr>
      </w:pPr>
      <w:bookmarkStart w:id="6" w:name="_Hlk109225930"/>
      <w:r>
        <w:rPr>
          <w:rFonts w:ascii="Arial" w:hAnsi="Arial" w:cs="Arial"/>
          <w:b/>
          <w:sz w:val="28"/>
          <w:szCs w:val="28"/>
        </w:rPr>
        <w:t>People are</w:t>
      </w:r>
      <w:r w:rsidRPr="00D414B9">
        <w:rPr>
          <w:rFonts w:ascii="Arial" w:hAnsi="Arial" w:cs="Arial"/>
          <w:b/>
          <w:sz w:val="28"/>
          <w:szCs w:val="28"/>
        </w:rPr>
        <w:t xml:space="preserve"> allowed to use reasonable force to protect</w:t>
      </w:r>
      <w:r>
        <w:rPr>
          <w:rFonts w:ascii="Arial" w:hAnsi="Arial" w:cs="Arial"/>
          <w:b/>
          <w:sz w:val="28"/>
          <w:szCs w:val="28"/>
        </w:rPr>
        <w:t xml:space="preserve"> themselves</w:t>
      </w:r>
      <w:r w:rsidRPr="00D414B9">
        <w:rPr>
          <w:rFonts w:ascii="Arial" w:hAnsi="Arial" w:cs="Arial"/>
          <w:b/>
          <w:sz w:val="28"/>
          <w:szCs w:val="28"/>
        </w:rPr>
        <w:t xml:space="preserve"> from physical harm when </w:t>
      </w:r>
      <w:r>
        <w:rPr>
          <w:rFonts w:ascii="Arial" w:hAnsi="Arial" w:cs="Arial"/>
          <w:b/>
          <w:sz w:val="28"/>
          <w:szCs w:val="28"/>
        </w:rPr>
        <w:t>excessive or unnecessary</w:t>
      </w:r>
      <w:r w:rsidRPr="00D414B9">
        <w:rPr>
          <w:rFonts w:ascii="Arial" w:hAnsi="Arial" w:cs="Arial"/>
          <w:b/>
          <w:sz w:val="28"/>
          <w:szCs w:val="28"/>
        </w:rPr>
        <w:t xml:space="preserve"> force is used.</w:t>
      </w:r>
      <w:r>
        <w:rPr>
          <w:rFonts w:ascii="Arial" w:hAnsi="Arial" w:cs="Arial"/>
          <w:b/>
          <w:sz w:val="28"/>
          <w:szCs w:val="28"/>
        </w:rPr>
        <w:t xml:space="preserve">  A police </w:t>
      </w:r>
      <w:r w:rsidRPr="00D414B9">
        <w:rPr>
          <w:rFonts w:ascii="Arial" w:hAnsi="Arial" w:cs="Arial"/>
          <w:b/>
          <w:sz w:val="28"/>
          <w:szCs w:val="28"/>
        </w:rPr>
        <w:t xml:space="preserve">officer may not use </w:t>
      </w:r>
      <w:r>
        <w:rPr>
          <w:rFonts w:ascii="Arial" w:hAnsi="Arial" w:cs="Arial"/>
          <w:b/>
          <w:sz w:val="28"/>
          <w:szCs w:val="28"/>
        </w:rPr>
        <w:t>excessive or unnecessary</w:t>
      </w:r>
      <w:r w:rsidRPr="00D414B9" w:rsidDel="008932E3">
        <w:rPr>
          <w:rFonts w:ascii="Arial" w:hAnsi="Arial" w:cs="Arial"/>
          <w:b/>
          <w:sz w:val="28"/>
          <w:szCs w:val="28"/>
        </w:rPr>
        <w:t xml:space="preserve"> </w:t>
      </w:r>
      <w:r w:rsidRPr="00D414B9">
        <w:rPr>
          <w:rFonts w:ascii="Arial" w:hAnsi="Arial" w:cs="Arial"/>
          <w:b/>
          <w:sz w:val="28"/>
          <w:szCs w:val="28"/>
        </w:rPr>
        <w:t xml:space="preserve">force in carrying out official duties.  If a </w:t>
      </w:r>
      <w:r>
        <w:rPr>
          <w:rFonts w:ascii="Arial" w:hAnsi="Arial" w:cs="Arial"/>
          <w:b/>
          <w:sz w:val="28"/>
          <w:szCs w:val="28"/>
        </w:rPr>
        <w:t>police</w:t>
      </w:r>
      <w:r w:rsidRPr="00D414B9">
        <w:rPr>
          <w:rFonts w:ascii="Arial" w:hAnsi="Arial" w:cs="Arial"/>
          <w:b/>
          <w:sz w:val="28"/>
          <w:szCs w:val="28"/>
        </w:rPr>
        <w:t xml:space="preserve"> officer uses </w:t>
      </w:r>
      <w:r>
        <w:rPr>
          <w:rFonts w:ascii="Arial" w:hAnsi="Arial" w:cs="Arial"/>
          <w:b/>
          <w:sz w:val="28"/>
          <w:szCs w:val="28"/>
        </w:rPr>
        <w:t>excessive or unnecessary</w:t>
      </w:r>
      <w:r w:rsidRPr="00D414B9" w:rsidDel="008932E3">
        <w:rPr>
          <w:rFonts w:ascii="Arial" w:hAnsi="Arial" w:cs="Arial"/>
          <w:b/>
          <w:sz w:val="28"/>
          <w:szCs w:val="28"/>
        </w:rPr>
        <w:t xml:space="preserve"> </w:t>
      </w:r>
      <w:r w:rsidRPr="00D414B9">
        <w:rPr>
          <w:rFonts w:ascii="Arial" w:hAnsi="Arial" w:cs="Arial"/>
          <w:b/>
          <w:sz w:val="28"/>
          <w:szCs w:val="28"/>
        </w:rPr>
        <w:t xml:space="preserve">force to carry out official duties, </w:t>
      </w:r>
      <w:r>
        <w:rPr>
          <w:rFonts w:ascii="Arial" w:hAnsi="Arial" w:cs="Arial"/>
          <w:b/>
          <w:sz w:val="28"/>
          <w:szCs w:val="28"/>
        </w:rPr>
        <w:t>people</w:t>
      </w:r>
      <w:r w:rsidRPr="00D414B9">
        <w:rPr>
          <w:rFonts w:ascii="Arial" w:hAnsi="Arial" w:cs="Arial"/>
          <w:b/>
          <w:sz w:val="28"/>
          <w:szCs w:val="28"/>
        </w:rPr>
        <w:t xml:space="preserve"> may defend </w:t>
      </w:r>
      <w:r>
        <w:rPr>
          <w:rFonts w:ascii="Arial" w:hAnsi="Arial" w:cs="Arial"/>
          <w:b/>
          <w:sz w:val="28"/>
          <w:szCs w:val="28"/>
        </w:rPr>
        <w:t>themselves</w:t>
      </w:r>
      <w:r w:rsidRPr="00D414B9">
        <w:rPr>
          <w:rFonts w:ascii="Arial" w:hAnsi="Arial" w:cs="Arial"/>
          <w:b/>
          <w:sz w:val="28"/>
          <w:szCs w:val="28"/>
        </w:rPr>
        <w:t xml:space="preserve"> with as much force as reasonably appears necessary.  If there is evidence that the </w:t>
      </w:r>
      <w:r>
        <w:rPr>
          <w:rFonts w:ascii="Arial" w:hAnsi="Arial" w:cs="Arial"/>
          <w:b/>
          <w:sz w:val="28"/>
          <w:szCs w:val="28"/>
        </w:rPr>
        <w:t>police officer</w:t>
      </w:r>
      <w:r w:rsidRPr="00D414B9">
        <w:rPr>
          <w:rFonts w:ascii="Arial" w:hAnsi="Arial" w:cs="Arial"/>
          <w:b/>
          <w:sz w:val="28"/>
          <w:szCs w:val="28"/>
        </w:rPr>
        <w:t xml:space="preserve"> used </w:t>
      </w:r>
      <w:r>
        <w:rPr>
          <w:rFonts w:ascii="Arial" w:hAnsi="Arial" w:cs="Arial"/>
          <w:b/>
          <w:sz w:val="28"/>
          <w:szCs w:val="28"/>
        </w:rPr>
        <w:t>excessive or unnecessary</w:t>
      </w:r>
      <w:r w:rsidRPr="00D414B9">
        <w:rPr>
          <w:rFonts w:ascii="Arial" w:hAnsi="Arial" w:cs="Arial"/>
          <w:b/>
          <w:sz w:val="28"/>
          <w:szCs w:val="28"/>
        </w:rPr>
        <w:t xml:space="preserve"> force, the Commonwealth must prove beyond a reasonable doubt that the defendant did not act in self-defense.</w:t>
      </w:r>
    </w:p>
    <w:p w14:paraId="63101E23" w14:textId="77777777" w:rsidR="000E534B" w:rsidRPr="00D414B9" w:rsidRDefault="000E534B" w:rsidP="000E534B">
      <w:pPr>
        <w:pBdr>
          <w:left w:val="single" w:sz="4" w:space="1" w:color="auto"/>
          <w:right w:val="single" w:sz="4" w:space="1" w:color="auto"/>
        </w:pBdr>
        <w:spacing w:before="240" w:line="480" w:lineRule="auto"/>
        <w:ind w:left="360" w:right="360" w:firstLine="360"/>
        <w:jc w:val="both"/>
        <w:rPr>
          <w:rFonts w:ascii="Arial" w:hAnsi="Arial" w:cs="Arial"/>
          <w:b/>
          <w:sz w:val="28"/>
          <w:szCs w:val="28"/>
        </w:rPr>
      </w:pPr>
      <w:r w:rsidRPr="00D414B9">
        <w:rPr>
          <w:rFonts w:ascii="Arial" w:hAnsi="Arial" w:cs="Arial"/>
          <w:b/>
          <w:sz w:val="28"/>
          <w:szCs w:val="28"/>
        </w:rPr>
        <w:lastRenderedPageBreak/>
        <w:t xml:space="preserve">To prove that the defendant did not act in self-defense, the Commonwealth must prove at least one of the following </w:t>
      </w:r>
      <w:r>
        <w:rPr>
          <w:rFonts w:ascii="Arial" w:hAnsi="Arial" w:cs="Arial"/>
          <w:b/>
          <w:sz w:val="28"/>
          <w:szCs w:val="28"/>
        </w:rPr>
        <w:t>four</w:t>
      </w:r>
      <w:r w:rsidRPr="00D414B9">
        <w:rPr>
          <w:rFonts w:ascii="Arial" w:hAnsi="Arial" w:cs="Arial"/>
          <w:b/>
          <w:sz w:val="28"/>
          <w:szCs w:val="28"/>
        </w:rPr>
        <w:t xml:space="preserve"> things beyond a reasonable doubt: </w:t>
      </w:r>
    </w:p>
    <w:p w14:paraId="7C6117BA" w14:textId="77777777" w:rsidR="000E534B" w:rsidRDefault="000E534B" w:rsidP="000E534B">
      <w:pPr>
        <w:pBdr>
          <w:left w:val="single" w:sz="4" w:space="1" w:color="auto"/>
          <w:right w:val="single" w:sz="4" w:space="1" w:color="auto"/>
        </w:pBdr>
        <w:spacing w:before="240" w:line="480" w:lineRule="auto"/>
        <w:ind w:left="360" w:right="360"/>
        <w:jc w:val="both"/>
        <w:rPr>
          <w:rFonts w:ascii="Arial" w:hAnsi="Arial" w:cs="Arial"/>
          <w:b/>
          <w:sz w:val="28"/>
          <w:szCs w:val="28"/>
        </w:rPr>
      </w:pPr>
      <w:r w:rsidRPr="00D414B9">
        <w:rPr>
          <w:rFonts w:ascii="Arial" w:hAnsi="Arial" w:cs="Arial"/>
          <w:b/>
          <w:sz w:val="28"/>
          <w:szCs w:val="28"/>
        </w:rPr>
        <w:t xml:space="preserve">First:   </w:t>
      </w:r>
      <w:r>
        <w:rPr>
          <w:rFonts w:ascii="Arial" w:hAnsi="Arial" w:cs="Arial"/>
          <w:b/>
          <w:sz w:val="28"/>
          <w:szCs w:val="28"/>
        </w:rPr>
        <w:t>That the police officer did not use excessive or unnecessary force; or</w:t>
      </w:r>
    </w:p>
    <w:p w14:paraId="33D833CE" w14:textId="77777777" w:rsidR="000E534B" w:rsidRPr="00D414B9" w:rsidRDefault="000E534B" w:rsidP="000E534B">
      <w:pPr>
        <w:pBdr>
          <w:left w:val="single" w:sz="4" w:space="1" w:color="auto"/>
          <w:right w:val="single" w:sz="4" w:space="1" w:color="auto"/>
        </w:pBdr>
        <w:spacing w:before="240" w:line="480" w:lineRule="auto"/>
        <w:ind w:left="360" w:right="360"/>
        <w:jc w:val="both"/>
        <w:rPr>
          <w:rFonts w:ascii="Arial" w:hAnsi="Arial" w:cs="Arial"/>
          <w:b/>
          <w:sz w:val="28"/>
          <w:szCs w:val="28"/>
        </w:rPr>
      </w:pPr>
      <w:r>
        <w:rPr>
          <w:rFonts w:ascii="Arial" w:hAnsi="Arial" w:cs="Arial"/>
          <w:b/>
          <w:sz w:val="28"/>
          <w:szCs w:val="28"/>
        </w:rPr>
        <w:t xml:space="preserve">Second:  </w:t>
      </w:r>
      <w:r w:rsidRPr="00D414B9">
        <w:rPr>
          <w:rFonts w:ascii="Arial" w:hAnsi="Arial" w:cs="Arial"/>
          <w:b/>
          <w:sz w:val="28"/>
          <w:szCs w:val="28"/>
        </w:rPr>
        <w:t xml:space="preserve">That the defendant did not reasonably believe that the </w:t>
      </w:r>
      <w:r>
        <w:rPr>
          <w:rFonts w:ascii="Arial" w:hAnsi="Arial" w:cs="Arial"/>
          <w:b/>
          <w:sz w:val="28"/>
          <w:szCs w:val="28"/>
        </w:rPr>
        <w:t>police</w:t>
      </w:r>
      <w:r w:rsidRPr="00D414B9">
        <w:rPr>
          <w:rFonts w:ascii="Arial" w:hAnsi="Arial" w:cs="Arial"/>
          <w:b/>
          <w:sz w:val="28"/>
          <w:szCs w:val="28"/>
        </w:rPr>
        <w:t xml:space="preserve"> officer was using </w:t>
      </w:r>
      <w:r>
        <w:rPr>
          <w:rFonts w:ascii="Arial" w:hAnsi="Arial" w:cs="Arial"/>
          <w:b/>
          <w:sz w:val="28"/>
          <w:szCs w:val="28"/>
        </w:rPr>
        <w:t>excessive or unnecessary</w:t>
      </w:r>
      <w:r w:rsidRPr="00D414B9" w:rsidDel="008932E3">
        <w:rPr>
          <w:rFonts w:ascii="Arial" w:hAnsi="Arial" w:cs="Arial"/>
          <w:b/>
          <w:sz w:val="28"/>
          <w:szCs w:val="28"/>
        </w:rPr>
        <w:t xml:space="preserve"> </w:t>
      </w:r>
      <w:r w:rsidRPr="00D414B9">
        <w:rPr>
          <w:rFonts w:ascii="Arial" w:hAnsi="Arial" w:cs="Arial"/>
          <w:b/>
          <w:sz w:val="28"/>
          <w:szCs w:val="28"/>
        </w:rPr>
        <w:t xml:space="preserve">force </w:t>
      </w:r>
      <w:r>
        <w:rPr>
          <w:rFonts w:ascii="Arial" w:hAnsi="Arial" w:cs="Arial"/>
          <w:b/>
          <w:sz w:val="28"/>
          <w:szCs w:val="28"/>
        </w:rPr>
        <w:t xml:space="preserve">that put </w:t>
      </w:r>
      <w:r w:rsidRPr="00D414B9">
        <w:rPr>
          <w:rFonts w:ascii="Arial" w:hAnsi="Arial" w:cs="Arial"/>
          <w:b/>
          <w:sz w:val="28"/>
          <w:szCs w:val="28"/>
        </w:rPr>
        <w:t>the defendant’s personal safety in immediate danger;</w:t>
      </w:r>
      <w:r>
        <w:rPr>
          <w:rFonts w:ascii="Arial" w:hAnsi="Arial" w:cs="Arial"/>
          <w:b/>
          <w:sz w:val="28"/>
          <w:szCs w:val="28"/>
        </w:rPr>
        <w:t xml:space="preserve"> or</w:t>
      </w:r>
    </w:p>
    <w:p w14:paraId="08483BC8" w14:textId="77777777" w:rsidR="000E534B" w:rsidRPr="00D414B9" w:rsidRDefault="000E534B" w:rsidP="000E534B">
      <w:pPr>
        <w:pBdr>
          <w:left w:val="single" w:sz="4" w:space="1" w:color="auto"/>
          <w:right w:val="single" w:sz="4" w:space="1" w:color="auto"/>
        </w:pBdr>
        <w:spacing w:before="240" w:line="480" w:lineRule="auto"/>
        <w:ind w:left="360" w:right="360"/>
        <w:jc w:val="both"/>
        <w:rPr>
          <w:rFonts w:ascii="Arial" w:hAnsi="Arial" w:cs="Arial"/>
          <w:b/>
          <w:sz w:val="28"/>
          <w:szCs w:val="28"/>
        </w:rPr>
      </w:pPr>
      <w:r>
        <w:rPr>
          <w:rFonts w:ascii="Arial" w:hAnsi="Arial" w:cs="Arial"/>
          <w:b/>
          <w:sz w:val="28"/>
          <w:szCs w:val="28"/>
        </w:rPr>
        <w:t>Third</w:t>
      </w:r>
      <w:r w:rsidRPr="00D414B9">
        <w:rPr>
          <w:rFonts w:ascii="Arial" w:hAnsi="Arial" w:cs="Arial"/>
          <w:b/>
          <w:sz w:val="28"/>
          <w:szCs w:val="28"/>
        </w:rPr>
        <w:t xml:space="preserve">:   That the defendant did not do everything that was reasonable in the circumstances to avoid physical combat before resorting to force; </w:t>
      </w:r>
      <w:r>
        <w:rPr>
          <w:rFonts w:ascii="Arial" w:hAnsi="Arial" w:cs="Arial"/>
          <w:b/>
          <w:sz w:val="28"/>
          <w:szCs w:val="28"/>
        </w:rPr>
        <w:t>or</w:t>
      </w:r>
    </w:p>
    <w:p w14:paraId="562A283E" w14:textId="77777777" w:rsidR="000E534B" w:rsidRDefault="000E534B" w:rsidP="000E534B">
      <w:pPr>
        <w:pBdr>
          <w:left w:val="single" w:sz="4" w:space="1" w:color="auto"/>
          <w:right w:val="single" w:sz="4" w:space="1" w:color="auto"/>
        </w:pBdr>
        <w:spacing w:before="240" w:line="480" w:lineRule="auto"/>
        <w:ind w:left="360" w:right="360"/>
        <w:jc w:val="both"/>
        <w:rPr>
          <w:rFonts w:ascii="Arial" w:hAnsi="Arial" w:cs="Arial"/>
          <w:b/>
          <w:sz w:val="28"/>
          <w:szCs w:val="28"/>
        </w:rPr>
      </w:pPr>
      <w:r>
        <w:rPr>
          <w:rFonts w:ascii="Arial" w:hAnsi="Arial" w:cs="Arial"/>
          <w:b/>
          <w:sz w:val="28"/>
          <w:szCs w:val="28"/>
        </w:rPr>
        <w:t>Fourth</w:t>
      </w:r>
      <w:r w:rsidRPr="00D414B9">
        <w:rPr>
          <w:rFonts w:ascii="Arial" w:hAnsi="Arial" w:cs="Arial"/>
          <w:b/>
          <w:sz w:val="28"/>
          <w:szCs w:val="28"/>
        </w:rPr>
        <w:t xml:space="preserve">:   That the defendant used more force to defend </w:t>
      </w:r>
      <w:r>
        <w:rPr>
          <w:rFonts w:ascii="Arial" w:hAnsi="Arial" w:cs="Arial"/>
          <w:b/>
          <w:sz w:val="28"/>
          <w:szCs w:val="28"/>
        </w:rPr>
        <w:t>themself</w:t>
      </w:r>
      <w:r w:rsidRPr="00D414B9">
        <w:rPr>
          <w:rFonts w:ascii="Arial" w:hAnsi="Arial" w:cs="Arial"/>
          <w:b/>
          <w:sz w:val="28"/>
          <w:szCs w:val="28"/>
        </w:rPr>
        <w:t xml:space="preserve"> than was reasonably necessary in the circumstances. </w:t>
      </w:r>
      <w:bookmarkEnd w:id="5"/>
    </w:p>
    <w:p w14:paraId="2A56C265" w14:textId="77777777" w:rsidR="000E534B" w:rsidRDefault="000E534B" w:rsidP="000E534B">
      <w:pPr>
        <w:pBdr>
          <w:left w:val="single" w:sz="4" w:space="1" w:color="auto"/>
          <w:right w:val="single" w:sz="4" w:space="1" w:color="auto"/>
        </w:pBdr>
        <w:spacing w:before="240" w:line="480" w:lineRule="auto"/>
        <w:ind w:left="360" w:right="360"/>
        <w:jc w:val="both"/>
        <w:rPr>
          <w:rFonts w:ascii="Arial" w:hAnsi="Arial" w:cs="Arial"/>
        </w:rPr>
      </w:pPr>
      <w:r w:rsidRPr="00874A81">
        <w:rPr>
          <w:rFonts w:ascii="Arial" w:hAnsi="Arial" w:cs="Arial"/>
          <w:b/>
          <w:bCs/>
          <w:color w:val="000000"/>
          <w:sz w:val="28"/>
          <w:szCs w:val="28"/>
        </w:rPr>
        <w:t>If there is evidence of self-defense and the Commonwealth has</w:t>
      </w:r>
      <w:r>
        <w:rPr>
          <w:rFonts w:ascii="Arial" w:hAnsi="Arial" w:cs="Arial"/>
          <w:b/>
          <w:bCs/>
          <w:color w:val="000000"/>
          <w:sz w:val="28"/>
          <w:szCs w:val="28"/>
        </w:rPr>
        <w:t xml:space="preserve"> failed to prove one or more of these things</w:t>
      </w:r>
      <w:r w:rsidRPr="00874A81">
        <w:rPr>
          <w:rFonts w:ascii="Arial" w:hAnsi="Arial" w:cs="Arial"/>
          <w:b/>
          <w:bCs/>
          <w:color w:val="000000"/>
          <w:sz w:val="28"/>
          <w:szCs w:val="28"/>
        </w:rPr>
        <w:t xml:space="preserve"> beyond a reasonable doubt, you must find the defendant not guilty. </w:t>
      </w:r>
      <w:bookmarkEnd w:id="6"/>
      <w:r>
        <w:rPr>
          <w:rFonts w:ascii="Arial" w:hAnsi="Arial" w:cs="Arial"/>
        </w:rPr>
        <w:tab/>
      </w:r>
    </w:p>
    <w:p w14:paraId="5D6C576F" w14:textId="77777777" w:rsidR="000E534B" w:rsidRDefault="000E534B" w:rsidP="000E534B">
      <w:pPr>
        <w:pBdr>
          <w:left w:val="single" w:sz="4" w:space="1" w:color="auto"/>
          <w:right w:val="single" w:sz="4" w:space="1" w:color="auto"/>
        </w:pBdr>
        <w:ind w:left="360" w:right="360"/>
        <w:jc w:val="both"/>
        <w:rPr>
          <w:rFonts w:ascii="Arial" w:hAnsi="Arial" w:cs="Arial"/>
          <w:sz w:val="20"/>
          <w:szCs w:val="20"/>
        </w:rPr>
      </w:pPr>
      <w:bookmarkStart w:id="7" w:name="_Hlk110929856"/>
      <w:r>
        <w:rPr>
          <w:rFonts w:ascii="Arial" w:hAnsi="Arial" w:cs="Arial"/>
          <w:sz w:val="20"/>
          <w:szCs w:val="20"/>
        </w:rPr>
        <w:t>Where</w:t>
      </w:r>
      <w:r w:rsidRPr="00E70E4E">
        <w:rPr>
          <w:rFonts w:ascii="Arial" w:hAnsi="Arial" w:cs="Arial"/>
          <w:sz w:val="20"/>
          <w:szCs w:val="20"/>
        </w:rPr>
        <w:t xml:space="preserve"> the alleged victim is a police officer</w:t>
      </w:r>
      <w:r>
        <w:rPr>
          <w:rFonts w:ascii="Arial" w:hAnsi="Arial" w:cs="Arial"/>
          <w:sz w:val="20"/>
          <w:szCs w:val="20"/>
        </w:rPr>
        <w:t xml:space="preserve">, a defendant is entitled to this instruction if, taking all reasonable inferences in favor of the defendant, there is sufficient evidence of self-defense to raise the issue.  See </w:t>
      </w:r>
      <w:r w:rsidRPr="00E74AE6">
        <w:rPr>
          <w:rFonts w:ascii="Arial" w:hAnsi="Arial" w:cs="Arial"/>
          <w:i/>
          <w:iCs/>
          <w:sz w:val="20"/>
          <w:szCs w:val="20"/>
        </w:rPr>
        <w:t>Commonwealth v. Graham</w:t>
      </w:r>
      <w:r>
        <w:rPr>
          <w:rFonts w:ascii="Arial" w:hAnsi="Arial" w:cs="Arial"/>
          <w:sz w:val="20"/>
          <w:szCs w:val="20"/>
        </w:rPr>
        <w:t xml:space="preserve">, 62 Mass. App. Ct. 642, 651 (2004), citing </w:t>
      </w:r>
      <w:r w:rsidRPr="00E74AE6">
        <w:rPr>
          <w:rFonts w:ascii="Arial" w:hAnsi="Arial" w:cs="Arial"/>
          <w:i/>
          <w:iCs/>
          <w:sz w:val="20"/>
          <w:szCs w:val="20"/>
        </w:rPr>
        <w:t>Commonwealth v. Pike</w:t>
      </w:r>
      <w:r>
        <w:rPr>
          <w:rFonts w:ascii="Arial" w:hAnsi="Arial" w:cs="Arial"/>
          <w:sz w:val="20"/>
          <w:szCs w:val="20"/>
        </w:rPr>
        <w:t xml:space="preserve">, 428 Mass. 393, 395 (1998) and </w:t>
      </w:r>
      <w:r w:rsidRPr="00E74AE6">
        <w:rPr>
          <w:rFonts w:ascii="Arial" w:hAnsi="Arial" w:cs="Arial"/>
          <w:i/>
          <w:iCs/>
          <w:sz w:val="20"/>
          <w:szCs w:val="20"/>
        </w:rPr>
        <w:t>Commonwealth v. Harrington</w:t>
      </w:r>
      <w:r>
        <w:rPr>
          <w:rFonts w:ascii="Arial" w:hAnsi="Arial" w:cs="Arial"/>
          <w:sz w:val="20"/>
          <w:szCs w:val="20"/>
        </w:rPr>
        <w:t xml:space="preserve">, 379 Mass. 446, 450 (1980); </w:t>
      </w:r>
      <w:r w:rsidRPr="009F551E">
        <w:rPr>
          <w:rFonts w:ascii="Arial" w:hAnsi="Arial" w:cs="Arial"/>
          <w:i/>
          <w:iCs/>
          <w:sz w:val="20"/>
          <w:szCs w:val="20"/>
        </w:rPr>
        <w:t>Commonwealth v. Francis</w:t>
      </w:r>
      <w:r w:rsidRPr="00613DF6">
        <w:rPr>
          <w:rFonts w:ascii="Arial" w:hAnsi="Arial" w:cs="Arial"/>
          <w:sz w:val="20"/>
          <w:szCs w:val="20"/>
        </w:rPr>
        <w:t xml:space="preserve">, 24 Mass. App. Ct. 576, </w:t>
      </w:r>
      <w:r>
        <w:rPr>
          <w:rFonts w:ascii="Arial" w:hAnsi="Arial" w:cs="Arial"/>
          <w:sz w:val="20"/>
          <w:szCs w:val="20"/>
        </w:rPr>
        <w:t>579</w:t>
      </w:r>
      <w:r w:rsidRPr="00613DF6">
        <w:rPr>
          <w:rFonts w:ascii="Arial" w:hAnsi="Arial" w:cs="Arial"/>
          <w:sz w:val="20"/>
          <w:szCs w:val="20"/>
        </w:rPr>
        <w:t xml:space="preserve"> (1987</w:t>
      </w:r>
      <w:proofErr w:type="gramStart"/>
      <w:r w:rsidRPr="00613DF6">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p>
    <w:bookmarkEnd w:id="7"/>
    <w:p w14:paraId="16D25D08" w14:textId="77777777" w:rsidR="000E534B" w:rsidRPr="00882707" w:rsidRDefault="000E534B" w:rsidP="000E534B">
      <w:pPr>
        <w:pBdr>
          <w:left w:val="single" w:sz="4" w:space="1" w:color="auto"/>
          <w:right w:val="single" w:sz="4" w:space="1" w:color="auto"/>
        </w:pBdr>
        <w:spacing w:before="240" w:line="480" w:lineRule="auto"/>
        <w:ind w:left="360" w:right="360"/>
        <w:jc w:val="both"/>
        <w:rPr>
          <w:rFonts w:ascii="Arial" w:hAnsi="Arial" w:cs="Arial"/>
          <w:b/>
          <w:sz w:val="28"/>
          <w:szCs w:val="28"/>
        </w:rPr>
      </w:pPr>
      <w:r w:rsidRPr="00882707">
        <w:rPr>
          <w:rFonts w:ascii="Arial" w:hAnsi="Arial" w:cs="Arial"/>
          <w:bdr w:val="single" w:sz="4" w:space="0" w:color="auto"/>
        </w:rPr>
        <w:lastRenderedPageBreak/>
        <w:t>2.</w:t>
      </w:r>
      <w:r>
        <w:rPr>
          <w:rFonts w:ascii="Arial" w:hAnsi="Arial" w:cs="Arial"/>
          <w:bdr w:val="single" w:sz="4" w:space="0" w:color="auto"/>
        </w:rPr>
        <w:t xml:space="preserve"> </w:t>
      </w:r>
      <w:r w:rsidRPr="005B4F65">
        <w:rPr>
          <w:rFonts w:ascii="Arial" w:hAnsi="Arial" w:cs="Arial"/>
          <w:i/>
          <w:iCs/>
          <w:bdr w:val="single" w:sz="4" w:space="0" w:color="auto"/>
        </w:rPr>
        <w:t>Victim injured while escaping</w:t>
      </w:r>
      <w:r w:rsidRPr="00882707">
        <w:rPr>
          <w:rFonts w:ascii="Arial" w:hAnsi="Arial" w:cs="Arial"/>
          <w:bdr w:val="single" w:sz="4" w:space="0" w:color="auto"/>
        </w:rPr>
        <w:t>.</w:t>
      </w:r>
      <w:r w:rsidRPr="00882707">
        <w:rPr>
          <w:rFonts w:ascii="Arial" w:hAnsi="Arial" w:cs="Arial"/>
        </w:rPr>
        <w:t xml:space="preserve">  </w:t>
      </w:r>
      <w:r w:rsidRPr="00882707">
        <w:rPr>
          <w:rFonts w:ascii="Arial" w:hAnsi="Arial" w:cs="Arial"/>
          <w:b/>
          <w:sz w:val="28"/>
          <w:szCs w:val="28"/>
        </w:rPr>
        <w:t xml:space="preserve">The defendant may be convicted of assault and battery if the Commonwealth has proved beyond a reasonable doubt that the defendant caused </w:t>
      </w:r>
      <w:proofErr w:type="gramStart"/>
      <w:r w:rsidRPr="00882707">
        <w:rPr>
          <w:rFonts w:ascii="Arial" w:hAnsi="Arial" w:cs="Arial"/>
          <w:b/>
          <w:sz w:val="28"/>
          <w:szCs w:val="28"/>
          <w:u w:val="single"/>
        </w:rPr>
        <w:t xml:space="preserve">   </w:t>
      </w:r>
      <w:r w:rsidRPr="00882707">
        <w:rPr>
          <w:rFonts w:ascii="Arial" w:hAnsi="Arial" w:cs="Arial"/>
          <w:u w:val="single"/>
        </w:rPr>
        <w:t>[</w:t>
      </w:r>
      <w:proofErr w:type="gramEnd"/>
      <w:r w:rsidRPr="00882707">
        <w:rPr>
          <w:rFonts w:ascii="Arial" w:hAnsi="Arial" w:cs="Arial"/>
          <w:u w:val="single"/>
        </w:rPr>
        <w:t>the alleged victim]</w:t>
      </w:r>
      <w:r w:rsidRPr="00882707">
        <w:rPr>
          <w:rFonts w:ascii="Arial" w:hAnsi="Arial" w:cs="Arial"/>
          <w:sz w:val="28"/>
          <w:szCs w:val="28"/>
          <w:u w:val="single"/>
        </w:rPr>
        <w:tab/>
      </w:r>
      <w:r w:rsidRPr="00882707">
        <w:rPr>
          <w:rFonts w:ascii="Arial" w:hAnsi="Arial" w:cs="Arial"/>
          <w:sz w:val="28"/>
          <w:szCs w:val="28"/>
        </w:rPr>
        <w:t xml:space="preserve"> </w:t>
      </w:r>
      <w:r w:rsidRPr="00882707">
        <w:rPr>
          <w:rFonts w:ascii="Arial" w:hAnsi="Arial" w:cs="Arial"/>
          <w:b/>
          <w:sz w:val="28"/>
          <w:szCs w:val="28"/>
        </w:rPr>
        <w:t xml:space="preserve">reasonably to fear an immediate attack from the defendant, which then led </w:t>
      </w:r>
      <w:r w:rsidRPr="00882707">
        <w:rPr>
          <w:rFonts w:ascii="Arial" w:hAnsi="Arial" w:cs="Arial"/>
          <w:b/>
          <w:sz w:val="28"/>
          <w:szCs w:val="28"/>
          <w:u w:val="single"/>
        </w:rPr>
        <w:t xml:space="preserve">   </w:t>
      </w:r>
      <w:r w:rsidRPr="00882707">
        <w:rPr>
          <w:rFonts w:ascii="Arial" w:hAnsi="Arial" w:cs="Arial"/>
          <w:u w:val="single"/>
        </w:rPr>
        <w:t>[the alleged victim]</w:t>
      </w:r>
      <w:r w:rsidRPr="00882707">
        <w:rPr>
          <w:rFonts w:ascii="Arial" w:hAnsi="Arial" w:cs="Arial"/>
          <w:sz w:val="28"/>
          <w:szCs w:val="28"/>
          <w:u w:val="single"/>
        </w:rPr>
        <w:tab/>
      </w:r>
      <w:r w:rsidRPr="00882707">
        <w:rPr>
          <w:rFonts w:ascii="Arial" w:hAnsi="Arial" w:cs="Arial"/>
          <w:b/>
          <w:sz w:val="28"/>
          <w:szCs w:val="28"/>
        </w:rPr>
        <w:t xml:space="preserve"> to try to escape from the defendant, and in doing so injured themself.</w:t>
      </w:r>
    </w:p>
    <w:p w14:paraId="1F47C81C" w14:textId="77777777" w:rsidR="000E534B" w:rsidRPr="00211415" w:rsidRDefault="000E534B" w:rsidP="000E534B">
      <w:pPr>
        <w:pBdr>
          <w:left w:val="single" w:sz="4" w:space="1" w:color="auto"/>
          <w:right w:val="single" w:sz="4" w:space="1" w:color="auto"/>
        </w:pBdr>
        <w:spacing w:before="240"/>
        <w:ind w:left="360" w:right="360"/>
        <w:rPr>
          <w:rFonts w:ascii="Arial" w:hAnsi="Arial" w:cs="Arial"/>
          <w:iCs/>
          <w:sz w:val="20"/>
          <w:szCs w:val="20"/>
        </w:rPr>
      </w:pPr>
      <w:r w:rsidRPr="005065D8">
        <w:rPr>
          <w:rFonts w:ascii="Arial" w:hAnsi="Arial" w:cs="Arial"/>
          <w:i/>
          <w:sz w:val="20"/>
          <w:szCs w:val="20"/>
        </w:rPr>
        <w:t xml:space="preserve">Commonwealth v. Parker, </w:t>
      </w:r>
      <w:r w:rsidRPr="00586767">
        <w:rPr>
          <w:rFonts w:ascii="Arial" w:hAnsi="Arial" w:cs="Arial"/>
          <w:iCs/>
          <w:sz w:val="20"/>
          <w:szCs w:val="20"/>
        </w:rPr>
        <w:t>25 Mass. App. Ct. 727, 731, 734, rev. denied, 402 Mass. 1104 (1988)</w:t>
      </w:r>
    </w:p>
    <w:p w14:paraId="1FD4A999" w14:textId="77777777" w:rsidR="000E534B" w:rsidRDefault="000E534B" w:rsidP="000E534B">
      <w:pPr>
        <w:rPr>
          <w:rFonts w:ascii="Arial" w:hAnsi="Arial" w:cs="Arial"/>
          <w:b/>
          <w:sz w:val="28"/>
          <w:szCs w:val="28"/>
        </w:rPr>
      </w:pPr>
    </w:p>
    <w:p w14:paraId="3C7B1ABD" w14:textId="77777777" w:rsidR="000E534B" w:rsidRDefault="000E534B" w:rsidP="000E534B">
      <w:pPr>
        <w:rPr>
          <w:rFonts w:ascii="Arial" w:hAnsi="Arial" w:cs="Arial"/>
          <w:b/>
          <w:sz w:val="28"/>
          <w:szCs w:val="28"/>
        </w:rPr>
      </w:pPr>
    </w:p>
    <w:p w14:paraId="59BD9B6D" w14:textId="77777777" w:rsidR="000E534B" w:rsidRDefault="000E534B" w:rsidP="000E534B">
      <w:pPr>
        <w:rPr>
          <w:rFonts w:ascii="Arial" w:hAnsi="Arial" w:cs="Arial"/>
        </w:rPr>
      </w:pPr>
      <w:r w:rsidRPr="0059676C">
        <w:rPr>
          <w:rFonts w:ascii="Arial" w:hAnsi="Arial" w:cs="Arial"/>
        </w:rPr>
        <w:t xml:space="preserve">NOTES:  </w:t>
      </w:r>
    </w:p>
    <w:p w14:paraId="5A008B79" w14:textId="77777777" w:rsidR="000E534B" w:rsidRDefault="000E534B" w:rsidP="000E534B">
      <w:pPr>
        <w:rPr>
          <w:rFonts w:ascii="Arial" w:hAnsi="Arial" w:cs="Arial"/>
        </w:rPr>
      </w:pPr>
    </w:p>
    <w:p w14:paraId="61F389DB" w14:textId="77777777" w:rsidR="000E534B" w:rsidRPr="00F47EB9" w:rsidRDefault="000E534B" w:rsidP="000E534B">
      <w:pPr>
        <w:rPr>
          <w:rFonts w:ascii="Arial" w:hAnsi="Arial" w:cs="Arial"/>
          <w:sz w:val="20"/>
          <w:szCs w:val="20"/>
        </w:rPr>
      </w:pPr>
    </w:p>
    <w:p w14:paraId="56FC7BC9" w14:textId="77777777" w:rsidR="000E534B" w:rsidRPr="00882707" w:rsidRDefault="000E534B" w:rsidP="000E534B">
      <w:pPr>
        <w:pStyle w:val="ListParagraph"/>
        <w:numPr>
          <w:ilvl w:val="0"/>
          <w:numId w:val="1"/>
        </w:numPr>
        <w:ind w:left="0" w:firstLine="720"/>
        <w:rPr>
          <w:rFonts w:ascii="Arial" w:hAnsi="Arial" w:cs="Arial"/>
          <w:b/>
          <w:bCs/>
          <w:sz w:val="20"/>
          <w:szCs w:val="20"/>
        </w:rPr>
      </w:pPr>
      <w:r w:rsidRPr="00882707">
        <w:rPr>
          <w:rFonts w:ascii="Arial" w:hAnsi="Arial" w:cs="Arial"/>
          <w:b/>
          <w:bCs/>
          <w:sz w:val="20"/>
          <w:szCs w:val="20"/>
        </w:rPr>
        <w:t>Lesser included offenses.</w:t>
      </w:r>
      <w:r w:rsidRPr="00882707">
        <w:rPr>
          <w:rFonts w:ascii="Arial" w:hAnsi="Arial" w:cs="Arial"/>
          <w:sz w:val="20"/>
          <w:szCs w:val="20"/>
        </w:rPr>
        <w:t xml:space="preserve">  Assault and battery is a lesser included offense of assault and battery on a public employee.  </w:t>
      </w:r>
      <w:r w:rsidRPr="00882707">
        <w:rPr>
          <w:rFonts w:ascii="Arial" w:hAnsi="Arial" w:cs="Arial"/>
          <w:i/>
          <w:iCs/>
          <w:sz w:val="20"/>
          <w:szCs w:val="20"/>
        </w:rPr>
        <w:t>Commonwealth v. Rosario</w:t>
      </w:r>
      <w:r w:rsidRPr="00882707">
        <w:rPr>
          <w:rFonts w:ascii="Arial" w:hAnsi="Arial" w:cs="Arial"/>
          <w:sz w:val="20"/>
          <w:szCs w:val="20"/>
        </w:rPr>
        <w:t xml:space="preserve">, 13 Mass. App. Ct. 920, 920 (1982) (it was error to deny the defendant’s request for a lesser included instruction where the evidence was in dispute about whether the alleged victim is a public employee).  Likewise, the model instruction does not separately define assault, since “[e]very battery includes an assault” as a lesser included offense.  </w:t>
      </w:r>
      <w:r w:rsidRPr="00882707">
        <w:rPr>
          <w:rFonts w:ascii="Arial" w:hAnsi="Arial" w:cs="Arial"/>
          <w:i/>
          <w:sz w:val="20"/>
          <w:szCs w:val="20"/>
        </w:rPr>
        <w:t>Commonwealth v. Burke</w:t>
      </w:r>
      <w:r w:rsidRPr="00882707">
        <w:rPr>
          <w:rFonts w:ascii="Arial" w:hAnsi="Arial" w:cs="Arial"/>
          <w:sz w:val="20"/>
          <w:szCs w:val="20"/>
        </w:rPr>
        <w:t xml:space="preserve">, 390 Mass. 480, 482 (1983); see </w:t>
      </w:r>
      <w:r w:rsidRPr="00882707">
        <w:rPr>
          <w:rFonts w:ascii="Arial" w:hAnsi="Arial" w:cs="Arial"/>
          <w:i/>
          <w:sz w:val="20"/>
          <w:szCs w:val="20"/>
        </w:rPr>
        <w:t xml:space="preserve">Commonwealth v. </w:t>
      </w:r>
      <w:proofErr w:type="spellStart"/>
      <w:r w:rsidRPr="00882707">
        <w:rPr>
          <w:rFonts w:ascii="Arial" w:hAnsi="Arial" w:cs="Arial"/>
          <w:i/>
          <w:sz w:val="20"/>
          <w:szCs w:val="20"/>
        </w:rPr>
        <w:t>Porro</w:t>
      </w:r>
      <w:proofErr w:type="spellEnd"/>
      <w:r w:rsidRPr="00882707">
        <w:rPr>
          <w:rFonts w:ascii="Arial" w:hAnsi="Arial" w:cs="Arial"/>
          <w:sz w:val="20"/>
          <w:szCs w:val="20"/>
        </w:rPr>
        <w:t>, 458 Mass. 526, 533-35 (2010).  If the evidence would also permit a jury finding of simple assault, the jury should be instructed on lesser included offenses (Instruction 2.280), followed by Instruction 6.120 (Assault), beginning with the second paragraph.</w:t>
      </w:r>
    </w:p>
    <w:p w14:paraId="2F25B712" w14:textId="77777777" w:rsidR="000E534B" w:rsidRPr="00882707" w:rsidRDefault="000E534B" w:rsidP="000E534B">
      <w:pPr>
        <w:pStyle w:val="ListParagraph"/>
        <w:ind w:left="0" w:firstLine="720"/>
        <w:rPr>
          <w:rFonts w:ascii="Arial" w:hAnsi="Arial" w:cs="Arial"/>
          <w:sz w:val="20"/>
          <w:szCs w:val="20"/>
        </w:rPr>
      </w:pPr>
    </w:p>
    <w:p w14:paraId="54ECFA57" w14:textId="77777777" w:rsidR="000E534B" w:rsidRPr="00882707" w:rsidRDefault="000E534B" w:rsidP="000E534B">
      <w:pPr>
        <w:pStyle w:val="ListParagraph"/>
        <w:numPr>
          <w:ilvl w:val="0"/>
          <w:numId w:val="1"/>
        </w:numPr>
        <w:ind w:left="0" w:firstLine="720"/>
        <w:rPr>
          <w:rFonts w:ascii="Arial" w:hAnsi="Arial" w:cs="Arial"/>
          <w:sz w:val="20"/>
          <w:szCs w:val="20"/>
        </w:rPr>
      </w:pPr>
      <w:r w:rsidRPr="00882707">
        <w:rPr>
          <w:rFonts w:ascii="Arial" w:hAnsi="Arial" w:cs="Arial"/>
          <w:b/>
          <w:sz w:val="20"/>
          <w:szCs w:val="20"/>
        </w:rPr>
        <w:t>No verdict slip or specific unanimity instruction required where both intentional and reckless assault and battery are alleged.</w:t>
      </w:r>
      <w:r w:rsidRPr="00882707">
        <w:rPr>
          <w:rFonts w:ascii="Arial" w:hAnsi="Arial" w:cs="Arial"/>
          <w:sz w:val="20"/>
          <w:szCs w:val="20"/>
        </w:rPr>
        <w:t xml:space="preserve">  Where the evidence warrants instructing on both intentional assault and battery and reckless assault and battery, the jurors need not be unanimous on whether the assault and battery was intentional or reckless.  The judge, therefore, need not give a specific unanimity instruction or provide verdict slips for the jury to indicate the basis of its verdict.  </w:t>
      </w:r>
      <w:r w:rsidRPr="00882707">
        <w:rPr>
          <w:rFonts w:ascii="Arial" w:hAnsi="Arial" w:cs="Arial"/>
          <w:i/>
          <w:sz w:val="20"/>
          <w:szCs w:val="20"/>
        </w:rPr>
        <w:t xml:space="preserve">Commonwealth v. </w:t>
      </w:r>
      <w:proofErr w:type="spellStart"/>
      <w:r w:rsidRPr="00882707">
        <w:rPr>
          <w:rFonts w:ascii="Arial" w:hAnsi="Arial" w:cs="Arial"/>
          <w:i/>
          <w:sz w:val="20"/>
          <w:szCs w:val="20"/>
        </w:rPr>
        <w:t>Mistretta</w:t>
      </w:r>
      <w:proofErr w:type="spellEnd"/>
      <w:r w:rsidRPr="00882707">
        <w:rPr>
          <w:rFonts w:ascii="Arial" w:hAnsi="Arial" w:cs="Arial"/>
          <w:sz w:val="20"/>
          <w:szCs w:val="20"/>
        </w:rPr>
        <w:t xml:space="preserve">, 84 Mass. App. Ct. 906, 906-07, rev. denied, 466 Mass. 1108 (2013).  This is because “the forms of assault and battery are . . . closely related subcategories of the same crime.”  </w:t>
      </w:r>
      <w:r w:rsidRPr="00882707">
        <w:rPr>
          <w:rFonts w:ascii="Arial" w:hAnsi="Arial" w:cs="Arial"/>
          <w:i/>
          <w:sz w:val="20"/>
          <w:szCs w:val="20"/>
        </w:rPr>
        <w:t>Id</w:t>
      </w:r>
      <w:r w:rsidRPr="00882707">
        <w:rPr>
          <w:rFonts w:ascii="Arial" w:hAnsi="Arial" w:cs="Arial"/>
          <w:sz w:val="20"/>
          <w:szCs w:val="20"/>
        </w:rPr>
        <w:t>. at 907.  “Specific unanimity is not required, because they are not ‘separate, distinct, and essentially unrelated ways in which the same crime can be committed.</w:t>
      </w:r>
      <w:proofErr w:type="gramStart"/>
      <w:r w:rsidRPr="00882707">
        <w:rPr>
          <w:rFonts w:ascii="Arial" w:hAnsi="Arial" w:cs="Arial"/>
          <w:sz w:val="20"/>
          <w:szCs w:val="20"/>
        </w:rPr>
        <w:t>’ ”</w:t>
      </w:r>
      <w:proofErr w:type="gramEnd"/>
      <w:r w:rsidRPr="00882707">
        <w:rPr>
          <w:rFonts w:ascii="Arial" w:hAnsi="Arial" w:cs="Arial"/>
          <w:sz w:val="20"/>
          <w:szCs w:val="20"/>
        </w:rPr>
        <w:t xml:space="preserve"> </w:t>
      </w:r>
      <w:r w:rsidRPr="00882707">
        <w:rPr>
          <w:rFonts w:ascii="Arial" w:hAnsi="Arial" w:cs="Arial"/>
          <w:i/>
          <w:sz w:val="20"/>
          <w:szCs w:val="20"/>
        </w:rPr>
        <w:t>Id</w:t>
      </w:r>
      <w:r w:rsidRPr="00882707">
        <w:rPr>
          <w:rFonts w:ascii="Arial" w:hAnsi="Arial" w:cs="Arial"/>
          <w:sz w:val="20"/>
          <w:szCs w:val="20"/>
        </w:rPr>
        <w:t xml:space="preserve">., quoting </w:t>
      </w:r>
      <w:r w:rsidRPr="00882707">
        <w:rPr>
          <w:rFonts w:ascii="Arial" w:hAnsi="Arial" w:cs="Arial"/>
          <w:i/>
          <w:sz w:val="20"/>
          <w:szCs w:val="20"/>
        </w:rPr>
        <w:t>Commonwealth v. Santos</w:t>
      </w:r>
      <w:r w:rsidRPr="00882707">
        <w:rPr>
          <w:rFonts w:ascii="Arial" w:hAnsi="Arial" w:cs="Arial"/>
          <w:sz w:val="20"/>
          <w:szCs w:val="20"/>
        </w:rPr>
        <w:t>, 440 Mass. 281, 288 (2003).</w:t>
      </w:r>
    </w:p>
    <w:p w14:paraId="224CBC6A" w14:textId="77777777" w:rsidR="000E534B" w:rsidRPr="0059676C" w:rsidRDefault="000E534B" w:rsidP="000E534B">
      <w:pPr>
        <w:ind w:firstLine="720"/>
        <w:rPr>
          <w:rFonts w:ascii="Arial" w:hAnsi="Arial" w:cs="Arial"/>
          <w:sz w:val="20"/>
          <w:szCs w:val="20"/>
        </w:rPr>
      </w:pPr>
    </w:p>
    <w:p w14:paraId="74E4FC0E" w14:textId="77777777" w:rsidR="000E534B" w:rsidRDefault="000E534B" w:rsidP="000E534B">
      <w:pPr>
        <w:pStyle w:val="NormalWeb"/>
        <w:numPr>
          <w:ilvl w:val="0"/>
          <w:numId w:val="1"/>
        </w:numPr>
        <w:shd w:val="clear" w:color="auto" w:fill="FFFFFF"/>
        <w:spacing w:before="0" w:beforeAutospacing="0" w:after="0" w:afterAutospacing="0"/>
        <w:ind w:left="0" w:firstLine="720"/>
        <w:textAlignment w:val="baseline"/>
        <w:rPr>
          <w:rFonts w:ascii="Arial" w:hAnsi="Arial" w:cs="Arial"/>
          <w:sz w:val="20"/>
          <w:szCs w:val="20"/>
          <w:shd w:val="clear" w:color="auto" w:fill="FFFFFF"/>
        </w:rPr>
      </w:pPr>
      <w:r>
        <w:rPr>
          <w:rFonts w:ascii="Arial" w:hAnsi="Arial" w:cs="Arial"/>
          <w:b/>
          <w:sz w:val="20"/>
          <w:szCs w:val="20"/>
        </w:rPr>
        <w:t>Knowledge of alleged victim’s status</w:t>
      </w:r>
      <w:r w:rsidRPr="00127C19">
        <w:rPr>
          <w:rFonts w:ascii="Arial" w:hAnsi="Arial" w:cs="Arial"/>
          <w:sz w:val="20"/>
          <w:szCs w:val="20"/>
        </w:rPr>
        <w:t xml:space="preserve">.  </w:t>
      </w:r>
      <w:bookmarkStart w:id="8" w:name="_Hlk110931151"/>
      <w:r w:rsidRPr="00127C19">
        <w:rPr>
          <w:rFonts w:ascii="Arial" w:hAnsi="Arial" w:cs="Arial"/>
          <w:sz w:val="20"/>
          <w:szCs w:val="20"/>
        </w:rPr>
        <w:t xml:space="preserve">Under the intentional prong of assault and battery, the Commonwealth must prove that the defendant intended to strike a public employee.  </w:t>
      </w:r>
      <w:r w:rsidRPr="00127C19">
        <w:rPr>
          <w:rFonts w:ascii="Arial" w:hAnsi="Arial" w:cs="Arial"/>
          <w:i/>
          <w:sz w:val="20"/>
          <w:szCs w:val="20"/>
        </w:rPr>
        <w:t>Commonwealth v. Rosario</w:t>
      </w:r>
      <w:r w:rsidRPr="00127C19">
        <w:rPr>
          <w:rFonts w:ascii="Arial" w:hAnsi="Arial" w:cs="Arial"/>
          <w:sz w:val="20"/>
          <w:szCs w:val="20"/>
        </w:rPr>
        <w:t xml:space="preserve">, 13 Mass. App. Ct. 920, 920 (1982).  Even though the statute does not specifically provide for scienter as an element of the offense, older cases suggest that knowledge of the officer's identity was required to establish the common law offense and have continued to include this requirement under the statutory offense. See </w:t>
      </w:r>
      <w:r w:rsidRPr="00127C19">
        <w:rPr>
          <w:rFonts w:ascii="Arial" w:hAnsi="Arial" w:cs="Arial"/>
          <w:i/>
          <w:sz w:val="20"/>
          <w:szCs w:val="20"/>
        </w:rPr>
        <w:t>Commonwealth v. Kirby</w:t>
      </w:r>
      <w:r w:rsidRPr="00127C19">
        <w:rPr>
          <w:rFonts w:ascii="Arial" w:hAnsi="Arial" w:cs="Arial"/>
          <w:sz w:val="20"/>
          <w:szCs w:val="20"/>
        </w:rPr>
        <w:t xml:space="preserve">, 2 Cush. 577, 579, 581–582 (1849); </w:t>
      </w:r>
      <w:r w:rsidRPr="00127C19">
        <w:rPr>
          <w:rFonts w:ascii="Arial" w:hAnsi="Arial" w:cs="Arial"/>
          <w:i/>
          <w:sz w:val="20"/>
          <w:szCs w:val="20"/>
        </w:rPr>
        <w:t>Commonwealth v. Hurley</w:t>
      </w:r>
      <w:r w:rsidRPr="00127C19">
        <w:rPr>
          <w:rFonts w:ascii="Arial" w:hAnsi="Arial" w:cs="Arial"/>
          <w:sz w:val="20"/>
          <w:szCs w:val="20"/>
        </w:rPr>
        <w:t xml:space="preserve">, 99 Mass. 433, 434 (1868); </w:t>
      </w:r>
      <w:r w:rsidRPr="00127C19">
        <w:rPr>
          <w:rFonts w:ascii="Arial" w:hAnsi="Arial" w:cs="Arial"/>
          <w:i/>
          <w:sz w:val="20"/>
          <w:szCs w:val="20"/>
        </w:rPr>
        <w:t>Commonwealth v. Sawyer</w:t>
      </w:r>
      <w:r w:rsidRPr="00127C19">
        <w:rPr>
          <w:rFonts w:ascii="Arial" w:hAnsi="Arial" w:cs="Arial"/>
          <w:sz w:val="20"/>
          <w:szCs w:val="20"/>
        </w:rPr>
        <w:t>, 142 Mass. 530, 533 (1886). See also C</w:t>
      </w:r>
      <w:r w:rsidRPr="00127C19">
        <w:rPr>
          <w:rFonts w:ascii="Arial" w:hAnsi="Arial" w:cs="Arial"/>
          <w:i/>
          <w:iCs/>
          <w:sz w:val="20"/>
          <w:szCs w:val="20"/>
        </w:rPr>
        <w:t xml:space="preserve">ommonwealth v. </w:t>
      </w:r>
      <w:proofErr w:type="spellStart"/>
      <w:r w:rsidRPr="00127C19">
        <w:rPr>
          <w:rFonts w:ascii="Arial" w:hAnsi="Arial" w:cs="Arial"/>
          <w:i/>
          <w:iCs/>
          <w:sz w:val="20"/>
          <w:szCs w:val="20"/>
        </w:rPr>
        <w:t>Deschaine</w:t>
      </w:r>
      <w:proofErr w:type="spellEnd"/>
      <w:r w:rsidRPr="00127C19">
        <w:rPr>
          <w:rFonts w:ascii="Arial" w:hAnsi="Arial" w:cs="Arial"/>
          <w:sz w:val="20"/>
          <w:szCs w:val="20"/>
        </w:rPr>
        <w:t>, 77 Mass. App. Ct. 506, 514-515 (2010) (</w:t>
      </w:r>
      <w:r w:rsidRPr="00127C19">
        <w:rPr>
          <w:rFonts w:ascii="Arial" w:hAnsi="Arial" w:cs="Arial"/>
          <w:color w:val="000000"/>
          <w:sz w:val="20"/>
          <w:szCs w:val="20"/>
        </w:rPr>
        <w:t>“assault and battery upon a person of a certain type requires that the defendant </w:t>
      </w:r>
      <w:r w:rsidRPr="00127C19">
        <w:rPr>
          <w:rFonts w:ascii="Arial" w:hAnsi="Arial" w:cs="Arial"/>
          <w:color w:val="000000"/>
          <w:sz w:val="20"/>
          <w:szCs w:val="20"/>
          <w:bdr w:val="none" w:sz="0" w:space="0" w:color="auto" w:frame="1"/>
        </w:rPr>
        <w:t xml:space="preserve">know that the other is of a certain </w:t>
      </w:r>
      <w:r w:rsidRPr="00127C19">
        <w:rPr>
          <w:rFonts w:ascii="Arial" w:hAnsi="Arial" w:cs="Arial"/>
          <w:color w:val="000000"/>
          <w:sz w:val="20"/>
          <w:szCs w:val="20"/>
          <w:bdr w:val="none" w:sz="0" w:space="0" w:color="auto" w:frame="1"/>
        </w:rPr>
        <w:lastRenderedPageBreak/>
        <w:t>type</w:t>
      </w:r>
      <w:r w:rsidRPr="00127C19">
        <w:rPr>
          <w:rFonts w:ascii="Arial" w:hAnsi="Arial" w:cs="Arial"/>
          <w:color w:val="000000"/>
          <w:sz w:val="20"/>
          <w:szCs w:val="20"/>
        </w:rPr>
        <w:t>”)</w:t>
      </w:r>
      <w:r>
        <w:rPr>
          <w:rFonts w:ascii="Arial" w:hAnsi="Arial" w:cs="Arial"/>
          <w:color w:val="000000"/>
          <w:sz w:val="20"/>
          <w:szCs w:val="20"/>
        </w:rPr>
        <w:t xml:space="preserve">; </w:t>
      </w:r>
      <w:r w:rsidRPr="00127C19">
        <w:rPr>
          <w:rFonts w:ascii="Arial" w:hAnsi="Arial" w:cs="Arial"/>
          <w:i/>
          <w:iCs/>
          <w:sz w:val="20"/>
          <w:szCs w:val="20"/>
        </w:rPr>
        <w:t>Commonwealth v. Moore</w:t>
      </w:r>
      <w:r w:rsidRPr="00127C19">
        <w:rPr>
          <w:rFonts w:ascii="Arial" w:hAnsi="Arial" w:cs="Arial"/>
          <w:sz w:val="20"/>
          <w:szCs w:val="20"/>
        </w:rPr>
        <w:t xml:space="preserve">, 36 Mass. App. Ct. 455, 461 (1994), citing </w:t>
      </w:r>
      <w:r w:rsidRPr="00127C19">
        <w:rPr>
          <w:rFonts w:ascii="Arial" w:hAnsi="Arial" w:cs="Arial"/>
          <w:i/>
          <w:iCs/>
          <w:sz w:val="20"/>
          <w:szCs w:val="20"/>
          <w:bdr w:val="none" w:sz="0" w:space="0" w:color="auto" w:frame="1"/>
        </w:rPr>
        <w:t>Commonwealth v. Francis,</w:t>
      </w:r>
      <w:r w:rsidRPr="00127C19">
        <w:rPr>
          <w:rFonts w:ascii="Arial" w:hAnsi="Arial" w:cs="Arial"/>
          <w:sz w:val="20"/>
          <w:szCs w:val="20"/>
          <w:shd w:val="clear" w:color="auto" w:fill="FFFFFF"/>
        </w:rPr>
        <w:t> 24 Mass. App. Ct. 576, 577 (1987)</w:t>
      </w:r>
      <w:r w:rsidRPr="00127C19">
        <w:rPr>
          <w:rFonts w:ascii="Arial" w:hAnsi="Arial" w:cs="Arial"/>
          <w:sz w:val="20"/>
          <w:szCs w:val="20"/>
        </w:rPr>
        <w:t xml:space="preserve"> (“</w:t>
      </w:r>
      <w:r w:rsidRPr="00127C19">
        <w:rPr>
          <w:rFonts w:ascii="Arial" w:hAnsi="Arial" w:cs="Arial"/>
          <w:sz w:val="20"/>
          <w:szCs w:val="20"/>
          <w:shd w:val="clear" w:color="auto" w:fill="FFFFFF"/>
        </w:rPr>
        <w:t xml:space="preserve">the officer must be engaged in the performance of his duties at the time and the defendant must know that the victim was an officer engaged in the performance of his duties”). </w:t>
      </w:r>
      <w:bookmarkEnd w:id="8"/>
    </w:p>
    <w:p w14:paraId="0FA6A537" w14:textId="77777777" w:rsidR="000E534B" w:rsidRPr="00127C19" w:rsidRDefault="000E534B" w:rsidP="000E534B">
      <w:pPr>
        <w:pStyle w:val="NormalWeb"/>
        <w:shd w:val="clear" w:color="auto" w:fill="FFFFFF"/>
        <w:spacing w:before="0" w:beforeAutospacing="0" w:after="0" w:afterAutospacing="0"/>
        <w:ind w:firstLine="720"/>
        <w:textAlignment w:val="baseline"/>
        <w:rPr>
          <w:rFonts w:ascii="Arial" w:hAnsi="Arial" w:cs="Arial"/>
          <w:sz w:val="20"/>
          <w:szCs w:val="20"/>
        </w:rPr>
      </w:pPr>
      <w:r>
        <w:rPr>
          <w:rFonts w:ascii="Arial" w:hAnsi="Arial" w:cs="Arial"/>
          <w:sz w:val="20"/>
          <w:szCs w:val="20"/>
        </w:rPr>
        <w:t>While the statute has been amended to require proof of assault and battery upon a “public employee” and no longer contains references to specific listed employees, the language of the statute interpreted by the courts requiring knowledge has remained unchanged. See St. 1990, c. 498.</w:t>
      </w:r>
    </w:p>
    <w:p w14:paraId="071CF9D6" w14:textId="77777777" w:rsidR="000E534B" w:rsidRPr="00882707" w:rsidRDefault="000E534B" w:rsidP="000E534B">
      <w:pPr>
        <w:ind w:firstLine="720"/>
        <w:rPr>
          <w:rFonts w:ascii="Arial" w:hAnsi="Arial" w:cs="Arial"/>
          <w:sz w:val="20"/>
          <w:szCs w:val="20"/>
        </w:rPr>
      </w:pPr>
      <w:r w:rsidRPr="0059676C">
        <w:rPr>
          <w:rFonts w:ascii="Arial" w:hAnsi="Arial" w:cs="Arial"/>
          <w:sz w:val="20"/>
          <w:szCs w:val="20"/>
        </w:rPr>
        <w:t>Assault and battery on a public employee may be done recklessly as well as intentionally, and intent to strike the public employee</w:t>
      </w:r>
      <w:r>
        <w:rPr>
          <w:rFonts w:ascii="Arial" w:hAnsi="Arial" w:cs="Arial"/>
          <w:sz w:val="20"/>
          <w:szCs w:val="20"/>
        </w:rPr>
        <w:t>, which is required under the intentional assault and battery theory,</w:t>
      </w:r>
      <w:r w:rsidRPr="0059676C">
        <w:rPr>
          <w:rFonts w:ascii="Arial" w:hAnsi="Arial" w:cs="Arial"/>
          <w:sz w:val="20"/>
          <w:szCs w:val="20"/>
        </w:rPr>
        <w:t xml:space="preserve"> is </w:t>
      </w:r>
      <w:r w:rsidRPr="009A6563">
        <w:rPr>
          <w:rFonts w:ascii="Arial" w:hAnsi="Arial" w:cs="Arial"/>
          <w:sz w:val="20"/>
          <w:szCs w:val="20"/>
        </w:rPr>
        <w:t>not required under the recklessness analysis</w:t>
      </w:r>
      <w:r w:rsidRPr="0059676C">
        <w:rPr>
          <w:rFonts w:ascii="Arial" w:hAnsi="Arial" w:cs="Arial"/>
          <w:sz w:val="20"/>
          <w:szCs w:val="20"/>
        </w:rPr>
        <w:t xml:space="preserve">.  </w:t>
      </w:r>
      <w:r w:rsidRPr="0059676C">
        <w:rPr>
          <w:rFonts w:ascii="Arial" w:hAnsi="Arial" w:cs="Arial"/>
          <w:i/>
          <w:sz w:val="20"/>
          <w:szCs w:val="20"/>
        </w:rPr>
        <w:t>Commonwealth v. Correia</w:t>
      </w:r>
      <w:r w:rsidRPr="0059676C">
        <w:rPr>
          <w:rFonts w:ascii="Arial" w:hAnsi="Arial" w:cs="Arial"/>
          <w:sz w:val="20"/>
          <w:szCs w:val="20"/>
        </w:rPr>
        <w:t>, 50 Mass. App. Ct. 455, 457-58 (2000)</w:t>
      </w:r>
      <w:r>
        <w:rPr>
          <w:rFonts w:ascii="Arial" w:hAnsi="Arial" w:cs="Arial"/>
          <w:sz w:val="20"/>
          <w:szCs w:val="20"/>
        </w:rPr>
        <w:t xml:space="preserve">.  However, appellate decisions have assumed, without deciding, even under the reckless branch, that the defendant must know that the victim is a police officer or public employee engaged in the performance of his or her duty at the time of the alleged incident.  </w:t>
      </w:r>
      <w:r>
        <w:rPr>
          <w:rFonts w:ascii="Arial" w:hAnsi="Arial" w:cs="Arial"/>
          <w:i/>
          <w:sz w:val="20"/>
          <w:szCs w:val="20"/>
        </w:rPr>
        <w:t>Id</w:t>
      </w:r>
      <w:r>
        <w:rPr>
          <w:rFonts w:ascii="Arial" w:hAnsi="Arial" w:cs="Arial"/>
          <w:sz w:val="20"/>
          <w:szCs w:val="20"/>
        </w:rPr>
        <w:t>. at 459 n.6.</w:t>
      </w:r>
    </w:p>
    <w:p w14:paraId="7DA94BD3" w14:textId="77777777" w:rsidR="000E534B" w:rsidRDefault="000E534B" w:rsidP="000E534B">
      <w:pPr>
        <w:ind w:firstLine="720"/>
      </w:pPr>
    </w:p>
    <w:p w14:paraId="62CEC99F" w14:textId="77777777" w:rsidR="000E534B" w:rsidRPr="00882707" w:rsidRDefault="000E534B" w:rsidP="000E534B">
      <w:pPr>
        <w:pStyle w:val="ListParagraph"/>
        <w:numPr>
          <w:ilvl w:val="0"/>
          <w:numId w:val="1"/>
        </w:numPr>
        <w:ind w:left="0" w:firstLine="720"/>
        <w:rPr>
          <w:rFonts w:ascii="Arial" w:hAnsi="Arial" w:cs="Arial"/>
          <w:sz w:val="20"/>
          <w:szCs w:val="20"/>
        </w:rPr>
      </w:pPr>
      <w:r w:rsidRPr="00882707">
        <w:rPr>
          <w:rFonts w:ascii="Arial" w:hAnsi="Arial" w:cs="Arial"/>
          <w:b/>
          <w:sz w:val="20"/>
          <w:szCs w:val="20"/>
        </w:rPr>
        <w:t>Transferred intent</w:t>
      </w:r>
      <w:r w:rsidRPr="00882707">
        <w:rPr>
          <w:rFonts w:ascii="Arial" w:hAnsi="Arial" w:cs="Arial"/>
          <w:sz w:val="20"/>
          <w:szCs w:val="20"/>
        </w:rPr>
        <w:t xml:space="preserve">.  Where this offense requires an intent to strike a public employee, a defendant who inadvertently strikes a police officer while intending to strike someone else may be convicted only of the lesser included offense of assault and battery.  </w:t>
      </w:r>
      <w:r w:rsidRPr="00882707">
        <w:rPr>
          <w:rFonts w:ascii="Arial" w:hAnsi="Arial" w:cs="Arial"/>
          <w:i/>
          <w:sz w:val="20"/>
          <w:szCs w:val="20"/>
        </w:rPr>
        <w:t>Commonwealth v. Rosario</w:t>
      </w:r>
      <w:r w:rsidRPr="00882707">
        <w:rPr>
          <w:rFonts w:ascii="Arial" w:hAnsi="Arial" w:cs="Arial"/>
          <w:sz w:val="20"/>
          <w:szCs w:val="20"/>
        </w:rPr>
        <w:t xml:space="preserve">, 13 Mass. App. Ct. 920, 920 (1982).   </w:t>
      </w:r>
    </w:p>
    <w:p w14:paraId="3219CF39" w14:textId="77777777" w:rsidR="000E534B" w:rsidRDefault="000E534B" w:rsidP="000E534B">
      <w:pPr>
        <w:pStyle w:val="ListParagraph"/>
        <w:ind w:left="0" w:firstLine="720"/>
        <w:rPr>
          <w:rFonts w:ascii="Arial" w:hAnsi="Arial" w:cs="Arial"/>
          <w:sz w:val="20"/>
          <w:szCs w:val="20"/>
        </w:rPr>
      </w:pPr>
    </w:p>
    <w:p w14:paraId="232F9E37" w14:textId="77777777" w:rsidR="000E534B" w:rsidRPr="00882707" w:rsidRDefault="000E534B" w:rsidP="000E534B">
      <w:pPr>
        <w:pStyle w:val="ListParagraph"/>
        <w:numPr>
          <w:ilvl w:val="0"/>
          <w:numId w:val="1"/>
        </w:numPr>
        <w:ind w:left="0" w:firstLine="720"/>
        <w:rPr>
          <w:rFonts w:ascii="Arial" w:hAnsi="Arial" w:cs="Arial"/>
          <w:sz w:val="20"/>
          <w:szCs w:val="20"/>
        </w:rPr>
      </w:pPr>
      <w:r w:rsidRPr="00882707">
        <w:rPr>
          <w:rFonts w:ascii="Arial" w:hAnsi="Arial" w:cs="Arial"/>
          <w:b/>
          <w:sz w:val="20"/>
          <w:szCs w:val="20"/>
        </w:rPr>
        <w:t xml:space="preserve">Engaged in the performance of his or her duty.  </w:t>
      </w:r>
      <w:r w:rsidRPr="00882707">
        <w:rPr>
          <w:rFonts w:ascii="Arial" w:hAnsi="Arial" w:cs="Arial"/>
          <w:sz w:val="20"/>
          <w:szCs w:val="20"/>
        </w:rPr>
        <w:t>Acting under</w:t>
      </w:r>
      <w:r w:rsidRPr="00882707">
        <w:rPr>
          <w:rFonts w:ascii="Arial" w:hAnsi="Arial" w:cs="Arial"/>
          <w:b/>
          <w:sz w:val="20"/>
          <w:szCs w:val="20"/>
        </w:rPr>
        <w:t xml:space="preserve"> </w:t>
      </w:r>
      <w:r w:rsidRPr="00882707">
        <w:rPr>
          <w:rFonts w:ascii="Arial" w:hAnsi="Arial" w:cs="Arial"/>
          <w:sz w:val="20"/>
          <w:szCs w:val="20"/>
        </w:rPr>
        <w:t xml:space="preserve">mutual aid agreement pursuant to G.L. c. 40, § 8G warrants finding police officer was “engaged in the performance of his duty” while responding in a neighboring town.  </w:t>
      </w:r>
      <w:r w:rsidRPr="00882707">
        <w:rPr>
          <w:rFonts w:ascii="Arial" w:hAnsi="Arial" w:cs="Arial"/>
          <w:i/>
          <w:sz w:val="20"/>
          <w:szCs w:val="20"/>
        </w:rPr>
        <w:t xml:space="preserve">Commonwealth v. </w:t>
      </w:r>
      <w:proofErr w:type="spellStart"/>
      <w:r w:rsidRPr="00882707">
        <w:rPr>
          <w:rFonts w:ascii="Arial" w:hAnsi="Arial" w:cs="Arial"/>
          <w:i/>
          <w:sz w:val="20"/>
          <w:szCs w:val="20"/>
        </w:rPr>
        <w:t>McCrohan</w:t>
      </w:r>
      <w:proofErr w:type="spellEnd"/>
      <w:r w:rsidRPr="00882707">
        <w:rPr>
          <w:rFonts w:ascii="Arial" w:hAnsi="Arial" w:cs="Arial"/>
          <w:sz w:val="20"/>
          <w:szCs w:val="20"/>
        </w:rPr>
        <w:t xml:space="preserve">, 34 Mass. App. Ct. 277, 281 (1993).  </w:t>
      </w:r>
    </w:p>
    <w:p w14:paraId="74D57C05" w14:textId="77777777" w:rsidR="000E534B" w:rsidRPr="0059676C" w:rsidRDefault="000E534B" w:rsidP="000E534B">
      <w:pPr>
        <w:ind w:firstLine="720"/>
        <w:rPr>
          <w:rFonts w:ascii="Arial" w:hAnsi="Arial" w:cs="Arial"/>
          <w:sz w:val="20"/>
          <w:szCs w:val="20"/>
        </w:rPr>
      </w:pPr>
    </w:p>
    <w:p w14:paraId="3D03B611" w14:textId="77777777" w:rsidR="000E534B" w:rsidRPr="0059676C" w:rsidRDefault="000E534B" w:rsidP="000E534B">
      <w:pPr>
        <w:ind w:firstLine="720"/>
        <w:rPr>
          <w:rFonts w:ascii="Arial" w:hAnsi="Arial" w:cs="Arial"/>
          <w:sz w:val="20"/>
          <w:szCs w:val="20"/>
        </w:rPr>
      </w:pPr>
      <w:r>
        <w:rPr>
          <w:rFonts w:ascii="Arial" w:hAnsi="Arial" w:cs="Arial"/>
          <w:sz w:val="20"/>
          <w:szCs w:val="20"/>
        </w:rPr>
        <w:t>6</w:t>
      </w:r>
      <w:r w:rsidRPr="0059676C">
        <w:rPr>
          <w:rFonts w:ascii="Arial" w:hAnsi="Arial" w:cs="Arial"/>
          <w:sz w:val="20"/>
          <w:szCs w:val="20"/>
        </w:rPr>
        <w:t>.</w:t>
      </w:r>
      <w:r w:rsidRPr="0059676C">
        <w:rPr>
          <w:rFonts w:ascii="Arial" w:hAnsi="Arial" w:cs="Arial"/>
          <w:sz w:val="20"/>
          <w:szCs w:val="20"/>
        </w:rPr>
        <w:tab/>
      </w:r>
      <w:r w:rsidRPr="0059676C">
        <w:rPr>
          <w:rFonts w:ascii="Arial" w:hAnsi="Arial" w:cs="Arial"/>
          <w:b/>
          <w:sz w:val="20"/>
          <w:szCs w:val="20"/>
        </w:rPr>
        <w:t>Medical testimony.</w:t>
      </w:r>
      <w:r w:rsidRPr="0059676C">
        <w:rPr>
          <w:rFonts w:ascii="Arial" w:hAnsi="Arial" w:cs="Arial"/>
          <w:sz w:val="20"/>
          <w:szCs w:val="20"/>
        </w:rPr>
        <w:t xml:space="preserve">  In a prosecution for assault and battery, med</w:t>
      </w:r>
      <w:r>
        <w:rPr>
          <w:rFonts w:ascii="Arial" w:hAnsi="Arial" w:cs="Arial"/>
          <w:sz w:val="20"/>
          <w:szCs w:val="20"/>
        </w:rPr>
        <w:t>ical testimony about the victim’</w:t>
      </w:r>
      <w:r w:rsidRPr="0059676C">
        <w:rPr>
          <w:rFonts w:ascii="Arial" w:hAnsi="Arial" w:cs="Arial"/>
          <w:sz w:val="20"/>
          <w:szCs w:val="20"/>
        </w:rPr>
        <w:t xml:space="preserve">s injuries is admissible to establish that the defendant’s assault on the victim was intentional and not accidental.  </w:t>
      </w:r>
      <w:r w:rsidRPr="0059676C">
        <w:rPr>
          <w:rFonts w:ascii="Arial" w:hAnsi="Arial" w:cs="Arial"/>
          <w:i/>
          <w:sz w:val="20"/>
          <w:szCs w:val="20"/>
        </w:rPr>
        <w:t>Commonwealth v. Gill</w:t>
      </w:r>
      <w:r w:rsidRPr="0059676C">
        <w:rPr>
          <w:rFonts w:ascii="Arial" w:hAnsi="Arial" w:cs="Arial"/>
          <w:sz w:val="20"/>
          <w:szCs w:val="20"/>
        </w:rPr>
        <w:t>, 37 Mass. App. Ct. 457, 463-64 (1994).</w:t>
      </w:r>
    </w:p>
    <w:p w14:paraId="526C7388" w14:textId="77777777" w:rsidR="000E534B" w:rsidRDefault="000E534B" w:rsidP="000E534B">
      <w:pPr>
        <w:ind w:firstLine="720"/>
        <w:rPr>
          <w:rFonts w:ascii="Arial" w:hAnsi="Arial" w:cs="Arial"/>
          <w:sz w:val="20"/>
          <w:szCs w:val="20"/>
        </w:rPr>
      </w:pPr>
    </w:p>
    <w:p w14:paraId="2598FB94" w14:textId="77777777" w:rsidR="000E534B" w:rsidRDefault="000E534B" w:rsidP="000E534B">
      <w:pPr>
        <w:ind w:firstLine="720"/>
        <w:rPr>
          <w:rFonts w:ascii="Arial" w:hAnsi="Arial" w:cs="Arial"/>
          <w:sz w:val="20"/>
          <w:szCs w:val="20"/>
        </w:rPr>
      </w:pPr>
      <w:r>
        <w:rPr>
          <w:rFonts w:ascii="Arial" w:hAnsi="Arial" w:cs="Arial"/>
          <w:sz w:val="20"/>
          <w:szCs w:val="20"/>
        </w:rPr>
        <w:t>7</w:t>
      </w:r>
      <w:r w:rsidRPr="0059676C">
        <w:rPr>
          <w:rFonts w:ascii="Arial" w:hAnsi="Arial" w:cs="Arial"/>
          <w:sz w:val="20"/>
          <w:szCs w:val="20"/>
        </w:rPr>
        <w:t>.</w:t>
      </w:r>
      <w:r w:rsidRPr="0059676C">
        <w:rPr>
          <w:rFonts w:ascii="Arial" w:hAnsi="Arial" w:cs="Arial"/>
          <w:sz w:val="20"/>
          <w:szCs w:val="20"/>
        </w:rPr>
        <w:tab/>
      </w:r>
      <w:r w:rsidRPr="0059676C">
        <w:rPr>
          <w:rFonts w:ascii="Arial" w:hAnsi="Arial" w:cs="Arial"/>
          <w:b/>
          <w:sz w:val="20"/>
          <w:szCs w:val="20"/>
        </w:rPr>
        <w:t>Related offenses</w:t>
      </w:r>
      <w:r>
        <w:rPr>
          <w:rFonts w:ascii="Arial" w:hAnsi="Arial" w:cs="Arial"/>
          <w:b/>
          <w:sz w:val="20"/>
          <w:szCs w:val="20"/>
        </w:rPr>
        <w:t>; police officers</w:t>
      </w:r>
      <w:r w:rsidRPr="0059676C">
        <w:rPr>
          <w:rFonts w:ascii="Arial" w:hAnsi="Arial" w:cs="Arial"/>
          <w:sz w:val="20"/>
          <w:szCs w:val="20"/>
        </w:rPr>
        <w:t xml:space="preserve">.  </w:t>
      </w:r>
      <w:r>
        <w:rPr>
          <w:rFonts w:ascii="Arial" w:hAnsi="Arial" w:cs="Arial"/>
          <w:sz w:val="20"/>
          <w:szCs w:val="20"/>
        </w:rPr>
        <w:t>General Laws c. 265, § 13D provides enhanced penalties where the Commonwealth also proves that the assault and battery included an attempt to disarm a police officer in the performance of the officer’s duties, or where the assault and battery resulted in serious bodily injury to a police officer.  These offenses are not within the final jurisdiction of the District Court.  A police officer is a public employee and an assault and battery on a police officer may be prosecuted as such within the District Court.</w:t>
      </w:r>
    </w:p>
    <w:p w14:paraId="78F82811" w14:textId="77777777" w:rsidR="000E534B" w:rsidRDefault="000E534B" w:rsidP="000E534B">
      <w:pPr>
        <w:ind w:firstLine="720"/>
        <w:rPr>
          <w:rFonts w:ascii="Arial" w:hAnsi="Arial" w:cs="Arial"/>
          <w:sz w:val="20"/>
          <w:szCs w:val="20"/>
        </w:rPr>
      </w:pPr>
      <w:r w:rsidRPr="0059676C">
        <w:rPr>
          <w:rFonts w:ascii="Arial" w:hAnsi="Arial" w:cs="Arial"/>
          <w:sz w:val="20"/>
          <w:szCs w:val="20"/>
        </w:rPr>
        <w:t>General Laws c. 127, § 38B sets forth the separate offense of assault or assault and battery on a correctional officer, which</w:t>
      </w:r>
      <w:r>
        <w:rPr>
          <w:rFonts w:ascii="Arial" w:hAnsi="Arial" w:cs="Arial"/>
          <w:sz w:val="20"/>
          <w:szCs w:val="20"/>
        </w:rPr>
        <w:t xml:space="preserve"> </w:t>
      </w:r>
      <w:r w:rsidRPr="0059676C">
        <w:rPr>
          <w:rFonts w:ascii="Arial" w:hAnsi="Arial" w:cs="Arial"/>
          <w:sz w:val="20"/>
          <w:szCs w:val="20"/>
        </w:rPr>
        <w:t xml:space="preserve">is within the final jurisdiction of the District Court.  St. 2010, c. 74. </w:t>
      </w:r>
      <w:r>
        <w:rPr>
          <w:rFonts w:ascii="Arial" w:hAnsi="Arial" w:cs="Arial"/>
          <w:sz w:val="20"/>
          <w:szCs w:val="20"/>
        </w:rPr>
        <w:t xml:space="preserve"> </w:t>
      </w:r>
    </w:p>
    <w:p w14:paraId="63260311" w14:textId="77777777" w:rsidR="000E534B" w:rsidRDefault="000E534B" w:rsidP="000E534B">
      <w:pPr>
        <w:ind w:firstLine="720"/>
        <w:rPr>
          <w:rFonts w:ascii="Arial" w:hAnsi="Arial" w:cs="Arial"/>
          <w:sz w:val="20"/>
          <w:szCs w:val="20"/>
        </w:rPr>
      </w:pPr>
    </w:p>
    <w:p w14:paraId="44509CC9" w14:textId="77777777" w:rsidR="000E534B" w:rsidRDefault="000E534B" w:rsidP="000E534B">
      <w:pPr>
        <w:ind w:firstLine="720"/>
        <w:rPr>
          <w:rFonts w:ascii="Arial" w:hAnsi="Arial" w:cs="Arial"/>
          <w:sz w:val="20"/>
          <w:szCs w:val="20"/>
        </w:rPr>
      </w:pPr>
      <w:r>
        <w:rPr>
          <w:rFonts w:ascii="Arial" w:hAnsi="Arial" w:cs="Arial"/>
          <w:sz w:val="20"/>
          <w:szCs w:val="20"/>
        </w:rPr>
        <w:t>8</w:t>
      </w:r>
      <w:r w:rsidRPr="0059676C">
        <w:rPr>
          <w:rFonts w:ascii="Arial" w:hAnsi="Arial" w:cs="Arial"/>
          <w:sz w:val="20"/>
          <w:szCs w:val="20"/>
        </w:rPr>
        <w:t>.</w:t>
      </w:r>
      <w:r w:rsidRPr="0059676C">
        <w:rPr>
          <w:rFonts w:ascii="Arial" w:hAnsi="Arial" w:cs="Arial"/>
          <w:sz w:val="20"/>
          <w:szCs w:val="20"/>
        </w:rPr>
        <w:tab/>
      </w:r>
      <w:r w:rsidRPr="0059676C">
        <w:rPr>
          <w:rFonts w:ascii="Arial" w:hAnsi="Arial" w:cs="Arial"/>
          <w:b/>
          <w:sz w:val="20"/>
          <w:szCs w:val="20"/>
        </w:rPr>
        <w:t>Statement of reasons required if imprisonment not imposed.</w:t>
      </w:r>
      <w:r w:rsidRPr="0059676C">
        <w:rPr>
          <w:rFonts w:ascii="Arial" w:hAnsi="Arial" w:cs="Arial"/>
          <w:sz w:val="20"/>
          <w:szCs w:val="20"/>
        </w:rPr>
        <w:t xml:space="preserve">  A jury session judge sentencing for this or one of the other crimes against persons found in G.L. c. 265 who does not impo</w:t>
      </w:r>
      <w:r>
        <w:rPr>
          <w:rFonts w:ascii="Arial" w:hAnsi="Arial" w:cs="Arial"/>
          <w:sz w:val="20"/>
          <w:szCs w:val="20"/>
        </w:rPr>
        <w:t>se a sentence of incarceration “</w:t>
      </w:r>
      <w:r w:rsidRPr="0059676C">
        <w:rPr>
          <w:rFonts w:ascii="Arial" w:hAnsi="Arial" w:cs="Arial"/>
          <w:sz w:val="20"/>
          <w:szCs w:val="20"/>
        </w:rPr>
        <w:t>shall include in the record of the case specific reasons for not impos</w:t>
      </w:r>
      <w:r>
        <w:rPr>
          <w:rFonts w:ascii="Arial" w:hAnsi="Arial" w:cs="Arial"/>
          <w:sz w:val="20"/>
          <w:szCs w:val="20"/>
        </w:rPr>
        <w:t>ing a sentence of imprisonment,”</w:t>
      </w:r>
      <w:r w:rsidRPr="0059676C">
        <w:rPr>
          <w:rFonts w:ascii="Arial" w:hAnsi="Arial" w:cs="Arial"/>
          <w:sz w:val="20"/>
          <w:szCs w:val="20"/>
        </w:rPr>
        <w:t xml:space="preserve"> which shall be a public record.  G.L. c. 265, § 41.</w:t>
      </w:r>
    </w:p>
    <w:p w14:paraId="639B9D4A" w14:textId="77777777" w:rsidR="000E534B" w:rsidRPr="00645759" w:rsidRDefault="000E534B" w:rsidP="000E534B">
      <w:pPr>
        <w:ind w:firstLine="720"/>
        <w:rPr>
          <w:rFonts w:ascii="Arial" w:hAnsi="Arial" w:cs="Arial"/>
          <w:sz w:val="20"/>
          <w:szCs w:val="20"/>
        </w:rPr>
      </w:pPr>
    </w:p>
    <w:p w14:paraId="2B05D995" w14:textId="77777777" w:rsidR="00437300" w:rsidRDefault="00437300"/>
    <w:sectPr w:rsidR="00437300" w:rsidSect="009F5F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419A" w14:textId="77777777" w:rsidR="00C822D2" w:rsidRDefault="00C822D2" w:rsidP="000E534B">
      <w:r>
        <w:separator/>
      </w:r>
    </w:p>
  </w:endnote>
  <w:endnote w:type="continuationSeparator" w:id="0">
    <w:p w14:paraId="53872DA6" w14:textId="77777777" w:rsidR="00C822D2" w:rsidRDefault="00C822D2" w:rsidP="000E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9283" w14:textId="77777777" w:rsidR="005B4F65" w:rsidRDefault="005B4F65">
    <w:pPr>
      <w:pStyle w:val="Footer"/>
      <w:jc w:val="center"/>
    </w:pPr>
  </w:p>
  <w:p w14:paraId="09058B5A" w14:textId="77777777" w:rsidR="005B4F65" w:rsidRDefault="005B4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886C" w14:textId="77777777" w:rsidR="00065385" w:rsidRDefault="00065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4350" w14:textId="77777777" w:rsidR="00065385" w:rsidRDefault="00065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C6F7" w14:textId="77777777" w:rsidR="00C822D2" w:rsidRDefault="00C822D2" w:rsidP="000E534B">
      <w:r>
        <w:separator/>
      </w:r>
    </w:p>
  </w:footnote>
  <w:footnote w:type="continuationSeparator" w:id="0">
    <w:p w14:paraId="6FF635A5" w14:textId="77777777" w:rsidR="00C822D2" w:rsidRDefault="00C822D2" w:rsidP="000E534B">
      <w:r>
        <w:continuationSeparator/>
      </w:r>
    </w:p>
  </w:footnote>
  <w:footnote w:id="1">
    <w:p w14:paraId="453BAF6B" w14:textId="77777777" w:rsidR="000E534B" w:rsidRPr="008D5C7C" w:rsidRDefault="000E534B" w:rsidP="000E534B">
      <w:pPr>
        <w:pStyle w:val="FootnoteText"/>
        <w:rPr>
          <w:rFonts w:ascii="Arial" w:hAnsi="Arial" w:cs="Arial"/>
        </w:rPr>
      </w:pPr>
      <w:r w:rsidRPr="008D5C7C">
        <w:rPr>
          <w:rStyle w:val="FootnoteReference"/>
          <w:rFonts w:ascii="Arial" w:hAnsi="Arial" w:cs="Arial"/>
        </w:rPr>
        <w:footnoteRef/>
      </w:r>
      <w:r w:rsidRPr="008D5C7C">
        <w:rPr>
          <w:rFonts w:ascii="Arial" w:hAnsi="Arial" w:cs="Arial"/>
        </w:rPr>
        <w:t xml:space="preserve"> While the Court may refer to the victim as a “police officer” in its instructions, the Commonwealth’s burden is to prove the victim was a public employee, which includes a police officer.  The offense</w:t>
      </w:r>
      <w:r>
        <w:rPr>
          <w:rFonts w:ascii="Arial" w:hAnsi="Arial" w:cs="Arial"/>
        </w:rPr>
        <w:t>s</w:t>
      </w:r>
      <w:r w:rsidRPr="008D5C7C">
        <w:rPr>
          <w:rFonts w:ascii="Arial" w:hAnsi="Arial" w:cs="Arial"/>
        </w:rPr>
        <w:t xml:space="preserve"> in G.L. c. 265, § 13D that </w:t>
      </w:r>
      <w:r>
        <w:rPr>
          <w:rFonts w:ascii="Arial" w:hAnsi="Arial" w:cs="Arial"/>
        </w:rPr>
        <w:t xml:space="preserve">specifically </w:t>
      </w:r>
      <w:r w:rsidRPr="008D5C7C">
        <w:rPr>
          <w:rFonts w:ascii="Arial" w:hAnsi="Arial" w:cs="Arial"/>
        </w:rPr>
        <w:t xml:space="preserve">reference police officers </w:t>
      </w:r>
      <w:r>
        <w:rPr>
          <w:rFonts w:ascii="Arial" w:hAnsi="Arial" w:cs="Arial"/>
        </w:rPr>
        <w:t>(disarming a police officer; causing serious bodily injury to a police officer) are</w:t>
      </w:r>
      <w:r w:rsidRPr="008D5C7C">
        <w:rPr>
          <w:rFonts w:ascii="Arial" w:hAnsi="Arial" w:cs="Arial"/>
        </w:rPr>
        <w:t xml:space="preserve"> not within the jurisdiction</w:t>
      </w:r>
      <w:r>
        <w:rPr>
          <w:rFonts w:ascii="Arial" w:hAnsi="Arial" w:cs="Arial"/>
        </w:rPr>
        <w:t xml:space="preserve"> of the District Court</w:t>
      </w:r>
      <w:r w:rsidRPr="008D5C7C">
        <w:rPr>
          <w:rFonts w:ascii="Arial" w:hAnsi="Arial" w:cs="Arial"/>
        </w:rPr>
        <w:t xml:space="preserve">. </w:t>
      </w:r>
      <w:r>
        <w:rPr>
          <w:rFonts w:ascii="Arial" w:hAnsi="Arial" w:cs="Arial"/>
        </w:rPr>
        <w:t xml:space="preserve">See G.L. c. 218, § 26. </w:t>
      </w:r>
    </w:p>
    <w:p w14:paraId="1DC5720B" w14:textId="77777777" w:rsidR="000E534B" w:rsidRPr="0067044A" w:rsidRDefault="000E534B" w:rsidP="000E534B">
      <w:pPr>
        <w:jc w:val="center"/>
        <w:rPr>
          <w:rFonts w:ascii="Arial" w:hAnsi="Arial" w:cs="Arial"/>
        </w:rPr>
      </w:pPr>
    </w:p>
    <w:p w14:paraId="3AB4BF20" w14:textId="77777777" w:rsidR="000E534B" w:rsidRDefault="000E534B" w:rsidP="000E53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1221" w14:textId="77777777" w:rsidR="005B4F65" w:rsidRPr="00A44C0A" w:rsidRDefault="009F5F72" w:rsidP="00C37CC6">
    <w:pPr>
      <w:pStyle w:val="Header"/>
      <w:pBdr>
        <w:bottom w:val="single" w:sz="12" w:space="1" w:color="auto"/>
      </w:pBdr>
      <w:tabs>
        <w:tab w:val="clear" w:pos="4680"/>
        <w:tab w:val="clear" w:pos="9360"/>
        <w:tab w:val="right" w:pos="10800"/>
      </w:tabs>
      <w:rPr>
        <w:rFonts w:ascii="Arial" w:hAnsi="Arial" w:cs="Arial"/>
        <w:noProof/>
        <w:sz w:val="20"/>
        <w:szCs w:val="20"/>
      </w:rPr>
    </w:pPr>
    <w:r>
      <w:rPr>
        <w:rFonts w:ascii="Arial" w:hAnsi="Arial" w:cs="Arial"/>
        <w:noProof/>
        <w:sz w:val="20"/>
        <w:szCs w:val="20"/>
      </w:rPr>
      <w:t>Instruction 6.210</w:t>
    </w:r>
    <w:r w:rsidRPr="00A44C0A">
      <w:rPr>
        <w:rFonts w:ascii="Arial" w:hAnsi="Arial" w:cs="Arial"/>
        <w:noProof/>
        <w:sz w:val="20"/>
        <w:szCs w:val="20"/>
      </w:rPr>
      <w:tab/>
    </w:r>
    <w:r w:rsidRPr="00A44C0A">
      <w:rPr>
        <w:rFonts w:ascii="Arial" w:hAnsi="Arial" w:cs="Arial"/>
        <w:sz w:val="20"/>
        <w:szCs w:val="20"/>
      </w:rPr>
      <w:t xml:space="preserve">Page </w:t>
    </w:r>
    <w:r w:rsidRPr="00A44C0A">
      <w:rPr>
        <w:rFonts w:ascii="Arial" w:hAnsi="Arial" w:cs="Arial"/>
        <w:sz w:val="20"/>
        <w:szCs w:val="20"/>
      </w:rPr>
      <w:fldChar w:fldCharType="begin"/>
    </w:r>
    <w:r w:rsidRPr="00A44C0A">
      <w:rPr>
        <w:rFonts w:ascii="Arial" w:hAnsi="Arial" w:cs="Arial"/>
        <w:sz w:val="20"/>
        <w:szCs w:val="20"/>
      </w:rPr>
      <w:instrText xml:space="preserve"> PAGE   \* MERGEFORMAT </w:instrText>
    </w:r>
    <w:r w:rsidRPr="00A44C0A">
      <w:rPr>
        <w:rFonts w:ascii="Arial" w:hAnsi="Arial" w:cs="Arial"/>
        <w:sz w:val="20"/>
        <w:szCs w:val="20"/>
      </w:rPr>
      <w:fldChar w:fldCharType="separate"/>
    </w:r>
    <w:r>
      <w:rPr>
        <w:rFonts w:ascii="Arial" w:hAnsi="Arial" w:cs="Arial"/>
        <w:noProof/>
        <w:sz w:val="20"/>
        <w:szCs w:val="20"/>
      </w:rPr>
      <w:t>10</w:t>
    </w:r>
    <w:r w:rsidRPr="00A44C0A">
      <w:rPr>
        <w:rFonts w:ascii="Arial" w:hAnsi="Arial" w:cs="Arial"/>
        <w:noProof/>
        <w:sz w:val="20"/>
        <w:szCs w:val="20"/>
      </w:rPr>
      <w:fldChar w:fldCharType="end"/>
    </w:r>
  </w:p>
  <w:p w14:paraId="1A655E39" w14:textId="138F55E6" w:rsidR="005B4F65" w:rsidRDefault="009F5F72" w:rsidP="00FC5194">
    <w:pPr>
      <w:pStyle w:val="Header"/>
      <w:tabs>
        <w:tab w:val="clear" w:pos="4680"/>
        <w:tab w:val="clear" w:pos="9360"/>
        <w:tab w:val="left" w:pos="6840"/>
        <w:tab w:val="right" w:pos="10800"/>
      </w:tabs>
      <w:ind w:right="-180"/>
    </w:pPr>
    <w:r>
      <w:rPr>
        <w:rFonts w:ascii="Arial" w:hAnsi="Arial" w:cs="Arial"/>
        <w:b/>
        <w:sz w:val="20"/>
        <w:szCs w:val="20"/>
      </w:rPr>
      <w:t xml:space="preserve">ASSAULT AND BATTERY ON A POLICE OFFICER OR PUBLIC </w:t>
    </w:r>
    <w:proofErr w:type="gramStart"/>
    <w:r>
      <w:rPr>
        <w:rFonts w:ascii="Arial" w:hAnsi="Arial" w:cs="Arial"/>
        <w:b/>
        <w:sz w:val="20"/>
        <w:szCs w:val="20"/>
      </w:rPr>
      <w:t>EMPLOYEE  R</w:t>
    </w:r>
    <w:r>
      <w:rPr>
        <w:rFonts w:ascii="Arial" w:hAnsi="Arial" w:cs="Arial"/>
        <w:sz w:val="20"/>
        <w:szCs w:val="20"/>
      </w:rPr>
      <w:t>evised</w:t>
    </w:r>
    <w:proofErr w:type="gramEnd"/>
    <w:r>
      <w:rPr>
        <w:rFonts w:ascii="Arial" w:hAnsi="Arial" w:cs="Arial"/>
        <w:sz w:val="20"/>
        <w:szCs w:val="20"/>
      </w:rPr>
      <w:t xml:space="preserve"> </w:t>
    </w:r>
    <w:r w:rsidR="00065385">
      <w:rPr>
        <w:rFonts w:ascii="Arial" w:hAnsi="Arial" w:cs="Arial"/>
        <w:sz w:val="20"/>
        <w:szCs w:val="20"/>
      </w:rPr>
      <w:t>December</w:t>
    </w:r>
    <w:r>
      <w:rPr>
        <w:rFonts w:ascii="Arial" w:hAnsi="Arial" w:cs="Arial"/>
        <w:sz w:val="20"/>
        <w:szCs w:val="20"/>
      </w:rPr>
      <w:t xml:space="preserve"> 2023</w:t>
    </w:r>
  </w:p>
  <w:p w14:paraId="3DDC6934" w14:textId="77777777" w:rsidR="005B4F65" w:rsidRDefault="005B4F65" w:rsidP="00DD7652">
    <w:pPr>
      <w:pStyle w:val="Header"/>
      <w:tabs>
        <w:tab w:val="clear" w:pos="4680"/>
        <w:tab w:val="clear" w:pos="9360"/>
        <w:tab w:val="left" w:pos="6840"/>
        <w:tab w:val="right" w:pos="10800"/>
      </w:tabs>
      <w:rPr>
        <w:rFonts w:ascii="Arial" w:hAnsi="Arial" w:cs="Arial"/>
        <w:b/>
        <w:sz w:val="20"/>
        <w:szCs w:val="20"/>
      </w:rPr>
    </w:pPr>
  </w:p>
  <w:p w14:paraId="4BBCC815" w14:textId="77777777" w:rsidR="005B4F65" w:rsidRDefault="009F5F72" w:rsidP="00384684">
    <w:pPr>
      <w:pStyle w:val="Header"/>
      <w:tabs>
        <w:tab w:val="clear" w:pos="4680"/>
        <w:tab w:val="clear" w:pos="9360"/>
        <w:tab w:val="left" w:pos="6840"/>
        <w:tab w:val="right" w:pos="10800"/>
      </w:tabs>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E61A" w14:textId="77777777" w:rsidR="005B4F65" w:rsidRPr="000F0EC7" w:rsidRDefault="009F5F72" w:rsidP="000F0EC7">
    <w:pPr>
      <w:pStyle w:val="Header"/>
      <w:pBdr>
        <w:bottom w:val="single" w:sz="12" w:space="1" w:color="auto"/>
      </w:pBdr>
      <w:tabs>
        <w:tab w:val="clear" w:pos="4680"/>
        <w:tab w:val="clear" w:pos="9360"/>
        <w:tab w:val="right" w:pos="10800"/>
      </w:tabs>
      <w:rPr>
        <w:rFonts w:ascii="Arial" w:hAnsi="Arial" w:cs="Arial"/>
        <w:noProof/>
        <w:sz w:val="20"/>
        <w:szCs w:val="20"/>
      </w:rPr>
    </w:pPr>
    <w:r w:rsidRPr="00A44C0A">
      <w:rPr>
        <w:rFonts w:ascii="Arial" w:hAnsi="Arial" w:cs="Arial"/>
        <w:sz w:val="20"/>
        <w:szCs w:val="20"/>
      </w:rPr>
      <w:t xml:space="preserve">Page </w:t>
    </w:r>
    <w:r w:rsidRPr="00A44C0A">
      <w:rPr>
        <w:rFonts w:ascii="Arial" w:hAnsi="Arial" w:cs="Arial"/>
        <w:sz w:val="20"/>
        <w:szCs w:val="20"/>
      </w:rPr>
      <w:fldChar w:fldCharType="begin"/>
    </w:r>
    <w:r w:rsidRPr="00A44C0A">
      <w:rPr>
        <w:rFonts w:ascii="Arial" w:hAnsi="Arial" w:cs="Arial"/>
        <w:sz w:val="20"/>
        <w:szCs w:val="20"/>
      </w:rPr>
      <w:instrText xml:space="preserve"> PAGE   \* MERGEFORMAT </w:instrText>
    </w:r>
    <w:r w:rsidRPr="00A44C0A">
      <w:rPr>
        <w:rFonts w:ascii="Arial" w:hAnsi="Arial" w:cs="Arial"/>
        <w:sz w:val="20"/>
        <w:szCs w:val="20"/>
      </w:rPr>
      <w:fldChar w:fldCharType="separate"/>
    </w:r>
    <w:r>
      <w:rPr>
        <w:rFonts w:ascii="Arial" w:hAnsi="Arial" w:cs="Arial"/>
        <w:noProof/>
        <w:sz w:val="20"/>
        <w:szCs w:val="20"/>
      </w:rPr>
      <w:t>9</w:t>
    </w:r>
    <w:r w:rsidRPr="00A44C0A">
      <w:rPr>
        <w:rFonts w:ascii="Arial" w:hAnsi="Arial" w:cs="Arial"/>
        <w:noProof/>
        <w:sz w:val="20"/>
        <w:szCs w:val="20"/>
      </w:rPr>
      <w:fldChar w:fldCharType="end"/>
    </w:r>
    <w:r w:rsidRPr="00A44C0A">
      <w:rPr>
        <w:rFonts w:ascii="Arial" w:hAnsi="Arial" w:cs="Arial"/>
        <w:noProof/>
        <w:sz w:val="20"/>
        <w:szCs w:val="20"/>
      </w:rPr>
      <w:tab/>
      <w:t xml:space="preserve">Instruction </w:t>
    </w:r>
    <w:r>
      <w:rPr>
        <w:rFonts w:ascii="Arial" w:hAnsi="Arial" w:cs="Arial"/>
        <w:noProof/>
        <w:sz w:val="20"/>
        <w:szCs w:val="20"/>
      </w:rPr>
      <w:t>6.210</w:t>
    </w:r>
  </w:p>
  <w:p w14:paraId="0F095FCC" w14:textId="070FE432" w:rsidR="005B4F65" w:rsidRDefault="009F5F72" w:rsidP="00A44C0A">
    <w:pPr>
      <w:pStyle w:val="Header"/>
      <w:tabs>
        <w:tab w:val="clear" w:pos="4680"/>
        <w:tab w:val="clear" w:pos="9360"/>
        <w:tab w:val="right" w:pos="10800"/>
      </w:tabs>
      <w:rPr>
        <w:rFonts w:ascii="Arial" w:hAnsi="Arial" w:cs="Arial"/>
        <w:b/>
        <w:sz w:val="20"/>
        <w:szCs w:val="20"/>
      </w:rPr>
    </w:pPr>
    <w:r>
      <w:rPr>
        <w:rFonts w:ascii="Arial" w:hAnsi="Arial" w:cs="Arial"/>
        <w:bCs/>
        <w:sz w:val="20"/>
        <w:szCs w:val="20"/>
      </w:rPr>
      <w:t xml:space="preserve">Revised </w:t>
    </w:r>
    <w:r w:rsidR="00276AF2">
      <w:rPr>
        <w:rFonts w:ascii="Arial" w:hAnsi="Arial" w:cs="Arial"/>
        <w:bCs/>
        <w:sz w:val="20"/>
        <w:szCs w:val="20"/>
      </w:rPr>
      <w:t xml:space="preserve">December </w:t>
    </w:r>
    <w:r w:rsidR="000E534B">
      <w:rPr>
        <w:rFonts w:ascii="Arial" w:hAnsi="Arial" w:cs="Arial"/>
        <w:bCs/>
        <w:sz w:val="20"/>
        <w:szCs w:val="20"/>
      </w:rPr>
      <w:t>2023</w:t>
    </w:r>
    <w:r>
      <w:rPr>
        <w:rFonts w:ascii="Arial" w:hAnsi="Arial" w:cs="Arial"/>
        <w:b/>
        <w:sz w:val="20"/>
        <w:szCs w:val="20"/>
      </w:rPr>
      <w:tab/>
      <w:t>ASSAULT AND BATTERY ON A POLICE OFFICER OR PUBLIC EMPLOYEE</w:t>
    </w:r>
  </w:p>
  <w:p w14:paraId="75ACBB3F" w14:textId="77777777" w:rsidR="005B4F65" w:rsidRDefault="009F5F72" w:rsidP="00A44C0A">
    <w:pPr>
      <w:pStyle w:val="Header"/>
      <w:tabs>
        <w:tab w:val="clear" w:pos="4680"/>
        <w:tab w:val="clear" w:pos="9360"/>
        <w:tab w:val="right" w:pos="10800"/>
      </w:tabs>
      <w:rPr>
        <w:rFonts w:ascii="Arial" w:hAnsi="Arial" w:cs="Arial"/>
        <w:b/>
        <w:sz w:val="20"/>
        <w:szCs w:val="20"/>
      </w:rPr>
    </w:pPr>
    <w:r>
      <w:rPr>
        <w:rFonts w:ascii="Arial" w:hAnsi="Arial" w:cs="Arial"/>
        <w:bCs/>
        <w:sz w:val="20"/>
        <w:szCs w:val="20"/>
      </w:rPr>
      <w:tab/>
    </w:r>
  </w:p>
  <w:p w14:paraId="7E984B2E" w14:textId="77777777" w:rsidR="005B4F65" w:rsidRPr="000F0EC7" w:rsidRDefault="005B4F65" w:rsidP="00A44C0A">
    <w:pPr>
      <w:pStyle w:val="Header"/>
      <w:tabs>
        <w:tab w:val="clear" w:pos="4680"/>
        <w:tab w:val="clear" w:pos="9360"/>
        <w:tab w:val="right" w:pos="10800"/>
      </w:tabs>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50FB" w14:textId="77777777" w:rsidR="00065385" w:rsidRDefault="00065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40FEB"/>
    <w:multiLevelType w:val="hybridMultilevel"/>
    <w:tmpl w:val="0A0CC03E"/>
    <w:lvl w:ilvl="0" w:tplc="BE08E42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19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4B"/>
    <w:rsid w:val="00065385"/>
    <w:rsid w:val="000E534B"/>
    <w:rsid w:val="001B2BCC"/>
    <w:rsid w:val="00276AF2"/>
    <w:rsid w:val="003A2743"/>
    <w:rsid w:val="00437300"/>
    <w:rsid w:val="005B4F65"/>
    <w:rsid w:val="007D6ABA"/>
    <w:rsid w:val="009F5F72"/>
    <w:rsid w:val="00C822D2"/>
    <w:rsid w:val="00D1516D"/>
    <w:rsid w:val="00F9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A623"/>
  <w15:chartTrackingRefBased/>
  <w15:docId w15:val="{7846CFE6-D5B3-499D-A434-94040D6C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34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34B"/>
    <w:pPr>
      <w:tabs>
        <w:tab w:val="center" w:pos="4680"/>
        <w:tab w:val="right" w:pos="9360"/>
      </w:tabs>
    </w:pPr>
  </w:style>
  <w:style w:type="character" w:customStyle="1" w:styleId="HeaderChar">
    <w:name w:val="Header Char"/>
    <w:basedOn w:val="DefaultParagraphFont"/>
    <w:link w:val="Header"/>
    <w:uiPriority w:val="99"/>
    <w:rsid w:val="000E534B"/>
    <w:rPr>
      <w:rFonts w:ascii="Times New Roman" w:hAnsi="Times New Roman" w:cs="Times New Roman"/>
      <w:sz w:val="24"/>
      <w:szCs w:val="24"/>
    </w:rPr>
  </w:style>
  <w:style w:type="paragraph" w:styleId="Footer">
    <w:name w:val="footer"/>
    <w:basedOn w:val="Normal"/>
    <w:link w:val="FooterChar"/>
    <w:uiPriority w:val="99"/>
    <w:unhideWhenUsed/>
    <w:rsid w:val="000E534B"/>
    <w:pPr>
      <w:tabs>
        <w:tab w:val="center" w:pos="4680"/>
        <w:tab w:val="right" w:pos="9360"/>
      </w:tabs>
    </w:pPr>
  </w:style>
  <w:style w:type="character" w:customStyle="1" w:styleId="FooterChar">
    <w:name w:val="Footer Char"/>
    <w:basedOn w:val="DefaultParagraphFont"/>
    <w:link w:val="Footer"/>
    <w:uiPriority w:val="99"/>
    <w:rsid w:val="000E534B"/>
    <w:rPr>
      <w:rFonts w:ascii="Times New Roman" w:hAnsi="Times New Roman" w:cs="Times New Roman"/>
      <w:sz w:val="24"/>
      <w:szCs w:val="24"/>
    </w:rPr>
  </w:style>
  <w:style w:type="paragraph" w:styleId="ListParagraph">
    <w:name w:val="List Paragraph"/>
    <w:basedOn w:val="Normal"/>
    <w:uiPriority w:val="34"/>
    <w:qFormat/>
    <w:rsid w:val="000E534B"/>
    <w:pPr>
      <w:ind w:left="720"/>
      <w:contextualSpacing/>
    </w:pPr>
  </w:style>
  <w:style w:type="character" w:styleId="CommentReference">
    <w:name w:val="annotation reference"/>
    <w:basedOn w:val="DefaultParagraphFont"/>
    <w:uiPriority w:val="99"/>
    <w:semiHidden/>
    <w:unhideWhenUsed/>
    <w:rsid w:val="000E534B"/>
    <w:rPr>
      <w:sz w:val="16"/>
      <w:szCs w:val="16"/>
    </w:rPr>
  </w:style>
  <w:style w:type="paragraph" w:styleId="CommentText">
    <w:name w:val="annotation text"/>
    <w:basedOn w:val="Normal"/>
    <w:link w:val="CommentTextChar"/>
    <w:uiPriority w:val="99"/>
    <w:unhideWhenUsed/>
    <w:rsid w:val="000E534B"/>
    <w:rPr>
      <w:sz w:val="20"/>
      <w:szCs w:val="20"/>
    </w:rPr>
  </w:style>
  <w:style w:type="character" w:customStyle="1" w:styleId="CommentTextChar">
    <w:name w:val="Comment Text Char"/>
    <w:basedOn w:val="DefaultParagraphFont"/>
    <w:link w:val="CommentText"/>
    <w:uiPriority w:val="99"/>
    <w:rsid w:val="000E534B"/>
    <w:rPr>
      <w:rFonts w:ascii="Times New Roman" w:hAnsi="Times New Roman" w:cs="Times New Roman"/>
      <w:sz w:val="20"/>
      <w:szCs w:val="20"/>
    </w:rPr>
  </w:style>
  <w:style w:type="paragraph" w:styleId="FootnoteText">
    <w:name w:val="footnote text"/>
    <w:basedOn w:val="Normal"/>
    <w:link w:val="FootnoteTextChar"/>
    <w:uiPriority w:val="99"/>
    <w:unhideWhenUsed/>
    <w:rsid w:val="000E534B"/>
    <w:rPr>
      <w:sz w:val="20"/>
      <w:szCs w:val="20"/>
    </w:rPr>
  </w:style>
  <w:style w:type="character" w:customStyle="1" w:styleId="FootnoteTextChar">
    <w:name w:val="Footnote Text Char"/>
    <w:basedOn w:val="DefaultParagraphFont"/>
    <w:link w:val="FootnoteText"/>
    <w:uiPriority w:val="99"/>
    <w:rsid w:val="000E53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E534B"/>
    <w:rPr>
      <w:vertAlign w:val="superscript"/>
    </w:rPr>
  </w:style>
  <w:style w:type="paragraph" w:styleId="NoSpacing">
    <w:name w:val="No Spacing"/>
    <w:uiPriority w:val="1"/>
    <w:qFormat/>
    <w:rsid w:val="000E534B"/>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0E534B"/>
    <w:pPr>
      <w:spacing w:before="100" w:beforeAutospacing="1" w:after="100" w:afterAutospacing="1"/>
    </w:pPr>
    <w:rPr>
      <w:rFonts w:eastAsia="Times New Roman"/>
    </w:rPr>
  </w:style>
  <w:style w:type="table" w:styleId="TableGrid">
    <w:name w:val="Table Grid"/>
    <w:basedOn w:val="TableNormal"/>
    <w:uiPriority w:val="39"/>
    <w:rsid w:val="000E534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516D"/>
    <w:pPr>
      <w:spacing w:after="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1516D"/>
    <w:rPr>
      <w:b/>
      <w:bCs/>
    </w:rPr>
  </w:style>
  <w:style w:type="character" w:customStyle="1" w:styleId="CommentSubjectChar">
    <w:name w:val="Comment Subject Char"/>
    <w:basedOn w:val="CommentTextChar"/>
    <w:link w:val="CommentSubject"/>
    <w:uiPriority w:val="99"/>
    <w:semiHidden/>
    <w:rsid w:val="00D1516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 McDonough</dc:creator>
  <cp:keywords/>
  <dc:description/>
  <cp:lastModifiedBy>Suzanne</cp:lastModifiedBy>
  <cp:revision>3</cp:revision>
  <dcterms:created xsi:type="dcterms:W3CDTF">2023-12-12T20:33:00Z</dcterms:created>
  <dcterms:modified xsi:type="dcterms:W3CDTF">2024-02-14T20:20:00Z</dcterms:modified>
</cp:coreProperties>
</file>