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36403" w:rsidRDefault="008C4159" w:rsidP="008C4159">
      <w:pPr>
        <w:jc w:val="center"/>
        <w:rPr>
          <w:rFonts w:ascii="Arial" w:hAnsi="Arial" w:cs="Arial"/>
          <w:b/>
          <w:sz w:val="22"/>
          <w:szCs w:val="22"/>
        </w:rPr>
      </w:pPr>
      <w:r w:rsidRPr="00436403">
        <w:rPr>
          <w:rFonts w:ascii="Arial" w:hAnsi="Arial" w:cs="Arial"/>
          <w:b/>
          <w:sz w:val="22"/>
          <w:szCs w:val="22"/>
        </w:rPr>
        <w:t>PUBLIC HEALTH COUNCIL</w:t>
      </w:r>
    </w:p>
    <w:p w:rsidR="008C4159" w:rsidRPr="00436403" w:rsidRDefault="008C4159" w:rsidP="008C4159">
      <w:pPr>
        <w:jc w:val="center"/>
        <w:rPr>
          <w:rFonts w:ascii="Arial" w:hAnsi="Arial" w:cs="Arial"/>
          <w:b/>
          <w:sz w:val="22"/>
          <w:szCs w:val="22"/>
        </w:rPr>
      </w:pPr>
      <w:r w:rsidRPr="00436403">
        <w:rPr>
          <w:rFonts w:ascii="Arial" w:hAnsi="Arial" w:cs="Arial"/>
          <w:b/>
          <w:sz w:val="22"/>
          <w:szCs w:val="22"/>
        </w:rPr>
        <w:t>MASSACHUSETTS DEPARTMENT OF PUBLIC HEALTH</w:t>
      </w:r>
    </w:p>
    <w:p w:rsidR="008C4159" w:rsidRPr="00436403" w:rsidRDefault="008C4159" w:rsidP="008C4159">
      <w:pPr>
        <w:jc w:val="center"/>
        <w:rPr>
          <w:rFonts w:ascii="Arial" w:hAnsi="Arial" w:cs="Arial"/>
          <w:b/>
          <w:sz w:val="22"/>
          <w:szCs w:val="22"/>
        </w:rPr>
      </w:pPr>
      <w:r w:rsidRPr="00436403">
        <w:rPr>
          <w:rFonts w:ascii="Arial" w:hAnsi="Arial" w:cs="Arial"/>
          <w:b/>
          <w:sz w:val="22"/>
          <w:szCs w:val="22"/>
        </w:rPr>
        <w:t>Henry I. Bowditch Public Health Council Room, 2</w:t>
      </w:r>
      <w:r w:rsidRPr="00436403">
        <w:rPr>
          <w:rFonts w:ascii="Arial" w:hAnsi="Arial" w:cs="Arial"/>
          <w:b/>
          <w:sz w:val="22"/>
          <w:szCs w:val="22"/>
          <w:vertAlign w:val="superscript"/>
        </w:rPr>
        <w:t>nd</w:t>
      </w:r>
      <w:r w:rsidRPr="00436403">
        <w:rPr>
          <w:rFonts w:ascii="Arial" w:hAnsi="Arial" w:cs="Arial"/>
          <w:b/>
          <w:sz w:val="22"/>
          <w:szCs w:val="22"/>
        </w:rPr>
        <w:t xml:space="preserve"> Floor</w:t>
      </w:r>
    </w:p>
    <w:p w:rsidR="008C4159" w:rsidRPr="00436403" w:rsidRDefault="008C4159" w:rsidP="008C4159">
      <w:pPr>
        <w:jc w:val="center"/>
        <w:rPr>
          <w:rFonts w:ascii="Arial" w:hAnsi="Arial" w:cs="Arial"/>
          <w:b/>
          <w:sz w:val="22"/>
          <w:szCs w:val="22"/>
        </w:rPr>
      </w:pPr>
      <w:r w:rsidRPr="00436403">
        <w:rPr>
          <w:rFonts w:ascii="Arial" w:hAnsi="Arial" w:cs="Arial"/>
          <w:b/>
          <w:sz w:val="22"/>
          <w:szCs w:val="22"/>
        </w:rPr>
        <w:t>250 Washington Street, Boston MA</w:t>
      </w:r>
    </w:p>
    <w:p w:rsidR="008C4159" w:rsidRPr="00436403" w:rsidRDefault="008C4159" w:rsidP="008C4159">
      <w:pPr>
        <w:tabs>
          <w:tab w:val="right" w:pos="9540"/>
        </w:tabs>
        <w:rPr>
          <w:rFonts w:ascii="Arial" w:hAnsi="Arial" w:cs="Arial"/>
          <w:sz w:val="22"/>
          <w:szCs w:val="22"/>
          <w:u w:val="single"/>
        </w:rPr>
      </w:pPr>
      <w:r w:rsidRPr="00436403">
        <w:rPr>
          <w:rFonts w:ascii="Arial" w:hAnsi="Arial" w:cs="Arial"/>
          <w:sz w:val="22"/>
          <w:szCs w:val="22"/>
          <w:u w:val="single"/>
        </w:rPr>
        <w:tab/>
      </w:r>
    </w:p>
    <w:p w:rsidR="008C4159" w:rsidRPr="00436403" w:rsidRDefault="008C4159" w:rsidP="008C4159">
      <w:pPr>
        <w:tabs>
          <w:tab w:val="right" w:pos="9540"/>
        </w:tabs>
        <w:rPr>
          <w:rFonts w:ascii="Arial" w:hAnsi="Arial" w:cs="Arial"/>
          <w:b/>
          <w:sz w:val="22"/>
          <w:szCs w:val="22"/>
        </w:rPr>
      </w:pPr>
    </w:p>
    <w:p w:rsidR="008C4159" w:rsidRPr="00436403" w:rsidRDefault="008C4159" w:rsidP="008C4159">
      <w:pPr>
        <w:tabs>
          <w:tab w:val="right" w:pos="9540"/>
        </w:tabs>
        <w:rPr>
          <w:rFonts w:ascii="Arial" w:hAnsi="Arial" w:cs="Arial"/>
          <w:b/>
          <w:sz w:val="22"/>
          <w:szCs w:val="22"/>
        </w:rPr>
      </w:pPr>
      <w:r w:rsidRPr="00436403">
        <w:rPr>
          <w:rFonts w:ascii="Arial" w:hAnsi="Arial" w:cs="Arial"/>
          <w:b/>
          <w:sz w:val="22"/>
          <w:szCs w:val="22"/>
        </w:rPr>
        <w:t xml:space="preserve">Docket:  Wednesday, </w:t>
      </w:r>
      <w:r w:rsidR="00105C48" w:rsidRPr="00436403">
        <w:rPr>
          <w:rFonts w:ascii="Arial" w:hAnsi="Arial" w:cs="Arial"/>
          <w:b/>
          <w:sz w:val="22"/>
          <w:szCs w:val="22"/>
        </w:rPr>
        <w:t>February 10</w:t>
      </w:r>
      <w:r w:rsidR="00F952FA" w:rsidRPr="00436403">
        <w:rPr>
          <w:rFonts w:ascii="Arial" w:hAnsi="Arial" w:cs="Arial"/>
          <w:b/>
          <w:sz w:val="22"/>
          <w:szCs w:val="22"/>
        </w:rPr>
        <w:t>,</w:t>
      </w:r>
      <w:r w:rsidRPr="00436403">
        <w:rPr>
          <w:rFonts w:ascii="Arial" w:hAnsi="Arial" w:cs="Arial"/>
          <w:b/>
          <w:sz w:val="22"/>
          <w:szCs w:val="22"/>
        </w:rPr>
        <w:t xml:space="preserve"> 201</w:t>
      </w:r>
      <w:r w:rsidR="00974B78" w:rsidRPr="00436403">
        <w:rPr>
          <w:rFonts w:ascii="Arial" w:hAnsi="Arial" w:cs="Arial"/>
          <w:b/>
          <w:sz w:val="22"/>
          <w:szCs w:val="22"/>
        </w:rPr>
        <w:t>6</w:t>
      </w:r>
      <w:r w:rsidRPr="00436403">
        <w:rPr>
          <w:rFonts w:ascii="Arial" w:hAnsi="Arial" w:cs="Arial"/>
          <w:b/>
          <w:sz w:val="22"/>
          <w:szCs w:val="22"/>
        </w:rPr>
        <w:t xml:space="preserve"> 9:00 AM</w:t>
      </w:r>
    </w:p>
    <w:p w:rsidR="008C4159" w:rsidRPr="00436403" w:rsidRDefault="008C4159" w:rsidP="008C4159">
      <w:pPr>
        <w:tabs>
          <w:tab w:val="right" w:pos="9540"/>
        </w:tabs>
        <w:rPr>
          <w:rFonts w:ascii="Arial" w:hAnsi="Arial" w:cs="Arial"/>
          <w:sz w:val="22"/>
          <w:szCs w:val="22"/>
          <w:u w:val="single"/>
        </w:rPr>
      </w:pPr>
      <w:r w:rsidRPr="00436403">
        <w:rPr>
          <w:rFonts w:ascii="Arial" w:hAnsi="Arial" w:cs="Arial"/>
          <w:sz w:val="22"/>
          <w:szCs w:val="22"/>
          <w:u w:val="single"/>
        </w:rPr>
        <w:tab/>
      </w:r>
    </w:p>
    <w:p w:rsidR="00D52BDD" w:rsidRPr="00436403" w:rsidRDefault="00D52BDD" w:rsidP="00D52BDD">
      <w:pPr>
        <w:autoSpaceDE w:val="0"/>
        <w:autoSpaceDN w:val="0"/>
        <w:adjustRightInd w:val="0"/>
        <w:rPr>
          <w:rFonts w:ascii="Arial" w:hAnsi="Arial" w:cs="Arial"/>
          <w:sz w:val="22"/>
          <w:szCs w:val="22"/>
          <w:u w:val="single"/>
        </w:rPr>
      </w:pPr>
    </w:p>
    <w:p w:rsidR="008C4159" w:rsidRPr="00436403" w:rsidRDefault="008C4159" w:rsidP="00266732">
      <w:pPr>
        <w:pStyle w:val="ListParagraph"/>
        <w:numPr>
          <w:ilvl w:val="0"/>
          <w:numId w:val="10"/>
        </w:numPr>
        <w:autoSpaceDE w:val="0"/>
        <w:autoSpaceDN w:val="0"/>
        <w:adjustRightInd w:val="0"/>
        <w:rPr>
          <w:rFonts w:ascii="Arial" w:hAnsi="Arial" w:cs="Arial"/>
          <w:sz w:val="22"/>
          <w:szCs w:val="22"/>
        </w:rPr>
      </w:pPr>
      <w:r w:rsidRPr="00436403">
        <w:rPr>
          <w:rFonts w:ascii="Arial" w:hAnsi="Arial" w:cs="Arial"/>
          <w:b/>
          <w:bCs/>
          <w:sz w:val="22"/>
          <w:szCs w:val="22"/>
        </w:rPr>
        <w:t>ROUTINE ITEMS:</w:t>
      </w:r>
      <w:r w:rsidRPr="00436403">
        <w:rPr>
          <w:rFonts w:ascii="Arial" w:hAnsi="Arial" w:cs="Arial"/>
          <w:sz w:val="22"/>
          <w:szCs w:val="22"/>
        </w:rPr>
        <w:t xml:space="preserve">   </w:t>
      </w:r>
    </w:p>
    <w:p w:rsidR="008C4159" w:rsidRPr="00436403" w:rsidRDefault="008C4159" w:rsidP="00266732">
      <w:pPr>
        <w:pStyle w:val="ListParagraph"/>
        <w:numPr>
          <w:ilvl w:val="0"/>
          <w:numId w:val="11"/>
        </w:numPr>
        <w:autoSpaceDE w:val="0"/>
        <w:autoSpaceDN w:val="0"/>
        <w:adjustRightInd w:val="0"/>
        <w:rPr>
          <w:rFonts w:ascii="Arial" w:hAnsi="Arial" w:cs="Arial"/>
          <w:sz w:val="22"/>
          <w:szCs w:val="22"/>
        </w:rPr>
      </w:pPr>
      <w:r w:rsidRPr="00436403">
        <w:rPr>
          <w:rFonts w:ascii="Arial" w:hAnsi="Arial" w:cs="Arial"/>
          <w:sz w:val="22"/>
          <w:szCs w:val="22"/>
        </w:rPr>
        <w:t xml:space="preserve">Introductions </w:t>
      </w:r>
    </w:p>
    <w:p w:rsidR="008C4159" w:rsidRDefault="008C4159" w:rsidP="00266732">
      <w:pPr>
        <w:pStyle w:val="ListParagraph"/>
        <w:numPr>
          <w:ilvl w:val="0"/>
          <w:numId w:val="11"/>
        </w:numPr>
        <w:autoSpaceDE w:val="0"/>
        <w:autoSpaceDN w:val="0"/>
        <w:adjustRightInd w:val="0"/>
        <w:rPr>
          <w:rFonts w:ascii="Arial" w:hAnsi="Arial" w:cs="Arial"/>
          <w:sz w:val="22"/>
          <w:szCs w:val="22"/>
        </w:rPr>
      </w:pPr>
      <w:r w:rsidRPr="00436403">
        <w:rPr>
          <w:rFonts w:ascii="Arial" w:hAnsi="Arial" w:cs="Arial"/>
          <w:sz w:val="22"/>
          <w:szCs w:val="22"/>
        </w:rPr>
        <w:t>Updates from Commissioner Monica Bharel, MD</w:t>
      </w:r>
    </w:p>
    <w:p w:rsidR="00E75A33" w:rsidRPr="00436403" w:rsidRDefault="00E75A33" w:rsidP="00E75A33">
      <w:pPr>
        <w:pStyle w:val="ListParagraph"/>
        <w:numPr>
          <w:ilvl w:val="1"/>
          <w:numId w:val="11"/>
        </w:numPr>
        <w:autoSpaceDE w:val="0"/>
        <w:autoSpaceDN w:val="0"/>
        <w:adjustRightInd w:val="0"/>
        <w:rPr>
          <w:rFonts w:ascii="Arial" w:hAnsi="Arial" w:cs="Arial"/>
          <w:sz w:val="22"/>
          <w:szCs w:val="22"/>
        </w:rPr>
      </w:pPr>
      <w:r>
        <w:rPr>
          <w:rFonts w:ascii="Arial" w:hAnsi="Arial" w:cs="Arial"/>
          <w:sz w:val="22"/>
          <w:szCs w:val="22"/>
        </w:rPr>
        <w:t xml:space="preserve">Nursing Homes: Issues, Solutions, Next Steps </w:t>
      </w:r>
    </w:p>
    <w:p w:rsidR="008C4159" w:rsidRPr="00436403" w:rsidRDefault="008C4159" w:rsidP="00266732">
      <w:pPr>
        <w:pStyle w:val="ListParagraph"/>
        <w:numPr>
          <w:ilvl w:val="0"/>
          <w:numId w:val="11"/>
        </w:numPr>
        <w:autoSpaceDE w:val="0"/>
        <w:autoSpaceDN w:val="0"/>
        <w:adjustRightInd w:val="0"/>
        <w:ind w:right="378"/>
        <w:rPr>
          <w:rFonts w:ascii="Arial" w:hAnsi="Arial" w:cs="Arial"/>
          <w:sz w:val="22"/>
          <w:szCs w:val="22"/>
          <w:lang w:eastAsia="en-US"/>
        </w:rPr>
      </w:pPr>
      <w:r w:rsidRPr="00436403">
        <w:rPr>
          <w:rFonts w:ascii="Arial" w:hAnsi="Arial" w:cs="Arial"/>
          <w:sz w:val="22"/>
          <w:szCs w:val="22"/>
        </w:rPr>
        <w:t xml:space="preserve">Record of the Public Health Council Meeting </w:t>
      </w:r>
      <w:r w:rsidR="00105C48" w:rsidRPr="00436403">
        <w:rPr>
          <w:rFonts w:ascii="Arial" w:hAnsi="Arial" w:cs="Arial"/>
          <w:sz w:val="22"/>
          <w:szCs w:val="22"/>
        </w:rPr>
        <w:t>January 13</w:t>
      </w:r>
      <w:r w:rsidR="00F952FA" w:rsidRPr="00436403">
        <w:rPr>
          <w:rFonts w:ascii="Arial" w:hAnsi="Arial" w:cs="Arial"/>
          <w:sz w:val="22"/>
          <w:szCs w:val="22"/>
        </w:rPr>
        <w:t>, 2015</w:t>
      </w:r>
      <w:r w:rsidRPr="00436403">
        <w:rPr>
          <w:rFonts w:ascii="Arial" w:hAnsi="Arial" w:cs="Arial"/>
          <w:sz w:val="22"/>
          <w:szCs w:val="22"/>
        </w:rPr>
        <w:t xml:space="preserve"> </w:t>
      </w:r>
      <w:r w:rsidRPr="00436403">
        <w:rPr>
          <w:rFonts w:ascii="Arial" w:hAnsi="Arial" w:cs="Arial"/>
          <w:b/>
          <w:sz w:val="22"/>
          <w:szCs w:val="22"/>
        </w:rPr>
        <w:t>(Vote)</w:t>
      </w:r>
    </w:p>
    <w:p w:rsidR="008C4159" w:rsidRPr="00436403" w:rsidRDefault="008C4159" w:rsidP="008C4159">
      <w:pPr>
        <w:autoSpaceDE w:val="0"/>
        <w:autoSpaceDN w:val="0"/>
        <w:adjustRightInd w:val="0"/>
        <w:ind w:right="378"/>
        <w:rPr>
          <w:rFonts w:ascii="Arial" w:hAnsi="Arial" w:cs="Arial"/>
          <w:sz w:val="22"/>
          <w:szCs w:val="22"/>
        </w:rPr>
      </w:pPr>
    </w:p>
    <w:p w:rsidR="00F952FA" w:rsidRPr="00436403" w:rsidRDefault="0056184E" w:rsidP="00F952FA">
      <w:pPr>
        <w:ind w:left="360"/>
        <w:rPr>
          <w:rFonts w:ascii="Arial" w:eastAsia="Calibri" w:hAnsi="Arial" w:cs="Arial"/>
          <w:b/>
          <w:sz w:val="22"/>
          <w:szCs w:val="22"/>
          <w:lang w:eastAsia="en-US"/>
        </w:rPr>
      </w:pPr>
      <w:proofErr w:type="gramStart"/>
      <w:r>
        <w:rPr>
          <w:rFonts w:ascii="Arial" w:eastAsia="Calibri" w:hAnsi="Arial" w:cs="Arial"/>
          <w:b/>
          <w:sz w:val="22"/>
          <w:szCs w:val="22"/>
          <w:lang w:eastAsia="en-US"/>
        </w:rPr>
        <w:t>t</w:t>
      </w:r>
      <w:proofErr w:type="gramEnd"/>
    </w:p>
    <w:p w:rsidR="00974B78" w:rsidRPr="00436403" w:rsidRDefault="00F21E09" w:rsidP="00F952FA">
      <w:pPr>
        <w:ind w:left="360"/>
        <w:rPr>
          <w:rFonts w:ascii="Arial" w:eastAsia="Calibri" w:hAnsi="Arial" w:cs="Arial"/>
          <w:b/>
          <w:sz w:val="22"/>
          <w:szCs w:val="22"/>
          <w:lang w:eastAsia="en-US"/>
        </w:rPr>
      </w:pPr>
      <w:r w:rsidRPr="00436403">
        <w:rPr>
          <w:rFonts w:ascii="Arial" w:eastAsia="Calibri" w:hAnsi="Arial" w:cs="Arial"/>
          <w:b/>
          <w:sz w:val="22"/>
          <w:szCs w:val="22"/>
          <w:lang w:eastAsia="en-US"/>
        </w:rPr>
        <w:t>2</w:t>
      </w:r>
      <w:r w:rsidR="00F952FA" w:rsidRPr="00436403">
        <w:rPr>
          <w:rFonts w:ascii="Arial" w:eastAsia="Calibri" w:hAnsi="Arial" w:cs="Arial"/>
          <w:b/>
          <w:sz w:val="22"/>
          <w:szCs w:val="22"/>
          <w:lang w:eastAsia="en-US"/>
        </w:rPr>
        <w:t xml:space="preserve">. </w:t>
      </w:r>
      <w:r w:rsidR="00974B78" w:rsidRPr="00436403">
        <w:rPr>
          <w:rFonts w:ascii="Arial" w:eastAsia="Calibri" w:hAnsi="Arial" w:cs="Arial"/>
          <w:b/>
          <w:sz w:val="22"/>
          <w:szCs w:val="22"/>
          <w:lang w:eastAsia="en-US"/>
        </w:rPr>
        <w:t xml:space="preserve"> </w:t>
      </w:r>
      <w:r w:rsidR="00565D1A" w:rsidRPr="00436403">
        <w:rPr>
          <w:rFonts w:ascii="Arial" w:eastAsia="Calibri" w:hAnsi="Arial" w:cs="Arial"/>
          <w:b/>
          <w:sz w:val="22"/>
          <w:szCs w:val="22"/>
          <w:lang w:eastAsia="en-US"/>
        </w:rPr>
        <w:tab/>
      </w:r>
      <w:r w:rsidR="00974B78" w:rsidRPr="00436403">
        <w:rPr>
          <w:rFonts w:ascii="Arial" w:eastAsia="Calibri" w:hAnsi="Arial" w:cs="Arial"/>
          <w:b/>
          <w:sz w:val="22"/>
          <w:szCs w:val="22"/>
          <w:lang w:eastAsia="en-US"/>
        </w:rPr>
        <w:t xml:space="preserve">PRELIMINARY REGULATIONS </w:t>
      </w:r>
    </w:p>
    <w:p w:rsidR="009A1697" w:rsidRPr="00034549" w:rsidRDefault="00D9654C" w:rsidP="00565D1A">
      <w:pPr>
        <w:pStyle w:val="ListParagraph"/>
        <w:rPr>
          <w:rFonts w:ascii="Arial" w:eastAsia="Calibri" w:hAnsi="Arial" w:cs="Arial"/>
          <w:i/>
          <w:sz w:val="22"/>
          <w:szCs w:val="22"/>
          <w:lang w:eastAsia="en-US"/>
        </w:rPr>
      </w:pPr>
      <w:r w:rsidRPr="00436403">
        <w:rPr>
          <w:rFonts w:ascii="Arial" w:eastAsia="Calibri" w:hAnsi="Arial" w:cs="Arial"/>
          <w:sz w:val="22"/>
          <w:szCs w:val="22"/>
          <w:lang w:eastAsia="en-US"/>
        </w:rPr>
        <w:t xml:space="preserve">a. </w:t>
      </w:r>
      <w:r w:rsidR="009A1697" w:rsidRPr="00436403">
        <w:rPr>
          <w:rFonts w:ascii="Arial" w:eastAsia="Calibri" w:hAnsi="Arial" w:cs="Arial"/>
          <w:sz w:val="22"/>
          <w:szCs w:val="22"/>
          <w:lang w:eastAsia="en-US"/>
        </w:rPr>
        <w:t xml:space="preserve">Informational briefing on proposed regulatory amendments to 105 CMR 620: </w:t>
      </w:r>
      <w:r w:rsidR="009A1697" w:rsidRPr="00034549">
        <w:rPr>
          <w:rFonts w:ascii="Arial" w:eastAsia="Calibri" w:hAnsi="Arial" w:cs="Arial"/>
          <w:i/>
          <w:sz w:val="22"/>
          <w:szCs w:val="22"/>
          <w:lang w:eastAsia="en-US"/>
        </w:rPr>
        <w:t xml:space="preserve">Bedding, Upholstered Furniture and Related Products </w:t>
      </w:r>
    </w:p>
    <w:p w:rsidR="009A1697" w:rsidRPr="00436403" w:rsidRDefault="009A1697" w:rsidP="00565D1A">
      <w:pPr>
        <w:pStyle w:val="ListParagraph"/>
        <w:rPr>
          <w:rFonts w:ascii="Arial" w:eastAsia="Calibri" w:hAnsi="Arial" w:cs="Arial"/>
          <w:sz w:val="22"/>
          <w:szCs w:val="22"/>
          <w:lang w:eastAsia="en-US"/>
        </w:rPr>
      </w:pPr>
    </w:p>
    <w:p w:rsidR="009A1697" w:rsidRPr="00436403" w:rsidRDefault="009A1697" w:rsidP="00565D1A">
      <w:pPr>
        <w:pStyle w:val="ListParagraph"/>
        <w:rPr>
          <w:rFonts w:ascii="Arial" w:eastAsia="Times New Roman" w:hAnsi="Arial" w:cs="Arial"/>
          <w:iCs/>
          <w:sz w:val="22"/>
          <w:szCs w:val="22"/>
        </w:rPr>
      </w:pPr>
      <w:r w:rsidRPr="00436403">
        <w:rPr>
          <w:rFonts w:ascii="Arial" w:eastAsia="Calibri" w:hAnsi="Arial" w:cs="Arial"/>
          <w:sz w:val="22"/>
          <w:szCs w:val="22"/>
          <w:lang w:eastAsia="en-US"/>
        </w:rPr>
        <w:t xml:space="preserve">b. Informational briefing on </w:t>
      </w:r>
      <w:r w:rsidRPr="00436403">
        <w:rPr>
          <w:rFonts w:ascii="Arial" w:hAnsi="Arial" w:cs="Arial"/>
          <w:sz w:val="22"/>
          <w:szCs w:val="22"/>
        </w:rPr>
        <w:t xml:space="preserve">proposed regulatory amendments to </w:t>
      </w:r>
      <w:r w:rsidRPr="00436403">
        <w:rPr>
          <w:rFonts w:ascii="Arial" w:eastAsia="Times New Roman" w:hAnsi="Arial" w:cs="Arial"/>
          <w:iCs/>
          <w:sz w:val="22"/>
          <w:szCs w:val="22"/>
        </w:rPr>
        <w:t xml:space="preserve">105 CMR 630: </w:t>
      </w:r>
      <w:r w:rsidRPr="00034549">
        <w:rPr>
          <w:rFonts w:ascii="Arial" w:eastAsia="Times New Roman" w:hAnsi="Arial" w:cs="Arial"/>
          <w:i/>
          <w:iCs/>
          <w:sz w:val="22"/>
          <w:szCs w:val="22"/>
        </w:rPr>
        <w:t>Labeling Requirements for Plastic Bags and Plastic Films</w:t>
      </w:r>
    </w:p>
    <w:p w:rsidR="009A1697" w:rsidRPr="00436403" w:rsidRDefault="009A1697" w:rsidP="00565D1A">
      <w:pPr>
        <w:pStyle w:val="ListParagraph"/>
        <w:rPr>
          <w:rFonts w:ascii="Arial" w:eastAsia="Times New Roman" w:hAnsi="Arial" w:cs="Arial"/>
          <w:iCs/>
          <w:sz w:val="22"/>
          <w:szCs w:val="22"/>
        </w:rPr>
      </w:pPr>
    </w:p>
    <w:p w:rsidR="00565D1A" w:rsidRDefault="009A1697" w:rsidP="00034549">
      <w:pPr>
        <w:pStyle w:val="ListParagraph"/>
        <w:rPr>
          <w:rFonts w:ascii="Arial" w:eastAsia="Times New Roman" w:hAnsi="Arial" w:cs="Arial"/>
          <w:iCs/>
          <w:sz w:val="22"/>
          <w:szCs w:val="22"/>
        </w:rPr>
      </w:pPr>
      <w:r w:rsidRPr="00436403">
        <w:rPr>
          <w:rFonts w:ascii="Arial" w:eastAsia="Times New Roman" w:hAnsi="Arial" w:cs="Arial"/>
          <w:iCs/>
          <w:sz w:val="22"/>
          <w:szCs w:val="22"/>
        </w:rPr>
        <w:t xml:space="preserve">c. </w:t>
      </w:r>
      <w:r w:rsidR="00034549">
        <w:rPr>
          <w:rFonts w:ascii="Arial" w:eastAsia="Times New Roman" w:hAnsi="Arial" w:cs="Arial"/>
          <w:iCs/>
          <w:sz w:val="22"/>
          <w:szCs w:val="22"/>
        </w:rPr>
        <w:t xml:space="preserve">Informational briefing on proposed regulatory amendments to 105 CMR 270: </w:t>
      </w:r>
    </w:p>
    <w:p w:rsidR="00034549" w:rsidRDefault="00034549" w:rsidP="00034549">
      <w:pPr>
        <w:pStyle w:val="ListParagraph"/>
        <w:rPr>
          <w:rFonts w:ascii="Arial" w:eastAsia="Calibri" w:hAnsi="Arial" w:cs="Arial"/>
          <w:i/>
          <w:sz w:val="22"/>
          <w:szCs w:val="22"/>
          <w:lang w:eastAsia="en-US"/>
        </w:rPr>
      </w:pPr>
      <w:r>
        <w:rPr>
          <w:rFonts w:ascii="Arial" w:eastAsia="Calibri" w:hAnsi="Arial" w:cs="Arial"/>
          <w:i/>
          <w:sz w:val="22"/>
          <w:szCs w:val="22"/>
          <w:lang w:eastAsia="en-US"/>
        </w:rPr>
        <w:t xml:space="preserve">Blood Screening of Newborns for Treatable Diseases and Disorders </w:t>
      </w:r>
    </w:p>
    <w:p w:rsidR="00034549" w:rsidRPr="00034549" w:rsidRDefault="00034549" w:rsidP="00034549">
      <w:pPr>
        <w:pStyle w:val="ListParagraph"/>
        <w:rPr>
          <w:rFonts w:ascii="Arial" w:eastAsia="Calibri" w:hAnsi="Arial" w:cs="Arial"/>
          <w:sz w:val="22"/>
          <w:szCs w:val="22"/>
          <w:lang w:eastAsia="en-US"/>
        </w:rPr>
      </w:pPr>
    </w:p>
    <w:p w:rsidR="00B846C4" w:rsidRPr="00436403" w:rsidRDefault="006C5C90" w:rsidP="006C5C90">
      <w:pPr>
        <w:rPr>
          <w:rFonts w:ascii="Arial" w:eastAsia="Times New Roman" w:hAnsi="Arial" w:cs="Arial"/>
          <w:b/>
          <w:i/>
          <w:iCs/>
          <w:sz w:val="22"/>
          <w:szCs w:val="22"/>
        </w:rPr>
      </w:pPr>
      <w:r w:rsidRPr="00436403">
        <w:rPr>
          <w:rFonts w:ascii="Arial" w:eastAsia="Times New Roman" w:hAnsi="Arial" w:cs="Arial"/>
          <w:b/>
          <w:iCs/>
          <w:sz w:val="22"/>
          <w:szCs w:val="22"/>
        </w:rPr>
        <w:t xml:space="preserve">       3.</w:t>
      </w:r>
      <w:r w:rsidRPr="00436403">
        <w:rPr>
          <w:rFonts w:ascii="Arial" w:eastAsia="Times New Roman" w:hAnsi="Arial" w:cs="Arial"/>
          <w:b/>
          <w:iCs/>
          <w:sz w:val="22"/>
          <w:szCs w:val="22"/>
        </w:rPr>
        <w:tab/>
        <w:t>FINAL REGULATIONS</w:t>
      </w:r>
      <w:r w:rsidRPr="00436403">
        <w:rPr>
          <w:rFonts w:ascii="Arial" w:eastAsia="Times New Roman" w:hAnsi="Arial" w:cs="Arial"/>
          <w:b/>
          <w:i/>
          <w:iCs/>
          <w:sz w:val="22"/>
          <w:szCs w:val="22"/>
        </w:rPr>
        <w:t xml:space="preserve"> </w:t>
      </w:r>
    </w:p>
    <w:p w:rsidR="009A1697" w:rsidRPr="00436403" w:rsidRDefault="006C5C90" w:rsidP="009A1697">
      <w:pPr>
        <w:ind w:left="720"/>
        <w:jc w:val="both"/>
        <w:rPr>
          <w:rFonts w:ascii="Arial" w:eastAsia="Times New Roman" w:hAnsi="Arial" w:cs="Arial"/>
          <w:b/>
          <w:sz w:val="22"/>
          <w:szCs w:val="22"/>
          <w:lang w:eastAsia="en-US"/>
        </w:rPr>
      </w:pPr>
      <w:proofErr w:type="gramStart"/>
      <w:r w:rsidRPr="00436403">
        <w:rPr>
          <w:rFonts w:ascii="Arial" w:hAnsi="Arial" w:cs="Arial"/>
          <w:sz w:val="22"/>
          <w:szCs w:val="22"/>
        </w:rPr>
        <w:t>a</w:t>
      </w:r>
      <w:proofErr w:type="gramEnd"/>
      <w:r w:rsidRPr="00436403">
        <w:rPr>
          <w:rFonts w:ascii="Arial" w:hAnsi="Arial" w:cs="Arial"/>
          <w:sz w:val="22"/>
          <w:szCs w:val="22"/>
        </w:rPr>
        <w:t xml:space="preserve">. </w:t>
      </w:r>
      <w:r w:rsidR="009A1697" w:rsidRPr="00436403">
        <w:rPr>
          <w:rFonts w:ascii="Arial" w:hAnsi="Arial" w:cs="Arial"/>
          <w:sz w:val="22"/>
          <w:szCs w:val="22"/>
        </w:rPr>
        <w:t xml:space="preserve">Request for Final Promulgation on Proposed Amendments to 105 CMR </w:t>
      </w:r>
      <w:r w:rsidRPr="00436403">
        <w:rPr>
          <w:rFonts w:ascii="Arial" w:hAnsi="Arial" w:cs="Arial"/>
          <w:sz w:val="22"/>
          <w:szCs w:val="22"/>
        </w:rPr>
        <w:t xml:space="preserve">120 Massachusetts Regulations for the </w:t>
      </w:r>
      <w:r w:rsidRPr="0020632C">
        <w:rPr>
          <w:rFonts w:ascii="Arial" w:hAnsi="Arial" w:cs="Arial"/>
          <w:i/>
          <w:sz w:val="22"/>
          <w:szCs w:val="22"/>
        </w:rPr>
        <w:t>Control of Radiation</w:t>
      </w:r>
      <w:r w:rsidRPr="00436403">
        <w:rPr>
          <w:rFonts w:ascii="Arial" w:eastAsia="Times New Roman" w:hAnsi="Arial" w:cs="Arial"/>
          <w:b/>
          <w:sz w:val="22"/>
          <w:szCs w:val="22"/>
          <w:lang w:eastAsia="en-US"/>
        </w:rPr>
        <w:t xml:space="preserve"> </w:t>
      </w:r>
      <w:r w:rsidR="009A1697" w:rsidRPr="00436403">
        <w:rPr>
          <w:rFonts w:ascii="Arial" w:eastAsia="Times New Roman" w:hAnsi="Arial" w:cs="Arial"/>
          <w:b/>
          <w:sz w:val="22"/>
          <w:szCs w:val="22"/>
          <w:lang w:eastAsia="en-US"/>
        </w:rPr>
        <w:t xml:space="preserve">(Vote) </w:t>
      </w:r>
    </w:p>
    <w:p w:rsidR="00436403" w:rsidRPr="00436403" w:rsidRDefault="00436403" w:rsidP="009A1697">
      <w:pPr>
        <w:ind w:left="720"/>
        <w:jc w:val="both"/>
        <w:rPr>
          <w:rFonts w:ascii="Arial" w:eastAsia="Times New Roman" w:hAnsi="Arial" w:cs="Arial"/>
          <w:b/>
          <w:sz w:val="22"/>
          <w:szCs w:val="22"/>
          <w:lang w:eastAsia="en-US"/>
        </w:rPr>
      </w:pPr>
    </w:p>
    <w:p w:rsidR="00436403" w:rsidRPr="00436403" w:rsidRDefault="00436403" w:rsidP="00436403">
      <w:pPr>
        <w:jc w:val="both"/>
        <w:rPr>
          <w:rFonts w:ascii="Arial" w:eastAsia="Times New Roman" w:hAnsi="Arial" w:cs="Arial"/>
          <w:b/>
          <w:sz w:val="22"/>
          <w:szCs w:val="22"/>
          <w:lang w:eastAsia="en-US"/>
        </w:rPr>
      </w:pPr>
      <w:r w:rsidRPr="00436403">
        <w:rPr>
          <w:rFonts w:ascii="Arial" w:eastAsia="Times New Roman" w:hAnsi="Arial" w:cs="Arial"/>
          <w:b/>
          <w:sz w:val="22"/>
          <w:szCs w:val="22"/>
          <w:lang w:eastAsia="en-US"/>
        </w:rPr>
        <w:t xml:space="preserve">       4. PRESENTATIONS</w:t>
      </w:r>
    </w:p>
    <w:p w:rsidR="00436403" w:rsidRPr="00436403" w:rsidRDefault="00436403" w:rsidP="00436403">
      <w:pPr>
        <w:ind w:left="720"/>
        <w:jc w:val="both"/>
        <w:rPr>
          <w:rFonts w:ascii="Arial" w:hAnsi="Arial" w:cs="Arial"/>
          <w:sz w:val="22"/>
          <w:szCs w:val="22"/>
        </w:rPr>
      </w:pPr>
      <w:r w:rsidRPr="00436403">
        <w:rPr>
          <w:rFonts w:ascii="Arial" w:eastAsia="Times New Roman" w:hAnsi="Arial" w:cs="Arial"/>
          <w:sz w:val="22"/>
          <w:szCs w:val="22"/>
          <w:lang w:eastAsia="en-US"/>
        </w:rPr>
        <w:t xml:space="preserve">a. </w:t>
      </w:r>
      <w:r w:rsidRPr="00436403">
        <w:rPr>
          <w:rFonts w:ascii="Arial" w:hAnsi="Arial" w:cs="Arial"/>
          <w:sz w:val="22"/>
          <w:szCs w:val="22"/>
        </w:rPr>
        <w:t>Public Health Accreditation, Performance Management and Quality    Improvement Updates</w:t>
      </w:r>
    </w:p>
    <w:p w:rsidR="00436403" w:rsidRPr="00436403" w:rsidRDefault="00436403" w:rsidP="00436403">
      <w:pPr>
        <w:ind w:left="720"/>
        <w:jc w:val="both"/>
        <w:rPr>
          <w:rFonts w:ascii="Arial" w:eastAsia="Times New Roman" w:hAnsi="Arial" w:cs="Arial"/>
          <w:sz w:val="22"/>
          <w:szCs w:val="22"/>
          <w:lang w:eastAsia="en-US"/>
        </w:rPr>
      </w:pPr>
    </w:p>
    <w:p w:rsidR="00436403" w:rsidRPr="00436403" w:rsidRDefault="00436403" w:rsidP="00436403">
      <w:pPr>
        <w:ind w:left="720"/>
        <w:jc w:val="both"/>
        <w:rPr>
          <w:rFonts w:ascii="Arial" w:eastAsia="Times New Roman" w:hAnsi="Arial" w:cs="Arial"/>
          <w:sz w:val="22"/>
          <w:szCs w:val="22"/>
          <w:lang w:eastAsia="en-US"/>
        </w:rPr>
      </w:pPr>
      <w:r w:rsidRPr="00436403">
        <w:rPr>
          <w:rFonts w:ascii="Arial" w:eastAsia="Times New Roman" w:hAnsi="Arial" w:cs="Arial"/>
          <w:sz w:val="22"/>
          <w:szCs w:val="22"/>
          <w:lang w:eastAsia="en-US"/>
        </w:rPr>
        <w:t xml:space="preserve">b. Cancer Survivors Wellness </w:t>
      </w:r>
    </w:p>
    <w:p w:rsidR="00436403" w:rsidRPr="00436403" w:rsidRDefault="00436403" w:rsidP="009A1697">
      <w:pPr>
        <w:ind w:left="720"/>
        <w:jc w:val="both"/>
        <w:rPr>
          <w:rFonts w:ascii="Arial" w:eastAsia="Times New Roman" w:hAnsi="Arial" w:cs="Arial"/>
          <w:b/>
          <w:color w:val="000000"/>
          <w:sz w:val="22"/>
          <w:szCs w:val="22"/>
          <w:lang w:eastAsia="en-US"/>
        </w:rPr>
      </w:pPr>
    </w:p>
    <w:p w:rsidR="00436403" w:rsidRPr="00436403" w:rsidRDefault="00436403" w:rsidP="00436403">
      <w:pPr>
        <w:contextualSpacing/>
        <w:rPr>
          <w:rFonts w:ascii="Arial" w:hAnsi="Arial" w:cs="Arial"/>
          <w:b/>
          <w:sz w:val="22"/>
          <w:szCs w:val="22"/>
        </w:rPr>
      </w:pPr>
      <w:r w:rsidRPr="00436403">
        <w:rPr>
          <w:rFonts w:ascii="Arial" w:eastAsia="Times New Roman" w:hAnsi="Arial" w:cs="Arial"/>
          <w:b/>
          <w:color w:val="000000"/>
          <w:sz w:val="22"/>
          <w:szCs w:val="22"/>
          <w:lang w:eastAsia="en-US"/>
        </w:rPr>
        <w:t xml:space="preserve">        4. </w:t>
      </w:r>
      <w:r w:rsidRPr="00436403">
        <w:rPr>
          <w:rFonts w:ascii="Arial" w:hAnsi="Arial" w:cs="Arial"/>
          <w:b/>
          <w:sz w:val="22"/>
          <w:szCs w:val="22"/>
        </w:rPr>
        <w:t>EXECUTIVE SESSION</w:t>
      </w:r>
    </w:p>
    <w:p w:rsidR="00436403" w:rsidRPr="00436403" w:rsidRDefault="00436403" w:rsidP="00436403">
      <w:pPr>
        <w:ind w:left="720"/>
        <w:contextualSpacing/>
        <w:rPr>
          <w:rFonts w:ascii="Arial" w:hAnsi="Arial" w:cs="Arial"/>
          <w:sz w:val="22"/>
          <w:szCs w:val="22"/>
          <w:u w:val="single"/>
        </w:rPr>
      </w:pPr>
      <w:r w:rsidRPr="00436403">
        <w:rPr>
          <w:rFonts w:ascii="Arial" w:hAnsi="Arial" w:cs="Arial"/>
          <w:sz w:val="22"/>
          <w:szCs w:val="22"/>
        </w:rPr>
        <w:t xml:space="preserve">The Public Health Council will meet in Executive Session as authorized by M.G.L. c. 30A, s. 21(a)(3) for the purpose of discussing strategy with respect to litigation, specifically </w:t>
      </w:r>
      <w:proofErr w:type="spellStart"/>
      <w:r w:rsidRPr="00436403">
        <w:rPr>
          <w:rFonts w:ascii="Arial" w:hAnsi="Arial" w:cs="Arial"/>
          <w:sz w:val="22"/>
          <w:szCs w:val="22"/>
          <w:u w:val="single"/>
        </w:rPr>
        <w:t>Southcoast</w:t>
      </w:r>
      <w:proofErr w:type="spellEnd"/>
      <w:r w:rsidRPr="00436403">
        <w:rPr>
          <w:rFonts w:ascii="Arial" w:hAnsi="Arial" w:cs="Arial"/>
          <w:sz w:val="22"/>
          <w:szCs w:val="22"/>
          <w:u w:val="single"/>
        </w:rPr>
        <w:t xml:space="preserve"> Ho</w:t>
      </w:r>
      <w:bookmarkStart w:id="0" w:name="_GoBack"/>
      <w:bookmarkEnd w:id="0"/>
      <w:r w:rsidRPr="00436403">
        <w:rPr>
          <w:rFonts w:ascii="Arial" w:hAnsi="Arial" w:cs="Arial"/>
          <w:sz w:val="22"/>
          <w:szCs w:val="22"/>
          <w:u w:val="single"/>
        </w:rPr>
        <w:t xml:space="preserve">spital Group, Inc. v. The Massachusetts Department of Public Health, et al </w:t>
      </w:r>
    </w:p>
    <w:p w:rsidR="00436403" w:rsidRPr="00436403" w:rsidRDefault="00436403" w:rsidP="00436403">
      <w:pPr>
        <w:pStyle w:val="ListParagraph"/>
        <w:rPr>
          <w:rFonts w:ascii="Arial" w:hAnsi="Arial" w:cs="Arial"/>
          <w:sz w:val="22"/>
          <w:szCs w:val="22"/>
          <w:u w:val="single"/>
        </w:rPr>
      </w:pPr>
    </w:p>
    <w:p w:rsidR="00436403" w:rsidRPr="00436403" w:rsidRDefault="00436403" w:rsidP="00436403">
      <w:pPr>
        <w:rPr>
          <w:rFonts w:ascii="Arial" w:hAnsi="Arial" w:cs="Arial"/>
          <w:sz w:val="22"/>
          <w:szCs w:val="22"/>
        </w:rPr>
      </w:pPr>
    </w:p>
    <w:p w:rsidR="008C4159" w:rsidRPr="00436403" w:rsidRDefault="008C4159" w:rsidP="008C4159">
      <w:pPr>
        <w:jc w:val="both"/>
        <w:rPr>
          <w:rFonts w:ascii="Arial" w:hAnsi="Arial" w:cs="Arial"/>
          <w:b/>
          <w:bCs/>
          <w:i/>
          <w:sz w:val="22"/>
          <w:szCs w:val="22"/>
          <w:lang w:eastAsia="en-US"/>
        </w:rPr>
      </w:pPr>
      <w:r w:rsidRPr="00436403">
        <w:rPr>
          <w:rFonts w:ascii="Arial" w:hAnsi="Arial" w:cs="Arial"/>
          <w:i/>
          <w:sz w:val="22"/>
          <w:szCs w:val="22"/>
        </w:rPr>
        <w:t>The</w:t>
      </w:r>
      <w:r w:rsidR="00565D1A" w:rsidRPr="00436403">
        <w:rPr>
          <w:rFonts w:ascii="Arial" w:hAnsi="Arial" w:cs="Arial"/>
          <w:i/>
          <w:sz w:val="22"/>
          <w:szCs w:val="22"/>
        </w:rPr>
        <w:t xml:space="preserve"> C</w:t>
      </w:r>
      <w:r w:rsidRPr="00436403">
        <w:rPr>
          <w:rFonts w:ascii="Arial" w:hAnsi="Arial" w:cs="Arial"/>
          <w:i/>
          <w:sz w:val="22"/>
          <w:szCs w:val="22"/>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43640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3A" w:rsidRDefault="00F2013A" w:rsidP="00686A54">
      <w:r>
        <w:separator/>
      </w:r>
    </w:p>
  </w:endnote>
  <w:endnote w:type="continuationSeparator" w:id="0">
    <w:p w:rsidR="00F2013A" w:rsidRDefault="00F2013A"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3A" w:rsidRDefault="00F2013A" w:rsidP="00686A54">
      <w:r>
        <w:separator/>
      </w:r>
    </w:p>
  </w:footnote>
  <w:footnote w:type="continuationSeparator" w:id="0">
    <w:p w:rsidR="00F2013A" w:rsidRDefault="00F2013A"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F823A5"/>
    <w:multiLevelType w:val="hybridMultilevel"/>
    <w:tmpl w:val="9280BCA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34549"/>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05C48"/>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978B6"/>
    <w:rsid w:val="001A14C1"/>
    <w:rsid w:val="001A7548"/>
    <w:rsid w:val="001B0B2A"/>
    <w:rsid w:val="001B107A"/>
    <w:rsid w:val="001B2FDA"/>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5911"/>
    <w:rsid w:val="0023694D"/>
    <w:rsid w:val="00241859"/>
    <w:rsid w:val="002419E0"/>
    <w:rsid w:val="002424C5"/>
    <w:rsid w:val="00243242"/>
    <w:rsid w:val="002439D7"/>
    <w:rsid w:val="00251C99"/>
    <w:rsid w:val="00251CD6"/>
    <w:rsid w:val="00253051"/>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0ED1"/>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A02F2"/>
    <w:rsid w:val="007A0E39"/>
    <w:rsid w:val="007A14B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3E46"/>
    <w:rsid w:val="008348DE"/>
    <w:rsid w:val="008367FC"/>
    <w:rsid w:val="00836B03"/>
    <w:rsid w:val="008433E9"/>
    <w:rsid w:val="00845EB4"/>
    <w:rsid w:val="0085538F"/>
    <w:rsid w:val="00855626"/>
    <w:rsid w:val="0085710D"/>
    <w:rsid w:val="00857E56"/>
    <w:rsid w:val="00867281"/>
    <w:rsid w:val="00871668"/>
    <w:rsid w:val="00872F5B"/>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4E9C"/>
    <w:rsid w:val="00AC099B"/>
    <w:rsid w:val="00AD1268"/>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2388-6888-4F0F-B686-7AD7F748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307</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2016-02-03T15:17:00Z</dcterms:created>
  <dc:creator>Barrelle, Jennifer (DPH)</dc:creator>
  <lastModifiedBy/>
  <lastPrinted>2016-02-05T15:46:00Z</lastPrinted>
  <dcterms:modified xsi:type="dcterms:W3CDTF">2016-02-05T15:55:00Z</dcterms:modified>
  <revision>4</revision>
</coreProperties>
</file>