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B90296" w:rsidRDefault="008C4159" w:rsidP="008C4159">
      <w:pPr>
        <w:tabs>
          <w:tab w:val="right" w:pos="9540"/>
        </w:tabs>
        <w:rPr>
          <w:b/>
          <w:sz w:val="22"/>
          <w:szCs w:val="22"/>
        </w:rPr>
      </w:pPr>
      <w:r w:rsidRPr="00B90296">
        <w:rPr>
          <w:b/>
          <w:sz w:val="22"/>
          <w:szCs w:val="22"/>
        </w:rPr>
        <w:t xml:space="preserve">Docket:  </w:t>
      </w:r>
      <w:r w:rsidR="00257985" w:rsidRPr="00B90296">
        <w:rPr>
          <w:b/>
          <w:sz w:val="22"/>
          <w:szCs w:val="22"/>
        </w:rPr>
        <w:t xml:space="preserve">Wednesday, </w:t>
      </w:r>
      <w:r w:rsidR="001A1E63" w:rsidRPr="00B90296">
        <w:rPr>
          <w:b/>
          <w:sz w:val="22"/>
          <w:szCs w:val="22"/>
        </w:rPr>
        <w:t>February 14</w:t>
      </w:r>
      <w:r w:rsidR="00615D9C" w:rsidRPr="00B90296">
        <w:rPr>
          <w:b/>
          <w:sz w:val="22"/>
          <w:szCs w:val="22"/>
        </w:rPr>
        <w:t>, 2018</w:t>
      </w:r>
      <w:r w:rsidR="00706243" w:rsidRPr="00B90296">
        <w:rPr>
          <w:b/>
          <w:sz w:val="22"/>
          <w:szCs w:val="22"/>
        </w:rPr>
        <w:t xml:space="preserve"> </w:t>
      </w:r>
      <w:r w:rsidR="007651C2" w:rsidRPr="00B90296">
        <w:rPr>
          <w:b/>
          <w:sz w:val="22"/>
          <w:szCs w:val="22"/>
        </w:rPr>
        <w:t xml:space="preserve">- </w:t>
      </w:r>
      <w:r w:rsidR="00706243" w:rsidRPr="00B90296">
        <w:rPr>
          <w:b/>
          <w:sz w:val="22"/>
          <w:szCs w:val="22"/>
        </w:rPr>
        <w:t>9</w:t>
      </w:r>
      <w:r w:rsidRPr="00B90296">
        <w:rPr>
          <w:b/>
          <w:sz w:val="22"/>
          <w:szCs w:val="22"/>
        </w:rPr>
        <w:t>:</w:t>
      </w:r>
      <w:r w:rsidR="00BB699B" w:rsidRPr="00B90296">
        <w:rPr>
          <w:b/>
          <w:sz w:val="22"/>
          <w:szCs w:val="22"/>
        </w:rPr>
        <w:t>0</w:t>
      </w:r>
      <w:r w:rsidR="00706243" w:rsidRPr="00B90296">
        <w:rPr>
          <w:b/>
          <w:sz w:val="22"/>
          <w:szCs w:val="22"/>
        </w:rPr>
        <w:t>0 A</w:t>
      </w:r>
      <w:r w:rsidRPr="00B90296">
        <w:rPr>
          <w:b/>
          <w:sz w:val="22"/>
          <w:szCs w:val="22"/>
        </w:rPr>
        <w:t>M</w:t>
      </w:r>
    </w:p>
    <w:p w:rsidR="008C4159" w:rsidRPr="00B90296" w:rsidRDefault="008C4159" w:rsidP="008C4159">
      <w:pPr>
        <w:tabs>
          <w:tab w:val="right" w:pos="9540"/>
        </w:tabs>
        <w:rPr>
          <w:sz w:val="22"/>
          <w:szCs w:val="22"/>
          <w:u w:val="single"/>
        </w:rPr>
      </w:pPr>
      <w:r w:rsidRPr="00B90296">
        <w:rPr>
          <w:sz w:val="22"/>
          <w:szCs w:val="22"/>
          <w:u w:val="single"/>
        </w:rPr>
        <w:tab/>
      </w:r>
    </w:p>
    <w:p w:rsidR="00D52BDD" w:rsidRPr="00B90296" w:rsidRDefault="00D52BDD" w:rsidP="00D52BDD">
      <w:pPr>
        <w:autoSpaceDE w:val="0"/>
        <w:autoSpaceDN w:val="0"/>
        <w:adjustRightInd w:val="0"/>
        <w:rPr>
          <w:sz w:val="22"/>
          <w:szCs w:val="22"/>
          <w:u w:val="single"/>
        </w:rPr>
      </w:pPr>
    </w:p>
    <w:p w:rsidR="00262A72" w:rsidRPr="00B90296" w:rsidRDefault="008C4159" w:rsidP="00257985">
      <w:pPr>
        <w:pStyle w:val="ListParagraph"/>
        <w:numPr>
          <w:ilvl w:val="0"/>
          <w:numId w:val="10"/>
        </w:numPr>
        <w:autoSpaceDE w:val="0"/>
        <w:autoSpaceDN w:val="0"/>
        <w:adjustRightInd w:val="0"/>
        <w:rPr>
          <w:sz w:val="22"/>
          <w:szCs w:val="22"/>
        </w:rPr>
      </w:pPr>
      <w:r w:rsidRPr="00B90296">
        <w:rPr>
          <w:b/>
          <w:bCs/>
          <w:sz w:val="22"/>
          <w:szCs w:val="22"/>
        </w:rPr>
        <w:t>ROUTINE ITEMS</w:t>
      </w:r>
      <w:r w:rsidRPr="00B90296">
        <w:rPr>
          <w:sz w:val="22"/>
          <w:szCs w:val="22"/>
        </w:rPr>
        <w:t xml:space="preserve">   </w:t>
      </w:r>
    </w:p>
    <w:p w:rsidR="007651C2" w:rsidRPr="00B90296" w:rsidRDefault="008C4159" w:rsidP="00257985">
      <w:pPr>
        <w:pStyle w:val="ListParagraph"/>
        <w:numPr>
          <w:ilvl w:val="1"/>
          <w:numId w:val="10"/>
        </w:numPr>
        <w:autoSpaceDE w:val="0"/>
        <w:autoSpaceDN w:val="0"/>
        <w:adjustRightInd w:val="0"/>
        <w:ind w:left="900"/>
        <w:rPr>
          <w:sz w:val="22"/>
          <w:szCs w:val="22"/>
        </w:rPr>
      </w:pPr>
      <w:r w:rsidRPr="00B90296">
        <w:rPr>
          <w:sz w:val="22"/>
          <w:szCs w:val="22"/>
        </w:rPr>
        <w:t xml:space="preserve">Introductions </w:t>
      </w:r>
    </w:p>
    <w:p w:rsidR="00204B05" w:rsidRPr="00B90296" w:rsidRDefault="00204B05" w:rsidP="00204B05">
      <w:pPr>
        <w:pStyle w:val="ListParagraph"/>
        <w:autoSpaceDE w:val="0"/>
        <w:autoSpaceDN w:val="0"/>
        <w:adjustRightInd w:val="0"/>
        <w:ind w:left="900"/>
        <w:rPr>
          <w:sz w:val="22"/>
          <w:szCs w:val="22"/>
        </w:rPr>
      </w:pPr>
    </w:p>
    <w:p w:rsidR="007651C2" w:rsidRPr="00B90296" w:rsidRDefault="008C4159" w:rsidP="007651C2">
      <w:pPr>
        <w:pStyle w:val="ListParagraph"/>
        <w:numPr>
          <w:ilvl w:val="1"/>
          <w:numId w:val="10"/>
        </w:numPr>
        <w:autoSpaceDE w:val="0"/>
        <w:autoSpaceDN w:val="0"/>
        <w:adjustRightInd w:val="0"/>
        <w:ind w:left="900"/>
        <w:rPr>
          <w:sz w:val="22"/>
          <w:szCs w:val="22"/>
        </w:rPr>
      </w:pPr>
      <w:r w:rsidRPr="00B90296">
        <w:rPr>
          <w:sz w:val="22"/>
          <w:szCs w:val="22"/>
        </w:rPr>
        <w:t>Updates from Commissioner Monica Bharel, MD</w:t>
      </w:r>
      <w:r w:rsidR="00CD486A" w:rsidRPr="00B90296">
        <w:rPr>
          <w:sz w:val="22"/>
          <w:szCs w:val="22"/>
        </w:rPr>
        <w:t>, MPH</w:t>
      </w:r>
    </w:p>
    <w:p w:rsidR="00204B05" w:rsidRPr="00B90296" w:rsidRDefault="00204B05" w:rsidP="00204B05">
      <w:pPr>
        <w:pStyle w:val="ListParagraph"/>
        <w:autoSpaceDE w:val="0"/>
        <w:autoSpaceDN w:val="0"/>
        <w:adjustRightInd w:val="0"/>
        <w:ind w:left="900"/>
        <w:rPr>
          <w:sz w:val="22"/>
          <w:szCs w:val="22"/>
        </w:rPr>
      </w:pPr>
    </w:p>
    <w:p w:rsidR="008C4159" w:rsidRPr="00B90296" w:rsidRDefault="008C4159" w:rsidP="0009658B">
      <w:pPr>
        <w:pStyle w:val="ListParagraph"/>
        <w:numPr>
          <w:ilvl w:val="1"/>
          <w:numId w:val="10"/>
        </w:numPr>
        <w:autoSpaceDE w:val="0"/>
        <w:autoSpaceDN w:val="0"/>
        <w:adjustRightInd w:val="0"/>
        <w:ind w:left="900"/>
        <w:rPr>
          <w:sz w:val="22"/>
          <w:szCs w:val="22"/>
        </w:rPr>
      </w:pPr>
      <w:r w:rsidRPr="00B90296">
        <w:rPr>
          <w:sz w:val="22"/>
          <w:szCs w:val="22"/>
        </w:rPr>
        <w:t>Record of t</w:t>
      </w:r>
      <w:r w:rsidR="009F6F6D" w:rsidRPr="00B90296">
        <w:rPr>
          <w:sz w:val="22"/>
          <w:szCs w:val="22"/>
        </w:rPr>
        <w:t>he Public Health Council</w:t>
      </w:r>
      <w:r w:rsidRPr="00B90296">
        <w:rPr>
          <w:sz w:val="22"/>
          <w:szCs w:val="22"/>
        </w:rPr>
        <w:t xml:space="preserve"> </w:t>
      </w:r>
      <w:r w:rsidR="005C7DF7" w:rsidRPr="00B90296">
        <w:rPr>
          <w:sz w:val="22"/>
          <w:szCs w:val="22"/>
        </w:rPr>
        <w:t>January 10, 2018</w:t>
      </w:r>
      <w:r w:rsidR="00207021" w:rsidRPr="00B90296">
        <w:rPr>
          <w:sz w:val="22"/>
          <w:szCs w:val="22"/>
        </w:rPr>
        <w:t xml:space="preserve"> </w:t>
      </w:r>
      <w:r w:rsidR="00111A83" w:rsidRPr="00B90296">
        <w:rPr>
          <w:sz w:val="22"/>
          <w:szCs w:val="22"/>
        </w:rPr>
        <w:t>Meeting</w:t>
      </w:r>
      <w:r w:rsidRPr="00B90296">
        <w:rPr>
          <w:sz w:val="22"/>
          <w:szCs w:val="22"/>
        </w:rPr>
        <w:t xml:space="preserve"> </w:t>
      </w:r>
      <w:r w:rsidRPr="00B90296">
        <w:rPr>
          <w:b/>
          <w:sz w:val="22"/>
          <w:szCs w:val="22"/>
        </w:rPr>
        <w:t>(Vote)</w:t>
      </w:r>
    </w:p>
    <w:p w:rsidR="00B81609" w:rsidRPr="00B90296" w:rsidRDefault="00B81609" w:rsidP="00560F1D">
      <w:pPr>
        <w:rPr>
          <w:rFonts w:eastAsia="Calibri"/>
          <w:sz w:val="22"/>
          <w:szCs w:val="22"/>
          <w:lang w:eastAsia="en-US"/>
        </w:rPr>
      </w:pPr>
    </w:p>
    <w:p w:rsidR="00615D9C" w:rsidRPr="00B90296" w:rsidRDefault="00615D9C" w:rsidP="00560F1D">
      <w:pPr>
        <w:rPr>
          <w:rFonts w:eastAsia="Calibri"/>
          <w:sz w:val="22"/>
          <w:szCs w:val="22"/>
          <w:lang w:eastAsia="en-US"/>
        </w:rPr>
      </w:pPr>
    </w:p>
    <w:p w:rsidR="00EF54C7" w:rsidRPr="00B90296" w:rsidRDefault="00EF54C7" w:rsidP="00EF54C7">
      <w:pPr>
        <w:pStyle w:val="ListParagraph"/>
        <w:numPr>
          <w:ilvl w:val="0"/>
          <w:numId w:val="10"/>
        </w:numPr>
        <w:rPr>
          <w:rFonts w:eastAsia="Calibri"/>
          <w:b/>
          <w:sz w:val="22"/>
          <w:szCs w:val="22"/>
          <w:lang w:eastAsia="en-US"/>
        </w:rPr>
      </w:pPr>
      <w:r w:rsidRPr="00B90296">
        <w:rPr>
          <w:rFonts w:eastAsia="Calibri"/>
          <w:b/>
          <w:sz w:val="22"/>
          <w:szCs w:val="22"/>
          <w:lang w:eastAsia="en-US"/>
        </w:rPr>
        <w:t>DETERMINATION</w:t>
      </w:r>
      <w:r w:rsidR="009E78DA" w:rsidRPr="00B90296">
        <w:rPr>
          <w:rFonts w:eastAsia="Calibri"/>
          <w:b/>
          <w:sz w:val="22"/>
          <w:szCs w:val="22"/>
          <w:lang w:eastAsia="en-US"/>
        </w:rPr>
        <w:t>S</w:t>
      </w:r>
      <w:r w:rsidRPr="00B90296">
        <w:rPr>
          <w:rFonts w:eastAsia="Calibri"/>
          <w:b/>
          <w:sz w:val="22"/>
          <w:szCs w:val="22"/>
          <w:lang w:eastAsia="en-US"/>
        </w:rPr>
        <w:t xml:space="preserve"> OF NEED</w:t>
      </w:r>
    </w:p>
    <w:p w:rsidR="00615D9C" w:rsidRPr="00B90296" w:rsidRDefault="00EF54C7" w:rsidP="00EF54C7">
      <w:pPr>
        <w:pStyle w:val="ListParagraph"/>
        <w:numPr>
          <w:ilvl w:val="1"/>
          <w:numId w:val="10"/>
        </w:numPr>
        <w:tabs>
          <w:tab w:val="left" w:pos="900"/>
        </w:tabs>
        <w:ind w:left="900"/>
        <w:rPr>
          <w:rFonts w:eastAsia="Calibri"/>
          <w:b/>
          <w:sz w:val="22"/>
          <w:szCs w:val="22"/>
          <w:lang w:eastAsia="en-US"/>
        </w:rPr>
      </w:pPr>
      <w:proofErr w:type="spellStart"/>
      <w:r w:rsidRPr="00B90296">
        <w:rPr>
          <w:rFonts w:eastAsia="Calibri"/>
          <w:sz w:val="22"/>
          <w:szCs w:val="22"/>
          <w:lang w:eastAsia="en-US"/>
        </w:rPr>
        <w:t>AdCare</w:t>
      </w:r>
      <w:proofErr w:type="spellEnd"/>
      <w:r w:rsidRPr="00B90296">
        <w:rPr>
          <w:rFonts w:eastAsia="Calibri"/>
          <w:sz w:val="22"/>
          <w:szCs w:val="22"/>
          <w:lang w:eastAsia="en-US"/>
        </w:rPr>
        <w:t xml:space="preserve">, Inc. application for </w:t>
      </w:r>
      <w:r w:rsidRPr="00B90296">
        <w:rPr>
          <w:sz w:val="22"/>
          <w:szCs w:val="22"/>
        </w:rPr>
        <w:t xml:space="preserve">a transfer of ownership </w:t>
      </w:r>
      <w:r w:rsidR="00B55E96" w:rsidRPr="00B90296">
        <w:rPr>
          <w:sz w:val="22"/>
          <w:szCs w:val="22"/>
        </w:rPr>
        <w:t xml:space="preserve">to </w:t>
      </w:r>
      <w:r w:rsidRPr="00B90296">
        <w:rPr>
          <w:sz w:val="22"/>
          <w:szCs w:val="22"/>
        </w:rPr>
        <w:t>AAC Holdings, Inc</w:t>
      </w:r>
      <w:r w:rsidR="00B55E96" w:rsidRPr="00B90296">
        <w:rPr>
          <w:sz w:val="22"/>
          <w:szCs w:val="22"/>
        </w:rPr>
        <w:t xml:space="preserve">. </w:t>
      </w:r>
      <w:r w:rsidR="00B55E96" w:rsidRPr="00B90296">
        <w:rPr>
          <w:b/>
          <w:sz w:val="22"/>
          <w:szCs w:val="22"/>
        </w:rPr>
        <w:t>(Vote)</w:t>
      </w:r>
    </w:p>
    <w:p w:rsidR="00EF54C7" w:rsidRPr="00B90296" w:rsidRDefault="00EF54C7" w:rsidP="00EF54C7">
      <w:pPr>
        <w:pStyle w:val="ListParagraph"/>
        <w:tabs>
          <w:tab w:val="left" w:pos="900"/>
        </w:tabs>
        <w:ind w:left="900"/>
        <w:rPr>
          <w:rFonts w:eastAsia="Calibri"/>
          <w:b/>
          <w:sz w:val="22"/>
          <w:szCs w:val="22"/>
          <w:lang w:eastAsia="en-US"/>
        </w:rPr>
      </w:pPr>
    </w:p>
    <w:p w:rsidR="00EF54C7" w:rsidRPr="00B90296" w:rsidRDefault="00EF54C7" w:rsidP="00EF54C7">
      <w:pPr>
        <w:pStyle w:val="ListParagraph"/>
        <w:numPr>
          <w:ilvl w:val="1"/>
          <w:numId w:val="10"/>
        </w:numPr>
        <w:tabs>
          <w:tab w:val="left" w:pos="900"/>
        </w:tabs>
        <w:ind w:left="900"/>
        <w:rPr>
          <w:rFonts w:eastAsia="Calibri"/>
          <w:b/>
          <w:sz w:val="22"/>
          <w:szCs w:val="22"/>
          <w:lang w:eastAsia="en-US"/>
        </w:rPr>
      </w:pPr>
      <w:r w:rsidRPr="00B90296">
        <w:rPr>
          <w:sz w:val="22"/>
          <w:szCs w:val="22"/>
        </w:rPr>
        <w:t>Partners HealthCare, Inc. application for a transfer of ownership with respect to the change in corporate control of the Massachusetts Eye and Ear Infirmary (MEEI).</w:t>
      </w:r>
      <w:r w:rsidR="00B55E96" w:rsidRPr="00B90296">
        <w:rPr>
          <w:sz w:val="22"/>
          <w:szCs w:val="22"/>
        </w:rPr>
        <w:t xml:space="preserve"> </w:t>
      </w:r>
      <w:r w:rsidR="00B55E96" w:rsidRPr="00B90296">
        <w:rPr>
          <w:b/>
          <w:sz w:val="22"/>
          <w:szCs w:val="22"/>
        </w:rPr>
        <w:t>(Vote)</w:t>
      </w:r>
      <w:bookmarkStart w:id="0" w:name="_GoBack"/>
      <w:bookmarkEnd w:id="0"/>
    </w:p>
    <w:p w:rsidR="001A1E63" w:rsidRPr="00B90296" w:rsidRDefault="001A1E63" w:rsidP="001A1E63">
      <w:pPr>
        <w:pStyle w:val="ListParagraph"/>
        <w:tabs>
          <w:tab w:val="left" w:pos="900"/>
        </w:tabs>
        <w:ind w:left="900"/>
        <w:rPr>
          <w:rFonts w:eastAsia="Calibri"/>
          <w:b/>
          <w:sz w:val="22"/>
          <w:szCs w:val="22"/>
          <w:lang w:eastAsia="en-US"/>
        </w:rPr>
      </w:pPr>
    </w:p>
    <w:p w:rsidR="00615D9C" w:rsidRPr="00B90296" w:rsidRDefault="00615D9C" w:rsidP="00615D9C">
      <w:pPr>
        <w:pStyle w:val="ListParagraph"/>
        <w:rPr>
          <w:rFonts w:eastAsia="Calibri"/>
          <w:b/>
          <w:sz w:val="22"/>
          <w:szCs w:val="22"/>
          <w:lang w:eastAsia="en-US"/>
        </w:rPr>
      </w:pPr>
    </w:p>
    <w:p w:rsidR="00560F1D" w:rsidRPr="00B90296" w:rsidRDefault="00615D9C" w:rsidP="00615D9C">
      <w:pPr>
        <w:pStyle w:val="ListParagraph"/>
        <w:numPr>
          <w:ilvl w:val="0"/>
          <w:numId w:val="10"/>
        </w:numPr>
        <w:rPr>
          <w:rFonts w:eastAsia="Calibri"/>
          <w:b/>
          <w:sz w:val="22"/>
          <w:szCs w:val="22"/>
          <w:lang w:eastAsia="en-US"/>
        </w:rPr>
      </w:pPr>
      <w:r w:rsidRPr="00B90296">
        <w:rPr>
          <w:rFonts w:eastAsia="Calibri"/>
          <w:b/>
          <w:sz w:val="22"/>
          <w:szCs w:val="22"/>
          <w:lang w:eastAsia="en-US"/>
        </w:rPr>
        <w:t>INFORMATIONAL PRESENTATIONS</w:t>
      </w:r>
    </w:p>
    <w:p w:rsidR="00560F1D" w:rsidRPr="00B90296" w:rsidRDefault="00560F1D" w:rsidP="00B81609">
      <w:pPr>
        <w:pStyle w:val="ListParagraph"/>
        <w:numPr>
          <w:ilvl w:val="0"/>
          <w:numId w:val="24"/>
        </w:numPr>
        <w:ind w:left="900"/>
        <w:rPr>
          <w:rFonts w:eastAsia="Calibri"/>
          <w:b/>
          <w:sz w:val="22"/>
          <w:szCs w:val="22"/>
          <w:lang w:eastAsia="en-US"/>
        </w:rPr>
      </w:pPr>
      <w:r w:rsidRPr="00B90296">
        <w:rPr>
          <w:rFonts w:eastAsia="Calibri"/>
          <w:sz w:val="22"/>
          <w:szCs w:val="22"/>
          <w:lang w:eastAsia="en-US"/>
        </w:rPr>
        <w:t>Informational presentation</w:t>
      </w:r>
      <w:r w:rsidR="001A1E63" w:rsidRPr="00B90296">
        <w:rPr>
          <w:rFonts w:eastAsia="Calibri"/>
          <w:sz w:val="22"/>
          <w:szCs w:val="22"/>
          <w:lang w:eastAsia="en-US"/>
        </w:rPr>
        <w:t xml:space="preserve"> – Preventing foodborne illness:  an example of a coordinated public health response. </w:t>
      </w:r>
    </w:p>
    <w:p w:rsidR="0023724B" w:rsidRPr="00E86459" w:rsidRDefault="00E20D4C" w:rsidP="003E3ECA">
      <w:pPr>
        <w:pStyle w:val="ListParagraph"/>
        <w:ind w:left="900"/>
        <w:rPr>
          <w:rFonts w:eastAsia="Calibri"/>
          <w:b/>
          <w:sz w:val="22"/>
          <w:szCs w:val="20"/>
          <w:lang w:eastAsia="en-US"/>
        </w:rPr>
      </w:pPr>
      <w:r>
        <w:rPr>
          <w:rFonts w:eastAsia="Calibri"/>
          <w:sz w:val="22"/>
          <w:szCs w:val="20"/>
          <w:lang w:eastAsia="en-US"/>
        </w:rPr>
        <w:t xml:space="preserve"> </w:t>
      </w: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516" w:rsidRDefault="000C6516" w:rsidP="00686A54">
      <w:r>
        <w:separator/>
      </w:r>
    </w:p>
  </w:endnote>
  <w:endnote w:type="continuationSeparator" w:id="0">
    <w:p w:rsidR="000C6516" w:rsidRDefault="000C6516"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516" w:rsidRDefault="000C6516" w:rsidP="00686A54">
      <w:r>
        <w:separator/>
      </w:r>
    </w:p>
  </w:footnote>
  <w:footnote w:type="continuationSeparator" w:id="0">
    <w:p w:rsidR="000C6516" w:rsidRDefault="000C6516"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2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3"/>
  </w:num>
  <w:num w:numId="7">
    <w:abstractNumId w:val="13"/>
  </w:num>
  <w:num w:numId="8">
    <w:abstractNumId w:val="7"/>
  </w:num>
  <w:num w:numId="9">
    <w:abstractNumId w:val="7"/>
  </w:num>
  <w:num w:numId="10">
    <w:abstractNumId w:val="4"/>
  </w:num>
  <w:num w:numId="11">
    <w:abstractNumId w:val="12"/>
  </w:num>
  <w:num w:numId="12">
    <w:abstractNumId w:val="19"/>
  </w:num>
  <w:num w:numId="13">
    <w:abstractNumId w:val="2"/>
  </w:num>
  <w:num w:numId="14">
    <w:abstractNumId w:val="6"/>
  </w:num>
  <w:num w:numId="15">
    <w:abstractNumId w:val="8"/>
  </w:num>
  <w:num w:numId="16">
    <w:abstractNumId w:val="3"/>
  </w:num>
  <w:num w:numId="17">
    <w:abstractNumId w:val="14"/>
  </w:num>
  <w:num w:numId="18">
    <w:abstractNumId w:val="15"/>
  </w:num>
  <w:num w:numId="19">
    <w:abstractNumId w:val="9"/>
  </w:num>
  <w:num w:numId="20">
    <w:abstractNumId w:val="5"/>
  </w:num>
  <w:num w:numId="21">
    <w:abstractNumId w:val="17"/>
  </w:num>
  <w:num w:numId="22">
    <w:abstractNumId w:val="1"/>
  </w:num>
  <w:num w:numId="23">
    <w:abstractNumId w:val="20"/>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C74"/>
    <w:rsid w:val="00597587"/>
    <w:rsid w:val="005A14EF"/>
    <w:rsid w:val="005A4DCA"/>
    <w:rsid w:val="005A54C8"/>
    <w:rsid w:val="005B14FF"/>
    <w:rsid w:val="005B21A4"/>
    <w:rsid w:val="005B52A4"/>
    <w:rsid w:val="005B6D85"/>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4EB6"/>
    <w:rsid w:val="00915D3D"/>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387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4207"/>
    <w:rsid w:val="009F5F61"/>
    <w:rsid w:val="009F60F4"/>
    <w:rsid w:val="009F6F6D"/>
    <w:rsid w:val="00A00871"/>
    <w:rsid w:val="00A00B4C"/>
    <w:rsid w:val="00A12845"/>
    <w:rsid w:val="00A1520E"/>
    <w:rsid w:val="00A15ED6"/>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296"/>
    <w:rsid w:val="00B90B36"/>
    <w:rsid w:val="00BA2BE1"/>
    <w:rsid w:val="00BA56BE"/>
    <w:rsid w:val="00BA6564"/>
    <w:rsid w:val="00BB08B9"/>
    <w:rsid w:val="00BB699B"/>
    <w:rsid w:val="00BC0C68"/>
    <w:rsid w:val="00BC232A"/>
    <w:rsid w:val="00BC2FC5"/>
    <w:rsid w:val="00BC3277"/>
    <w:rsid w:val="00BC56E6"/>
    <w:rsid w:val="00BD30B1"/>
    <w:rsid w:val="00BD550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22F"/>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20C8D"/>
    <w:rsid w:val="00E20D4C"/>
    <w:rsid w:val="00E21F8B"/>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D6F"/>
    <w:rsid w:val="00EA3D16"/>
    <w:rsid w:val="00EA42D1"/>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F1EE0"/>
    <w:rsid w:val="00EF54C7"/>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6677"/>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D1559-249A-4192-AE98-45947D89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Torey McNamara</cp:lastModifiedBy>
  <cp:revision>4</cp:revision>
  <cp:lastPrinted>2018-02-09T18:16:00Z</cp:lastPrinted>
  <dcterms:created xsi:type="dcterms:W3CDTF">2018-02-09T18:14:00Z</dcterms:created>
  <dcterms:modified xsi:type="dcterms:W3CDTF">2018-02-09T18:18:00Z</dcterms:modified>
</cp:coreProperties>
</file>