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3E5AA6">
        <w:rPr>
          <w:b/>
          <w:sz w:val="22"/>
          <w:szCs w:val="20"/>
        </w:rPr>
        <w:t>February</w:t>
      </w:r>
      <w:r w:rsidR="009A0C2D">
        <w:rPr>
          <w:b/>
          <w:sz w:val="22"/>
          <w:szCs w:val="20"/>
        </w:rPr>
        <w:t xml:space="preserve"> </w:t>
      </w:r>
      <w:r w:rsidR="003E5AA6">
        <w:rPr>
          <w:b/>
          <w:sz w:val="22"/>
          <w:szCs w:val="20"/>
        </w:rPr>
        <w:t>8</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3724B" w:rsidRPr="00257985" w:rsidRDefault="0023724B" w:rsidP="0023724B">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p>
    <w:p w:rsidR="0023724B" w:rsidRPr="00257985" w:rsidRDefault="0023724B" w:rsidP="0023724B">
      <w:pPr>
        <w:pStyle w:val="ListParagraph"/>
        <w:autoSpaceDE w:val="0"/>
        <w:autoSpaceDN w:val="0"/>
        <w:adjustRightInd w:val="0"/>
        <w:ind w:left="900"/>
        <w:rPr>
          <w:sz w:val="22"/>
          <w:szCs w:val="20"/>
        </w:rPr>
      </w:pPr>
    </w:p>
    <w:p w:rsidR="008C4159" w:rsidRPr="00257985"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3E5AA6">
        <w:rPr>
          <w:sz w:val="22"/>
          <w:szCs w:val="20"/>
        </w:rPr>
        <w:t>January 11</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257985" w:rsidRPr="004B40A5" w:rsidRDefault="00257985" w:rsidP="00257985">
      <w:pPr>
        <w:rPr>
          <w:rFonts w:eastAsia="Calibri"/>
          <w:b/>
          <w:sz w:val="22"/>
          <w:szCs w:val="20"/>
          <w:lang w:eastAsia="en-US"/>
        </w:rPr>
      </w:pPr>
    </w:p>
    <w:p w:rsidR="002233FF" w:rsidRDefault="002233FF" w:rsidP="00257985">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2233FF" w:rsidRPr="0019063F" w:rsidRDefault="003E5AA6" w:rsidP="00915D3D">
      <w:pPr>
        <w:pStyle w:val="ListParagraph"/>
        <w:numPr>
          <w:ilvl w:val="0"/>
          <w:numId w:val="20"/>
        </w:numPr>
        <w:tabs>
          <w:tab w:val="left" w:pos="900"/>
        </w:tabs>
        <w:ind w:left="900"/>
        <w:rPr>
          <w:rFonts w:eastAsia="Calibri"/>
          <w:b/>
          <w:sz w:val="22"/>
          <w:szCs w:val="20"/>
          <w:lang w:eastAsia="en-US"/>
        </w:rPr>
      </w:pPr>
      <w:r>
        <w:rPr>
          <w:rFonts w:eastAsia="Calibri"/>
          <w:sz w:val="22"/>
          <w:szCs w:val="20"/>
          <w:lang w:eastAsia="en-US"/>
        </w:rPr>
        <w:t>HealthAlliance Hospital, Inc</w:t>
      </w:r>
      <w:r w:rsidR="00915D3D" w:rsidRPr="00915D3D">
        <w:rPr>
          <w:rFonts w:eastAsia="Calibri"/>
          <w:sz w:val="22"/>
          <w:szCs w:val="20"/>
          <w:lang w:eastAsia="en-US"/>
        </w:rPr>
        <w:t xml:space="preserve">. </w:t>
      </w:r>
      <w:r w:rsidR="00915D3D">
        <w:rPr>
          <w:rFonts w:eastAsia="Calibri"/>
          <w:sz w:val="22"/>
          <w:szCs w:val="20"/>
          <w:lang w:eastAsia="en-US"/>
        </w:rPr>
        <w:t xml:space="preserve">application </w:t>
      </w:r>
      <w:r w:rsidR="00915D3D" w:rsidRPr="00915D3D">
        <w:rPr>
          <w:rFonts w:eastAsia="Calibri"/>
          <w:sz w:val="22"/>
          <w:szCs w:val="20"/>
          <w:lang w:eastAsia="en-US"/>
        </w:rPr>
        <w:t xml:space="preserve">for </w:t>
      </w:r>
      <w:r>
        <w:rPr>
          <w:rFonts w:eastAsia="Calibri"/>
          <w:sz w:val="22"/>
          <w:szCs w:val="20"/>
          <w:lang w:eastAsia="en-US"/>
        </w:rPr>
        <w:t>transfer of ownership of Clinton Hospital in order to establish the Hospital as a licensed campus of HealthAlliance Hospital</w:t>
      </w:r>
      <w:r w:rsidR="00915D3D" w:rsidRPr="00915D3D">
        <w:rPr>
          <w:rFonts w:eastAsia="Calibri"/>
          <w:sz w:val="22"/>
          <w:szCs w:val="20"/>
          <w:lang w:eastAsia="en-US"/>
        </w:rPr>
        <w:t xml:space="preserve">. </w:t>
      </w:r>
      <w:r w:rsidR="00915D3D">
        <w:rPr>
          <w:rFonts w:eastAsia="Calibri"/>
          <w:b/>
          <w:sz w:val="22"/>
          <w:szCs w:val="20"/>
          <w:lang w:eastAsia="en-US"/>
        </w:rPr>
        <w:t>(Vote)</w:t>
      </w:r>
      <w:r w:rsidR="00915D3D" w:rsidRPr="00915D3D">
        <w:rPr>
          <w:rFonts w:eastAsia="Calibri"/>
          <w:sz w:val="22"/>
          <w:szCs w:val="20"/>
          <w:lang w:eastAsia="en-US"/>
        </w:rPr>
        <w:t xml:space="preserve"> </w:t>
      </w:r>
    </w:p>
    <w:p w:rsidR="0019063F" w:rsidRPr="003E5AA6" w:rsidRDefault="0019063F" w:rsidP="0019063F">
      <w:pPr>
        <w:pStyle w:val="ListParagraph"/>
        <w:tabs>
          <w:tab w:val="left" w:pos="900"/>
        </w:tabs>
        <w:ind w:left="900"/>
        <w:rPr>
          <w:rFonts w:eastAsia="Calibri"/>
          <w:b/>
          <w:sz w:val="22"/>
          <w:szCs w:val="20"/>
          <w:lang w:eastAsia="en-US"/>
        </w:rPr>
      </w:pPr>
    </w:p>
    <w:p w:rsidR="00915D3D" w:rsidRPr="0019063F" w:rsidRDefault="003E5AA6" w:rsidP="0019063F">
      <w:pPr>
        <w:pStyle w:val="ListParagraph"/>
        <w:numPr>
          <w:ilvl w:val="0"/>
          <w:numId w:val="20"/>
        </w:numPr>
        <w:tabs>
          <w:tab w:val="left" w:pos="900"/>
        </w:tabs>
        <w:ind w:left="900"/>
        <w:rPr>
          <w:rFonts w:eastAsia="Calibri"/>
          <w:b/>
          <w:sz w:val="22"/>
          <w:szCs w:val="20"/>
          <w:lang w:eastAsia="en-US"/>
        </w:rPr>
      </w:pPr>
      <w:r w:rsidRPr="0019063F">
        <w:rPr>
          <w:rFonts w:eastAsia="Calibri"/>
          <w:sz w:val="22"/>
          <w:szCs w:val="20"/>
          <w:lang w:eastAsia="en-US"/>
        </w:rPr>
        <w:t xml:space="preserve">HealthAlliance Hospital, Inc. application for </w:t>
      </w:r>
      <w:r w:rsidR="0019063F" w:rsidRPr="0019063F">
        <w:rPr>
          <w:rFonts w:eastAsia="Calibri"/>
          <w:sz w:val="22"/>
          <w:szCs w:val="20"/>
          <w:lang w:eastAsia="en-US"/>
        </w:rPr>
        <w:t>substantial capital expen</w:t>
      </w:r>
      <w:r w:rsidR="0019063F">
        <w:rPr>
          <w:rFonts w:eastAsia="Calibri"/>
          <w:sz w:val="22"/>
          <w:szCs w:val="20"/>
          <w:lang w:eastAsia="en-US"/>
        </w:rPr>
        <w:t>diture for new construction for emergency department</w:t>
      </w:r>
      <w:r w:rsidR="0019063F" w:rsidRPr="0019063F">
        <w:rPr>
          <w:rFonts w:eastAsia="Calibri"/>
          <w:sz w:val="22"/>
          <w:szCs w:val="20"/>
          <w:lang w:eastAsia="en-US"/>
        </w:rPr>
        <w:t xml:space="preserve"> expansion with a dedicated behavioral health space and cogeneration plant expansion.  Additional renovations include </w:t>
      </w:r>
      <w:r w:rsidR="0019063F">
        <w:rPr>
          <w:rFonts w:eastAsia="Calibri"/>
          <w:sz w:val="22"/>
          <w:szCs w:val="20"/>
          <w:lang w:eastAsia="en-US"/>
        </w:rPr>
        <w:t>central sterile processing</w:t>
      </w:r>
      <w:r w:rsidR="0019063F" w:rsidRPr="0019063F">
        <w:rPr>
          <w:rFonts w:eastAsia="Calibri"/>
          <w:sz w:val="22"/>
          <w:szCs w:val="20"/>
          <w:lang w:eastAsia="en-US"/>
        </w:rPr>
        <w:t xml:space="preserve"> relocation, occupational and employee health relocations, the creation of a dedicated outpatient diabetes clinic, and façade upgrades.</w:t>
      </w:r>
      <w:r w:rsidR="008C0E6F">
        <w:rPr>
          <w:rFonts w:eastAsia="Calibri"/>
          <w:sz w:val="22"/>
          <w:szCs w:val="20"/>
          <w:lang w:eastAsia="en-US"/>
        </w:rPr>
        <w:t xml:space="preserve"> </w:t>
      </w:r>
      <w:r w:rsidR="008C0E6F">
        <w:rPr>
          <w:rFonts w:eastAsia="Calibri"/>
          <w:b/>
          <w:sz w:val="22"/>
          <w:szCs w:val="20"/>
          <w:lang w:eastAsia="en-US"/>
        </w:rPr>
        <w:t>(Vote)</w:t>
      </w:r>
    </w:p>
    <w:p w:rsidR="0019063F" w:rsidRDefault="0019063F" w:rsidP="0019063F">
      <w:pPr>
        <w:pStyle w:val="ListParagraph"/>
        <w:rPr>
          <w:rFonts w:eastAsia="Calibri"/>
          <w:b/>
          <w:sz w:val="22"/>
          <w:szCs w:val="20"/>
          <w:lang w:eastAsia="en-US"/>
        </w:rPr>
      </w:pPr>
    </w:p>
    <w:p w:rsidR="00257985" w:rsidRPr="00257985" w:rsidRDefault="00257985" w:rsidP="00257985">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19063F" w:rsidRDefault="00D173BB" w:rsidP="0019063F">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amendments to 105 CMR </w:t>
      </w:r>
      <w:r w:rsidR="0019063F">
        <w:rPr>
          <w:rFonts w:eastAsia="Calibri"/>
          <w:sz w:val="22"/>
          <w:szCs w:val="20"/>
          <w:lang w:eastAsia="en-US"/>
        </w:rPr>
        <w:t>125</w:t>
      </w:r>
      <w:r>
        <w:rPr>
          <w:rFonts w:eastAsia="Calibri"/>
          <w:sz w:val="22"/>
          <w:szCs w:val="20"/>
          <w:lang w:eastAsia="en-US"/>
        </w:rPr>
        <w:t xml:space="preserve">.000:  </w:t>
      </w:r>
      <w:r w:rsidR="0019063F">
        <w:rPr>
          <w:rFonts w:eastAsia="Calibri"/>
          <w:i/>
          <w:sz w:val="22"/>
          <w:szCs w:val="20"/>
          <w:lang w:eastAsia="en-US"/>
        </w:rPr>
        <w:t>Licensing of Radiologic Technologists</w:t>
      </w:r>
      <w:r w:rsidR="00F45F79">
        <w:rPr>
          <w:rFonts w:eastAsia="Calibri"/>
          <w:i/>
          <w:sz w:val="22"/>
          <w:szCs w:val="20"/>
          <w:lang w:eastAsia="en-US"/>
        </w:rPr>
        <w:t>.</w:t>
      </w:r>
      <w:r w:rsidR="00F47D60">
        <w:rPr>
          <w:rFonts w:eastAsia="Calibri"/>
          <w:i/>
          <w:sz w:val="22"/>
          <w:szCs w:val="20"/>
          <w:lang w:eastAsia="en-US"/>
        </w:rPr>
        <w:t xml:space="preserve"> </w:t>
      </w:r>
      <w:r w:rsidR="00405A0A">
        <w:rPr>
          <w:rFonts w:eastAsia="Calibri"/>
          <w:b/>
          <w:sz w:val="22"/>
          <w:szCs w:val="20"/>
          <w:lang w:eastAsia="en-US"/>
        </w:rPr>
        <w:t>(Vote)</w:t>
      </w:r>
    </w:p>
    <w:p w:rsidR="0019063F" w:rsidRDefault="0019063F" w:rsidP="0019063F">
      <w:pPr>
        <w:rPr>
          <w:rFonts w:eastAsia="Calibri"/>
          <w:b/>
          <w:sz w:val="22"/>
          <w:szCs w:val="20"/>
          <w:lang w:eastAsia="en-US"/>
        </w:rPr>
      </w:pPr>
    </w:p>
    <w:p w:rsidR="0019063F" w:rsidRDefault="0019063F" w:rsidP="0019063F">
      <w:pPr>
        <w:pStyle w:val="ListParagraph"/>
        <w:numPr>
          <w:ilvl w:val="0"/>
          <w:numId w:val="21"/>
        </w:numPr>
        <w:ind w:left="720"/>
        <w:rPr>
          <w:rFonts w:eastAsia="Calibri"/>
          <w:b/>
          <w:sz w:val="22"/>
          <w:szCs w:val="20"/>
          <w:lang w:eastAsia="en-US"/>
        </w:rPr>
      </w:pPr>
      <w:r>
        <w:rPr>
          <w:rFonts w:eastAsia="Calibri"/>
          <w:b/>
          <w:sz w:val="22"/>
          <w:szCs w:val="20"/>
          <w:lang w:eastAsia="en-US"/>
        </w:rPr>
        <w:t>PROCEDURAL CLARIFICATION</w:t>
      </w:r>
    </w:p>
    <w:p w:rsidR="0019063F" w:rsidRPr="0019063F" w:rsidRDefault="0019063F" w:rsidP="0019063F">
      <w:pPr>
        <w:pStyle w:val="ListParagraph"/>
        <w:tabs>
          <w:tab w:val="left" w:pos="900"/>
        </w:tabs>
        <w:ind w:left="900" w:hanging="360"/>
        <w:rPr>
          <w:rFonts w:eastAsia="Calibri"/>
          <w:i/>
          <w:sz w:val="22"/>
          <w:szCs w:val="20"/>
          <w:lang w:eastAsia="en-US"/>
        </w:rPr>
      </w:pPr>
      <w:r>
        <w:rPr>
          <w:rFonts w:eastAsia="Calibri"/>
          <w:sz w:val="22"/>
          <w:szCs w:val="20"/>
          <w:lang w:eastAsia="en-US"/>
        </w:rPr>
        <w:t xml:space="preserve">a.    Clarification to </w:t>
      </w:r>
      <w:r w:rsidR="007B56A0">
        <w:rPr>
          <w:rFonts w:eastAsia="Calibri"/>
          <w:sz w:val="22"/>
          <w:szCs w:val="20"/>
          <w:lang w:eastAsia="en-US"/>
        </w:rPr>
        <w:t xml:space="preserve">the </w:t>
      </w:r>
      <w:r>
        <w:rPr>
          <w:rFonts w:eastAsia="Calibri"/>
          <w:sz w:val="22"/>
          <w:szCs w:val="20"/>
          <w:lang w:eastAsia="en-US"/>
        </w:rPr>
        <w:t xml:space="preserve">warning statement procedure found in 105 CMR 123.000:  </w:t>
      </w:r>
      <w:r>
        <w:rPr>
          <w:rFonts w:eastAsia="Calibri"/>
          <w:i/>
          <w:sz w:val="22"/>
          <w:szCs w:val="20"/>
          <w:lang w:eastAsia="en-US"/>
        </w:rPr>
        <w:t>Tanning Facilities</w:t>
      </w:r>
      <w:r w:rsidR="00F45F79">
        <w:rPr>
          <w:rFonts w:eastAsia="Calibri"/>
          <w:i/>
          <w:sz w:val="22"/>
          <w:szCs w:val="20"/>
          <w:lang w:eastAsia="en-US"/>
        </w:rPr>
        <w:t>.</w:t>
      </w:r>
      <w:r w:rsidR="00405A0A">
        <w:rPr>
          <w:rFonts w:eastAsia="Calibri"/>
          <w:i/>
          <w:sz w:val="22"/>
          <w:szCs w:val="20"/>
          <w:lang w:eastAsia="en-US"/>
        </w:rPr>
        <w:t xml:space="preserve"> </w:t>
      </w:r>
      <w:r w:rsidR="00405A0A">
        <w:rPr>
          <w:rFonts w:eastAsia="Calibri"/>
          <w:b/>
          <w:sz w:val="22"/>
          <w:szCs w:val="20"/>
          <w:lang w:eastAsia="en-US"/>
        </w:rPr>
        <w:t>(Vote)</w:t>
      </w:r>
    </w:p>
    <w:p w:rsidR="0019063F" w:rsidRDefault="0019063F" w:rsidP="004C7193">
      <w:pPr>
        <w:tabs>
          <w:tab w:val="left" w:pos="720"/>
          <w:tab w:val="left" w:pos="810"/>
        </w:tabs>
        <w:ind w:firstLine="360"/>
        <w:rPr>
          <w:rFonts w:eastAsia="Calibri"/>
          <w:b/>
          <w:sz w:val="22"/>
          <w:szCs w:val="20"/>
          <w:lang w:eastAsia="en-US"/>
        </w:rPr>
      </w:pPr>
    </w:p>
    <w:p w:rsidR="0023724B" w:rsidRPr="0019063F" w:rsidRDefault="0019063F" w:rsidP="0019063F">
      <w:pPr>
        <w:tabs>
          <w:tab w:val="left" w:pos="720"/>
          <w:tab w:val="left" w:pos="810"/>
        </w:tabs>
        <w:ind w:firstLine="360"/>
        <w:rPr>
          <w:rFonts w:eastAsia="Calibri"/>
          <w:b/>
          <w:sz w:val="22"/>
          <w:szCs w:val="20"/>
          <w:lang w:eastAsia="en-US"/>
        </w:rPr>
      </w:pPr>
      <w:r>
        <w:rPr>
          <w:rFonts w:eastAsia="Calibri"/>
          <w:b/>
          <w:sz w:val="22"/>
          <w:szCs w:val="20"/>
          <w:lang w:eastAsia="en-US"/>
        </w:rPr>
        <w:t xml:space="preserve">5. </w:t>
      </w:r>
      <w:r w:rsidR="004C7193">
        <w:rPr>
          <w:rFonts w:eastAsia="Calibri"/>
          <w:b/>
          <w:sz w:val="22"/>
          <w:szCs w:val="20"/>
          <w:lang w:eastAsia="en-US"/>
        </w:rPr>
        <w:t>PRESENTATIONS</w:t>
      </w:r>
    </w:p>
    <w:p w:rsidR="0023724B" w:rsidRDefault="004C7193" w:rsidP="0019063F">
      <w:pPr>
        <w:tabs>
          <w:tab w:val="left" w:pos="900"/>
        </w:tabs>
        <w:ind w:left="900" w:hanging="360"/>
        <w:rPr>
          <w:rFonts w:eastAsia="Calibri"/>
          <w:b/>
          <w:sz w:val="22"/>
          <w:szCs w:val="20"/>
          <w:lang w:eastAsia="en-US"/>
        </w:rPr>
      </w:pPr>
      <w:r>
        <w:rPr>
          <w:rFonts w:eastAsia="Calibri"/>
          <w:sz w:val="22"/>
          <w:szCs w:val="20"/>
          <w:lang w:eastAsia="en-US"/>
        </w:rPr>
        <w:t xml:space="preserve">a.  </w:t>
      </w:r>
      <w:r w:rsidR="0019063F">
        <w:rPr>
          <w:rFonts w:eastAsia="Calibri"/>
          <w:sz w:val="22"/>
          <w:szCs w:val="20"/>
          <w:lang w:eastAsia="en-US"/>
        </w:rPr>
        <w:t xml:space="preserve">  </w:t>
      </w:r>
      <w:r w:rsidR="0023724B" w:rsidRPr="0023724B">
        <w:rPr>
          <w:rFonts w:eastAsia="Calibri"/>
          <w:sz w:val="22"/>
          <w:szCs w:val="20"/>
          <w:lang w:eastAsia="en-US"/>
        </w:rPr>
        <w:t xml:space="preserve">Informational briefing on </w:t>
      </w:r>
      <w:r w:rsidR="0019063F">
        <w:rPr>
          <w:rFonts w:eastAsia="Calibri"/>
          <w:sz w:val="22"/>
          <w:szCs w:val="20"/>
          <w:lang w:eastAsia="en-US"/>
        </w:rPr>
        <w:t>Massachusetts healthcare personnel influenza vaccination for the 2015 to 2016 influenza season</w:t>
      </w:r>
      <w:r w:rsidR="00F45F79">
        <w:rPr>
          <w:rFonts w:eastAsia="Calibri"/>
          <w:sz w:val="22"/>
          <w:szCs w:val="20"/>
          <w:lang w:eastAsia="en-US"/>
        </w:rPr>
        <w:t>.</w:t>
      </w:r>
    </w:p>
    <w:p w:rsidR="0023724B" w:rsidRPr="0023724B" w:rsidRDefault="0023724B" w:rsidP="0023724B">
      <w:pPr>
        <w:tabs>
          <w:tab w:val="left" w:pos="900"/>
        </w:tabs>
        <w:ind w:left="1440" w:hanging="27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19" w:rsidRDefault="00C26619" w:rsidP="00686A54">
      <w:r>
        <w:separator/>
      </w:r>
    </w:p>
  </w:endnote>
  <w:endnote w:type="continuationSeparator" w:id="0">
    <w:p w:rsidR="00C26619" w:rsidRDefault="00C26619"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19" w:rsidRDefault="00C26619" w:rsidP="00686A54">
      <w:r>
        <w:separator/>
      </w:r>
    </w:p>
  </w:footnote>
  <w:footnote w:type="continuationSeparator" w:id="0">
    <w:p w:rsidR="00C26619" w:rsidRDefault="00C26619"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9"/>
  </w:num>
  <w:num w:numId="7">
    <w:abstractNumId w:val="10"/>
  </w:num>
  <w:num w:numId="8">
    <w:abstractNumId w:val="6"/>
  </w:num>
  <w:num w:numId="9">
    <w:abstractNumId w:val="6"/>
  </w:num>
  <w:num w:numId="10">
    <w:abstractNumId w:val="3"/>
  </w:num>
  <w:num w:numId="11">
    <w:abstractNumId w:val="9"/>
  </w:num>
  <w:num w:numId="12">
    <w:abstractNumId w:val="16"/>
  </w:num>
  <w:num w:numId="13">
    <w:abstractNumId w:val="1"/>
  </w:num>
  <w:num w:numId="14">
    <w:abstractNumId w:val="5"/>
  </w:num>
  <w:num w:numId="15">
    <w:abstractNumId w:val="7"/>
  </w:num>
  <w:num w:numId="16">
    <w:abstractNumId w:val="2"/>
  </w:num>
  <w:num w:numId="17">
    <w:abstractNumId w:val="11"/>
  </w:num>
  <w:num w:numId="18">
    <w:abstractNumId w:val="12"/>
  </w:num>
  <w:num w:numId="19">
    <w:abstractNumId w:val="8"/>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F1545"/>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4CEE"/>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6619"/>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A516-AC84-49B3-98D8-40A4489D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2017-02-03T19:16:00Z</dcterms:created>
  <dc:creator>Barrelle, Jennifer (DPH)</dc:creator>
  <lastModifiedBy>EHS</lastModifiedBy>
  <lastPrinted>2017-01-04T13:38:00Z</lastPrinted>
  <dcterms:modified xsi:type="dcterms:W3CDTF">2017-02-03T19:16:00Z</dcterms:modified>
  <revision>2</revision>
</coreProperties>
</file>