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9B7B50" w:rsidRDefault="008C4159" w:rsidP="008C4159">
      <w:pPr>
        <w:jc w:val="center"/>
        <w:rPr>
          <w:rFonts w:asciiTheme="minorHAnsi" w:hAnsiTheme="minorHAnsi" w:cs="Tahoma"/>
          <w:b/>
        </w:rPr>
      </w:pPr>
      <w:r w:rsidRPr="009B7B50">
        <w:rPr>
          <w:rFonts w:asciiTheme="minorHAnsi" w:hAnsiTheme="minorHAnsi" w:cs="Tahoma"/>
          <w:b/>
        </w:rPr>
        <w:t>PUBLIC HEALTH COUNCIL</w:t>
      </w:r>
    </w:p>
    <w:p w:rsidR="008C4159" w:rsidRPr="009B7B50" w:rsidRDefault="008C4159" w:rsidP="008C4159">
      <w:pPr>
        <w:jc w:val="center"/>
        <w:rPr>
          <w:rFonts w:asciiTheme="minorHAnsi" w:hAnsiTheme="minorHAnsi" w:cs="Tahoma"/>
          <w:b/>
        </w:rPr>
      </w:pPr>
      <w:r w:rsidRPr="009B7B50">
        <w:rPr>
          <w:rFonts w:asciiTheme="minorHAnsi" w:hAnsiTheme="minorHAnsi" w:cs="Tahoma"/>
          <w:b/>
        </w:rPr>
        <w:t>MASSACHUSETTS DEPARTMENT OF PUBLIC HEALTH</w:t>
      </w:r>
    </w:p>
    <w:p w:rsidR="008C4159" w:rsidRPr="009B7B50" w:rsidRDefault="008C4159" w:rsidP="008C4159">
      <w:pPr>
        <w:jc w:val="center"/>
        <w:rPr>
          <w:rFonts w:asciiTheme="minorHAnsi" w:hAnsiTheme="minorHAnsi" w:cs="Tahoma"/>
          <w:b/>
        </w:rPr>
      </w:pPr>
      <w:r w:rsidRPr="009B7B50">
        <w:rPr>
          <w:rFonts w:asciiTheme="minorHAnsi" w:hAnsiTheme="minorHAnsi" w:cs="Tahoma"/>
          <w:b/>
        </w:rPr>
        <w:t>Henry I. Bowditch Public Health Council Room, 2</w:t>
      </w:r>
      <w:r w:rsidRPr="009B7B50">
        <w:rPr>
          <w:rFonts w:asciiTheme="minorHAnsi" w:hAnsiTheme="minorHAnsi" w:cs="Tahoma"/>
          <w:b/>
          <w:vertAlign w:val="superscript"/>
        </w:rPr>
        <w:t>nd</w:t>
      </w:r>
      <w:r w:rsidRPr="009B7B50">
        <w:rPr>
          <w:rFonts w:asciiTheme="minorHAnsi" w:hAnsiTheme="minorHAnsi" w:cs="Tahoma"/>
          <w:b/>
        </w:rPr>
        <w:t xml:space="preserve"> Floor</w:t>
      </w:r>
    </w:p>
    <w:p w:rsidR="008C4159" w:rsidRPr="009B7B50" w:rsidRDefault="008C4159" w:rsidP="008C4159">
      <w:pPr>
        <w:jc w:val="center"/>
        <w:rPr>
          <w:rFonts w:asciiTheme="minorHAnsi" w:hAnsiTheme="minorHAnsi" w:cs="Tahoma"/>
          <w:b/>
        </w:rPr>
      </w:pPr>
      <w:r w:rsidRPr="009B7B50">
        <w:rPr>
          <w:rFonts w:asciiTheme="minorHAnsi" w:hAnsiTheme="minorHAnsi" w:cs="Tahoma"/>
          <w:b/>
        </w:rPr>
        <w:t>250 Washington Street, Boston MA</w:t>
      </w:r>
    </w:p>
    <w:p w:rsidR="008C4159" w:rsidRPr="009B7B50" w:rsidRDefault="008C4159" w:rsidP="008C4159">
      <w:pPr>
        <w:tabs>
          <w:tab w:val="right" w:pos="9540"/>
        </w:tabs>
        <w:rPr>
          <w:rFonts w:asciiTheme="minorHAnsi" w:hAnsiTheme="minorHAnsi" w:cs="Tahoma"/>
          <w:u w:val="single"/>
        </w:rPr>
      </w:pPr>
      <w:r w:rsidRPr="009B7B50">
        <w:rPr>
          <w:rFonts w:asciiTheme="minorHAnsi" w:hAnsiTheme="minorHAnsi" w:cs="Tahoma"/>
          <w:u w:val="single"/>
        </w:rPr>
        <w:tab/>
      </w:r>
    </w:p>
    <w:p w:rsidR="008C4159" w:rsidRPr="009B7B50" w:rsidRDefault="008C4159" w:rsidP="008C4159">
      <w:pPr>
        <w:tabs>
          <w:tab w:val="right" w:pos="9540"/>
        </w:tabs>
        <w:rPr>
          <w:rFonts w:asciiTheme="minorHAnsi" w:hAnsiTheme="minorHAnsi" w:cs="Tahoma"/>
          <w:b/>
        </w:rPr>
      </w:pPr>
    </w:p>
    <w:p w:rsidR="008C4159" w:rsidRPr="009B7B50" w:rsidRDefault="008C4159" w:rsidP="008C4159">
      <w:pPr>
        <w:tabs>
          <w:tab w:val="right" w:pos="9540"/>
        </w:tabs>
        <w:rPr>
          <w:rFonts w:asciiTheme="minorHAnsi" w:hAnsiTheme="minorHAnsi" w:cs="Tahoma"/>
          <w:b/>
        </w:rPr>
      </w:pPr>
      <w:r w:rsidRPr="009B7B50">
        <w:rPr>
          <w:rFonts w:asciiTheme="minorHAnsi" w:hAnsiTheme="minorHAnsi" w:cs="Tahoma"/>
          <w:b/>
        </w:rPr>
        <w:t xml:space="preserve">Docket:  Wednesday, </w:t>
      </w:r>
      <w:r w:rsidR="00FB2006">
        <w:rPr>
          <w:rFonts w:asciiTheme="minorHAnsi" w:hAnsiTheme="minorHAnsi" w:cs="Tahoma"/>
          <w:b/>
        </w:rPr>
        <w:t>October 21</w:t>
      </w:r>
      <w:r w:rsidRPr="009B7B50">
        <w:rPr>
          <w:rFonts w:asciiTheme="minorHAnsi" w:hAnsiTheme="minorHAnsi" w:cs="Tahoma"/>
          <w:b/>
        </w:rPr>
        <w:t>, 2015 9:00 AM</w:t>
      </w:r>
    </w:p>
    <w:p w:rsidR="008C4159" w:rsidRPr="009B7B50" w:rsidRDefault="008C4159" w:rsidP="008C4159">
      <w:pPr>
        <w:tabs>
          <w:tab w:val="right" w:pos="9540"/>
        </w:tabs>
        <w:rPr>
          <w:rFonts w:asciiTheme="minorHAnsi" w:hAnsiTheme="minorHAnsi" w:cs="Tahoma"/>
          <w:u w:val="single"/>
        </w:rPr>
      </w:pPr>
      <w:r w:rsidRPr="009B7B50">
        <w:rPr>
          <w:rFonts w:asciiTheme="minorHAnsi" w:hAnsiTheme="minorHAnsi" w:cs="Tahoma"/>
          <w:u w:val="single"/>
        </w:rPr>
        <w:tab/>
      </w:r>
    </w:p>
    <w:p w:rsidR="008C4159" w:rsidRPr="009B7B50" w:rsidRDefault="008C4159" w:rsidP="008C4159">
      <w:pPr>
        <w:tabs>
          <w:tab w:val="right" w:pos="9540"/>
        </w:tabs>
        <w:rPr>
          <w:rFonts w:asciiTheme="minorHAnsi" w:hAnsiTheme="minorHAnsi" w:cs="Tahoma"/>
          <w:u w:val="single"/>
        </w:rPr>
      </w:pPr>
    </w:p>
    <w:p w:rsidR="008C4159" w:rsidRPr="009B7B50" w:rsidRDefault="008C4159" w:rsidP="008C4159">
      <w:pPr>
        <w:numPr>
          <w:ilvl w:val="0"/>
          <w:numId w:val="1"/>
        </w:numPr>
        <w:autoSpaceDE w:val="0"/>
        <w:autoSpaceDN w:val="0"/>
        <w:adjustRightInd w:val="0"/>
        <w:rPr>
          <w:rFonts w:asciiTheme="minorHAnsi" w:hAnsiTheme="minorHAnsi" w:cs="Tahoma"/>
        </w:rPr>
      </w:pPr>
      <w:r w:rsidRPr="009B7B50">
        <w:rPr>
          <w:rFonts w:asciiTheme="minorHAnsi" w:hAnsiTheme="minorHAnsi" w:cs="Tahoma"/>
          <w:b/>
          <w:bCs/>
        </w:rPr>
        <w:t>ROUTINE ITEMS:</w:t>
      </w:r>
      <w:r w:rsidRPr="009B7B50">
        <w:rPr>
          <w:rFonts w:asciiTheme="minorHAnsi" w:hAnsiTheme="minorHAnsi" w:cs="Tahoma"/>
        </w:rPr>
        <w:t xml:space="preserve">   </w:t>
      </w:r>
    </w:p>
    <w:p w:rsidR="008C4159" w:rsidRPr="009B7B50" w:rsidRDefault="008C4159" w:rsidP="003963F2">
      <w:pPr>
        <w:numPr>
          <w:ilvl w:val="0"/>
          <w:numId w:val="7"/>
        </w:numPr>
        <w:autoSpaceDE w:val="0"/>
        <w:autoSpaceDN w:val="0"/>
        <w:adjustRightInd w:val="0"/>
        <w:rPr>
          <w:rFonts w:asciiTheme="minorHAnsi" w:hAnsiTheme="minorHAnsi" w:cs="Tahoma"/>
        </w:rPr>
      </w:pPr>
      <w:r w:rsidRPr="009B7B50">
        <w:rPr>
          <w:rFonts w:asciiTheme="minorHAnsi" w:hAnsiTheme="minorHAnsi" w:cs="Tahoma"/>
        </w:rPr>
        <w:t xml:space="preserve">Introductions </w:t>
      </w:r>
    </w:p>
    <w:p w:rsidR="008C4159" w:rsidRPr="009B7B50" w:rsidRDefault="008C4159" w:rsidP="003963F2">
      <w:pPr>
        <w:numPr>
          <w:ilvl w:val="0"/>
          <w:numId w:val="7"/>
        </w:numPr>
        <w:autoSpaceDE w:val="0"/>
        <w:autoSpaceDN w:val="0"/>
        <w:adjustRightInd w:val="0"/>
        <w:rPr>
          <w:rFonts w:asciiTheme="minorHAnsi" w:hAnsiTheme="minorHAnsi" w:cs="Tahoma"/>
        </w:rPr>
      </w:pPr>
      <w:r w:rsidRPr="009B7B50">
        <w:rPr>
          <w:rFonts w:asciiTheme="minorHAnsi" w:hAnsiTheme="minorHAnsi" w:cs="Tahoma"/>
        </w:rPr>
        <w:t>Updates from Commissioner Monica Bharel, MD</w:t>
      </w:r>
    </w:p>
    <w:p w:rsidR="008C4159" w:rsidRPr="009B7B50" w:rsidRDefault="008C4159" w:rsidP="003963F2">
      <w:pPr>
        <w:numPr>
          <w:ilvl w:val="0"/>
          <w:numId w:val="7"/>
        </w:numPr>
        <w:autoSpaceDE w:val="0"/>
        <w:autoSpaceDN w:val="0"/>
        <w:adjustRightInd w:val="0"/>
        <w:ind w:right="378"/>
        <w:rPr>
          <w:rFonts w:asciiTheme="minorHAnsi" w:hAnsiTheme="minorHAnsi" w:cs="Tahoma"/>
          <w:lang w:eastAsia="en-US"/>
        </w:rPr>
      </w:pPr>
      <w:r w:rsidRPr="009B7B50">
        <w:rPr>
          <w:rFonts w:asciiTheme="minorHAnsi" w:hAnsiTheme="minorHAnsi" w:cs="Tahoma"/>
        </w:rPr>
        <w:t xml:space="preserve">Record of the Public Health Council Meeting </w:t>
      </w:r>
      <w:r w:rsidR="00E34E11" w:rsidRPr="009B7B50">
        <w:rPr>
          <w:rFonts w:asciiTheme="minorHAnsi" w:hAnsiTheme="minorHAnsi" w:cs="Tahoma"/>
        </w:rPr>
        <w:t>September 16</w:t>
      </w:r>
      <w:r w:rsidRPr="009B7B50">
        <w:rPr>
          <w:rFonts w:asciiTheme="minorHAnsi" w:hAnsiTheme="minorHAnsi" w:cs="Tahoma"/>
        </w:rPr>
        <w:t xml:space="preserve">, 2015 </w:t>
      </w:r>
      <w:r w:rsidRPr="009B7B50">
        <w:rPr>
          <w:rFonts w:asciiTheme="minorHAnsi" w:hAnsiTheme="minorHAnsi" w:cs="Tahoma"/>
          <w:b/>
        </w:rPr>
        <w:t>(Vote)</w:t>
      </w:r>
    </w:p>
    <w:p w:rsidR="008C4159" w:rsidRPr="009B7B50" w:rsidRDefault="008C4159" w:rsidP="008C4159">
      <w:pPr>
        <w:autoSpaceDE w:val="0"/>
        <w:autoSpaceDN w:val="0"/>
        <w:adjustRightInd w:val="0"/>
        <w:ind w:right="378"/>
        <w:rPr>
          <w:rFonts w:asciiTheme="minorHAnsi" w:hAnsiTheme="minorHAnsi" w:cs="Tahoma"/>
        </w:rPr>
      </w:pPr>
    </w:p>
    <w:p w:rsidR="008C4159" w:rsidRPr="009B7B50" w:rsidRDefault="008C4159" w:rsidP="008C4159">
      <w:pPr>
        <w:autoSpaceDE w:val="0"/>
        <w:autoSpaceDN w:val="0"/>
        <w:adjustRightInd w:val="0"/>
        <w:ind w:right="378"/>
        <w:rPr>
          <w:rFonts w:asciiTheme="minorHAnsi" w:hAnsiTheme="minorHAnsi" w:cs="Tahoma"/>
          <w:b/>
          <w:lang w:eastAsia="en-US"/>
        </w:rPr>
      </w:pPr>
      <w:r w:rsidRPr="009B7B50">
        <w:rPr>
          <w:rFonts w:asciiTheme="minorHAnsi" w:hAnsiTheme="minorHAnsi"/>
          <w:b/>
        </w:rPr>
        <w:t xml:space="preserve">      2.     </w:t>
      </w:r>
      <w:r w:rsidRPr="009B7B50">
        <w:rPr>
          <w:rFonts w:asciiTheme="minorHAnsi" w:eastAsia="Times New Roman" w:hAnsiTheme="minorHAnsi" w:cs="Arial"/>
          <w:b/>
          <w:lang w:eastAsia="en-US"/>
        </w:rPr>
        <w:t>DETERMINATION OF NEED (</w:t>
      </w:r>
      <w:proofErr w:type="spellStart"/>
      <w:r w:rsidRPr="009B7B50">
        <w:rPr>
          <w:rFonts w:asciiTheme="minorHAnsi" w:eastAsia="Times New Roman" w:hAnsiTheme="minorHAnsi" w:cs="Arial"/>
          <w:b/>
          <w:lang w:eastAsia="en-US"/>
        </w:rPr>
        <w:t>DoN</w:t>
      </w:r>
      <w:proofErr w:type="spellEnd"/>
      <w:r w:rsidRPr="009B7B50">
        <w:rPr>
          <w:rFonts w:asciiTheme="minorHAnsi" w:eastAsia="Times New Roman" w:hAnsiTheme="minorHAnsi" w:cs="Arial"/>
          <w:b/>
          <w:lang w:eastAsia="en-US"/>
        </w:rPr>
        <w:t>)</w:t>
      </w:r>
    </w:p>
    <w:p w:rsidR="00E34E11" w:rsidRPr="009B7B50" w:rsidRDefault="008C4159" w:rsidP="008C4159">
      <w:pPr>
        <w:ind w:left="720"/>
        <w:rPr>
          <w:rFonts w:asciiTheme="minorHAnsi" w:eastAsia="Times New Roman" w:hAnsiTheme="minorHAnsi" w:cs="Arial"/>
          <w:b/>
          <w:lang w:eastAsia="en-US"/>
        </w:rPr>
      </w:pPr>
      <w:proofErr w:type="gramStart"/>
      <w:r w:rsidRPr="009B7B50">
        <w:rPr>
          <w:rFonts w:asciiTheme="minorHAnsi" w:eastAsia="Times New Roman" w:hAnsiTheme="minorHAnsi" w:cs="Arial"/>
          <w:lang w:eastAsia="en-US"/>
        </w:rPr>
        <w:t>a.</w:t>
      </w:r>
      <w:r w:rsidR="00E34E11" w:rsidRPr="009B7B50">
        <w:rPr>
          <w:rFonts w:asciiTheme="minorHAnsi" w:eastAsia="Times New Roman" w:hAnsiTheme="minorHAnsi"/>
          <w:spacing w:val="-3"/>
        </w:rPr>
        <w:t xml:space="preserve"> West</w:t>
      </w:r>
      <w:proofErr w:type="gramEnd"/>
      <w:r w:rsidR="00E34E11" w:rsidRPr="009B7B50">
        <w:rPr>
          <w:rFonts w:asciiTheme="minorHAnsi" w:eastAsia="Times New Roman" w:hAnsiTheme="minorHAnsi"/>
          <w:spacing w:val="-3"/>
        </w:rPr>
        <w:t xml:space="preserve"> Suburban Eye, LLC has filed a </w:t>
      </w:r>
      <w:proofErr w:type="spellStart"/>
      <w:r w:rsidR="00E34E11" w:rsidRPr="009B7B50">
        <w:rPr>
          <w:rFonts w:asciiTheme="minorHAnsi" w:eastAsia="Times New Roman" w:hAnsiTheme="minorHAnsi"/>
          <w:spacing w:val="-3"/>
        </w:rPr>
        <w:t>DoN</w:t>
      </w:r>
      <w:proofErr w:type="spellEnd"/>
      <w:r w:rsidR="00DF61CB">
        <w:rPr>
          <w:rFonts w:asciiTheme="minorHAnsi" w:eastAsia="Times New Roman" w:hAnsiTheme="minorHAnsi"/>
          <w:spacing w:val="-3"/>
        </w:rPr>
        <w:t xml:space="preserve"> for r</w:t>
      </w:r>
      <w:r w:rsidR="00E34E11" w:rsidRPr="009B7B50">
        <w:rPr>
          <w:rFonts w:asciiTheme="minorHAnsi" w:eastAsia="Times New Roman" w:hAnsiTheme="minorHAnsi"/>
          <w:spacing w:val="-3"/>
        </w:rPr>
        <w:t xml:space="preserve">elocation and renovation </w:t>
      </w:r>
      <w:r w:rsidR="00DF61CB">
        <w:rPr>
          <w:rFonts w:asciiTheme="minorHAnsi" w:eastAsia="Times New Roman" w:hAnsiTheme="minorHAnsi"/>
          <w:spacing w:val="-3"/>
        </w:rPr>
        <w:t xml:space="preserve">of </w:t>
      </w:r>
      <w:r w:rsidR="00E34E11" w:rsidRPr="009B7B50">
        <w:rPr>
          <w:rFonts w:asciiTheme="minorHAnsi" w:eastAsia="Times New Roman" w:hAnsiTheme="minorHAnsi"/>
          <w:spacing w:val="-3"/>
        </w:rPr>
        <w:t xml:space="preserve">a </w:t>
      </w:r>
      <w:r w:rsidR="00E34E11" w:rsidRPr="009B7B50">
        <w:rPr>
          <w:rFonts w:asciiTheme="minorHAnsi" w:hAnsiTheme="minorHAnsi"/>
        </w:rPr>
        <w:t xml:space="preserve">licensed </w:t>
      </w:r>
      <w:r w:rsidR="00E34E11" w:rsidRPr="009B7B50">
        <w:rPr>
          <w:rFonts w:asciiTheme="minorHAnsi" w:eastAsia="Times New Roman" w:hAnsiTheme="minorHAnsi"/>
          <w:spacing w:val="-3"/>
        </w:rPr>
        <w:t>Freestanding Ambulatory Surgery Center (“FASC”) . No. 3-4957 (</w:t>
      </w:r>
      <w:r w:rsidR="00E34E11" w:rsidRPr="009B7B50">
        <w:rPr>
          <w:rFonts w:asciiTheme="minorHAnsi" w:eastAsia="Times New Roman" w:hAnsiTheme="minorHAnsi"/>
          <w:b/>
          <w:spacing w:val="-3"/>
        </w:rPr>
        <w:t xml:space="preserve">Vote) </w:t>
      </w:r>
    </w:p>
    <w:p w:rsidR="00E34E11" w:rsidRPr="009B7B50" w:rsidRDefault="00E34E11" w:rsidP="008C4159">
      <w:pPr>
        <w:ind w:left="720"/>
        <w:rPr>
          <w:rFonts w:asciiTheme="minorHAnsi" w:eastAsia="Times New Roman" w:hAnsiTheme="minorHAnsi" w:cs="Arial"/>
          <w:lang w:eastAsia="en-US"/>
        </w:rPr>
      </w:pPr>
    </w:p>
    <w:p w:rsidR="00E34E11" w:rsidRPr="009B7B50" w:rsidRDefault="00932841" w:rsidP="00E34E11">
      <w:pPr>
        <w:ind w:left="720"/>
        <w:rPr>
          <w:rFonts w:asciiTheme="minorHAnsi" w:eastAsia="Calibri" w:hAnsiTheme="minorHAnsi"/>
          <w:b/>
          <w:color w:val="FF0000"/>
          <w:lang w:eastAsia="en-US"/>
        </w:rPr>
      </w:pPr>
      <w:proofErr w:type="gramStart"/>
      <w:r w:rsidRPr="009B7B50">
        <w:rPr>
          <w:rFonts w:asciiTheme="minorHAnsi" w:eastAsia="Times New Roman" w:hAnsiTheme="minorHAnsi" w:cs="Arial"/>
          <w:lang w:eastAsia="en-US"/>
        </w:rPr>
        <w:t xml:space="preserve">b. </w:t>
      </w:r>
      <w:proofErr w:type="spellStart"/>
      <w:r w:rsidR="00E34E11" w:rsidRPr="009B7B50">
        <w:rPr>
          <w:rFonts w:asciiTheme="minorHAnsi" w:hAnsiTheme="minorHAnsi"/>
        </w:rPr>
        <w:t>South</w:t>
      </w:r>
      <w:r w:rsidR="00DF61CB">
        <w:rPr>
          <w:rFonts w:asciiTheme="minorHAnsi" w:hAnsiTheme="minorHAnsi"/>
        </w:rPr>
        <w:t>s</w:t>
      </w:r>
      <w:r w:rsidR="00E34E11" w:rsidRPr="009B7B50">
        <w:rPr>
          <w:rFonts w:asciiTheme="minorHAnsi" w:hAnsiTheme="minorHAnsi"/>
        </w:rPr>
        <w:t>hore</w:t>
      </w:r>
      <w:proofErr w:type="spellEnd"/>
      <w:proofErr w:type="gramEnd"/>
      <w:r w:rsidR="00E34E11" w:rsidRPr="009B7B50">
        <w:rPr>
          <w:rFonts w:asciiTheme="minorHAnsi" w:hAnsiTheme="minorHAnsi"/>
        </w:rPr>
        <w:t xml:space="preserve"> Hospital, </w:t>
      </w:r>
      <w:proofErr w:type="spellStart"/>
      <w:r w:rsidR="00E34E11" w:rsidRPr="009B7B50">
        <w:rPr>
          <w:rFonts w:asciiTheme="minorHAnsi" w:hAnsiTheme="minorHAnsi"/>
        </w:rPr>
        <w:t>Inc</w:t>
      </w:r>
      <w:proofErr w:type="spellEnd"/>
      <w:r w:rsidR="00E34E11" w:rsidRPr="009B7B50">
        <w:rPr>
          <w:rFonts w:asciiTheme="minorHAnsi" w:hAnsiTheme="minorHAnsi"/>
        </w:rPr>
        <w:t xml:space="preserve">, has filed a </w:t>
      </w:r>
      <w:proofErr w:type="spellStart"/>
      <w:r w:rsidR="00E34E11" w:rsidRPr="009B7B50">
        <w:rPr>
          <w:rFonts w:asciiTheme="minorHAnsi" w:hAnsiTheme="minorHAnsi"/>
        </w:rPr>
        <w:t>DoN</w:t>
      </w:r>
      <w:proofErr w:type="spellEnd"/>
      <w:r w:rsidR="00E34E11" w:rsidRPr="009B7B50">
        <w:rPr>
          <w:rFonts w:asciiTheme="minorHAnsi" w:hAnsiTheme="minorHAnsi"/>
        </w:rPr>
        <w:t xml:space="preserve"> for </w:t>
      </w:r>
      <w:r w:rsidR="00DF61CB">
        <w:rPr>
          <w:rFonts w:asciiTheme="minorHAnsi" w:eastAsia="Times New Roman" w:hAnsiTheme="minorHAnsi"/>
          <w:lang w:eastAsia="en-US"/>
        </w:rPr>
        <w:t>n</w:t>
      </w:r>
      <w:r w:rsidR="00E34E11" w:rsidRPr="009B7B50">
        <w:rPr>
          <w:rFonts w:asciiTheme="minorHAnsi" w:eastAsia="Times New Roman" w:hAnsiTheme="minorHAnsi"/>
          <w:lang w:eastAsia="en-US"/>
        </w:rPr>
        <w:t xml:space="preserve">ew construction of </w:t>
      </w:r>
      <w:r w:rsidR="00DF61CB">
        <w:rPr>
          <w:rFonts w:asciiTheme="minorHAnsi" w:eastAsia="Times New Roman" w:hAnsiTheme="minorHAnsi"/>
          <w:lang w:eastAsia="en-US"/>
        </w:rPr>
        <w:t>a Critical Care Unit.</w:t>
      </w:r>
      <w:r w:rsidR="00E34E11" w:rsidRPr="009B7B50">
        <w:rPr>
          <w:rFonts w:asciiTheme="minorHAnsi" w:eastAsia="Times New Roman" w:hAnsiTheme="minorHAnsi"/>
          <w:lang w:eastAsia="en-US"/>
        </w:rPr>
        <w:t xml:space="preserve"> No. 4-3C42 (</w:t>
      </w:r>
      <w:r w:rsidR="00E34E11" w:rsidRPr="009B7B50">
        <w:rPr>
          <w:rFonts w:asciiTheme="minorHAnsi" w:eastAsia="Times New Roman" w:hAnsiTheme="minorHAnsi"/>
          <w:b/>
          <w:lang w:eastAsia="en-US"/>
        </w:rPr>
        <w:t xml:space="preserve">Vote) </w:t>
      </w:r>
    </w:p>
    <w:p w:rsidR="00E34E11" w:rsidRPr="009B7B50" w:rsidRDefault="00E34E11" w:rsidP="008C4159">
      <w:pPr>
        <w:ind w:left="720"/>
        <w:rPr>
          <w:rFonts w:asciiTheme="minorHAnsi" w:eastAsia="Times New Roman" w:hAnsiTheme="minorHAnsi" w:cs="Arial"/>
          <w:lang w:eastAsia="en-US"/>
        </w:rPr>
      </w:pPr>
    </w:p>
    <w:p w:rsidR="00B90B36" w:rsidRPr="009B7B50" w:rsidRDefault="00B90B36" w:rsidP="008C4159">
      <w:pPr>
        <w:ind w:left="720"/>
        <w:rPr>
          <w:rFonts w:asciiTheme="minorHAnsi" w:eastAsia="Times New Roman" w:hAnsiTheme="minorHAnsi"/>
          <w:lang w:eastAsia="en-US"/>
        </w:rPr>
      </w:pPr>
    </w:p>
    <w:p w:rsidR="008C4159" w:rsidRPr="009B7B50" w:rsidRDefault="00B90B36" w:rsidP="00E34E11">
      <w:pPr>
        <w:rPr>
          <w:rFonts w:asciiTheme="minorHAnsi" w:hAnsiTheme="minorHAnsi"/>
          <w:b/>
        </w:rPr>
      </w:pPr>
      <w:r w:rsidRPr="009B7B50">
        <w:rPr>
          <w:rFonts w:asciiTheme="minorHAnsi" w:eastAsia="Times New Roman" w:hAnsiTheme="minorHAnsi"/>
          <w:lang w:eastAsia="en-US"/>
        </w:rPr>
        <w:t xml:space="preserve"> </w:t>
      </w:r>
      <w:r w:rsidR="00E34E11" w:rsidRPr="009B7B50">
        <w:rPr>
          <w:rFonts w:asciiTheme="minorHAnsi" w:eastAsia="Times New Roman" w:hAnsiTheme="minorHAnsi"/>
          <w:lang w:eastAsia="en-US"/>
        </w:rPr>
        <w:t xml:space="preserve">     </w:t>
      </w:r>
      <w:r w:rsidR="008C4159" w:rsidRPr="009B7B50">
        <w:rPr>
          <w:rFonts w:asciiTheme="minorHAnsi" w:hAnsiTheme="minorHAnsi"/>
          <w:b/>
        </w:rPr>
        <w:t>3.    PRELIMINARY REGULATION</w:t>
      </w:r>
    </w:p>
    <w:p w:rsidR="007A14B9" w:rsidRPr="009B7B50" w:rsidRDefault="007A14B9" w:rsidP="007A14B9">
      <w:pPr>
        <w:numPr>
          <w:ilvl w:val="0"/>
          <w:numId w:val="8"/>
        </w:numPr>
        <w:ind w:hanging="360"/>
        <w:rPr>
          <w:rFonts w:asciiTheme="minorHAnsi" w:eastAsia="Calibri" w:hAnsiTheme="minorHAnsi"/>
          <w:i/>
          <w:lang w:eastAsia="en-US"/>
        </w:rPr>
      </w:pPr>
      <w:r w:rsidRPr="009B7B50">
        <w:rPr>
          <w:rFonts w:asciiTheme="minorHAnsi" w:eastAsia="Calibri" w:hAnsiTheme="minorHAnsi"/>
          <w:lang w:eastAsia="en-US"/>
        </w:rPr>
        <w:t xml:space="preserve">Informational briefing on 105 CMR 144.000 – </w:t>
      </w:r>
      <w:r w:rsidRPr="009B7B50">
        <w:rPr>
          <w:rFonts w:asciiTheme="minorHAnsi" w:eastAsia="Calibri" w:hAnsiTheme="minorHAnsi"/>
          <w:i/>
          <w:lang w:eastAsia="en-US"/>
        </w:rPr>
        <w:t>Licensure of Pine Street Inn Nurses Clinic</w:t>
      </w:r>
    </w:p>
    <w:p w:rsidR="00E34E11" w:rsidRPr="009B7B50" w:rsidRDefault="00E34E11" w:rsidP="00433134">
      <w:pPr>
        <w:numPr>
          <w:ilvl w:val="0"/>
          <w:numId w:val="8"/>
        </w:numPr>
        <w:ind w:hanging="360"/>
        <w:rPr>
          <w:rFonts w:asciiTheme="minorHAnsi" w:eastAsia="Calibri" w:hAnsiTheme="minorHAnsi"/>
          <w:i/>
          <w:lang w:eastAsia="en-US"/>
        </w:rPr>
      </w:pPr>
      <w:r w:rsidRPr="009B7B50">
        <w:rPr>
          <w:rFonts w:asciiTheme="minorHAnsi" w:eastAsia="Calibri" w:hAnsiTheme="minorHAnsi"/>
          <w:lang w:eastAsia="en-US"/>
        </w:rPr>
        <w:t xml:space="preserve">Informational briefing on 105 CMR 310.000 – </w:t>
      </w:r>
      <w:r w:rsidRPr="009B7B50">
        <w:rPr>
          <w:rFonts w:asciiTheme="minorHAnsi" w:eastAsia="Calibri" w:hAnsiTheme="minorHAnsi"/>
          <w:i/>
          <w:lang w:eastAsia="en-US"/>
        </w:rPr>
        <w:t>Transportation and Funerals of Persons Dead of Diseases Dangerous to Public Health</w:t>
      </w:r>
    </w:p>
    <w:p w:rsidR="00E34E11" w:rsidRPr="009B7B50" w:rsidRDefault="00E34E11" w:rsidP="00433134">
      <w:pPr>
        <w:numPr>
          <w:ilvl w:val="0"/>
          <w:numId w:val="8"/>
        </w:numPr>
        <w:ind w:hanging="360"/>
        <w:rPr>
          <w:rFonts w:asciiTheme="minorHAnsi" w:eastAsia="Calibri" w:hAnsiTheme="minorHAnsi"/>
          <w:i/>
          <w:lang w:eastAsia="en-US"/>
        </w:rPr>
      </w:pPr>
      <w:r w:rsidRPr="009B7B50">
        <w:rPr>
          <w:rFonts w:asciiTheme="minorHAnsi" w:eastAsia="Calibri" w:hAnsiTheme="minorHAnsi"/>
          <w:lang w:eastAsia="en-US"/>
        </w:rPr>
        <w:t xml:space="preserve">Informational briefing on 105 CMR 370.000 – </w:t>
      </w:r>
      <w:r w:rsidRPr="009B7B50">
        <w:rPr>
          <w:rFonts w:asciiTheme="minorHAnsi" w:eastAsia="Calibri" w:hAnsiTheme="minorHAnsi"/>
          <w:i/>
          <w:lang w:eastAsia="en-US"/>
        </w:rPr>
        <w:t>Prophylactic Remedy for Use in the Eyes of Infants</w:t>
      </w:r>
    </w:p>
    <w:p w:rsidR="007A14B9" w:rsidRPr="009B7B50" w:rsidRDefault="007A14B9" w:rsidP="007A14B9">
      <w:pPr>
        <w:numPr>
          <w:ilvl w:val="0"/>
          <w:numId w:val="8"/>
        </w:numPr>
        <w:ind w:hanging="360"/>
        <w:rPr>
          <w:rFonts w:asciiTheme="minorHAnsi" w:eastAsia="Calibri" w:hAnsiTheme="minorHAnsi"/>
          <w:lang w:eastAsia="en-US"/>
        </w:rPr>
      </w:pPr>
      <w:r w:rsidRPr="009B7B50">
        <w:rPr>
          <w:rFonts w:asciiTheme="minorHAnsi" w:eastAsia="Calibri" w:hAnsiTheme="minorHAnsi"/>
          <w:lang w:eastAsia="en-US"/>
        </w:rPr>
        <w:t xml:space="preserve">Informational briefing on 105 CMR 730.000 – </w:t>
      </w:r>
      <w:r w:rsidRPr="009B7B50">
        <w:rPr>
          <w:rFonts w:asciiTheme="minorHAnsi" w:eastAsia="Calibri" w:hAnsiTheme="minorHAnsi"/>
          <w:i/>
          <w:lang w:eastAsia="en-US"/>
        </w:rPr>
        <w:t>The Distribution of Biologic Products</w:t>
      </w:r>
    </w:p>
    <w:p w:rsidR="007A14B9" w:rsidRPr="009B7B50" w:rsidRDefault="007A14B9" w:rsidP="007A14B9">
      <w:pPr>
        <w:numPr>
          <w:ilvl w:val="0"/>
          <w:numId w:val="8"/>
        </w:numPr>
        <w:ind w:hanging="360"/>
        <w:rPr>
          <w:rFonts w:asciiTheme="minorHAnsi" w:eastAsia="Calibri" w:hAnsiTheme="minorHAnsi"/>
          <w:i/>
          <w:lang w:eastAsia="en-US"/>
        </w:rPr>
      </w:pPr>
      <w:r w:rsidRPr="009B7B50">
        <w:rPr>
          <w:rFonts w:asciiTheme="minorHAnsi" w:eastAsia="Calibri" w:hAnsiTheme="minorHAnsi"/>
          <w:lang w:eastAsia="en-US"/>
        </w:rPr>
        <w:t xml:space="preserve">Informational briefing on 105 CMR 731.000 – </w:t>
      </w:r>
      <w:r w:rsidRPr="009B7B50">
        <w:rPr>
          <w:rFonts w:asciiTheme="minorHAnsi" w:eastAsia="Calibri" w:hAnsiTheme="minorHAnsi"/>
          <w:i/>
          <w:lang w:eastAsia="en-US"/>
        </w:rPr>
        <w:t>The Sale of Surplus Biologic Products</w:t>
      </w:r>
    </w:p>
    <w:p w:rsidR="007A14B9" w:rsidRPr="009B7B50" w:rsidRDefault="007A14B9" w:rsidP="007A14B9">
      <w:pPr>
        <w:numPr>
          <w:ilvl w:val="0"/>
          <w:numId w:val="8"/>
        </w:numPr>
        <w:ind w:hanging="360"/>
        <w:rPr>
          <w:rFonts w:asciiTheme="minorHAnsi" w:eastAsia="Calibri" w:hAnsiTheme="minorHAnsi"/>
          <w:i/>
          <w:lang w:eastAsia="en-US"/>
        </w:rPr>
      </w:pPr>
      <w:r w:rsidRPr="009B7B50">
        <w:rPr>
          <w:rFonts w:asciiTheme="minorHAnsi" w:eastAsia="Calibri" w:hAnsiTheme="minorHAnsi"/>
          <w:lang w:eastAsia="en-US"/>
        </w:rPr>
        <w:t xml:space="preserve">Informational briefing on 105 CMR 921.000 – </w:t>
      </w:r>
      <w:r w:rsidRPr="009B7B50">
        <w:rPr>
          <w:rFonts w:asciiTheme="minorHAnsi" w:eastAsia="Calibri" w:hAnsiTheme="minorHAnsi"/>
          <w:i/>
          <w:lang w:eastAsia="en-US"/>
        </w:rPr>
        <w:t>Assuring Visitation at the Department of Public Health Hospitals for Patients Having a Relationship of Mutual Support</w:t>
      </w:r>
    </w:p>
    <w:p w:rsidR="009B7B50" w:rsidRPr="009B7B50" w:rsidRDefault="009B7B50" w:rsidP="009B7B50">
      <w:pPr>
        <w:ind w:left="1080"/>
        <w:rPr>
          <w:rFonts w:asciiTheme="minorHAnsi" w:eastAsia="Calibri" w:hAnsiTheme="minorHAnsi"/>
          <w:i/>
          <w:lang w:eastAsia="en-US"/>
        </w:rPr>
      </w:pPr>
    </w:p>
    <w:p w:rsidR="00E34E11" w:rsidRPr="009B7B50" w:rsidRDefault="00DF61CB" w:rsidP="00E34E11">
      <w:pPr>
        <w:rPr>
          <w:rFonts w:asciiTheme="minorHAnsi" w:eastAsia="Calibri" w:hAnsiTheme="minorHAnsi"/>
          <w:b/>
          <w:i/>
          <w:lang w:eastAsia="en-US"/>
        </w:rPr>
      </w:pPr>
      <w:r>
        <w:rPr>
          <w:rFonts w:asciiTheme="minorHAnsi" w:eastAsia="Calibri" w:hAnsiTheme="minorHAnsi"/>
          <w:b/>
          <w:lang w:eastAsia="en-US"/>
        </w:rPr>
        <w:t>4. FINAL REGULATION</w:t>
      </w:r>
      <w:r w:rsidR="00433134">
        <w:rPr>
          <w:rFonts w:asciiTheme="minorHAnsi" w:eastAsia="Calibri" w:hAnsiTheme="minorHAnsi"/>
          <w:b/>
          <w:lang w:eastAsia="en-US"/>
        </w:rPr>
        <w:t>S</w:t>
      </w:r>
      <w:r>
        <w:rPr>
          <w:rFonts w:asciiTheme="minorHAnsi" w:eastAsia="Calibri" w:hAnsiTheme="minorHAnsi"/>
          <w:b/>
          <w:lang w:eastAsia="en-US"/>
        </w:rPr>
        <w:t xml:space="preserve"> </w:t>
      </w:r>
    </w:p>
    <w:p w:rsidR="008C4159" w:rsidRPr="00E22CA4" w:rsidRDefault="00D12407" w:rsidP="00433134">
      <w:pPr>
        <w:ind w:left="720"/>
        <w:contextualSpacing/>
        <w:rPr>
          <w:rFonts w:asciiTheme="minorHAnsi" w:hAnsiTheme="minorHAnsi"/>
          <w:b/>
        </w:rPr>
      </w:pPr>
      <w:r w:rsidRPr="009B7B50">
        <w:rPr>
          <w:rFonts w:asciiTheme="minorHAnsi" w:eastAsia="Times New Roman" w:hAnsiTheme="minorHAnsi" w:cs="Arial"/>
          <w:lang w:eastAsia="en-US"/>
        </w:rPr>
        <w:t>a.</w:t>
      </w:r>
      <w:r w:rsidR="009B7B50" w:rsidRPr="009B7B50">
        <w:rPr>
          <w:rFonts w:asciiTheme="minorHAnsi" w:hAnsiTheme="minorHAnsi"/>
        </w:rPr>
        <w:t xml:space="preserve"> Request for Approval to Promulgate Final Regulations</w:t>
      </w:r>
      <w:r w:rsidRPr="009B7B50">
        <w:rPr>
          <w:rFonts w:asciiTheme="minorHAnsi" w:hAnsiTheme="minorHAnsi"/>
        </w:rPr>
        <w:t xml:space="preserve"> on Proposed Amendments to 105 CMR 700.000: </w:t>
      </w:r>
      <w:r w:rsidRPr="009B7B50">
        <w:rPr>
          <w:rFonts w:asciiTheme="minorHAnsi" w:hAnsiTheme="minorHAnsi"/>
          <w:i/>
        </w:rPr>
        <w:t xml:space="preserve">Controlled Substances Act </w:t>
      </w:r>
      <w:r w:rsidRPr="009B7B50">
        <w:rPr>
          <w:rFonts w:asciiTheme="minorHAnsi" w:hAnsiTheme="minorHAnsi"/>
        </w:rPr>
        <w:t>related to use of the Prescription Monitoring Program</w:t>
      </w:r>
      <w:r w:rsidR="00E22CA4">
        <w:rPr>
          <w:rFonts w:asciiTheme="minorHAnsi" w:hAnsiTheme="minorHAnsi"/>
        </w:rPr>
        <w:t xml:space="preserve"> </w:t>
      </w:r>
      <w:r w:rsidR="00E22CA4">
        <w:rPr>
          <w:rFonts w:asciiTheme="minorHAnsi" w:hAnsiTheme="minorHAnsi"/>
          <w:b/>
        </w:rPr>
        <w:t>(Vote)</w:t>
      </w:r>
    </w:p>
    <w:p w:rsidR="009B7B50" w:rsidRPr="009B7B50" w:rsidRDefault="009B7B50" w:rsidP="00D12407">
      <w:pPr>
        <w:ind w:left="252"/>
        <w:contextualSpacing/>
        <w:rPr>
          <w:rFonts w:asciiTheme="minorHAnsi" w:hAnsiTheme="minorHAnsi"/>
        </w:rPr>
      </w:pPr>
    </w:p>
    <w:p w:rsidR="009B7B50" w:rsidRDefault="009B7B50" w:rsidP="00433134">
      <w:pPr>
        <w:ind w:left="720"/>
        <w:contextualSpacing/>
        <w:rPr>
          <w:rFonts w:asciiTheme="minorHAnsi" w:hAnsiTheme="minorHAnsi"/>
          <w:b/>
        </w:rPr>
      </w:pPr>
      <w:r w:rsidRPr="009B7B50">
        <w:rPr>
          <w:rFonts w:asciiTheme="minorHAnsi" w:hAnsiTheme="minorHAnsi"/>
        </w:rPr>
        <w:t xml:space="preserve">b. Proposed Emergency Amendments to 105 CMR 164.000, </w:t>
      </w:r>
      <w:r w:rsidRPr="009B7B50">
        <w:rPr>
          <w:rFonts w:asciiTheme="minorHAnsi" w:hAnsiTheme="minorHAnsi"/>
          <w:i/>
        </w:rPr>
        <w:t>Licensure of Substance Abuse Treatment Programs</w:t>
      </w:r>
      <w:r w:rsidRPr="009B7B50">
        <w:rPr>
          <w:rFonts w:asciiTheme="minorHAnsi" w:hAnsiTheme="minorHAnsi"/>
        </w:rPr>
        <w:t xml:space="preserve"> </w:t>
      </w:r>
      <w:r w:rsidR="00E22CA4">
        <w:rPr>
          <w:rFonts w:asciiTheme="minorHAnsi" w:hAnsiTheme="minorHAnsi"/>
          <w:b/>
        </w:rPr>
        <w:t xml:space="preserve">(Vote) </w:t>
      </w:r>
    </w:p>
    <w:p w:rsidR="00DF61CB" w:rsidRDefault="00DF61CB" w:rsidP="00D12407">
      <w:pPr>
        <w:ind w:left="252"/>
        <w:contextualSpacing/>
        <w:rPr>
          <w:rFonts w:asciiTheme="minorHAnsi" w:hAnsiTheme="minorHAnsi"/>
          <w:b/>
        </w:rPr>
      </w:pPr>
    </w:p>
    <w:p w:rsidR="00DF61CB" w:rsidRPr="00E22CA4" w:rsidRDefault="00DF61CB" w:rsidP="00D12407">
      <w:pPr>
        <w:ind w:left="252"/>
        <w:contextualSpacing/>
        <w:rPr>
          <w:rFonts w:asciiTheme="minorHAnsi" w:hAnsiTheme="minorHAnsi"/>
          <w:b/>
        </w:rPr>
      </w:pPr>
    </w:p>
    <w:p w:rsidR="009B7B50" w:rsidRDefault="00DF61CB" w:rsidP="00DF61CB">
      <w:pPr>
        <w:contextualSpacing/>
        <w:rPr>
          <w:rFonts w:asciiTheme="minorHAnsi" w:hAnsiTheme="minorHAnsi"/>
          <w:b/>
        </w:rPr>
      </w:pPr>
      <w:r>
        <w:rPr>
          <w:rFonts w:asciiTheme="minorHAnsi" w:hAnsiTheme="minorHAnsi"/>
          <w:b/>
        </w:rPr>
        <w:t>5. EXECUTIVE SESSION</w:t>
      </w:r>
    </w:p>
    <w:p w:rsidR="00DF61CB" w:rsidRPr="00B84162" w:rsidRDefault="00DF61CB" w:rsidP="00DF61CB">
      <w:pPr>
        <w:rPr>
          <w:rFonts w:asciiTheme="minorHAnsi" w:hAnsiTheme="minorHAnsi"/>
          <w:u w:val="single"/>
        </w:rPr>
      </w:pPr>
      <w:r w:rsidRPr="00B84162">
        <w:rPr>
          <w:rFonts w:asciiTheme="minorHAnsi" w:hAnsiTheme="minorHAnsi"/>
        </w:rPr>
        <w:t xml:space="preserve">The Public Health Council will meet in Executive Session as authorized by M.G.L. c. 30A, s. 21(a)(3) for the purpose of discussing strategy with respect to litigation, specifically </w:t>
      </w:r>
      <w:proofErr w:type="spellStart"/>
      <w:r>
        <w:rPr>
          <w:rFonts w:asciiTheme="minorHAnsi" w:hAnsiTheme="minorHAnsi"/>
          <w:u w:val="single"/>
        </w:rPr>
        <w:t>Southcoast</w:t>
      </w:r>
      <w:proofErr w:type="spellEnd"/>
      <w:r>
        <w:rPr>
          <w:rFonts w:asciiTheme="minorHAnsi" w:hAnsiTheme="minorHAnsi"/>
          <w:u w:val="single"/>
        </w:rPr>
        <w:t xml:space="preserve"> Hospital Group, Inc. v. The Massachusetts Department of Public Health, et al </w:t>
      </w:r>
    </w:p>
    <w:p w:rsidR="00DF61CB" w:rsidRDefault="00DF61CB" w:rsidP="00DF61CB">
      <w:pPr>
        <w:pStyle w:val="ListParagraph"/>
        <w:rPr>
          <w:u w:val="single"/>
        </w:rPr>
      </w:pPr>
    </w:p>
    <w:p w:rsidR="00DF61CB" w:rsidRPr="00894F87" w:rsidRDefault="00DF61CB" w:rsidP="00DF61CB"/>
    <w:p w:rsidR="00DF61CB" w:rsidRPr="00662BBB" w:rsidRDefault="00DF61CB" w:rsidP="00DF61CB">
      <w:pPr>
        <w:spacing w:line="360" w:lineRule="auto"/>
        <w:rPr>
          <w:rFonts w:asciiTheme="minorHAnsi" w:eastAsia="Times New Roman" w:hAnsiTheme="minorHAnsi" w:cs="Arial"/>
          <w:b/>
          <w:lang w:eastAsia="en-US"/>
        </w:rPr>
      </w:pPr>
    </w:p>
    <w:p w:rsidR="00DF61CB" w:rsidRDefault="00DF61CB" w:rsidP="00DF61CB">
      <w:pPr>
        <w:spacing w:line="480" w:lineRule="auto"/>
        <w:rPr>
          <w:rFonts w:asciiTheme="minorHAnsi" w:eastAsia="Times New Roman" w:hAnsiTheme="minorHAnsi" w:cs="Arial"/>
          <w:color w:val="0000FF"/>
          <w:sz w:val="22"/>
          <w:szCs w:val="22"/>
          <w:lang w:eastAsia="en-US"/>
        </w:rPr>
      </w:pPr>
    </w:p>
    <w:p w:rsidR="00DF61CB" w:rsidRDefault="00DF61CB" w:rsidP="00DF61CB">
      <w:pPr>
        <w:spacing w:line="480" w:lineRule="auto"/>
        <w:rPr>
          <w:rFonts w:asciiTheme="minorHAnsi" w:eastAsia="Times New Roman" w:hAnsiTheme="minorHAnsi" w:cs="Arial"/>
          <w:color w:val="0000FF"/>
          <w:sz w:val="22"/>
          <w:szCs w:val="22"/>
          <w:lang w:eastAsia="en-US"/>
        </w:rPr>
      </w:pPr>
    </w:p>
    <w:p w:rsidR="00DF61CB" w:rsidRDefault="00DF61CB" w:rsidP="00DF61CB">
      <w:pPr>
        <w:spacing w:line="480" w:lineRule="auto"/>
        <w:rPr>
          <w:rFonts w:asciiTheme="minorHAnsi" w:eastAsia="Times New Roman" w:hAnsiTheme="minorHAnsi" w:cs="Arial"/>
          <w:color w:val="0000FF"/>
          <w:sz w:val="22"/>
          <w:szCs w:val="22"/>
          <w:lang w:eastAsia="en-US"/>
        </w:rPr>
      </w:pPr>
    </w:p>
    <w:p w:rsidR="00DF61CB" w:rsidRDefault="00DF61CB" w:rsidP="00DF61CB">
      <w:pPr>
        <w:spacing w:line="480" w:lineRule="auto"/>
        <w:rPr>
          <w:rFonts w:asciiTheme="minorHAnsi" w:eastAsia="Times New Roman" w:hAnsiTheme="minorHAnsi" w:cs="Arial"/>
          <w:color w:val="0000FF"/>
          <w:sz w:val="22"/>
          <w:szCs w:val="22"/>
          <w:lang w:eastAsia="en-US"/>
        </w:rPr>
      </w:pPr>
    </w:p>
    <w:p w:rsidR="00DF61CB" w:rsidRDefault="00DF61CB" w:rsidP="00DF61CB">
      <w:pPr>
        <w:spacing w:line="480" w:lineRule="auto"/>
        <w:rPr>
          <w:rFonts w:asciiTheme="minorHAnsi" w:eastAsia="Times New Roman" w:hAnsiTheme="minorHAnsi" w:cs="Arial"/>
          <w:color w:val="0000FF"/>
          <w:sz w:val="22"/>
          <w:szCs w:val="22"/>
          <w:lang w:eastAsia="en-US"/>
        </w:rPr>
      </w:pPr>
    </w:p>
    <w:p w:rsidR="00DF61CB" w:rsidRDefault="00DF61CB" w:rsidP="00DF61CB">
      <w:pPr>
        <w:spacing w:line="480" w:lineRule="auto"/>
        <w:rPr>
          <w:rFonts w:asciiTheme="minorHAnsi" w:eastAsia="Times New Roman" w:hAnsiTheme="minorHAnsi" w:cs="Arial"/>
          <w:color w:val="0000FF"/>
          <w:sz w:val="22"/>
          <w:szCs w:val="22"/>
          <w:lang w:eastAsia="en-US"/>
        </w:rPr>
      </w:pPr>
    </w:p>
    <w:p w:rsidR="00DF61CB" w:rsidRDefault="00DF61CB" w:rsidP="00DF61CB">
      <w:pPr>
        <w:spacing w:line="480" w:lineRule="auto"/>
        <w:rPr>
          <w:rFonts w:asciiTheme="minorHAnsi" w:eastAsia="Times New Roman" w:hAnsiTheme="minorHAnsi" w:cs="Arial"/>
          <w:color w:val="0000FF"/>
          <w:sz w:val="22"/>
          <w:szCs w:val="22"/>
          <w:lang w:eastAsia="en-US"/>
        </w:rPr>
      </w:pPr>
    </w:p>
    <w:p w:rsidR="00DF61CB" w:rsidRPr="00DF61CB" w:rsidRDefault="00DF61CB" w:rsidP="00DF61CB">
      <w:pPr>
        <w:contextualSpacing/>
        <w:rPr>
          <w:rFonts w:asciiTheme="minorHAnsi" w:hAnsiTheme="minorHAnsi"/>
          <w:b/>
        </w:rPr>
      </w:pPr>
    </w:p>
    <w:p w:rsidR="008C4159" w:rsidRPr="009B7B50" w:rsidRDefault="008C4159" w:rsidP="008C4159">
      <w:pPr>
        <w:tabs>
          <w:tab w:val="left" w:pos="720"/>
        </w:tabs>
        <w:ind w:left="630" w:hanging="1080"/>
        <w:rPr>
          <w:rFonts w:asciiTheme="minorHAnsi" w:eastAsia="Times New Roman" w:hAnsiTheme="minorHAnsi" w:cs="Arial"/>
          <w:lang w:eastAsia="en-US"/>
        </w:rPr>
      </w:pPr>
    </w:p>
    <w:p w:rsidR="008C4159" w:rsidRPr="009B7B50" w:rsidRDefault="008C4159" w:rsidP="008C4159">
      <w:pPr>
        <w:ind w:left="1440"/>
        <w:rPr>
          <w:rFonts w:asciiTheme="minorHAnsi" w:hAnsiTheme="minorHAnsi"/>
        </w:rPr>
      </w:pPr>
    </w:p>
    <w:p w:rsidR="008C4159" w:rsidRPr="009B7B50" w:rsidRDefault="008C4159" w:rsidP="008C4159">
      <w:pPr>
        <w:jc w:val="both"/>
        <w:rPr>
          <w:rFonts w:asciiTheme="minorHAnsi" w:hAnsiTheme="minorHAnsi" w:cs="Tahoma"/>
          <w:b/>
          <w:bCs/>
          <w:i/>
          <w:lang w:eastAsia="en-US"/>
        </w:rPr>
      </w:pPr>
      <w:r w:rsidRPr="009B7B50">
        <w:rPr>
          <w:rFonts w:asciiTheme="minorHAnsi" w:hAnsiTheme="minorHAnsi" w:cs="Tahoma"/>
          <w:i/>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9B7B5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14C" w:rsidRDefault="0020614C" w:rsidP="00686A54">
      <w:r>
        <w:separator/>
      </w:r>
    </w:p>
  </w:endnote>
  <w:endnote w:type="continuationSeparator" w:id="0">
    <w:p w:rsidR="0020614C" w:rsidRDefault="0020614C"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14C" w:rsidRDefault="0020614C" w:rsidP="00686A54">
      <w:r>
        <w:separator/>
      </w:r>
    </w:p>
  </w:footnote>
  <w:footnote w:type="continuationSeparator" w:id="0">
    <w:p w:rsidR="0020614C" w:rsidRDefault="0020614C"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2"/>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256E7"/>
    <w:rsid w:val="00042323"/>
    <w:rsid w:val="0004243C"/>
    <w:rsid w:val="00044C48"/>
    <w:rsid w:val="00044F66"/>
    <w:rsid w:val="00045BC4"/>
    <w:rsid w:val="000461AE"/>
    <w:rsid w:val="00056A82"/>
    <w:rsid w:val="00061306"/>
    <w:rsid w:val="00064C47"/>
    <w:rsid w:val="000659E8"/>
    <w:rsid w:val="0008406D"/>
    <w:rsid w:val="000844F9"/>
    <w:rsid w:val="00084703"/>
    <w:rsid w:val="00095EAD"/>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7768"/>
    <w:rsid w:val="00172F7A"/>
    <w:rsid w:val="00177324"/>
    <w:rsid w:val="001816B3"/>
    <w:rsid w:val="001978B6"/>
    <w:rsid w:val="001A14C1"/>
    <w:rsid w:val="001A7548"/>
    <w:rsid w:val="001B0B2A"/>
    <w:rsid w:val="001B107A"/>
    <w:rsid w:val="001B2FDA"/>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14C"/>
    <w:rsid w:val="00214B25"/>
    <w:rsid w:val="0022069D"/>
    <w:rsid w:val="0022587D"/>
    <w:rsid w:val="00227B0A"/>
    <w:rsid w:val="002317C5"/>
    <w:rsid w:val="00235911"/>
    <w:rsid w:val="0023694D"/>
    <w:rsid w:val="00241859"/>
    <w:rsid w:val="002419E0"/>
    <w:rsid w:val="002424C5"/>
    <w:rsid w:val="00243242"/>
    <w:rsid w:val="002439D7"/>
    <w:rsid w:val="00251C99"/>
    <w:rsid w:val="00251CD6"/>
    <w:rsid w:val="002578DD"/>
    <w:rsid w:val="00260552"/>
    <w:rsid w:val="0026330C"/>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4D05"/>
    <w:rsid w:val="00405051"/>
    <w:rsid w:val="00414500"/>
    <w:rsid w:val="00415BAB"/>
    <w:rsid w:val="00417B2D"/>
    <w:rsid w:val="004232C0"/>
    <w:rsid w:val="004254DC"/>
    <w:rsid w:val="0042559A"/>
    <w:rsid w:val="00426281"/>
    <w:rsid w:val="00431D00"/>
    <w:rsid w:val="00433134"/>
    <w:rsid w:val="0043320B"/>
    <w:rsid w:val="00441DAD"/>
    <w:rsid w:val="00441E8B"/>
    <w:rsid w:val="00442CD7"/>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3982"/>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53A4"/>
    <w:rsid w:val="004D79C8"/>
    <w:rsid w:val="004E19D9"/>
    <w:rsid w:val="004E3A43"/>
    <w:rsid w:val="004E6FEC"/>
    <w:rsid w:val="004E70A1"/>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3485"/>
    <w:rsid w:val="00530EBD"/>
    <w:rsid w:val="0053142A"/>
    <w:rsid w:val="00532FF7"/>
    <w:rsid w:val="00533833"/>
    <w:rsid w:val="00533BD1"/>
    <w:rsid w:val="00534F9C"/>
    <w:rsid w:val="0053655F"/>
    <w:rsid w:val="00541BA7"/>
    <w:rsid w:val="00542363"/>
    <w:rsid w:val="005442AE"/>
    <w:rsid w:val="00546956"/>
    <w:rsid w:val="00546D85"/>
    <w:rsid w:val="005508F2"/>
    <w:rsid w:val="0055410E"/>
    <w:rsid w:val="00557862"/>
    <w:rsid w:val="005615DF"/>
    <w:rsid w:val="00561E06"/>
    <w:rsid w:val="00565B0D"/>
    <w:rsid w:val="0056680F"/>
    <w:rsid w:val="00572C64"/>
    <w:rsid w:val="0057498A"/>
    <w:rsid w:val="00577EDB"/>
    <w:rsid w:val="00582E04"/>
    <w:rsid w:val="005846D9"/>
    <w:rsid w:val="005870F4"/>
    <w:rsid w:val="00587A47"/>
    <w:rsid w:val="005900CD"/>
    <w:rsid w:val="005917E1"/>
    <w:rsid w:val="00592D5C"/>
    <w:rsid w:val="00597587"/>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2413"/>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714B"/>
    <w:rsid w:val="00757766"/>
    <w:rsid w:val="007620BF"/>
    <w:rsid w:val="00763818"/>
    <w:rsid w:val="00763B3D"/>
    <w:rsid w:val="00767FF0"/>
    <w:rsid w:val="00772E5A"/>
    <w:rsid w:val="007747AC"/>
    <w:rsid w:val="00777983"/>
    <w:rsid w:val="007804B1"/>
    <w:rsid w:val="00781F4E"/>
    <w:rsid w:val="007827FA"/>
    <w:rsid w:val="00783C52"/>
    <w:rsid w:val="0079097C"/>
    <w:rsid w:val="00792950"/>
    <w:rsid w:val="00792D6D"/>
    <w:rsid w:val="00794DED"/>
    <w:rsid w:val="007951DB"/>
    <w:rsid w:val="007A02F2"/>
    <w:rsid w:val="007A0E39"/>
    <w:rsid w:val="007A14B9"/>
    <w:rsid w:val="007A66C7"/>
    <w:rsid w:val="007A7844"/>
    <w:rsid w:val="007B0232"/>
    <w:rsid w:val="007B21C6"/>
    <w:rsid w:val="007B75B0"/>
    <w:rsid w:val="007C0449"/>
    <w:rsid w:val="007C0A68"/>
    <w:rsid w:val="007C5AB9"/>
    <w:rsid w:val="007D057D"/>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48DE"/>
    <w:rsid w:val="008367FC"/>
    <w:rsid w:val="00836B03"/>
    <w:rsid w:val="008433E9"/>
    <w:rsid w:val="00845EB4"/>
    <w:rsid w:val="0085538F"/>
    <w:rsid w:val="0085710D"/>
    <w:rsid w:val="00857E56"/>
    <w:rsid w:val="00867281"/>
    <w:rsid w:val="00872F5B"/>
    <w:rsid w:val="008800EB"/>
    <w:rsid w:val="008812EB"/>
    <w:rsid w:val="008878A1"/>
    <w:rsid w:val="00892452"/>
    <w:rsid w:val="008940BE"/>
    <w:rsid w:val="00894F87"/>
    <w:rsid w:val="00896E51"/>
    <w:rsid w:val="008A2CC2"/>
    <w:rsid w:val="008A4DED"/>
    <w:rsid w:val="008A5E32"/>
    <w:rsid w:val="008B3067"/>
    <w:rsid w:val="008B4F91"/>
    <w:rsid w:val="008B5085"/>
    <w:rsid w:val="008B5E0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1799E"/>
    <w:rsid w:val="009264B6"/>
    <w:rsid w:val="00932841"/>
    <w:rsid w:val="00932AC6"/>
    <w:rsid w:val="00936C6B"/>
    <w:rsid w:val="00941CA3"/>
    <w:rsid w:val="009442A1"/>
    <w:rsid w:val="00954ABB"/>
    <w:rsid w:val="0095596E"/>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B7B50"/>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ED6"/>
    <w:rsid w:val="00A2146D"/>
    <w:rsid w:val="00A2349E"/>
    <w:rsid w:val="00A23555"/>
    <w:rsid w:val="00A25503"/>
    <w:rsid w:val="00A26A2F"/>
    <w:rsid w:val="00A27D34"/>
    <w:rsid w:val="00A33215"/>
    <w:rsid w:val="00A34491"/>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4E9C"/>
    <w:rsid w:val="00AC099B"/>
    <w:rsid w:val="00AD1268"/>
    <w:rsid w:val="00AD5860"/>
    <w:rsid w:val="00AD61C4"/>
    <w:rsid w:val="00AD6EEA"/>
    <w:rsid w:val="00AE16E4"/>
    <w:rsid w:val="00AE4B08"/>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6FCF"/>
    <w:rsid w:val="00B60459"/>
    <w:rsid w:val="00B60DDF"/>
    <w:rsid w:val="00B66AC1"/>
    <w:rsid w:val="00B670AA"/>
    <w:rsid w:val="00B75F4F"/>
    <w:rsid w:val="00B827FA"/>
    <w:rsid w:val="00B82C85"/>
    <w:rsid w:val="00B834D0"/>
    <w:rsid w:val="00B84162"/>
    <w:rsid w:val="00B874A4"/>
    <w:rsid w:val="00B90B36"/>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54C"/>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27C"/>
    <w:rsid w:val="00D123BD"/>
    <w:rsid w:val="00D12407"/>
    <w:rsid w:val="00D134D1"/>
    <w:rsid w:val="00D13E37"/>
    <w:rsid w:val="00D14CAB"/>
    <w:rsid w:val="00D152CE"/>
    <w:rsid w:val="00D17661"/>
    <w:rsid w:val="00D178B2"/>
    <w:rsid w:val="00D20749"/>
    <w:rsid w:val="00D2632E"/>
    <w:rsid w:val="00D317C8"/>
    <w:rsid w:val="00D33F4C"/>
    <w:rsid w:val="00D34C08"/>
    <w:rsid w:val="00D36F60"/>
    <w:rsid w:val="00D42457"/>
    <w:rsid w:val="00D43FE4"/>
    <w:rsid w:val="00D476A4"/>
    <w:rsid w:val="00D51511"/>
    <w:rsid w:val="00D52170"/>
    <w:rsid w:val="00D53D3A"/>
    <w:rsid w:val="00D55552"/>
    <w:rsid w:val="00D57386"/>
    <w:rsid w:val="00D606D1"/>
    <w:rsid w:val="00D63D8E"/>
    <w:rsid w:val="00D671C6"/>
    <w:rsid w:val="00D71320"/>
    <w:rsid w:val="00D7169A"/>
    <w:rsid w:val="00D72B35"/>
    <w:rsid w:val="00D73C3F"/>
    <w:rsid w:val="00D77659"/>
    <w:rsid w:val="00D82BA1"/>
    <w:rsid w:val="00D82C62"/>
    <w:rsid w:val="00D90A2B"/>
    <w:rsid w:val="00D918D7"/>
    <w:rsid w:val="00D91C1E"/>
    <w:rsid w:val="00D9269D"/>
    <w:rsid w:val="00D9313E"/>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DF61CB"/>
    <w:rsid w:val="00E0049A"/>
    <w:rsid w:val="00E03418"/>
    <w:rsid w:val="00E03432"/>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6B21"/>
    <w:rsid w:val="00EA7340"/>
    <w:rsid w:val="00EA78CA"/>
    <w:rsid w:val="00EB2EBF"/>
    <w:rsid w:val="00EB3E75"/>
    <w:rsid w:val="00EB522B"/>
    <w:rsid w:val="00EC0276"/>
    <w:rsid w:val="00ED425D"/>
    <w:rsid w:val="00ED5AFE"/>
    <w:rsid w:val="00EE1985"/>
    <w:rsid w:val="00EE23B1"/>
    <w:rsid w:val="00EE3362"/>
    <w:rsid w:val="00EE3FA0"/>
    <w:rsid w:val="00EE5530"/>
    <w:rsid w:val="00EF5FDB"/>
    <w:rsid w:val="00F005E9"/>
    <w:rsid w:val="00F0197A"/>
    <w:rsid w:val="00F0451B"/>
    <w:rsid w:val="00F071DC"/>
    <w:rsid w:val="00F10BE0"/>
    <w:rsid w:val="00F137E0"/>
    <w:rsid w:val="00F14B94"/>
    <w:rsid w:val="00F1764A"/>
    <w:rsid w:val="00F176B1"/>
    <w:rsid w:val="00F2013A"/>
    <w:rsid w:val="00F229BC"/>
    <w:rsid w:val="00F240DC"/>
    <w:rsid w:val="00F2715E"/>
    <w:rsid w:val="00F300B2"/>
    <w:rsid w:val="00F313AA"/>
    <w:rsid w:val="00F32629"/>
    <w:rsid w:val="00F32ADD"/>
    <w:rsid w:val="00F33707"/>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02B1"/>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7E3A0-0A85-45FD-99FB-BD5193EA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2015-10-09T22:00:00Z</dcterms:created>
  <dc:creator>Barrelle, Jennifer (DPH)</dc:creator>
  <lastModifiedBy/>
  <lastPrinted>2015-10-16T19:22:00Z</lastPrinted>
  <dcterms:modified xsi:type="dcterms:W3CDTF">2015-10-16T20:46:00Z</dcterms:modified>
  <revision>11</revision>
</coreProperties>
</file>