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2326CC" w:rsidRDefault="00DF25EE" w:rsidP="000F315B">
      <w:pPr>
        <w:framePr w:w="6926" w:hSpace="187" w:wrap="notBeside" w:vAnchor="page" w:hAnchor="page" w:x="2884" w:y="711"/>
        <w:jc w:val="center"/>
        <w:rPr>
          <w:rFonts w:ascii="Arial" w:hAnsi="Arial"/>
          <w:sz w:val="36"/>
        </w:rPr>
      </w:pPr>
      <w:bookmarkStart w:id="0" w:name="_GoBack"/>
      <w:bookmarkEnd w:id="0"/>
      <w:r w:rsidRPr="002326CC">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126.65pt;margin-top:83pt;width:124pt;height:63.1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" stroked="f">
            <v:textbox style="mso-next-textbox:#Text Box 2;mso-fit-shape-to-text:t">
              <w:txbxContent>
                <w:p w:rsidR="0083433B" w:rsidRDefault="0083433B" w:rsidP="00FC6B42">
                  <w:pPr>
                    <w:pStyle w:val="Governor"/>
                    <w:spacing w:after="0"/>
                    <w:rPr>
                      <w:sz w:val="16"/>
                    </w:rPr>
                  </w:pPr>
                </w:p>
                <w:p w:rsidR="0083433B" w:rsidRDefault="0083433B" w:rsidP="00FC6B42">
                  <w:pPr>
                    <w:pStyle w:val="Governor"/>
                    <w:spacing w:after="0"/>
                    <w:rPr>
                      <w:sz w:val="16"/>
                    </w:rPr>
                  </w:pPr>
                  <w:r>
                    <w:rPr>
                      <w:sz w:val="16"/>
                    </w:rPr>
                    <w:t>CHARLES D. BAKER</w:t>
                  </w:r>
                </w:p>
                <w:p w:rsidR="0083433B" w:rsidRDefault="0083433B" w:rsidP="00FC6B42">
                  <w:pPr>
                    <w:pStyle w:val="Governor"/>
                  </w:pPr>
                  <w:r>
                    <w:t>Governor</w:t>
                  </w:r>
                </w:p>
                <w:p w:rsidR="0083433B" w:rsidRDefault="0083433B" w:rsidP="00FC6B42">
                  <w:pPr>
                    <w:pStyle w:val="Governor"/>
                    <w:spacing w:after="0"/>
                    <w:rPr>
                      <w:sz w:val="16"/>
                    </w:rPr>
                  </w:pPr>
                  <w:r>
                    <w:rPr>
                      <w:sz w:val="16"/>
                    </w:rPr>
                    <w:t>KARYN E. POLITO</w:t>
                  </w:r>
                </w:p>
                <w:p w:rsidR="0083433B" w:rsidRDefault="0083433B" w:rsidP="00FC6B42">
                  <w:pPr>
                    <w:pStyle w:val="Governor"/>
                  </w:pPr>
                  <w:r>
                    <w:t>Lieutenant Governor</w:t>
                  </w:r>
                </w:p>
              </w:txbxContent>
            </v:textbox>
          </v:shape>
        </w:pict>
      </w:r>
      <w:r w:rsidR="000537DA" w:rsidRPr="002326CC">
        <w:rPr>
          <w:rFonts w:ascii="Arial" w:hAnsi="Arial"/>
          <w:sz w:val="36"/>
        </w:rPr>
        <w:t>The Commonwealth of Massachusetts</w:t>
      </w:r>
    </w:p>
    <w:p w:rsidR="000537DA" w:rsidRPr="002326CC" w:rsidRDefault="000537DA" w:rsidP="000F315B">
      <w:pPr>
        <w:pStyle w:val="ExecOffice"/>
        <w:framePr w:w="6926" w:wrap="notBeside" w:vAnchor="page" w:x="2884" w:y="711"/>
      </w:pPr>
      <w:r w:rsidRPr="002326CC">
        <w:t>Executive Office of Health and Human Services</w:t>
      </w:r>
    </w:p>
    <w:p w:rsidR="000537DA" w:rsidRPr="002326CC" w:rsidRDefault="000537DA" w:rsidP="000F315B">
      <w:pPr>
        <w:pStyle w:val="ExecOffice"/>
        <w:framePr w:w="6926" w:wrap="notBeside" w:vAnchor="page" w:x="2884" w:y="711"/>
      </w:pPr>
      <w:r w:rsidRPr="002326CC">
        <w:t>Department of Public Health</w:t>
      </w:r>
    </w:p>
    <w:p w:rsidR="006A15D2" w:rsidRPr="002326CC" w:rsidRDefault="006A15D2" w:rsidP="000F315B">
      <w:pPr>
        <w:pStyle w:val="ExecOffice"/>
        <w:framePr w:w="6926" w:wrap="notBeside" w:vAnchor="page" w:x="2884" w:y="711"/>
      </w:pPr>
      <w:r w:rsidRPr="002326CC">
        <w:t>Determination of Need Program</w:t>
      </w:r>
    </w:p>
    <w:p w:rsidR="006D06D9" w:rsidRPr="002326CC" w:rsidRDefault="00DF25EE" w:rsidP="000F315B">
      <w:pPr>
        <w:pStyle w:val="ExecOffice"/>
        <w:framePr w:w="6926" w:wrap="notBeside" w:vAnchor="page" w:x="2884" w:y="711"/>
      </w:pPr>
      <w:r w:rsidRPr="002326CC">
        <w:rPr>
          <w:noProof/>
        </w:rPr>
        <w:pict>
          <v:shape id="_x0000_s1026" type="#_x0000_t202" style="position:absolute;left:0;text-align:left;margin-left:283.15pt;margin-top:121.2pt;width:124pt;height:57.15pt;z-index:-1;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" stroked="f">
            <v:textbox style="mso-next-textbox:#_x0000_s1026;mso-fit-shape-to-text:t">
              <w:txbxContent>
                <w:p w:rsidR="002C0761" w:rsidRDefault="002C0761" w:rsidP="002C0761">
                  <w:pPr>
                    <w:pStyle w:val="Governor"/>
                    <w:spacing w:after="0"/>
                    <w:rPr>
                      <w:sz w:val="16"/>
                    </w:rPr>
                  </w:pPr>
                </w:p>
                <w:p w:rsidR="002C0761" w:rsidRPr="003A7AFC" w:rsidRDefault="002C0761" w:rsidP="002C0761">
                  <w:pPr>
                    <w:pStyle w:val="Weld"/>
                  </w:pPr>
                  <w:r>
                    <w:t>MARYLOU SUDDERS</w:t>
                  </w:r>
                </w:p>
                <w:p w:rsidR="002C0761" w:rsidRDefault="002C0761" w:rsidP="002C0761">
                  <w:pPr>
                    <w:pStyle w:val="Governor"/>
                  </w:pPr>
                  <w:r>
                    <w:t>Secretary</w:t>
                  </w:r>
                </w:p>
                <w:p w:rsidR="002C0761" w:rsidRDefault="002C0761" w:rsidP="002C0761">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txbxContent>
            </v:textbox>
            <w10:wrap anchory="page"/>
          </v:shape>
        </w:pict>
      </w:r>
      <w:r w:rsidR="00E26CCF" w:rsidRPr="002326CC">
        <w:t>250 Washington Street Boston, MA 02108</w:t>
      </w:r>
    </w:p>
    <w:p w:rsidR="00BA4055" w:rsidRPr="002326CC" w:rsidRDefault="00DF25EE" w:rsidP="00BA4055">
      <w:pPr>
        <w:framePr w:w="1927" w:hSpace="180" w:wrap="auto" w:vAnchor="text" w:hAnchor="page" w:x="940" w:y="-951"/>
        <w:rPr>
          <w:rFonts w:ascii="LinePrinter" w:hAnsi="LinePrinter"/>
        </w:rPr>
      </w:pPr>
      <w:r w:rsidRPr="002326CC">
        <w:rPr>
          <w:rFonts w:ascii="LinePrinter" w:hAnsi="LinePrinte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5.75pt;height:90.75pt;visibility:visible">
            <v:imagedata r:id="rId8" o:title=""/>
          </v:shape>
        </w:pict>
      </w:r>
    </w:p>
    <w:p w:rsidR="009908FF" w:rsidRPr="002326CC" w:rsidRDefault="009908FF" w:rsidP="0072610D"/>
    <w:p w:rsidR="00FC6B42" w:rsidRPr="002326CC" w:rsidRDefault="00FC6B42" w:rsidP="0072610D"/>
    <w:p w:rsidR="00012E46" w:rsidRPr="002326CC" w:rsidRDefault="000A7338" w:rsidP="00CE12BF">
      <w:pPr>
        <w:tabs>
          <w:tab w:val="left" w:pos="4860"/>
        </w:tabs>
        <w:rPr>
          <w:sz w:val="22"/>
          <w:szCs w:val="22"/>
        </w:rPr>
      </w:pPr>
      <w:r w:rsidRPr="002326CC">
        <w:tab/>
      </w:r>
      <w:r w:rsidR="000557AB" w:rsidRPr="002326CC">
        <w:rPr>
          <w:sz w:val="21"/>
          <w:szCs w:val="21"/>
        </w:rPr>
        <w:t xml:space="preserve"> </w:t>
      </w:r>
    </w:p>
    <w:p w:rsidR="00CE12BF" w:rsidRPr="002326CC" w:rsidRDefault="00CE12BF" w:rsidP="00CE12BF">
      <w:pPr>
        <w:jc w:val="center"/>
        <w:rPr>
          <w:b/>
          <w:bCs/>
        </w:rPr>
      </w:pPr>
    </w:p>
    <w:p w:rsidR="00CE12BF" w:rsidRPr="002326CC" w:rsidRDefault="00CE12BF" w:rsidP="00CE12BF">
      <w:pPr>
        <w:jc w:val="center"/>
        <w:rPr>
          <w:rFonts w:ascii="Garamond" w:hAnsi="Garamond"/>
          <w:b/>
          <w:bCs/>
          <w:szCs w:val="24"/>
        </w:rPr>
      </w:pPr>
    </w:p>
    <w:p w:rsidR="00D00116" w:rsidRPr="002326CC" w:rsidRDefault="00D00116" w:rsidP="00CE12BF">
      <w:pPr>
        <w:jc w:val="center"/>
        <w:rPr>
          <w:rFonts w:ascii="Garamond" w:hAnsi="Garamond"/>
          <w:b/>
          <w:bCs/>
          <w:szCs w:val="24"/>
        </w:rPr>
      </w:pPr>
    </w:p>
    <w:p w:rsidR="00D00116" w:rsidRPr="002326CC" w:rsidRDefault="00D00116" w:rsidP="00CE12BF">
      <w:pPr>
        <w:jc w:val="center"/>
        <w:rPr>
          <w:rFonts w:ascii="Garamond" w:hAnsi="Garamond"/>
          <w:b/>
          <w:bCs/>
          <w:szCs w:val="24"/>
        </w:rPr>
      </w:pPr>
    </w:p>
    <w:p w:rsidR="00D00116" w:rsidRPr="002326CC" w:rsidRDefault="00D00116" w:rsidP="00CE12BF">
      <w:pPr>
        <w:jc w:val="center"/>
        <w:rPr>
          <w:rFonts w:ascii="Garamond" w:hAnsi="Garamond"/>
          <w:b/>
          <w:bCs/>
          <w:szCs w:val="24"/>
        </w:rPr>
      </w:pPr>
    </w:p>
    <w:p w:rsidR="00D00116" w:rsidRPr="002326CC" w:rsidRDefault="00D00116" w:rsidP="00CE12BF">
      <w:pPr>
        <w:jc w:val="center"/>
        <w:rPr>
          <w:rFonts w:ascii="Garamond" w:hAnsi="Garamond"/>
          <w:b/>
          <w:bCs/>
          <w:szCs w:val="24"/>
        </w:rPr>
      </w:pPr>
    </w:p>
    <w:p w:rsidR="00CE12BF" w:rsidRPr="002326CC" w:rsidRDefault="00CE12BF" w:rsidP="00CE12BF">
      <w:pPr>
        <w:jc w:val="center"/>
        <w:rPr>
          <w:rFonts w:ascii="Garamond" w:hAnsi="Garamond"/>
          <w:b/>
          <w:bCs/>
          <w:sz w:val="22"/>
          <w:szCs w:val="22"/>
        </w:rPr>
      </w:pPr>
      <w:r w:rsidRPr="002326CC">
        <w:rPr>
          <w:rFonts w:ascii="Garamond" w:hAnsi="Garamond"/>
          <w:b/>
          <w:bCs/>
          <w:sz w:val="22"/>
          <w:szCs w:val="22"/>
        </w:rPr>
        <w:t>M E M O R A N D U M</w:t>
      </w:r>
    </w:p>
    <w:p w:rsidR="00CE12BF" w:rsidRPr="002326CC" w:rsidRDefault="00CE12BF" w:rsidP="00CE12BF">
      <w:pPr>
        <w:jc w:val="center"/>
        <w:rPr>
          <w:rFonts w:ascii="Garamond" w:hAnsi="Garamond"/>
          <w:b/>
          <w:bCs/>
          <w:sz w:val="22"/>
          <w:szCs w:val="22"/>
        </w:rPr>
      </w:pPr>
    </w:p>
    <w:p w:rsidR="00DE0E0C" w:rsidRPr="002326CC" w:rsidRDefault="00DE0E0C" w:rsidP="00CE12BF">
      <w:pPr>
        <w:jc w:val="center"/>
        <w:rPr>
          <w:rFonts w:ascii="Garamond" w:hAnsi="Garamond"/>
          <w:b/>
          <w:bCs/>
          <w:sz w:val="22"/>
          <w:szCs w:val="22"/>
        </w:rPr>
      </w:pPr>
    </w:p>
    <w:p w:rsidR="00DE0E0C" w:rsidRPr="0087179F" w:rsidRDefault="00DE0E0C" w:rsidP="00DE0E0C">
      <w:pPr>
        <w:tabs>
          <w:tab w:val="left" w:pos="1080"/>
        </w:tabs>
        <w:rPr>
          <w:rFonts w:ascii="Garamond" w:hAnsi="Garamond"/>
          <w:b/>
          <w:sz w:val="22"/>
          <w:szCs w:val="22"/>
        </w:rPr>
      </w:pPr>
      <w:r w:rsidRPr="002326CC">
        <w:rPr>
          <w:rFonts w:ascii="Garamond" w:hAnsi="Garamond"/>
          <w:b/>
          <w:sz w:val="22"/>
          <w:szCs w:val="22"/>
        </w:rPr>
        <w:t>TO:</w:t>
      </w:r>
      <w:r w:rsidRPr="002326CC">
        <w:rPr>
          <w:rFonts w:ascii="Garamond" w:hAnsi="Garamond"/>
          <w:b/>
          <w:sz w:val="22"/>
          <w:szCs w:val="22"/>
        </w:rPr>
        <w:tab/>
        <w:t>Determinat</w:t>
      </w:r>
      <w:r w:rsidRPr="0087179F">
        <w:rPr>
          <w:rFonts w:ascii="Garamond" w:hAnsi="Garamond"/>
          <w:b/>
          <w:sz w:val="22"/>
          <w:szCs w:val="22"/>
        </w:rPr>
        <w:t>ion of Need Applicants</w:t>
      </w:r>
    </w:p>
    <w:p w:rsidR="00DE0E0C" w:rsidRPr="0087179F" w:rsidRDefault="00DE0E0C" w:rsidP="00DE0E0C">
      <w:pPr>
        <w:tabs>
          <w:tab w:val="left" w:pos="1080"/>
        </w:tabs>
        <w:rPr>
          <w:rFonts w:ascii="Garamond" w:hAnsi="Garamond"/>
          <w:b/>
          <w:sz w:val="22"/>
          <w:szCs w:val="22"/>
        </w:rPr>
      </w:pPr>
    </w:p>
    <w:p w:rsidR="00DE0E0C" w:rsidRPr="0087179F" w:rsidRDefault="00DE0E0C" w:rsidP="00DE0E0C">
      <w:pPr>
        <w:tabs>
          <w:tab w:val="left" w:pos="1080"/>
        </w:tabs>
        <w:rPr>
          <w:rFonts w:ascii="Garamond" w:hAnsi="Garamond"/>
          <w:b/>
          <w:sz w:val="22"/>
          <w:szCs w:val="22"/>
        </w:rPr>
      </w:pPr>
      <w:r w:rsidRPr="0087179F">
        <w:rPr>
          <w:rFonts w:ascii="Garamond" w:hAnsi="Garamond"/>
          <w:b/>
          <w:sz w:val="22"/>
          <w:szCs w:val="22"/>
        </w:rPr>
        <w:t>FROM:</w:t>
      </w:r>
      <w:r w:rsidRPr="0087179F">
        <w:rPr>
          <w:rFonts w:ascii="Garamond" w:hAnsi="Garamond"/>
          <w:b/>
          <w:sz w:val="22"/>
          <w:szCs w:val="22"/>
        </w:rPr>
        <w:tab/>
        <w:t>Margo Michaels MPH, Director</w:t>
      </w:r>
    </w:p>
    <w:p w:rsidR="00DE0E0C" w:rsidRPr="0087179F" w:rsidRDefault="00DE0E0C" w:rsidP="00DE0E0C">
      <w:pPr>
        <w:tabs>
          <w:tab w:val="left" w:pos="1080"/>
        </w:tabs>
        <w:rPr>
          <w:rFonts w:ascii="Garamond" w:hAnsi="Garamond"/>
          <w:b/>
          <w:sz w:val="22"/>
          <w:szCs w:val="22"/>
        </w:rPr>
      </w:pPr>
      <w:r w:rsidRPr="0087179F">
        <w:rPr>
          <w:rFonts w:ascii="Garamond" w:hAnsi="Garamond"/>
          <w:b/>
          <w:sz w:val="22"/>
          <w:szCs w:val="22"/>
        </w:rPr>
        <w:tab/>
      </w:r>
    </w:p>
    <w:p w:rsidR="00F52FE5" w:rsidRDefault="00DE0E0C" w:rsidP="00DE0E0C">
      <w:pPr>
        <w:tabs>
          <w:tab w:val="left" w:pos="1080"/>
        </w:tabs>
        <w:rPr>
          <w:rFonts w:ascii="Garamond" w:hAnsi="Garamond"/>
          <w:b/>
          <w:sz w:val="22"/>
          <w:szCs w:val="22"/>
        </w:rPr>
      </w:pPr>
      <w:r w:rsidRPr="0087179F">
        <w:rPr>
          <w:rFonts w:ascii="Garamond" w:hAnsi="Garamond"/>
          <w:b/>
          <w:sz w:val="22"/>
          <w:szCs w:val="22"/>
        </w:rPr>
        <w:t>DATE:</w:t>
      </w:r>
      <w:r w:rsidRPr="0087179F">
        <w:rPr>
          <w:rFonts w:ascii="Garamond" w:hAnsi="Garamond"/>
          <w:b/>
          <w:sz w:val="22"/>
          <w:szCs w:val="22"/>
        </w:rPr>
        <w:tab/>
      </w:r>
      <w:r w:rsidR="00EC1F9E" w:rsidRPr="0087179F">
        <w:rPr>
          <w:rFonts w:ascii="Garamond" w:hAnsi="Garamond"/>
          <w:b/>
          <w:sz w:val="22"/>
          <w:szCs w:val="22"/>
        </w:rPr>
        <w:t xml:space="preserve">October </w:t>
      </w:r>
      <w:r w:rsidR="002326CC" w:rsidRPr="0087179F">
        <w:rPr>
          <w:rFonts w:ascii="Garamond" w:hAnsi="Garamond"/>
          <w:b/>
          <w:sz w:val="22"/>
          <w:szCs w:val="22"/>
        </w:rPr>
        <w:t>4</w:t>
      </w:r>
      <w:r w:rsidR="00F52FE5">
        <w:rPr>
          <w:rFonts w:ascii="Garamond" w:hAnsi="Garamond"/>
          <w:b/>
          <w:sz w:val="22"/>
          <w:szCs w:val="22"/>
        </w:rPr>
        <w:t>, 2019</w:t>
      </w:r>
    </w:p>
    <w:p w:rsidR="00DE0E0C" w:rsidRPr="0087179F" w:rsidRDefault="0087179F" w:rsidP="00DE0E0C">
      <w:pPr>
        <w:tabs>
          <w:tab w:val="left" w:pos="1080"/>
        </w:tabs>
        <w:rPr>
          <w:rFonts w:ascii="Garamond" w:hAnsi="Garamond"/>
          <w:b/>
          <w:i/>
          <w:sz w:val="22"/>
          <w:szCs w:val="22"/>
        </w:rPr>
      </w:pPr>
      <w:r>
        <w:rPr>
          <w:rFonts w:ascii="Garamond" w:hAnsi="Garamond"/>
          <w:b/>
          <w:sz w:val="22"/>
          <w:szCs w:val="22"/>
        </w:rPr>
        <w:tab/>
      </w:r>
      <w:r w:rsidR="00F52FE5">
        <w:rPr>
          <w:rFonts w:ascii="Garamond" w:hAnsi="Garamond"/>
          <w:b/>
          <w:i/>
          <w:sz w:val="22"/>
          <w:szCs w:val="22"/>
        </w:rPr>
        <w:t>reposted</w:t>
      </w:r>
      <w:r w:rsidR="007009A2" w:rsidRPr="0087179F">
        <w:rPr>
          <w:rFonts w:ascii="Garamond" w:hAnsi="Garamond"/>
          <w:b/>
          <w:i/>
          <w:sz w:val="22"/>
          <w:szCs w:val="22"/>
        </w:rPr>
        <w:t xml:space="preserve"> </w:t>
      </w:r>
      <w:r w:rsidRPr="0087179F">
        <w:rPr>
          <w:rFonts w:ascii="Garamond" w:hAnsi="Garamond"/>
          <w:b/>
          <w:i/>
          <w:sz w:val="22"/>
          <w:szCs w:val="22"/>
        </w:rPr>
        <w:t xml:space="preserve">March </w:t>
      </w:r>
      <w:r w:rsidR="00F52FE5">
        <w:rPr>
          <w:rFonts w:ascii="Garamond" w:hAnsi="Garamond"/>
          <w:b/>
          <w:i/>
          <w:sz w:val="22"/>
          <w:szCs w:val="22"/>
        </w:rPr>
        <w:t>19</w:t>
      </w:r>
      <w:r w:rsidRPr="0087179F">
        <w:rPr>
          <w:rFonts w:ascii="Garamond" w:hAnsi="Garamond"/>
          <w:b/>
          <w:i/>
          <w:sz w:val="22"/>
          <w:szCs w:val="22"/>
        </w:rPr>
        <w:t>, 2020</w:t>
      </w:r>
      <w:r w:rsidR="00F52FE5">
        <w:rPr>
          <w:rFonts w:ascii="Garamond" w:hAnsi="Garamond"/>
          <w:b/>
          <w:i/>
          <w:sz w:val="22"/>
          <w:szCs w:val="22"/>
        </w:rPr>
        <w:t xml:space="preserve"> for regulatory consistency</w:t>
      </w:r>
    </w:p>
    <w:p w:rsidR="00DE0E0C" w:rsidRPr="0087179F" w:rsidRDefault="00DE0E0C" w:rsidP="00DE0E0C">
      <w:pPr>
        <w:tabs>
          <w:tab w:val="left" w:pos="1477"/>
        </w:tabs>
        <w:rPr>
          <w:rFonts w:ascii="Garamond" w:hAnsi="Garamond"/>
          <w:b/>
          <w:sz w:val="22"/>
          <w:szCs w:val="22"/>
        </w:rPr>
      </w:pPr>
      <w:r w:rsidRPr="0087179F">
        <w:rPr>
          <w:rFonts w:ascii="Garamond" w:hAnsi="Garamond"/>
          <w:b/>
          <w:sz w:val="22"/>
          <w:szCs w:val="22"/>
        </w:rPr>
        <w:tab/>
      </w:r>
    </w:p>
    <w:p w:rsidR="00DE0E0C" w:rsidRPr="002326CC" w:rsidRDefault="00DE0E0C" w:rsidP="00DE0E0C">
      <w:pPr>
        <w:tabs>
          <w:tab w:val="left" w:pos="1080"/>
        </w:tabs>
        <w:rPr>
          <w:rFonts w:ascii="Garamond" w:hAnsi="Garamond"/>
          <w:b/>
          <w:sz w:val="22"/>
          <w:szCs w:val="22"/>
        </w:rPr>
      </w:pPr>
      <w:r w:rsidRPr="0087179F">
        <w:rPr>
          <w:rFonts w:ascii="Garamond" w:hAnsi="Garamond"/>
          <w:b/>
          <w:sz w:val="22"/>
          <w:szCs w:val="22"/>
        </w:rPr>
        <w:t xml:space="preserve">RE: </w:t>
      </w:r>
      <w:r w:rsidRPr="0087179F">
        <w:rPr>
          <w:rFonts w:ascii="Garamond" w:hAnsi="Garamond"/>
          <w:b/>
          <w:sz w:val="22"/>
          <w:szCs w:val="22"/>
        </w:rPr>
        <w:tab/>
        <w:t>Consolidated Applications</w:t>
      </w:r>
      <w:r w:rsidRPr="002326CC">
        <w:rPr>
          <w:rFonts w:ascii="Garamond" w:hAnsi="Garamond"/>
          <w:b/>
          <w:sz w:val="22"/>
          <w:szCs w:val="22"/>
        </w:rPr>
        <w:t xml:space="preserve"> </w:t>
      </w:r>
    </w:p>
    <w:p w:rsidR="00DE0E0C" w:rsidRPr="002326CC" w:rsidRDefault="00DE0E0C" w:rsidP="00DE0E0C">
      <w:pPr>
        <w:tabs>
          <w:tab w:val="left" w:pos="720"/>
          <w:tab w:val="left" w:pos="900"/>
          <w:tab w:val="right" w:pos="9270"/>
        </w:tabs>
        <w:rPr>
          <w:rFonts w:ascii="Garamond" w:hAnsi="Garamond"/>
          <w:b/>
          <w:sz w:val="22"/>
          <w:szCs w:val="22"/>
          <w:u w:val="single"/>
        </w:rPr>
      </w:pPr>
      <w:r w:rsidRPr="002326CC">
        <w:rPr>
          <w:rFonts w:ascii="Garamond" w:hAnsi="Garamond"/>
          <w:b/>
          <w:sz w:val="22"/>
          <w:szCs w:val="22"/>
          <w:u w:val="single"/>
        </w:rPr>
        <w:tab/>
      </w:r>
      <w:r w:rsidRPr="002326CC">
        <w:rPr>
          <w:rFonts w:ascii="Garamond" w:hAnsi="Garamond"/>
          <w:b/>
          <w:sz w:val="22"/>
          <w:szCs w:val="22"/>
          <w:u w:val="single"/>
        </w:rPr>
        <w:tab/>
      </w:r>
      <w:r w:rsidRPr="002326CC">
        <w:rPr>
          <w:rFonts w:ascii="Garamond" w:hAnsi="Garamond"/>
          <w:b/>
          <w:sz w:val="22"/>
          <w:szCs w:val="22"/>
          <w:u w:val="single"/>
        </w:rPr>
        <w:tab/>
      </w:r>
    </w:p>
    <w:p w:rsidR="00F96923" w:rsidRPr="002326CC" w:rsidRDefault="00DE0E0C" w:rsidP="007166E6">
      <w:pPr>
        <w:rPr>
          <w:rFonts w:ascii="Garamond" w:hAnsi="Garamond"/>
          <w:sz w:val="22"/>
          <w:szCs w:val="22"/>
        </w:rPr>
      </w:pPr>
      <w:r w:rsidRPr="002326CC">
        <w:rPr>
          <w:rFonts w:ascii="Garamond" w:hAnsi="Garamond"/>
          <w:b/>
          <w:sz w:val="22"/>
          <w:szCs w:val="22"/>
        </w:rPr>
        <w:t>Effective October 1, 2019</w:t>
      </w:r>
      <w:r w:rsidRPr="002326CC">
        <w:rPr>
          <w:rFonts w:ascii="Garamond" w:hAnsi="Garamond"/>
          <w:sz w:val="22"/>
          <w:szCs w:val="22"/>
        </w:rPr>
        <w:t xml:space="preserve"> and pursuant to 105 CMR 100.715, Applicants for a Determination of Need (DoN) will be required to submit Proposed Project</w:t>
      </w:r>
      <w:r w:rsidRPr="002326CC">
        <w:rPr>
          <w:rStyle w:val="FootnoteReference"/>
          <w:rFonts w:ascii="Garamond" w:hAnsi="Garamond"/>
          <w:sz w:val="22"/>
          <w:szCs w:val="22"/>
        </w:rPr>
        <w:footnoteReference w:id="1"/>
      </w:r>
      <w:r w:rsidRPr="002326CC">
        <w:rPr>
          <w:rFonts w:ascii="Garamond" w:hAnsi="Garamond"/>
          <w:sz w:val="22"/>
          <w:szCs w:val="22"/>
        </w:rPr>
        <w:t xml:space="preserve"> applications </w:t>
      </w:r>
      <w:r w:rsidRPr="002326CC">
        <w:rPr>
          <w:rFonts w:ascii="Garamond" w:hAnsi="Garamond"/>
          <w:b/>
          <w:sz w:val="22"/>
          <w:szCs w:val="22"/>
        </w:rPr>
        <w:t xml:space="preserve">that consolidate all planned or reasonably foreseeable </w:t>
      </w:r>
      <w:r w:rsidR="00236B88" w:rsidRPr="002326CC">
        <w:rPr>
          <w:rFonts w:ascii="Garamond" w:hAnsi="Garamond"/>
          <w:b/>
          <w:sz w:val="22"/>
          <w:szCs w:val="22"/>
        </w:rPr>
        <w:t>C</w:t>
      </w:r>
      <w:r w:rsidRPr="002326CC">
        <w:rPr>
          <w:rFonts w:ascii="Garamond" w:hAnsi="Garamond"/>
          <w:b/>
          <w:sz w:val="22"/>
          <w:szCs w:val="22"/>
        </w:rPr>
        <w:t xml:space="preserve">apital </w:t>
      </w:r>
      <w:r w:rsidR="00236B88" w:rsidRPr="002326CC">
        <w:rPr>
          <w:rFonts w:ascii="Garamond" w:hAnsi="Garamond"/>
          <w:b/>
          <w:sz w:val="22"/>
          <w:szCs w:val="22"/>
        </w:rPr>
        <w:t>E</w:t>
      </w:r>
      <w:r w:rsidRPr="002326CC">
        <w:rPr>
          <w:rFonts w:ascii="Garamond" w:hAnsi="Garamond"/>
          <w:b/>
          <w:sz w:val="22"/>
          <w:szCs w:val="22"/>
        </w:rPr>
        <w:t xml:space="preserve">xpenditures </w:t>
      </w:r>
      <w:r w:rsidR="0092180A" w:rsidRPr="002326CC">
        <w:rPr>
          <w:rFonts w:ascii="Garamond" w:hAnsi="Garamond"/>
          <w:b/>
          <w:sz w:val="22"/>
          <w:szCs w:val="22"/>
        </w:rPr>
        <w:t xml:space="preserve">or Substantial Changes in Service </w:t>
      </w:r>
      <w:r w:rsidRPr="002326CC">
        <w:rPr>
          <w:rFonts w:ascii="Garamond" w:hAnsi="Garamond"/>
          <w:b/>
          <w:sz w:val="22"/>
          <w:szCs w:val="22"/>
        </w:rPr>
        <w:t>for a licensed Health Care Facility during a single Federal Fiscal Year (FFY)</w:t>
      </w:r>
      <w:r w:rsidRPr="002326CC">
        <w:rPr>
          <w:rFonts w:ascii="Garamond" w:hAnsi="Garamond"/>
          <w:sz w:val="22"/>
          <w:szCs w:val="22"/>
        </w:rPr>
        <w:t>. This includes the Facility’s main location and any satellite sites on its license.</w:t>
      </w:r>
      <w:r w:rsidR="00947FCD" w:rsidRPr="002326CC">
        <w:rPr>
          <w:rFonts w:ascii="Garamond" w:hAnsi="Garamond"/>
          <w:sz w:val="22"/>
          <w:szCs w:val="22"/>
        </w:rPr>
        <w:t xml:space="preserve">  </w:t>
      </w:r>
    </w:p>
    <w:p w:rsidR="00F96923" w:rsidRPr="002326CC" w:rsidRDefault="00F96923" w:rsidP="007166E6">
      <w:pPr>
        <w:rPr>
          <w:rFonts w:ascii="Garamond" w:hAnsi="Garamond"/>
          <w:sz w:val="22"/>
          <w:szCs w:val="22"/>
        </w:rPr>
      </w:pPr>
    </w:p>
    <w:p w:rsidR="007166E6" w:rsidRPr="002326CC" w:rsidRDefault="007C66F4" w:rsidP="007166E6">
      <w:pPr>
        <w:rPr>
          <w:rFonts w:ascii="Garamond" w:hAnsi="Garamond"/>
          <w:sz w:val="22"/>
          <w:szCs w:val="22"/>
        </w:rPr>
      </w:pPr>
      <w:r w:rsidRPr="002326CC">
        <w:rPr>
          <w:rFonts w:ascii="Garamond" w:hAnsi="Garamond"/>
          <w:sz w:val="22"/>
          <w:szCs w:val="22"/>
        </w:rPr>
        <w:t xml:space="preserve">Applicants seeking to file Proposed Projects that include location(s) that do not yet meet the requirements of 105 CMR 100.705 must provide adequate information as to how the proposed expenditures meet the DoN factors </w:t>
      </w:r>
      <w:r w:rsidRPr="002326CC">
        <w:rPr>
          <w:rFonts w:ascii="Garamond" w:hAnsi="Garamond"/>
          <w:b/>
          <w:sz w:val="22"/>
          <w:szCs w:val="22"/>
        </w:rPr>
        <w:t>and</w:t>
      </w:r>
      <w:r w:rsidRPr="002326CC">
        <w:rPr>
          <w:rFonts w:ascii="Garamond" w:hAnsi="Garamond"/>
          <w:sz w:val="22"/>
          <w:szCs w:val="22"/>
        </w:rPr>
        <w:t xml:space="preserve"> the Applicant’s plan to demonstrate Sufficient Interest in the Site or Facility and evidence it has commenced the process to obtain any necessary municipal authorization </w:t>
      </w:r>
      <w:r w:rsidRPr="002326CC">
        <w:rPr>
          <w:rFonts w:ascii="Garamond" w:hAnsi="Garamond"/>
          <w:bCs/>
          <w:sz w:val="22"/>
          <w:szCs w:val="22"/>
        </w:rPr>
        <w:t xml:space="preserve">within a date certain as necessary to meet </w:t>
      </w:r>
      <w:r w:rsidRPr="002326CC">
        <w:rPr>
          <w:rFonts w:ascii="Garamond" w:hAnsi="Garamond"/>
          <w:sz w:val="22"/>
          <w:szCs w:val="22"/>
        </w:rPr>
        <w:t>the requirements of 105 CMR 100.310(A)(6)(a)</w:t>
      </w:r>
      <w:r w:rsidR="00E53DD4" w:rsidRPr="002326CC">
        <w:rPr>
          <w:rFonts w:ascii="Garamond" w:hAnsi="Garamond"/>
          <w:sz w:val="22"/>
          <w:szCs w:val="22"/>
        </w:rPr>
        <w:t xml:space="preserve">, or no later than 12 months after the date of </w:t>
      </w:r>
      <w:r w:rsidR="0023250A">
        <w:rPr>
          <w:rFonts w:ascii="Garamond" w:hAnsi="Garamond"/>
          <w:sz w:val="22"/>
          <w:szCs w:val="22"/>
        </w:rPr>
        <w:t xml:space="preserve">the Notice of Determination </w:t>
      </w:r>
      <w:r w:rsidR="00E53DD4" w:rsidRPr="002326CC">
        <w:rPr>
          <w:rFonts w:ascii="Garamond" w:hAnsi="Garamond"/>
          <w:sz w:val="22"/>
          <w:szCs w:val="22"/>
        </w:rPr>
        <w:t>of Need.</w:t>
      </w:r>
      <w:r w:rsidRPr="002326CC">
        <w:rPr>
          <w:rFonts w:ascii="Garamond" w:hAnsi="Garamond"/>
          <w:sz w:val="22"/>
          <w:szCs w:val="22"/>
        </w:rPr>
        <w:t xml:space="preserve"> </w:t>
      </w:r>
    </w:p>
    <w:p w:rsidR="00DE0E0C" w:rsidRPr="002326CC" w:rsidRDefault="00DE0E0C" w:rsidP="00DE0E0C">
      <w:pPr>
        <w:ind w:right="360"/>
        <w:rPr>
          <w:rFonts w:ascii="Garamond" w:hAnsi="Garamond"/>
          <w:sz w:val="22"/>
          <w:szCs w:val="22"/>
        </w:rPr>
      </w:pPr>
    </w:p>
    <w:p w:rsidR="00DE0E0C" w:rsidRPr="002326CC" w:rsidRDefault="00DE0E0C" w:rsidP="00DE0E0C">
      <w:pPr>
        <w:pStyle w:val="CommentText"/>
        <w:numPr>
          <w:ilvl w:val="0"/>
          <w:numId w:val="16"/>
        </w:numPr>
        <w:rPr>
          <w:rFonts w:ascii="Garamond" w:hAnsi="Garamond"/>
          <w:b/>
          <w:sz w:val="22"/>
          <w:szCs w:val="22"/>
          <w:u w:val="single"/>
        </w:rPr>
      </w:pPr>
      <w:r w:rsidRPr="002326CC">
        <w:rPr>
          <w:rFonts w:ascii="Garamond" w:hAnsi="Garamond"/>
          <w:b/>
          <w:sz w:val="22"/>
          <w:szCs w:val="22"/>
          <w:u w:val="single"/>
        </w:rPr>
        <w:t>Determining if Capital Expenditures at a Health Care Facility Require a DoN Application</w:t>
      </w:r>
    </w:p>
    <w:p w:rsidR="00DE0E0C" w:rsidRPr="002326CC" w:rsidRDefault="00DE0E0C" w:rsidP="00DE0E0C">
      <w:pPr>
        <w:ind w:left="360"/>
        <w:rPr>
          <w:rFonts w:ascii="Garamond" w:hAnsi="Garamond"/>
          <w:sz w:val="22"/>
          <w:szCs w:val="22"/>
        </w:rPr>
      </w:pPr>
      <w:r w:rsidRPr="002326CC">
        <w:rPr>
          <w:rFonts w:ascii="Garamond" w:hAnsi="Garamond"/>
          <w:sz w:val="22"/>
          <w:szCs w:val="22"/>
        </w:rPr>
        <w:t xml:space="preserve">Applicants must </w:t>
      </w:r>
      <w:r w:rsidR="00DF25EE" w:rsidRPr="002326CC">
        <w:rPr>
          <w:rFonts w:ascii="Garamond" w:hAnsi="Garamond"/>
          <w:sz w:val="22"/>
          <w:szCs w:val="22"/>
        </w:rPr>
        <w:t xml:space="preserve">total </w:t>
      </w:r>
      <w:r w:rsidRPr="002326CC">
        <w:rPr>
          <w:rFonts w:ascii="Garamond" w:hAnsi="Garamond"/>
          <w:sz w:val="22"/>
          <w:szCs w:val="22"/>
        </w:rPr>
        <w:t>their planned or reasonably fore</w:t>
      </w:r>
      <w:r w:rsidR="002C0B5A" w:rsidRPr="002326CC">
        <w:rPr>
          <w:rFonts w:ascii="Garamond" w:hAnsi="Garamond"/>
          <w:sz w:val="22"/>
          <w:szCs w:val="22"/>
        </w:rPr>
        <w:t xml:space="preserve">seeable </w:t>
      </w:r>
      <w:r w:rsidR="00236B88" w:rsidRPr="002326CC">
        <w:rPr>
          <w:rFonts w:ascii="Garamond" w:hAnsi="Garamond"/>
          <w:sz w:val="22"/>
          <w:szCs w:val="22"/>
        </w:rPr>
        <w:t>C</w:t>
      </w:r>
      <w:r w:rsidR="002C0B5A" w:rsidRPr="002326CC">
        <w:rPr>
          <w:rFonts w:ascii="Garamond" w:hAnsi="Garamond"/>
          <w:sz w:val="22"/>
          <w:szCs w:val="22"/>
        </w:rPr>
        <w:t xml:space="preserve">apital </w:t>
      </w:r>
      <w:r w:rsidR="00236B88" w:rsidRPr="002326CC">
        <w:rPr>
          <w:rFonts w:ascii="Garamond" w:hAnsi="Garamond"/>
          <w:sz w:val="22"/>
          <w:szCs w:val="22"/>
        </w:rPr>
        <w:t>E</w:t>
      </w:r>
      <w:r w:rsidR="002C0B5A" w:rsidRPr="002326CC">
        <w:rPr>
          <w:rFonts w:ascii="Garamond" w:hAnsi="Garamond"/>
          <w:sz w:val="22"/>
          <w:szCs w:val="22"/>
        </w:rPr>
        <w:t xml:space="preserve">xpenditures </w:t>
      </w:r>
      <w:r w:rsidRPr="002326CC">
        <w:rPr>
          <w:rFonts w:ascii="Garamond" w:hAnsi="Garamond"/>
          <w:sz w:val="22"/>
          <w:szCs w:val="22"/>
        </w:rPr>
        <w:t xml:space="preserve">for each of the </w:t>
      </w:r>
      <w:r w:rsidR="005F0EB8" w:rsidRPr="002326CC">
        <w:rPr>
          <w:rFonts w:ascii="Garamond" w:hAnsi="Garamond"/>
          <w:sz w:val="22"/>
          <w:szCs w:val="22"/>
        </w:rPr>
        <w:t>6</w:t>
      </w:r>
      <w:r w:rsidRPr="002326CC">
        <w:rPr>
          <w:rFonts w:ascii="Garamond" w:hAnsi="Garamond"/>
          <w:sz w:val="22"/>
          <w:szCs w:val="22"/>
        </w:rPr>
        <w:t xml:space="preserve"> categories listed below</w:t>
      </w:r>
      <w:r w:rsidR="005F0EB8" w:rsidRPr="002326CC">
        <w:rPr>
          <w:rFonts w:ascii="Garamond" w:hAnsi="Garamond"/>
          <w:sz w:val="22"/>
          <w:szCs w:val="22"/>
        </w:rPr>
        <w:t>, as relevant to the Facility</w:t>
      </w:r>
      <w:r w:rsidRPr="002326CC">
        <w:rPr>
          <w:rFonts w:ascii="Garamond" w:hAnsi="Garamond"/>
          <w:sz w:val="22"/>
          <w:szCs w:val="22"/>
        </w:rPr>
        <w:t>. These expenditures</w:t>
      </w:r>
      <w:r w:rsidR="00B32797" w:rsidRPr="002326CC">
        <w:rPr>
          <w:rStyle w:val="FootnoteReference"/>
          <w:rFonts w:ascii="Garamond" w:hAnsi="Garamond"/>
          <w:sz w:val="22"/>
          <w:szCs w:val="22"/>
        </w:rPr>
        <w:footnoteReference w:id="2"/>
      </w:r>
      <w:r w:rsidRPr="002326CC">
        <w:rPr>
          <w:rFonts w:ascii="Garamond" w:hAnsi="Garamond"/>
          <w:sz w:val="22"/>
          <w:szCs w:val="22"/>
        </w:rPr>
        <w:t xml:space="preserve"> should include those related to all plans that require Department approval</w:t>
      </w:r>
      <w:r w:rsidRPr="002326CC">
        <w:rPr>
          <w:rStyle w:val="FootnoteReference"/>
          <w:rFonts w:ascii="Garamond" w:hAnsi="Garamond"/>
          <w:sz w:val="22"/>
          <w:szCs w:val="22"/>
        </w:rPr>
        <w:footnoteReference w:id="3"/>
      </w:r>
      <w:r w:rsidRPr="002326CC">
        <w:rPr>
          <w:rFonts w:ascii="Garamond" w:hAnsi="Garamond"/>
          <w:sz w:val="22"/>
          <w:szCs w:val="22"/>
        </w:rPr>
        <w:t xml:space="preserve"> as required by M.G.L. c. 111, § 51</w:t>
      </w:r>
      <w:r w:rsidR="008B41AA" w:rsidRPr="002326CC">
        <w:rPr>
          <w:rFonts w:ascii="Garamond" w:hAnsi="Garamond"/>
          <w:sz w:val="22"/>
          <w:szCs w:val="22"/>
        </w:rPr>
        <w:t>;</w:t>
      </w:r>
      <w:r w:rsidRPr="002326CC">
        <w:rPr>
          <w:rFonts w:ascii="Garamond" w:hAnsi="Garamond"/>
          <w:sz w:val="22"/>
          <w:szCs w:val="22"/>
        </w:rPr>
        <w:t xml:space="preserve"> </w:t>
      </w:r>
      <w:r w:rsidR="00DA6031" w:rsidRPr="002326CC">
        <w:rPr>
          <w:rFonts w:ascii="Garamond" w:hAnsi="Garamond"/>
          <w:sz w:val="22"/>
          <w:szCs w:val="22"/>
        </w:rPr>
        <w:t>w</w:t>
      </w:r>
      <w:r w:rsidR="008B41AA" w:rsidRPr="002326CC">
        <w:rPr>
          <w:rFonts w:ascii="Garamond" w:hAnsi="Garamond"/>
          <w:sz w:val="22"/>
          <w:szCs w:val="22"/>
        </w:rPr>
        <w:t xml:space="preserve">ith the exception of those </w:t>
      </w:r>
      <w:r w:rsidR="007C66F4" w:rsidRPr="002326CC">
        <w:rPr>
          <w:rFonts w:ascii="Garamond" w:hAnsi="Garamond"/>
          <w:sz w:val="22"/>
          <w:szCs w:val="22"/>
        </w:rPr>
        <w:t>expenditures</w:t>
      </w:r>
      <w:r w:rsidR="008B41AA" w:rsidRPr="002326CC">
        <w:rPr>
          <w:rFonts w:ascii="Garamond" w:hAnsi="Garamond"/>
          <w:sz w:val="22"/>
          <w:szCs w:val="22"/>
        </w:rPr>
        <w:t xml:space="preserve"> that are part of a previous</w:t>
      </w:r>
      <w:r w:rsidR="00AD2218" w:rsidRPr="002326CC">
        <w:rPr>
          <w:rFonts w:ascii="Garamond" w:hAnsi="Garamond"/>
          <w:sz w:val="22"/>
          <w:szCs w:val="22"/>
        </w:rPr>
        <w:t xml:space="preserve"> Notice of Determination of Need</w:t>
      </w:r>
      <w:r w:rsidR="00F5654F" w:rsidRPr="002326CC">
        <w:rPr>
          <w:rFonts w:ascii="Garamond" w:hAnsi="Garamond"/>
          <w:sz w:val="22"/>
          <w:szCs w:val="22"/>
        </w:rPr>
        <w:t>.</w:t>
      </w:r>
      <w:r w:rsidR="008B41AA" w:rsidRPr="002326CC">
        <w:rPr>
          <w:rFonts w:ascii="Garamond" w:hAnsi="Garamond"/>
          <w:sz w:val="22"/>
          <w:szCs w:val="22"/>
        </w:rPr>
        <w:t xml:space="preserve"> </w:t>
      </w:r>
      <w:r w:rsidR="00FE4E45" w:rsidRPr="002326CC">
        <w:rPr>
          <w:rFonts w:ascii="Garamond" w:hAnsi="Garamond"/>
          <w:sz w:val="22"/>
          <w:szCs w:val="22"/>
        </w:rPr>
        <w:t>Expenditures</w:t>
      </w:r>
      <w:r w:rsidR="00840917" w:rsidRPr="002326CC">
        <w:rPr>
          <w:rFonts w:ascii="Garamond" w:hAnsi="Garamond"/>
          <w:sz w:val="22"/>
          <w:szCs w:val="22"/>
        </w:rPr>
        <w:t xml:space="preserve"> </w:t>
      </w:r>
      <w:r w:rsidR="009566E6" w:rsidRPr="002326CC">
        <w:rPr>
          <w:rFonts w:ascii="Garamond" w:hAnsi="Garamond"/>
          <w:sz w:val="22"/>
          <w:szCs w:val="22"/>
        </w:rPr>
        <w:t xml:space="preserve">for </w:t>
      </w:r>
      <w:r w:rsidR="00734922" w:rsidRPr="002326CC">
        <w:rPr>
          <w:rFonts w:ascii="Garamond" w:hAnsi="Garamond"/>
          <w:sz w:val="22"/>
          <w:szCs w:val="22"/>
        </w:rPr>
        <w:t>services and/or</w:t>
      </w:r>
      <w:r w:rsidR="005F0EB8" w:rsidRPr="002326CC">
        <w:rPr>
          <w:rFonts w:ascii="Garamond" w:hAnsi="Garamond"/>
          <w:sz w:val="22"/>
          <w:szCs w:val="22"/>
        </w:rPr>
        <w:t xml:space="preserve"> </w:t>
      </w:r>
      <w:r w:rsidR="009566E6" w:rsidRPr="002326CC">
        <w:rPr>
          <w:rFonts w:ascii="Garamond" w:hAnsi="Garamond"/>
          <w:sz w:val="22"/>
          <w:szCs w:val="22"/>
        </w:rPr>
        <w:lastRenderedPageBreak/>
        <w:t>construction that will be used for</w:t>
      </w:r>
      <w:r w:rsidR="00840917" w:rsidRPr="002326CC">
        <w:rPr>
          <w:rFonts w:ascii="Garamond" w:hAnsi="Garamond"/>
          <w:sz w:val="22"/>
          <w:szCs w:val="22"/>
        </w:rPr>
        <w:t xml:space="preserve"> </w:t>
      </w:r>
      <w:r w:rsidR="00B02A57" w:rsidRPr="002326CC">
        <w:rPr>
          <w:rFonts w:ascii="Garamond" w:hAnsi="Garamond"/>
          <w:sz w:val="22"/>
          <w:szCs w:val="22"/>
        </w:rPr>
        <w:t xml:space="preserve">both </w:t>
      </w:r>
      <w:r w:rsidR="00840917" w:rsidRPr="002326CC">
        <w:rPr>
          <w:rFonts w:ascii="Garamond" w:hAnsi="Garamond"/>
          <w:sz w:val="22"/>
          <w:szCs w:val="22"/>
        </w:rPr>
        <w:t>inpatient</w:t>
      </w:r>
      <w:r w:rsidR="009566E6" w:rsidRPr="002326CC">
        <w:rPr>
          <w:rFonts w:ascii="Garamond" w:hAnsi="Garamond"/>
          <w:sz w:val="22"/>
          <w:szCs w:val="22"/>
        </w:rPr>
        <w:t xml:space="preserve"> </w:t>
      </w:r>
      <w:r w:rsidR="00B02A57" w:rsidRPr="002326CC">
        <w:rPr>
          <w:rFonts w:ascii="Garamond" w:hAnsi="Garamond"/>
          <w:sz w:val="22"/>
          <w:szCs w:val="22"/>
        </w:rPr>
        <w:t xml:space="preserve">and outpatient </w:t>
      </w:r>
      <w:r w:rsidR="00734922" w:rsidRPr="002326CC">
        <w:rPr>
          <w:rFonts w:ascii="Garamond" w:hAnsi="Garamond"/>
          <w:sz w:val="22"/>
          <w:szCs w:val="22"/>
        </w:rPr>
        <w:t>purposes</w:t>
      </w:r>
      <w:r w:rsidR="00FE4E45" w:rsidRPr="002326CC">
        <w:rPr>
          <w:rFonts w:ascii="Garamond" w:hAnsi="Garamond"/>
          <w:sz w:val="22"/>
          <w:szCs w:val="22"/>
        </w:rPr>
        <w:t xml:space="preserve"> are </w:t>
      </w:r>
      <w:r w:rsidR="008F2D8B" w:rsidRPr="002326CC">
        <w:rPr>
          <w:rFonts w:ascii="Garamond" w:hAnsi="Garamond"/>
          <w:sz w:val="22"/>
          <w:szCs w:val="22"/>
        </w:rPr>
        <w:t>considered</w:t>
      </w:r>
      <w:r w:rsidR="00FE4E45" w:rsidRPr="002326CC">
        <w:rPr>
          <w:rFonts w:ascii="Garamond" w:hAnsi="Garamond"/>
          <w:sz w:val="22"/>
          <w:szCs w:val="22"/>
        </w:rPr>
        <w:t xml:space="preserve"> inpatient </w:t>
      </w:r>
      <w:r w:rsidR="00734922" w:rsidRPr="002326CC">
        <w:rPr>
          <w:rFonts w:ascii="Garamond" w:hAnsi="Garamond"/>
          <w:sz w:val="22"/>
          <w:szCs w:val="22"/>
        </w:rPr>
        <w:t>expenditures</w:t>
      </w:r>
      <w:r w:rsidR="007A49B7" w:rsidRPr="002326CC">
        <w:rPr>
          <w:rFonts w:ascii="Garamond" w:hAnsi="Garamond"/>
          <w:sz w:val="22"/>
          <w:szCs w:val="22"/>
        </w:rPr>
        <w:t xml:space="preserve"> for </w:t>
      </w:r>
      <w:r w:rsidR="00734922" w:rsidRPr="002326CC">
        <w:rPr>
          <w:rFonts w:ascii="Garamond" w:hAnsi="Garamond"/>
          <w:sz w:val="22"/>
          <w:szCs w:val="22"/>
        </w:rPr>
        <w:t>purposes</w:t>
      </w:r>
      <w:r w:rsidR="007A49B7" w:rsidRPr="002326CC">
        <w:rPr>
          <w:rFonts w:ascii="Garamond" w:hAnsi="Garamond"/>
          <w:sz w:val="22"/>
          <w:szCs w:val="22"/>
        </w:rPr>
        <w:t xml:space="preserve"> of applying for a DoN</w:t>
      </w:r>
      <w:r w:rsidR="00FE4E45" w:rsidRPr="002326CC">
        <w:rPr>
          <w:rFonts w:ascii="Garamond" w:hAnsi="Garamond"/>
          <w:sz w:val="22"/>
          <w:szCs w:val="22"/>
        </w:rPr>
        <w:t>.</w:t>
      </w:r>
      <w:r w:rsidR="00B02A57" w:rsidRPr="002326CC">
        <w:rPr>
          <w:rStyle w:val="FootnoteReference"/>
          <w:rFonts w:ascii="Garamond" w:hAnsi="Garamond"/>
          <w:sz w:val="22"/>
          <w:szCs w:val="22"/>
        </w:rPr>
        <w:footnoteReference w:id="4"/>
      </w:r>
    </w:p>
    <w:p w:rsidR="00DE0E0C" w:rsidRPr="002326CC" w:rsidRDefault="00DE0E0C" w:rsidP="00DE0E0C">
      <w:pPr>
        <w:ind w:left="360"/>
        <w:rPr>
          <w:rFonts w:ascii="Garamond" w:hAnsi="Garamond"/>
          <w:sz w:val="22"/>
          <w:szCs w:val="22"/>
        </w:rPr>
      </w:pPr>
    </w:p>
    <w:p w:rsidR="00DE0E0C" w:rsidRPr="002326CC" w:rsidRDefault="00DE0E0C" w:rsidP="00DE0E0C">
      <w:pPr>
        <w:ind w:left="360"/>
        <w:rPr>
          <w:rFonts w:ascii="Garamond" w:hAnsi="Garamond"/>
          <w:sz w:val="22"/>
          <w:szCs w:val="22"/>
        </w:rPr>
      </w:pPr>
      <w:r w:rsidRPr="002326CC">
        <w:rPr>
          <w:rFonts w:ascii="Garamond" w:hAnsi="Garamond"/>
          <w:sz w:val="22"/>
          <w:szCs w:val="22"/>
        </w:rPr>
        <w:t xml:space="preserve">If the </w:t>
      </w:r>
      <w:r w:rsidRPr="002326CC">
        <w:rPr>
          <w:rFonts w:ascii="Garamond" w:hAnsi="Garamond"/>
          <w:b/>
          <w:sz w:val="22"/>
          <w:szCs w:val="22"/>
        </w:rPr>
        <w:t>total costs</w:t>
      </w:r>
      <w:r w:rsidRPr="002326CC">
        <w:rPr>
          <w:rFonts w:ascii="Garamond" w:hAnsi="Garamond"/>
          <w:sz w:val="22"/>
          <w:szCs w:val="22"/>
        </w:rPr>
        <w:t xml:space="preserve"> for any category exceed, or are likely to exceed the Capital Expenditure minimums during a FFY,</w:t>
      </w:r>
      <w:r w:rsidRPr="002326CC">
        <w:rPr>
          <w:rStyle w:val="FootnoteReference"/>
          <w:rFonts w:ascii="Garamond" w:hAnsi="Garamond"/>
          <w:sz w:val="22"/>
          <w:szCs w:val="22"/>
        </w:rPr>
        <w:footnoteReference w:id="5"/>
      </w:r>
      <w:r w:rsidRPr="002326CC">
        <w:rPr>
          <w:rFonts w:ascii="Garamond" w:hAnsi="Garamond"/>
          <w:sz w:val="22"/>
          <w:szCs w:val="22"/>
        </w:rPr>
        <w:t xml:space="preserve"> Applicants must submit a DoN application for that category. </w:t>
      </w:r>
    </w:p>
    <w:p w:rsidR="00DE0E0C" w:rsidRPr="002326CC" w:rsidRDefault="00DE0E0C" w:rsidP="00DE0E0C">
      <w:pPr>
        <w:pStyle w:val="CommentText"/>
        <w:rPr>
          <w:rFonts w:ascii="Garamond" w:hAnsi="Garamond"/>
          <w:sz w:val="22"/>
          <w:szCs w:val="22"/>
        </w:rPr>
      </w:pPr>
    </w:p>
    <w:p w:rsidR="00DE0E0C" w:rsidRPr="002326CC" w:rsidRDefault="00DE0E0C" w:rsidP="00DE0E0C">
      <w:pPr>
        <w:pStyle w:val="ListParagraph"/>
        <w:numPr>
          <w:ilvl w:val="0"/>
          <w:numId w:val="17"/>
        </w:numPr>
        <w:contextualSpacing/>
        <w:rPr>
          <w:rFonts w:ascii="Garamond" w:hAnsi="Garamond"/>
          <w:b/>
          <w:sz w:val="22"/>
          <w:szCs w:val="22"/>
        </w:rPr>
      </w:pPr>
      <w:r w:rsidRPr="002326CC">
        <w:rPr>
          <w:rFonts w:ascii="Garamond" w:hAnsi="Garamond"/>
          <w:b/>
          <w:sz w:val="22"/>
          <w:szCs w:val="22"/>
        </w:rPr>
        <w:t xml:space="preserve">Category 1: Proposed Non-Conservation Inpatient Capital Expenditures </w:t>
      </w:r>
    </w:p>
    <w:p w:rsidR="00DE0E0C" w:rsidRPr="002326CC" w:rsidRDefault="00DE0E0C" w:rsidP="00DE0E0C">
      <w:pPr>
        <w:pStyle w:val="ListParagraph"/>
        <w:numPr>
          <w:ilvl w:val="1"/>
          <w:numId w:val="17"/>
        </w:numPr>
        <w:contextualSpacing/>
        <w:rPr>
          <w:rFonts w:ascii="Garamond" w:hAnsi="Garamond"/>
          <w:i/>
          <w:sz w:val="22"/>
          <w:szCs w:val="22"/>
        </w:rPr>
      </w:pPr>
      <w:r w:rsidRPr="002326CC">
        <w:rPr>
          <w:rFonts w:ascii="Garamond" w:hAnsi="Garamond"/>
          <w:i/>
          <w:sz w:val="22"/>
          <w:szCs w:val="22"/>
        </w:rPr>
        <w:t xml:space="preserve">Inpatient </w:t>
      </w:r>
      <w:r w:rsidRPr="002326CC" w:rsidDel="004B114F">
        <w:rPr>
          <w:rFonts w:ascii="Garamond" w:hAnsi="Garamond"/>
          <w:i/>
          <w:sz w:val="22"/>
          <w:szCs w:val="22"/>
        </w:rPr>
        <w:t xml:space="preserve">Substantial Changes in Service </w:t>
      </w:r>
      <w:r w:rsidRPr="002326CC">
        <w:rPr>
          <w:rFonts w:ascii="Garamond" w:hAnsi="Garamond"/>
          <w:i/>
          <w:sz w:val="22"/>
          <w:szCs w:val="22"/>
        </w:rPr>
        <w:t>must be included in these applications</w:t>
      </w:r>
      <w:r w:rsidR="004455DB" w:rsidRPr="002326CC">
        <w:rPr>
          <w:rStyle w:val="FootnoteReference"/>
          <w:rFonts w:ascii="Garamond" w:hAnsi="Garamond"/>
          <w:i/>
          <w:sz w:val="22"/>
          <w:szCs w:val="22"/>
        </w:rPr>
        <w:footnoteReference w:id="6"/>
      </w:r>
    </w:p>
    <w:p w:rsidR="00DE0E0C" w:rsidRPr="002326CC" w:rsidRDefault="00DE0E0C" w:rsidP="00DE0E0C">
      <w:pPr>
        <w:pStyle w:val="ListParagraph"/>
        <w:numPr>
          <w:ilvl w:val="0"/>
          <w:numId w:val="17"/>
        </w:numPr>
        <w:contextualSpacing/>
        <w:rPr>
          <w:rFonts w:ascii="Garamond" w:hAnsi="Garamond"/>
          <w:b/>
          <w:sz w:val="22"/>
          <w:szCs w:val="22"/>
        </w:rPr>
      </w:pPr>
      <w:r w:rsidRPr="002326CC">
        <w:rPr>
          <w:rFonts w:ascii="Garamond" w:hAnsi="Garamond"/>
          <w:b/>
          <w:sz w:val="22"/>
          <w:szCs w:val="22"/>
        </w:rPr>
        <w:t>Category 2: Proposed Non-Conservation Outpatient Capital Expenditures</w:t>
      </w:r>
    </w:p>
    <w:p w:rsidR="00DE0E0C" w:rsidRPr="002326CC" w:rsidRDefault="00DE0E0C" w:rsidP="00DE0E0C">
      <w:pPr>
        <w:pStyle w:val="ListParagraph"/>
        <w:numPr>
          <w:ilvl w:val="1"/>
          <w:numId w:val="17"/>
        </w:numPr>
        <w:contextualSpacing/>
        <w:rPr>
          <w:rFonts w:ascii="Garamond" w:hAnsi="Garamond"/>
          <w:i/>
          <w:sz w:val="22"/>
          <w:szCs w:val="22"/>
        </w:rPr>
      </w:pPr>
      <w:r w:rsidRPr="002326CC">
        <w:rPr>
          <w:rFonts w:ascii="Garamond" w:hAnsi="Garamond"/>
          <w:i/>
          <w:sz w:val="22"/>
          <w:szCs w:val="22"/>
        </w:rPr>
        <w:t xml:space="preserve">Outpatient </w:t>
      </w:r>
      <w:r w:rsidRPr="002326CC" w:rsidDel="004B114F">
        <w:rPr>
          <w:rFonts w:ascii="Garamond" w:hAnsi="Garamond"/>
          <w:i/>
          <w:sz w:val="22"/>
          <w:szCs w:val="22"/>
        </w:rPr>
        <w:t>Substantial Changes in Service</w:t>
      </w:r>
      <w:r w:rsidRPr="002326CC">
        <w:rPr>
          <w:rFonts w:ascii="Garamond" w:hAnsi="Garamond"/>
          <w:i/>
          <w:sz w:val="22"/>
          <w:szCs w:val="22"/>
        </w:rPr>
        <w:t xml:space="preserve"> must be included in these </w:t>
      </w:r>
      <w:r w:rsidR="00A831CE" w:rsidRPr="002326CC">
        <w:rPr>
          <w:rFonts w:ascii="Garamond" w:hAnsi="Garamond"/>
          <w:i/>
          <w:sz w:val="22"/>
          <w:szCs w:val="22"/>
        </w:rPr>
        <w:t>applications</w:t>
      </w:r>
      <w:r w:rsidR="00A831CE" w:rsidRPr="002326CC">
        <w:rPr>
          <w:rFonts w:ascii="Garamond" w:hAnsi="Garamond"/>
          <w:i/>
          <w:sz w:val="22"/>
          <w:szCs w:val="22"/>
          <w:vertAlign w:val="superscript"/>
        </w:rPr>
        <w:t>6</w:t>
      </w:r>
      <w:r w:rsidR="00A831CE" w:rsidRPr="002326CC">
        <w:rPr>
          <w:rFonts w:ascii="Garamond" w:hAnsi="Garamond"/>
          <w:i/>
          <w:sz w:val="22"/>
          <w:szCs w:val="22"/>
        </w:rPr>
        <w:t xml:space="preserve"> </w:t>
      </w:r>
    </w:p>
    <w:p w:rsidR="00DE0E0C" w:rsidRPr="002326CC" w:rsidRDefault="00DE0E0C" w:rsidP="00DE0E0C">
      <w:pPr>
        <w:pStyle w:val="ListParagraph"/>
        <w:numPr>
          <w:ilvl w:val="0"/>
          <w:numId w:val="19"/>
        </w:numPr>
        <w:contextualSpacing/>
        <w:rPr>
          <w:rFonts w:ascii="Garamond" w:hAnsi="Garamond"/>
          <w:b/>
          <w:sz w:val="22"/>
          <w:szCs w:val="22"/>
        </w:rPr>
      </w:pPr>
      <w:r w:rsidRPr="002326CC">
        <w:rPr>
          <w:rFonts w:ascii="Garamond" w:hAnsi="Garamond"/>
          <w:b/>
          <w:sz w:val="22"/>
          <w:szCs w:val="22"/>
        </w:rPr>
        <w:t>Category 3</w:t>
      </w:r>
      <w:r w:rsidR="00C510C6" w:rsidRPr="002326CC">
        <w:rPr>
          <w:rFonts w:ascii="Garamond" w:hAnsi="Garamond"/>
          <w:b/>
          <w:sz w:val="22"/>
          <w:szCs w:val="22"/>
        </w:rPr>
        <w:t>:</w:t>
      </w:r>
      <w:r w:rsidRPr="002326CC">
        <w:rPr>
          <w:rFonts w:ascii="Garamond" w:hAnsi="Garamond"/>
          <w:b/>
          <w:sz w:val="22"/>
          <w:szCs w:val="22"/>
        </w:rPr>
        <w:t xml:space="preserve"> Proposed Conservation Inpatient Capital Expenditures </w:t>
      </w:r>
    </w:p>
    <w:p w:rsidR="00DE0E0C" w:rsidRPr="002326CC" w:rsidRDefault="00DE0E0C" w:rsidP="00DE0E0C">
      <w:pPr>
        <w:pStyle w:val="CommentText"/>
        <w:numPr>
          <w:ilvl w:val="0"/>
          <w:numId w:val="18"/>
        </w:numPr>
        <w:rPr>
          <w:rFonts w:ascii="Garamond" w:hAnsi="Garamond"/>
          <w:b/>
          <w:sz w:val="22"/>
          <w:szCs w:val="22"/>
        </w:rPr>
      </w:pPr>
      <w:r w:rsidRPr="002326CC">
        <w:rPr>
          <w:rFonts w:ascii="Garamond" w:hAnsi="Garamond"/>
          <w:b/>
          <w:sz w:val="22"/>
          <w:szCs w:val="22"/>
        </w:rPr>
        <w:t xml:space="preserve">Category 4: Proposed Conservation Outpatient Capital Expenditures </w:t>
      </w:r>
    </w:p>
    <w:p w:rsidR="00CD37C8" w:rsidRPr="002326CC" w:rsidRDefault="00CD37C8" w:rsidP="00DE0E0C">
      <w:pPr>
        <w:pStyle w:val="CommentText"/>
        <w:numPr>
          <w:ilvl w:val="0"/>
          <w:numId w:val="18"/>
        </w:numPr>
        <w:rPr>
          <w:rFonts w:ascii="Garamond" w:hAnsi="Garamond"/>
          <w:b/>
          <w:sz w:val="22"/>
          <w:szCs w:val="22"/>
        </w:rPr>
      </w:pPr>
      <w:r w:rsidRPr="002326CC">
        <w:rPr>
          <w:rFonts w:ascii="Garamond" w:hAnsi="Garamond"/>
          <w:b/>
          <w:sz w:val="22"/>
          <w:szCs w:val="22"/>
        </w:rPr>
        <w:t xml:space="preserve">Category 5: Proposed </w:t>
      </w:r>
      <w:r w:rsidR="0078234B" w:rsidRPr="002326CC">
        <w:rPr>
          <w:rFonts w:ascii="Garamond" w:hAnsi="Garamond"/>
          <w:b/>
          <w:sz w:val="22"/>
          <w:szCs w:val="22"/>
        </w:rPr>
        <w:t>N</w:t>
      </w:r>
      <w:r w:rsidRPr="002326CC">
        <w:rPr>
          <w:rFonts w:ascii="Garamond" w:hAnsi="Garamond"/>
          <w:b/>
          <w:sz w:val="22"/>
          <w:szCs w:val="22"/>
        </w:rPr>
        <w:t>on</w:t>
      </w:r>
      <w:r w:rsidR="0078234B" w:rsidRPr="002326CC">
        <w:rPr>
          <w:rFonts w:ascii="Garamond" w:hAnsi="Garamond"/>
          <w:b/>
          <w:sz w:val="22"/>
          <w:szCs w:val="22"/>
        </w:rPr>
        <w:t>-C</w:t>
      </w:r>
      <w:r w:rsidR="008F2D8B" w:rsidRPr="002326CC">
        <w:rPr>
          <w:rFonts w:ascii="Garamond" w:hAnsi="Garamond"/>
          <w:b/>
          <w:sz w:val="22"/>
          <w:szCs w:val="22"/>
        </w:rPr>
        <w:t>onservation</w:t>
      </w:r>
      <w:r w:rsidRPr="002326CC">
        <w:rPr>
          <w:rFonts w:ascii="Garamond" w:hAnsi="Garamond"/>
          <w:b/>
          <w:sz w:val="22"/>
          <w:szCs w:val="22"/>
        </w:rPr>
        <w:t xml:space="preserve"> </w:t>
      </w:r>
      <w:r w:rsidR="008F2D8B" w:rsidRPr="002326CC">
        <w:rPr>
          <w:rFonts w:ascii="Garamond" w:hAnsi="Garamond"/>
          <w:b/>
          <w:sz w:val="22"/>
          <w:szCs w:val="22"/>
        </w:rPr>
        <w:t>Capital</w:t>
      </w:r>
      <w:r w:rsidRPr="002326CC">
        <w:rPr>
          <w:rFonts w:ascii="Garamond" w:hAnsi="Garamond"/>
          <w:b/>
          <w:sz w:val="22"/>
          <w:szCs w:val="22"/>
        </w:rPr>
        <w:t xml:space="preserve"> </w:t>
      </w:r>
      <w:r w:rsidR="008F2D8B" w:rsidRPr="002326CC">
        <w:rPr>
          <w:rFonts w:ascii="Garamond" w:hAnsi="Garamond"/>
          <w:b/>
          <w:sz w:val="22"/>
          <w:szCs w:val="22"/>
        </w:rPr>
        <w:t>Expenditures</w:t>
      </w:r>
      <w:r w:rsidRPr="002326CC">
        <w:rPr>
          <w:rFonts w:ascii="Garamond" w:hAnsi="Garamond"/>
          <w:b/>
          <w:sz w:val="22"/>
          <w:szCs w:val="22"/>
        </w:rPr>
        <w:t xml:space="preserve"> </w:t>
      </w:r>
      <w:r w:rsidR="0078234B" w:rsidRPr="002326CC">
        <w:rPr>
          <w:rFonts w:ascii="Garamond" w:hAnsi="Garamond"/>
          <w:b/>
          <w:sz w:val="22"/>
          <w:szCs w:val="22"/>
        </w:rPr>
        <w:t>at a Long-Term Care Facility</w:t>
      </w:r>
    </w:p>
    <w:p w:rsidR="00CD37C8" w:rsidRPr="002326CC" w:rsidRDefault="008F2D8B" w:rsidP="00DE0E0C">
      <w:pPr>
        <w:pStyle w:val="CommentText"/>
        <w:numPr>
          <w:ilvl w:val="0"/>
          <w:numId w:val="18"/>
        </w:numPr>
        <w:rPr>
          <w:rFonts w:ascii="Garamond" w:hAnsi="Garamond"/>
          <w:b/>
          <w:sz w:val="22"/>
          <w:szCs w:val="22"/>
        </w:rPr>
      </w:pPr>
      <w:r w:rsidRPr="002326CC">
        <w:rPr>
          <w:rFonts w:ascii="Garamond" w:hAnsi="Garamond"/>
          <w:b/>
          <w:sz w:val="22"/>
          <w:szCs w:val="22"/>
        </w:rPr>
        <w:t>Category</w:t>
      </w:r>
      <w:r w:rsidR="00CD37C8" w:rsidRPr="002326CC">
        <w:rPr>
          <w:rFonts w:ascii="Garamond" w:hAnsi="Garamond"/>
          <w:b/>
          <w:sz w:val="22"/>
          <w:szCs w:val="22"/>
        </w:rPr>
        <w:t xml:space="preserve"> 6: Proposed </w:t>
      </w:r>
      <w:r w:rsidR="0078234B" w:rsidRPr="002326CC">
        <w:rPr>
          <w:rFonts w:ascii="Garamond" w:hAnsi="Garamond"/>
          <w:b/>
          <w:sz w:val="22"/>
          <w:szCs w:val="22"/>
        </w:rPr>
        <w:t>C</w:t>
      </w:r>
      <w:r w:rsidRPr="002326CC">
        <w:rPr>
          <w:rFonts w:ascii="Garamond" w:hAnsi="Garamond"/>
          <w:b/>
          <w:sz w:val="22"/>
          <w:szCs w:val="22"/>
        </w:rPr>
        <w:t>onservation</w:t>
      </w:r>
      <w:r w:rsidR="00CD37C8" w:rsidRPr="002326CC">
        <w:rPr>
          <w:rFonts w:ascii="Garamond" w:hAnsi="Garamond"/>
          <w:b/>
          <w:sz w:val="22"/>
          <w:szCs w:val="22"/>
        </w:rPr>
        <w:t xml:space="preserve"> </w:t>
      </w:r>
      <w:r w:rsidR="0078234B" w:rsidRPr="002326CC">
        <w:rPr>
          <w:rFonts w:ascii="Garamond" w:hAnsi="Garamond"/>
          <w:b/>
          <w:sz w:val="22"/>
          <w:szCs w:val="22"/>
        </w:rPr>
        <w:t xml:space="preserve">Capital Expenditures at a </w:t>
      </w:r>
      <w:r w:rsidRPr="002326CC">
        <w:rPr>
          <w:rFonts w:ascii="Garamond" w:hAnsi="Garamond"/>
          <w:b/>
          <w:sz w:val="22"/>
          <w:szCs w:val="22"/>
        </w:rPr>
        <w:t>Long-term</w:t>
      </w:r>
      <w:r w:rsidR="005F0EB8" w:rsidRPr="002326CC">
        <w:rPr>
          <w:rFonts w:ascii="Garamond" w:hAnsi="Garamond"/>
          <w:b/>
          <w:sz w:val="22"/>
          <w:szCs w:val="22"/>
        </w:rPr>
        <w:t xml:space="preserve"> Care </w:t>
      </w:r>
      <w:r w:rsidRPr="002326CC">
        <w:rPr>
          <w:rFonts w:ascii="Garamond" w:hAnsi="Garamond"/>
          <w:b/>
          <w:sz w:val="22"/>
          <w:szCs w:val="22"/>
        </w:rPr>
        <w:t>Facility</w:t>
      </w:r>
    </w:p>
    <w:p w:rsidR="00DE0E0C" w:rsidRPr="002326CC" w:rsidRDefault="00DE0E0C" w:rsidP="00DE0E0C">
      <w:pPr>
        <w:ind w:left="360"/>
        <w:rPr>
          <w:rFonts w:ascii="Garamond" w:hAnsi="Garamond"/>
          <w:sz w:val="22"/>
          <w:szCs w:val="22"/>
        </w:rPr>
      </w:pPr>
    </w:p>
    <w:p w:rsidR="00DE0E0C" w:rsidRPr="002326CC" w:rsidRDefault="00DE0E0C" w:rsidP="00DE0E0C">
      <w:pPr>
        <w:ind w:left="360"/>
        <w:rPr>
          <w:rFonts w:ascii="Garamond" w:hAnsi="Garamond"/>
          <w:sz w:val="22"/>
          <w:szCs w:val="22"/>
        </w:rPr>
      </w:pPr>
      <w:r w:rsidRPr="002326CC">
        <w:rPr>
          <w:rFonts w:ascii="Garamond" w:hAnsi="Garamond"/>
          <w:sz w:val="22"/>
          <w:szCs w:val="22"/>
        </w:rPr>
        <w:t xml:space="preserve">Applications should be clearly labeled according to these categories. Proposed </w:t>
      </w:r>
      <w:r w:rsidR="003C7AC4" w:rsidRPr="002326CC">
        <w:rPr>
          <w:rFonts w:ascii="Garamond" w:hAnsi="Garamond"/>
          <w:sz w:val="22"/>
          <w:szCs w:val="22"/>
        </w:rPr>
        <w:t>P</w:t>
      </w:r>
      <w:r w:rsidRPr="002326CC">
        <w:rPr>
          <w:rFonts w:ascii="Garamond" w:hAnsi="Garamond"/>
          <w:sz w:val="22"/>
          <w:szCs w:val="22"/>
        </w:rPr>
        <w:t>rojects across these categories that are interdependent may be filed together.</w:t>
      </w:r>
    </w:p>
    <w:p w:rsidR="00DE0E0C" w:rsidRPr="002326CC" w:rsidRDefault="00DE0E0C" w:rsidP="00DE0E0C">
      <w:pPr>
        <w:pStyle w:val="CommentText"/>
        <w:ind w:left="1440"/>
        <w:rPr>
          <w:rFonts w:ascii="Garamond" w:hAnsi="Garamond"/>
          <w:sz w:val="22"/>
          <w:szCs w:val="22"/>
        </w:rPr>
      </w:pPr>
    </w:p>
    <w:p w:rsidR="00DE0E0C" w:rsidRPr="002326CC" w:rsidRDefault="00DE0E0C" w:rsidP="00DE0E0C">
      <w:pPr>
        <w:pStyle w:val="CommentText"/>
        <w:numPr>
          <w:ilvl w:val="0"/>
          <w:numId w:val="16"/>
        </w:numPr>
        <w:rPr>
          <w:rFonts w:ascii="Garamond" w:hAnsi="Garamond"/>
          <w:b/>
          <w:sz w:val="22"/>
          <w:szCs w:val="22"/>
        </w:rPr>
      </w:pPr>
      <w:r w:rsidRPr="002326CC">
        <w:rPr>
          <w:rFonts w:ascii="Garamond" w:hAnsi="Garamond"/>
          <w:b/>
          <w:sz w:val="22"/>
          <w:szCs w:val="22"/>
          <w:u w:val="single"/>
        </w:rPr>
        <w:t xml:space="preserve">Applications for Substantial Changes in Service at a Health Care Facility </w:t>
      </w:r>
    </w:p>
    <w:p w:rsidR="00DE0E0C" w:rsidRPr="002326CC" w:rsidRDefault="00DE0E0C" w:rsidP="00DE0E0C">
      <w:pPr>
        <w:pStyle w:val="CommentText"/>
        <w:ind w:left="360"/>
        <w:rPr>
          <w:rFonts w:ascii="Garamond" w:hAnsi="Garamond"/>
          <w:sz w:val="22"/>
          <w:szCs w:val="22"/>
        </w:rPr>
      </w:pPr>
      <w:r w:rsidRPr="002326CC">
        <w:rPr>
          <w:rFonts w:ascii="Garamond" w:hAnsi="Garamond"/>
          <w:sz w:val="22"/>
          <w:szCs w:val="22"/>
        </w:rPr>
        <w:t xml:space="preserve">Applicants who are </w:t>
      </w:r>
      <w:r w:rsidR="00B2739A" w:rsidRPr="002326CC">
        <w:rPr>
          <w:rFonts w:ascii="Garamond" w:hAnsi="Garamond"/>
          <w:sz w:val="22"/>
          <w:szCs w:val="22"/>
        </w:rPr>
        <w:t xml:space="preserve">NOT </w:t>
      </w:r>
      <w:r w:rsidRPr="002326CC">
        <w:rPr>
          <w:rFonts w:ascii="Garamond" w:hAnsi="Garamond"/>
          <w:sz w:val="22"/>
          <w:szCs w:val="22"/>
        </w:rPr>
        <w:t>required to file an Application for Substantial Capital Expenditure</w:t>
      </w:r>
      <w:r w:rsidRPr="002326CC">
        <w:rPr>
          <w:rStyle w:val="FootnoteReference"/>
          <w:rFonts w:ascii="Garamond" w:hAnsi="Garamond"/>
          <w:sz w:val="22"/>
          <w:szCs w:val="22"/>
        </w:rPr>
        <w:footnoteReference w:id="7"/>
      </w:r>
      <w:r w:rsidRPr="002326CC">
        <w:rPr>
          <w:rFonts w:ascii="Garamond" w:hAnsi="Garamond"/>
          <w:sz w:val="22"/>
          <w:szCs w:val="22"/>
        </w:rPr>
        <w:t xml:space="preserve"> but who are planning any Substantial Changes in Service </w:t>
      </w:r>
      <w:r w:rsidRPr="002326CC">
        <w:rPr>
          <w:rFonts w:ascii="Garamond" w:hAnsi="Garamond"/>
          <w:b/>
          <w:sz w:val="22"/>
          <w:szCs w:val="22"/>
        </w:rPr>
        <w:t xml:space="preserve">must submit a DoN application that includes all proposed Substantial Changes in Service at a Health Care Facility planned or reasonably foreseeable </w:t>
      </w:r>
      <w:r w:rsidRPr="002326CC">
        <w:rPr>
          <w:rFonts w:ascii="Garamond" w:hAnsi="Garamond"/>
          <w:sz w:val="22"/>
          <w:szCs w:val="22"/>
        </w:rPr>
        <w:t xml:space="preserve">during </w:t>
      </w:r>
      <w:r w:rsidRPr="002326CC" w:rsidDel="004B114F">
        <w:rPr>
          <w:rFonts w:ascii="Garamond" w:hAnsi="Garamond"/>
          <w:sz w:val="22"/>
          <w:szCs w:val="22"/>
        </w:rPr>
        <w:t>the same FFY</w:t>
      </w:r>
      <w:r w:rsidRPr="002326CC">
        <w:rPr>
          <w:rFonts w:ascii="Garamond" w:hAnsi="Garamond"/>
          <w:sz w:val="22"/>
          <w:szCs w:val="22"/>
        </w:rPr>
        <w:t xml:space="preserve"> for each of the categories listed below.</w:t>
      </w:r>
    </w:p>
    <w:p w:rsidR="00DE0E0C" w:rsidRPr="002326CC" w:rsidRDefault="00DE0E0C" w:rsidP="00DE0E0C">
      <w:pPr>
        <w:pStyle w:val="CommentText"/>
        <w:ind w:left="360"/>
        <w:rPr>
          <w:rFonts w:ascii="Garamond" w:hAnsi="Garamond"/>
          <w:sz w:val="22"/>
          <w:szCs w:val="22"/>
        </w:rPr>
      </w:pPr>
    </w:p>
    <w:p w:rsidR="00DE0E0C" w:rsidRPr="002326CC" w:rsidRDefault="00DE0E0C" w:rsidP="00DE0E0C">
      <w:pPr>
        <w:pStyle w:val="CommentText"/>
        <w:numPr>
          <w:ilvl w:val="0"/>
          <w:numId w:val="15"/>
        </w:numPr>
        <w:rPr>
          <w:rFonts w:ascii="Garamond" w:hAnsi="Garamond"/>
          <w:sz w:val="22"/>
          <w:szCs w:val="22"/>
        </w:rPr>
      </w:pPr>
      <w:r w:rsidRPr="002326CC">
        <w:rPr>
          <w:rFonts w:ascii="Garamond" w:hAnsi="Garamond"/>
          <w:b/>
          <w:sz w:val="22"/>
          <w:szCs w:val="22"/>
        </w:rPr>
        <w:t xml:space="preserve">Category </w:t>
      </w:r>
      <w:r w:rsidR="00CD37C8" w:rsidRPr="002326CC">
        <w:rPr>
          <w:rFonts w:ascii="Garamond" w:hAnsi="Garamond"/>
          <w:b/>
          <w:sz w:val="22"/>
          <w:szCs w:val="22"/>
        </w:rPr>
        <w:t>7</w:t>
      </w:r>
      <w:r w:rsidRPr="002326CC">
        <w:rPr>
          <w:rFonts w:ascii="Garamond" w:hAnsi="Garamond"/>
          <w:b/>
          <w:sz w:val="22"/>
          <w:szCs w:val="22"/>
        </w:rPr>
        <w:t xml:space="preserve">: </w:t>
      </w:r>
      <w:r w:rsidRPr="002326CC">
        <w:rPr>
          <w:rFonts w:ascii="Garamond" w:hAnsi="Garamond"/>
          <w:sz w:val="22"/>
          <w:szCs w:val="22"/>
        </w:rPr>
        <w:t>Proposed Inpatient Substantial Change in Services</w:t>
      </w:r>
    </w:p>
    <w:p w:rsidR="00DE0E0C" w:rsidRPr="002326CC" w:rsidRDefault="00DE0E0C" w:rsidP="00DE0E0C">
      <w:pPr>
        <w:pStyle w:val="ListParagraph"/>
        <w:numPr>
          <w:ilvl w:val="0"/>
          <w:numId w:val="15"/>
        </w:numPr>
        <w:contextualSpacing/>
        <w:rPr>
          <w:rFonts w:ascii="Garamond" w:hAnsi="Garamond"/>
          <w:sz w:val="22"/>
          <w:szCs w:val="22"/>
        </w:rPr>
      </w:pPr>
      <w:r w:rsidRPr="002326CC">
        <w:rPr>
          <w:rFonts w:ascii="Garamond" w:hAnsi="Garamond"/>
          <w:b/>
          <w:sz w:val="22"/>
          <w:szCs w:val="22"/>
        </w:rPr>
        <w:t xml:space="preserve">Category </w:t>
      </w:r>
      <w:r w:rsidR="00CD37C8" w:rsidRPr="002326CC">
        <w:rPr>
          <w:rFonts w:ascii="Garamond" w:hAnsi="Garamond"/>
          <w:b/>
          <w:sz w:val="22"/>
          <w:szCs w:val="22"/>
        </w:rPr>
        <w:t>8</w:t>
      </w:r>
      <w:r w:rsidRPr="002326CC">
        <w:rPr>
          <w:rFonts w:ascii="Garamond" w:hAnsi="Garamond"/>
          <w:b/>
          <w:sz w:val="22"/>
          <w:szCs w:val="22"/>
        </w:rPr>
        <w:t xml:space="preserve">: </w:t>
      </w:r>
      <w:r w:rsidRPr="002326CC">
        <w:rPr>
          <w:rFonts w:ascii="Garamond" w:hAnsi="Garamond"/>
          <w:sz w:val="22"/>
          <w:szCs w:val="22"/>
        </w:rPr>
        <w:t xml:space="preserve">Proposed Outpatient Substantial Change in Services </w:t>
      </w:r>
    </w:p>
    <w:p w:rsidR="009E6B10" w:rsidRPr="002326CC" w:rsidRDefault="009E6B10" w:rsidP="00DE0E0C">
      <w:pPr>
        <w:pStyle w:val="ListParagraph"/>
        <w:numPr>
          <w:ilvl w:val="0"/>
          <w:numId w:val="15"/>
        </w:numPr>
        <w:contextualSpacing/>
        <w:rPr>
          <w:rFonts w:ascii="Garamond" w:hAnsi="Garamond"/>
          <w:sz w:val="22"/>
          <w:szCs w:val="22"/>
        </w:rPr>
      </w:pPr>
      <w:r w:rsidRPr="002326CC">
        <w:rPr>
          <w:rFonts w:ascii="Garamond" w:hAnsi="Garamond"/>
          <w:b/>
          <w:sz w:val="22"/>
          <w:szCs w:val="22"/>
        </w:rPr>
        <w:t>Category 9:</w:t>
      </w:r>
      <w:r w:rsidRPr="002326CC">
        <w:rPr>
          <w:rFonts w:ascii="Garamond" w:hAnsi="Garamond"/>
          <w:sz w:val="22"/>
          <w:szCs w:val="22"/>
        </w:rPr>
        <w:t xml:space="preserve">  Proposed Substantial Change in Services at a Long-term Care Facility</w:t>
      </w:r>
    </w:p>
    <w:p w:rsidR="00DE0E0C" w:rsidRPr="002326CC" w:rsidRDefault="00DE0E0C" w:rsidP="00DE0E0C">
      <w:pPr>
        <w:pStyle w:val="CommentText"/>
        <w:rPr>
          <w:rFonts w:ascii="Garamond" w:hAnsi="Garamond"/>
          <w:sz w:val="22"/>
          <w:szCs w:val="22"/>
        </w:rPr>
      </w:pPr>
    </w:p>
    <w:p w:rsidR="00DE0E0C" w:rsidRPr="002326CC" w:rsidRDefault="00DE0E0C" w:rsidP="00D23C49">
      <w:pPr>
        <w:pStyle w:val="CommentText"/>
        <w:ind w:left="360"/>
        <w:rPr>
          <w:rFonts w:ascii="Garamond" w:hAnsi="Garamond"/>
          <w:sz w:val="22"/>
          <w:szCs w:val="22"/>
        </w:rPr>
      </w:pPr>
      <w:r w:rsidRPr="002326CC">
        <w:rPr>
          <w:rFonts w:ascii="Garamond" w:hAnsi="Garamond"/>
          <w:sz w:val="22"/>
          <w:szCs w:val="22"/>
        </w:rPr>
        <w:t>Applications should be clearly labeled according to these categories. Proposed projects across these categories that are interdependent may also be filed together.</w:t>
      </w:r>
    </w:p>
    <w:p w:rsidR="00DE0E0C" w:rsidRPr="002326CC" w:rsidRDefault="00DE0E0C" w:rsidP="00DE0E0C">
      <w:pPr>
        <w:pStyle w:val="ListParagraph"/>
        <w:ind w:left="1440"/>
        <w:rPr>
          <w:rFonts w:ascii="Garamond" w:hAnsi="Garamond"/>
          <w:sz w:val="22"/>
          <w:szCs w:val="22"/>
        </w:rPr>
      </w:pPr>
    </w:p>
    <w:p w:rsidR="002326CC" w:rsidRDefault="00C25F1E" w:rsidP="00DE0E0C">
      <w:pPr>
        <w:pStyle w:val="ListParagraph"/>
        <w:numPr>
          <w:ilvl w:val="0"/>
          <w:numId w:val="16"/>
        </w:numPr>
        <w:contextualSpacing/>
        <w:rPr>
          <w:rFonts w:ascii="Garamond" w:hAnsi="Garamond"/>
          <w:b/>
          <w:sz w:val="22"/>
          <w:szCs w:val="22"/>
          <w:u w:val="single"/>
        </w:rPr>
      </w:pPr>
      <w:r w:rsidRPr="002326CC">
        <w:rPr>
          <w:rFonts w:ascii="Garamond" w:hAnsi="Garamond"/>
          <w:b/>
          <w:sz w:val="22"/>
          <w:szCs w:val="22"/>
          <w:u w:val="single"/>
        </w:rPr>
        <w:t xml:space="preserve">Proposed Multiyear Projects </w:t>
      </w:r>
    </w:p>
    <w:p w:rsidR="00C25F1E" w:rsidRPr="002326CC" w:rsidRDefault="00C25F1E" w:rsidP="002326CC">
      <w:pPr>
        <w:pStyle w:val="ListParagraph"/>
        <w:ind w:left="360"/>
        <w:contextualSpacing/>
        <w:rPr>
          <w:rFonts w:ascii="Garamond" w:hAnsi="Garamond"/>
          <w:b/>
          <w:sz w:val="22"/>
          <w:szCs w:val="22"/>
          <w:u w:val="single"/>
        </w:rPr>
      </w:pPr>
      <w:r w:rsidRPr="002326CC">
        <w:rPr>
          <w:rFonts w:ascii="Garamond" w:hAnsi="Garamond"/>
          <w:sz w:val="22"/>
          <w:szCs w:val="22"/>
        </w:rPr>
        <w:t>To the extent possible,</w:t>
      </w:r>
      <w:r w:rsidRPr="002326CC">
        <w:rPr>
          <w:rFonts w:ascii="Garamond" w:hAnsi="Garamond"/>
          <w:b/>
          <w:sz w:val="22"/>
          <w:szCs w:val="22"/>
        </w:rPr>
        <w:t xml:space="preserve"> </w:t>
      </w:r>
      <w:r w:rsidRPr="002326CC">
        <w:rPr>
          <w:rFonts w:ascii="Garamond" w:hAnsi="Garamond"/>
          <w:sz w:val="22"/>
          <w:szCs w:val="22"/>
        </w:rPr>
        <w:t xml:space="preserve">Applicants should submit all Capital Expenditures and/or Substantial Changes in Service related to phased or multiyear Proposed Projects together in a single Application in the applicable category(ies).  </w:t>
      </w:r>
      <w:r w:rsidR="00411A2D" w:rsidRPr="002326CC">
        <w:rPr>
          <w:rFonts w:ascii="Garamond" w:hAnsi="Garamond"/>
          <w:sz w:val="22"/>
          <w:szCs w:val="22"/>
        </w:rPr>
        <w:t xml:space="preserve">Applicants need not include or resubmit </w:t>
      </w:r>
      <w:r w:rsidRPr="002326CC">
        <w:rPr>
          <w:rFonts w:ascii="Garamond" w:hAnsi="Garamond"/>
          <w:sz w:val="22"/>
          <w:szCs w:val="22"/>
        </w:rPr>
        <w:t xml:space="preserve">Capital Expenditures and/or Substantial Changes in Service related to phased or multiyear Projects for which the Applicant was issued a Notice of Determination of </w:t>
      </w:r>
      <w:r w:rsidR="00C30AE6">
        <w:rPr>
          <w:rFonts w:ascii="Garamond" w:hAnsi="Garamond"/>
          <w:sz w:val="22"/>
          <w:szCs w:val="22"/>
        </w:rPr>
        <w:t xml:space="preserve">Need </w:t>
      </w:r>
      <w:r w:rsidRPr="002326CC">
        <w:rPr>
          <w:rFonts w:ascii="Garamond" w:hAnsi="Garamond"/>
          <w:sz w:val="22"/>
          <w:szCs w:val="22"/>
        </w:rPr>
        <w:t>as part of consolidated Applications in subsequent years.</w:t>
      </w:r>
      <w:r w:rsidRPr="002326CC">
        <w:rPr>
          <w:rFonts w:ascii="Garamond" w:hAnsi="Garamond"/>
          <w:sz w:val="22"/>
          <w:szCs w:val="22"/>
          <w:u w:val="single"/>
        </w:rPr>
        <w:t xml:space="preserve">   </w:t>
      </w:r>
    </w:p>
    <w:p w:rsidR="00C25F1E" w:rsidRPr="002326CC" w:rsidRDefault="00C25F1E" w:rsidP="00C25F1E">
      <w:pPr>
        <w:pStyle w:val="ListParagraph"/>
        <w:ind w:left="360"/>
        <w:contextualSpacing/>
        <w:rPr>
          <w:rFonts w:ascii="Garamond" w:hAnsi="Garamond"/>
          <w:b/>
          <w:sz w:val="22"/>
          <w:szCs w:val="22"/>
          <w:u w:val="single"/>
        </w:rPr>
      </w:pPr>
    </w:p>
    <w:p w:rsidR="00DE0E0C" w:rsidRPr="002326CC" w:rsidRDefault="00DE0E0C" w:rsidP="00DE0E0C">
      <w:pPr>
        <w:pStyle w:val="ListParagraph"/>
        <w:numPr>
          <w:ilvl w:val="0"/>
          <w:numId w:val="16"/>
        </w:numPr>
        <w:contextualSpacing/>
        <w:rPr>
          <w:rFonts w:ascii="Garamond" w:hAnsi="Garamond"/>
          <w:b/>
          <w:sz w:val="22"/>
          <w:szCs w:val="22"/>
          <w:u w:val="single"/>
        </w:rPr>
      </w:pPr>
      <w:r w:rsidRPr="002326CC">
        <w:rPr>
          <w:rFonts w:ascii="Garamond" w:hAnsi="Garamond"/>
          <w:b/>
          <w:sz w:val="22"/>
          <w:szCs w:val="22"/>
          <w:u w:val="single"/>
        </w:rPr>
        <w:t>Amendments</w:t>
      </w:r>
    </w:p>
    <w:p w:rsidR="00CD612F" w:rsidRPr="002326CC" w:rsidRDefault="00DE0E0C" w:rsidP="007C66F4">
      <w:pPr>
        <w:ind w:left="360"/>
        <w:rPr>
          <w:rFonts w:ascii="Garamond" w:hAnsi="Garamond"/>
          <w:sz w:val="22"/>
          <w:szCs w:val="22"/>
        </w:rPr>
      </w:pPr>
      <w:r w:rsidRPr="002326CC">
        <w:rPr>
          <w:rFonts w:ascii="Garamond" w:hAnsi="Garamond"/>
          <w:sz w:val="22"/>
          <w:szCs w:val="22"/>
        </w:rPr>
        <w:t xml:space="preserve">Pursuant to 105 CMR 100.635, requests for </w:t>
      </w:r>
      <w:r w:rsidR="009E6B10" w:rsidRPr="002326CC">
        <w:rPr>
          <w:rFonts w:ascii="Garamond" w:hAnsi="Garamond"/>
          <w:sz w:val="22"/>
          <w:szCs w:val="22"/>
        </w:rPr>
        <w:t xml:space="preserve">Significant Changes </w:t>
      </w:r>
      <w:r w:rsidRPr="002326CC">
        <w:rPr>
          <w:rFonts w:ascii="Garamond" w:hAnsi="Garamond"/>
          <w:sz w:val="22"/>
          <w:szCs w:val="22"/>
        </w:rPr>
        <w:t xml:space="preserve">to an approved DoN must be within the scope of the previously approved DoN, and the proposed change must be reasonable.  Requests to expand the scope of a previously approved DoN will not be accepted. </w:t>
      </w:r>
    </w:p>
    <w:p w:rsidR="00CD612F" w:rsidRPr="002326CC" w:rsidRDefault="00CD612F" w:rsidP="007C66F4">
      <w:pPr>
        <w:ind w:left="360"/>
        <w:rPr>
          <w:rFonts w:ascii="Garamond" w:hAnsi="Garamond"/>
          <w:sz w:val="22"/>
          <w:szCs w:val="22"/>
        </w:rPr>
      </w:pPr>
    </w:p>
    <w:p w:rsidR="007C66F4" w:rsidRPr="002326CC" w:rsidRDefault="00CD612F" w:rsidP="007C66F4">
      <w:pPr>
        <w:ind w:left="360"/>
        <w:rPr>
          <w:rFonts w:ascii="Garamond" w:hAnsi="Garamond"/>
          <w:sz w:val="22"/>
          <w:szCs w:val="22"/>
        </w:rPr>
      </w:pPr>
      <w:r w:rsidRPr="002326CC">
        <w:rPr>
          <w:rFonts w:ascii="Garamond" w:hAnsi="Garamond"/>
          <w:sz w:val="22"/>
          <w:szCs w:val="22"/>
        </w:rPr>
        <w:t>A</w:t>
      </w:r>
      <w:r w:rsidR="007C66F4" w:rsidRPr="002326CC">
        <w:rPr>
          <w:rFonts w:ascii="Garamond" w:hAnsi="Garamond"/>
          <w:sz w:val="22"/>
          <w:szCs w:val="22"/>
        </w:rPr>
        <w:t>ny</w:t>
      </w:r>
      <w:r w:rsidR="00AF19B4" w:rsidRPr="002326CC">
        <w:rPr>
          <w:rFonts w:ascii="Garamond" w:hAnsi="Garamond"/>
          <w:sz w:val="22"/>
          <w:szCs w:val="22"/>
        </w:rPr>
        <w:t xml:space="preserve"> proposed construction that is</w:t>
      </w:r>
      <w:r w:rsidR="00AA598D" w:rsidRPr="002326CC">
        <w:rPr>
          <w:rFonts w:ascii="Garamond" w:hAnsi="Garamond"/>
          <w:sz w:val="22"/>
          <w:szCs w:val="22"/>
        </w:rPr>
        <w:t xml:space="preserve"> not</w:t>
      </w:r>
      <w:r w:rsidR="00AF19B4" w:rsidRPr="002326CC">
        <w:rPr>
          <w:rFonts w:ascii="Garamond" w:hAnsi="Garamond"/>
          <w:sz w:val="22"/>
          <w:szCs w:val="22"/>
        </w:rPr>
        <w:t xml:space="preserve"> reasonably foreseeable and beyond the scope of the previously issued approval for that </w:t>
      </w:r>
      <w:r w:rsidRPr="002326CC">
        <w:rPr>
          <w:rFonts w:ascii="Garamond" w:hAnsi="Garamond"/>
          <w:sz w:val="22"/>
          <w:szCs w:val="22"/>
        </w:rPr>
        <w:t>FFY</w:t>
      </w:r>
      <w:r w:rsidR="007C66F4" w:rsidRPr="002326CC">
        <w:rPr>
          <w:rFonts w:ascii="Garamond" w:hAnsi="Garamond"/>
          <w:sz w:val="22"/>
          <w:szCs w:val="22"/>
        </w:rPr>
        <w:t xml:space="preserve"> should </w:t>
      </w:r>
      <w:r w:rsidRPr="002326CC">
        <w:rPr>
          <w:rFonts w:ascii="Garamond" w:hAnsi="Garamond"/>
          <w:sz w:val="22"/>
          <w:szCs w:val="22"/>
        </w:rPr>
        <w:t xml:space="preserve">therefore </w:t>
      </w:r>
      <w:r w:rsidR="007C66F4" w:rsidRPr="002326CC">
        <w:rPr>
          <w:rFonts w:ascii="Garamond" w:hAnsi="Garamond"/>
          <w:sz w:val="22"/>
          <w:szCs w:val="22"/>
        </w:rPr>
        <w:t xml:space="preserve">be incorporated into a DoN application for </w:t>
      </w:r>
      <w:r w:rsidR="00936E7A" w:rsidRPr="002326CC">
        <w:rPr>
          <w:rFonts w:ascii="Garamond" w:hAnsi="Garamond"/>
          <w:sz w:val="22"/>
          <w:szCs w:val="22"/>
        </w:rPr>
        <w:t xml:space="preserve">the </w:t>
      </w:r>
      <w:r w:rsidR="00AF19B4" w:rsidRPr="002326CC">
        <w:rPr>
          <w:rFonts w:ascii="Garamond" w:hAnsi="Garamond"/>
          <w:sz w:val="22"/>
          <w:szCs w:val="22"/>
        </w:rPr>
        <w:t xml:space="preserve">following </w:t>
      </w:r>
      <w:r w:rsidR="007C66F4" w:rsidRPr="002326CC">
        <w:rPr>
          <w:rFonts w:ascii="Garamond" w:hAnsi="Garamond"/>
          <w:sz w:val="22"/>
          <w:szCs w:val="22"/>
        </w:rPr>
        <w:t>FFY</w:t>
      </w:r>
      <w:r w:rsidR="00AF19B4" w:rsidRPr="002326CC">
        <w:rPr>
          <w:rFonts w:ascii="Garamond" w:hAnsi="Garamond"/>
          <w:sz w:val="22"/>
          <w:szCs w:val="22"/>
        </w:rPr>
        <w:t xml:space="preserve">.  </w:t>
      </w:r>
    </w:p>
    <w:p w:rsidR="00CD612F" w:rsidRPr="002326CC" w:rsidRDefault="00CD612F" w:rsidP="007C66F4">
      <w:pPr>
        <w:ind w:left="360"/>
        <w:rPr>
          <w:rFonts w:ascii="Garamond" w:hAnsi="Garamond"/>
          <w:color w:val="1F497D"/>
          <w:sz w:val="22"/>
          <w:szCs w:val="22"/>
        </w:rPr>
      </w:pPr>
    </w:p>
    <w:p w:rsidR="002326CC" w:rsidRDefault="00E66D27" w:rsidP="007C66F4">
      <w:pPr>
        <w:ind w:left="360"/>
        <w:rPr>
          <w:rFonts w:ascii="Garamond" w:hAnsi="Garamond"/>
          <w:sz w:val="22"/>
          <w:szCs w:val="22"/>
        </w:rPr>
      </w:pPr>
      <w:r w:rsidRPr="002326CC">
        <w:rPr>
          <w:rFonts w:ascii="Garamond" w:hAnsi="Garamond"/>
          <w:sz w:val="22"/>
          <w:szCs w:val="22"/>
        </w:rPr>
        <w:t xml:space="preserve">The DoN program will consider requests for Significant Change during the FFY in which a Holder has received a Notice of DoN in the following circumstances: </w:t>
      </w:r>
    </w:p>
    <w:p w:rsidR="002326CC" w:rsidRDefault="00E66D27" w:rsidP="002326CC">
      <w:pPr>
        <w:numPr>
          <w:ilvl w:val="0"/>
          <w:numId w:val="26"/>
        </w:numPr>
        <w:rPr>
          <w:rFonts w:ascii="Garamond" w:hAnsi="Garamond"/>
          <w:sz w:val="22"/>
          <w:szCs w:val="22"/>
        </w:rPr>
      </w:pPr>
      <w:r w:rsidRPr="002326CC">
        <w:rPr>
          <w:rFonts w:ascii="Garamond" w:hAnsi="Garamond"/>
          <w:sz w:val="22"/>
          <w:szCs w:val="22"/>
        </w:rPr>
        <w:t>the proposed change was not reasonably foreseeable and is within the scope of the approved project</w:t>
      </w:r>
      <w:r w:rsidR="002326CC">
        <w:rPr>
          <w:rFonts w:ascii="Garamond" w:hAnsi="Garamond"/>
          <w:sz w:val="22"/>
          <w:szCs w:val="22"/>
        </w:rPr>
        <w:t>;</w:t>
      </w:r>
      <w:r w:rsidRPr="002326CC">
        <w:rPr>
          <w:rFonts w:ascii="Garamond" w:hAnsi="Garamond"/>
          <w:sz w:val="22"/>
          <w:szCs w:val="22"/>
        </w:rPr>
        <w:t xml:space="preserve"> or </w:t>
      </w:r>
    </w:p>
    <w:p w:rsidR="00AA598D" w:rsidRPr="002326CC" w:rsidRDefault="00E66D27" w:rsidP="002326CC">
      <w:pPr>
        <w:numPr>
          <w:ilvl w:val="0"/>
          <w:numId w:val="26"/>
        </w:numPr>
        <w:rPr>
          <w:rFonts w:ascii="Garamond" w:hAnsi="Garamond"/>
          <w:sz w:val="22"/>
          <w:szCs w:val="22"/>
        </w:rPr>
      </w:pPr>
      <w:r w:rsidRPr="002326CC">
        <w:rPr>
          <w:rFonts w:ascii="Garamond" w:hAnsi="Garamond"/>
          <w:sz w:val="22"/>
          <w:szCs w:val="22"/>
        </w:rPr>
        <w:t xml:space="preserve">the proposed change was not reasonably foreseeable and it is necessary to address an urgent patient or safety concern at the facility. </w:t>
      </w:r>
    </w:p>
    <w:p w:rsidR="00A3612D" w:rsidRPr="002326CC" w:rsidRDefault="00A3612D" w:rsidP="00C25F1E">
      <w:pPr>
        <w:pStyle w:val="ListParagraph"/>
        <w:ind w:left="360"/>
        <w:contextualSpacing/>
        <w:rPr>
          <w:rFonts w:ascii="Garamond" w:hAnsi="Garamond"/>
          <w:sz w:val="22"/>
          <w:szCs w:val="22"/>
          <w:u w:val="single"/>
        </w:rPr>
      </w:pPr>
    </w:p>
    <w:p w:rsidR="00DE0E0C" w:rsidRPr="002326CC" w:rsidRDefault="00DE0E0C" w:rsidP="00DE0E0C">
      <w:pPr>
        <w:pStyle w:val="ListParagraph"/>
        <w:numPr>
          <w:ilvl w:val="0"/>
          <w:numId w:val="16"/>
        </w:numPr>
        <w:contextualSpacing/>
        <w:rPr>
          <w:rFonts w:ascii="Garamond" w:hAnsi="Garamond"/>
          <w:sz w:val="22"/>
          <w:szCs w:val="22"/>
          <w:u w:val="single"/>
        </w:rPr>
      </w:pPr>
      <w:r w:rsidRPr="002326CC">
        <w:rPr>
          <w:rFonts w:ascii="Garamond" w:hAnsi="Garamond"/>
          <w:b/>
          <w:sz w:val="22"/>
          <w:szCs w:val="22"/>
          <w:u w:val="single"/>
        </w:rPr>
        <w:t>When to file</w:t>
      </w:r>
      <w:r w:rsidRPr="002326CC">
        <w:rPr>
          <w:rFonts w:ascii="Garamond" w:hAnsi="Garamond"/>
          <w:sz w:val="22"/>
          <w:szCs w:val="22"/>
          <w:u w:val="single"/>
        </w:rPr>
        <w:t xml:space="preserve"> </w:t>
      </w:r>
    </w:p>
    <w:p w:rsidR="00DE0E0C" w:rsidRPr="002326CC" w:rsidRDefault="00DE0E0C" w:rsidP="00DE0E0C">
      <w:pPr>
        <w:ind w:left="360"/>
        <w:rPr>
          <w:rFonts w:ascii="Garamond" w:hAnsi="Garamond"/>
          <w:sz w:val="22"/>
          <w:szCs w:val="22"/>
        </w:rPr>
      </w:pPr>
      <w:r w:rsidRPr="002326CC">
        <w:rPr>
          <w:rFonts w:ascii="Garamond" w:hAnsi="Garamond"/>
          <w:sz w:val="22"/>
          <w:szCs w:val="22"/>
        </w:rPr>
        <w:t>Applications may be filed at any time during a FFY or prior the start of the next FFY, provided the application includes all planned or reasonably foreseeable Capital Expenditures and/or substantial Changes in Services for the current FFY or in advance of next FFY</w:t>
      </w:r>
      <w:r w:rsidR="00A3612D" w:rsidRPr="002326CC">
        <w:rPr>
          <w:rFonts w:ascii="Garamond" w:hAnsi="Garamond"/>
          <w:sz w:val="22"/>
          <w:szCs w:val="22"/>
        </w:rPr>
        <w:t>(s)</w:t>
      </w:r>
      <w:r w:rsidRPr="002326CC">
        <w:rPr>
          <w:rFonts w:ascii="Garamond" w:hAnsi="Garamond"/>
          <w:sz w:val="22"/>
          <w:szCs w:val="22"/>
        </w:rPr>
        <w:t xml:space="preserve">, </w:t>
      </w:r>
      <w:r w:rsidR="00A3612D" w:rsidRPr="002326CC">
        <w:rPr>
          <w:rFonts w:ascii="Garamond" w:hAnsi="Garamond"/>
          <w:sz w:val="22"/>
          <w:szCs w:val="22"/>
        </w:rPr>
        <w:t>as</w:t>
      </w:r>
      <w:r w:rsidRPr="002326CC">
        <w:rPr>
          <w:rFonts w:ascii="Garamond" w:hAnsi="Garamond"/>
          <w:sz w:val="22"/>
          <w:szCs w:val="22"/>
        </w:rPr>
        <w:t xml:space="preserve"> appropriate.  There is no prescribed timing for accepting applications within any FFY.</w:t>
      </w:r>
      <w:r w:rsidR="001A5272" w:rsidRPr="002326CC">
        <w:rPr>
          <w:rStyle w:val="FootnoteReference"/>
          <w:rFonts w:ascii="Garamond" w:hAnsi="Garamond"/>
          <w:sz w:val="22"/>
          <w:szCs w:val="22"/>
        </w:rPr>
        <w:footnoteReference w:id="8"/>
      </w:r>
      <w:r w:rsidRPr="002326CC">
        <w:rPr>
          <w:rFonts w:ascii="Garamond" w:hAnsi="Garamond"/>
          <w:sz w:val="22"/>
          <w:szCs w:val="22"/>
        </w:rPr>
        <w:t xml:space="preserve"> </w:t>
      </w:r>
    </w:p>
    <w:p w:rsidR="00DE0E0C" w:rsidRPr="002326CC" w:rsidRDefault="00DE0E0C" w:rsidP="00DE0E0C">
      <w:pPr>
        <w:ind w:left="360"/>
        <w:rPr>
          <w:rFonts w:ascii="Garamond" w:hAnsi="Garamond"/>
          <w:sz w:val="22"/>
          <w:szCs w:val="22"/>
        </w:rPr>
      </w:pPr>
    </w:p>
    <w:p w:rsidR="00DE0E0C" w:rsidRPr="002326CC" w:rsidRDefault="00DE0E0C" w:rsidP="00DE0E0C">
      <w:pPr>
        <w:ind w:left="360"/>
        <w:rPr>
          <w:rFonts w:ascii="Garamond" w:hAnsi="Garamond"/>
          <w:sz w:val="22"/>
          <w:szCs w:val="22"/>
        </w:rPr>
      </w:pPr>
    </w:p>
    <w:p w:rsidR="00DE0E0C" w:rsidRPr="002326CC" w:rsidRDefault="00DE0E0C" w:rsidP="00DE0E0C">
      <w:pPr>
        <w:rPr>
          <w:rFonts w:ascii="Garamond" w:hAnsi="Garamond"/>
          <w:b/>
          <w:szCs w:val="24"/>
        </w:rPr>
      </w:pPr>
    </w:p>
    <w:p w:rsidR="00DE0E0C" w:rsidRPr="002326CC" w:rsidRDefault="002326CC" w:rsidP="00DE0E0C">
      <w:pPr>
        <w:jc w:val="center"/>
        <w:rPr>
          <w:rFonts w:ascii="Garamond" w:hAnsi="Garamond"/>
          <w:b/>
          <w:bCs/>
          <w:sz w:val="22"/>
          <w:szCs w:val="22"/>
        </w:rPr>
      </w:pPr>
      <w:r>
        <w:rPr>
          <w:b/>
          <w:bCs/>
          <w:sz w:val="22"/>
          <w:szCs w:val="22"/>
        </w:rPr>
        <w:br w:type="page"/>
      </w:r>
      <w:r w:rsidR="00C5444D" w:rsidRPr="002326CC">
        <w:rPr>
          <w:rFonts w:ascii="Garamond" w:hAnsi="Garamond"/>
          <w:b/>
          <w:bCs/>
          <w:sz w:val="22"/>
          <w:szCs w:val="22"/>
        </w:rPr>
        <w:lastRenderedPageBreak/>
        <w:t>EXAMPLE WORKSHEET: ABC</w:t>
      </w:r>
      <w:r w:rsidR="00DE0E0C" w:rsidRPr="002326CC">
        <w:rPr>
          <w:rFonts w:ascii="Garamond" w:hAnsi="Garamond"/>
          <w:b/>
          <w:bCs/>
          <w:sz w:val="22"/>
          <w:szCs w:val="22"/>
        </w:rPr>
        <w:t xml:space="preserve"> HOSPITAL</w:t>
      </w:r>
      <w:r w:rsidR="00C510C6" w:rsidRPr="002326CC">
        <w:rPr>
          <w:rFonts w:ascii="Garamond" w:hAnsi="Garamond"/>
          <w:b/>
          <w:bCs/>
          <w:sz w:val="22"/>
          <w:szCs w:val="22"/>
        </w:rPr>
        <w:t xml:space="preserve"> SYSTEM</w:t>
      </w:r>
    </w:p>
    <w:p w:rsidR="00DE0E0C" w:rsidRPr="002326CC" w:rsidRDefault="00DE0E0C" w:rsidP="00DE0E0C">
      <w:pPr>
        <w:jc w:val="center"/>
        <w:rPr>
          <w:rFonts w:ascii="Garamond" w:hAnsi="Garamond"/>
          <w:b/>
          <w:bCs/>
          <w:sz w:val="22"/>
          <w:szCs w:val="22"/>
        </w:rPr>
      </w:pPr>
    </w:p>
    <w:p w:rsidR="00DE0E0C" w:rsidRPr="002326CC" w:rsidRDefault="00DE0E0C" w:rsidP="00DE0E0C">
      <w:pPr>
        <w:jc w:val="center"/>
        <w:rPr>
          <w:rFonts w:ascii="Garamond" w:hAnsi="Garamond"/>
          <w:bCs/>
          <w:sz w:val="22"/>
          <w:szCs w:val="22"/>
        </w:rPr>
      </w:pPr>
    </w:p>
    <w:p w:rsidR="00C5444D" w:rsidRPr="002326CC" w:rsidRDefault="00C5444D" w:rsidP="00DE0E0C">
      <w:pPr>
        <w:rPr>
          <w:rFonts w:ascii="Garamond" w:hAnsi="Garamond"/>
          <w:bCs/>
          <w:sz w:val="22"/>
          <w:szCs w:val="22"/>
        </w:rPr>
      </w:pPr>
      <w:r w:rsidRPr="002326CC">
        <w:rPr>
          <w:rFonts w:ascii="Garamond" w:hAnsi="Garamond"/>
          <w:sz w:val="22"/>
          <w:szCs w:val="22"/>
        </w:rPr>
        <w:t>ABC</w:t>
      </w:r>
      <w:r w:rsidR="00DE0E0C" w:rsidRPr="002326CC">
        <w:rPr>
          <w:rFonts w:ascii="Garamond" w:hAnsi="Garamond"/>
          <w:sz w:val="22"/>
          <w:szCs w:val="22"/>
        </w:rPr>
        <w:t xml:space="preserve"> Hospital</w:t>
      </w:r>
      <w:r w:rsidR="00C510C6" w:rsidRPr="002326CC">
        <w:rPr>
          <w:rFonts w:ascii="Garamond" w:hAnsi="Garamond"/>
          <w:sz w:val="22"/>
          <w:szCs w:val="22"/>
        </w:rPr>
        <w:t xml:space="preserve"> System</w:t>
      </w:r>
      <w:r w:rsidR="00DE0E0C" w:rsidRPr="002326CC">
        <w:rPr>
          <w:rFonts w:ascii="Garamond" w:hAnsi="Garamond"/>
          <w:sz w:val="22"/>
          <w:szCs w:val="22"/>
        </w:rPr>
        <w:t xml:space="preserve"> provides care to patients in both inpatient and outpatient settings. One of its licensed facilities has a main </w:t>
      </w:r>
      <w:r w:rsidRPr="002326CC">
        <w:rPr>
          <w:rFonts w:ascii="Garamond" w:hAnsi="Garamond"/>
          <w:sz w:val="22"/>
          <w:szCs w:val="22"/>
        </w:rPr>
        <w:t xml:space="preserve">hospital </w:t>
      </w:r>
      <w:r w:rsidR="00DE0E0C" w:rsidRPr="002326CC">
        <w:rPr>
          <w:rFonts w:ascii="Garamond" w:hAnsi="Garamond"/>
          <w:sz w:val="22"/>
          <w:szCs w:val="22"/>
        </w:rPr>
        <w:t xml:space="preserve">campus with </w:t>
      </w:r>
      <w:r w:rsidR="00DE0E0C" w:rsidRPr="002326CC">
        <w:rPr>
          <w:rFonts w:ascii="Garamond" w:hAnsi="Garamond"/>
          <w:bCs/>
          <w:sz w:val="22"/>
          <w:szCs w:val="22"/>
        </w:rPr>
        <w:t xml:space="preserve">inpatient beds, physician offices, and ambulatory surgery. There are </w:t>
      </w:r>
      <w:r w:rsidRPr="002326CC">
        <w:rPr>
          <w:rFonts w:ascii="Garamond" w:hAnsi="Garamond"/>
          <w:bCs/>
          <w:sz w:val="22"/>
          <w:szCs w:val="22"/>
        </w:rPr>
        <w:t xml:space="preserve">also </w:t>
      </w:r>
      <w:r w:rsidR="00DE0E0C" w:rsidRPr="002326CC">
        <w:rPr>
          <w:rFonts w:ascii="Garamond" w:hAnsi="Garamond"/>
          <w:bCs/>
          <w:sz w:val="22"/>
          <w:szCs w:val="22"/>
        </w:rPr>
        <w:t>three satellite locations for the main hospital campus</w:t>
      </w:r>
      <w:r w:rsidRPr="002326CC">
        <w:rPr>
          <w:rFonts w:ascii="Garamond" w:hAnsi="Garamond"/>
          <w:bCs/>
          <w:sz w:val="22"/>
          <w:szCs w:val="22"/>
        </w:rPr>
        <w:t>, all on the same license</w:t>
      </w:r>
      <w:r w:rsidR="00DE0E0C" w:rsidRPr="002326CC">
        <w:rPr>
          <w:rFonts w:ascii="Garamond" w:hAnsi="Garamond"/>
          <w:bCs/>
          <w:sz w:val="22"/>
          <w:szCs w:val="22"/>
        </w:rPr>
        <w:t xml:space="preserve">. </w:t>
      </w:r>
    </w:p>
    <w:p w:rsidR="00C5444D" w:rsidRPr="002326CC" w:rsidRDefault="00C5444D" w:rsidP="00DE0E0C">
      <w:pPr>
        <w:rPr>
          <w:rFonts w:ascii="Garamond" w:hAnsi="Garamond"/>
          <w:bCs/>
          <w:sz w:val="22"/>
          <w:szCs w:val="22"/>
        </w:rPr>
      </w:pPr>
    </w:p>
    <w:p w:rsidR="00DE0E0C" w:rsidRPr="002326CC" w:rsidRDefault="00C5444D" w:rsidP="00DE0E0C">
      <w:pPr>
        <w:rPr>
          <w:bCs/>
          <w:sz w:val="22"/>
          <w:szCs w:val="22"/>
        </w:rPr>
      </w:pPr>
      <w:r w:rsidRPr="002326CC">
        <w:rPr>
          <w:rFonts w:ascii="Garamond" w:hAnsi="Garamond"/>
          <w:bCs/>
          <w:sz w:val="22"/>
          <w:szCs w:val="22"/>
        </w:rPr>
        <w:t>They reviewed their TCE for FFY 2022 and determined which projects will require their filing for a DON</w:t>
      </w:r>
      <w:r w:rsidR="00DE0E0C" w:rsidRPr="002326CC">
        <w:rPr>
          <w:bCs/>
          <w:sz w:val="22"/>
          <w:szCs w:val="22"/>
        </w:rPr>
        <w:t xml:space="preserve">. </w:t>
      </w:r>
    </w:p>
    <w:p w:rsidR="00DE0E0C" w:rsidRPr="002326CC" w:rsidRDefault="00DE0E0C" w:rsidP="00DE0E0C">
      <w:pPr>
        <w:jc w:val="center"/>
        <w:rPr>
          <w:b/>
          <w:bCs/>
          <w:sz w:val="22"/>
          <w:szCs w:val="22"/>
        </w:rPr>
      </w:pPr>
    </w:p>
    <w:p w:rsidR="00DE0E0C" w:rsidRPr="002326CC" w:rsidRDefault="00DE0E0C" w:rsidP="00DE0E0C">
      <w:pPr>
        <w:jc w:val="center"/>
        <w:rPr>
          <w:b/>
          <w:bCs/>
          <w:sz w:val="22"/>
          <w:szCs w:val="22"/>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115" w:type="dxa"/>
          <w:right w:w="115" w:type="dxa"/>
        </w:tblCellMar>
        <w:tblLook w:val="04A0" w:firstRow="1" w:lastRow="0" w:firstColumn="1" w:lastColumn="0" w:noHBand="0" w:noVBand="1"/>
      </w:tblPr>
      <w:tblGrid>
        <w:gridCol w:w="1235"/>
        <w:gridCol w:w="1418"/>
        <w:gridCol w:w="1670"/>
        <w:gridCol w:w="1209"/>
        <w:gridCol w:w="1515"/>
        <w:gridCol w:w="1438"/>
        <w:gridCol w:w="1465"/>
      </w:tblGrid>
      <w:tr w:rsidR="00DE0E0C" w:rsidRPr="002326CC" w:rsidTr="00DF25EE">
        <w:tc>
          <w:tcPr>
            <w:tcW w:w="0" w:type="auto"/>
            <w:vMerge w:val="restart"/>
            <w:shd w:val="clear" w:color="auto" w:fill="808080"/>
          </w:tcPr>
          <w:p w:rsidR="00DE0E0C" w:rsidRPr="002326CC" w:rsidRDefault="00DE0E0C" w:rsidP="005D2875">
            <w:pPr>
              <w:rPr>
                <w:rFonts w:ascii="Arial Narrow" w:hAnsi="Arial Narrow" w:cs="Calibri"/>
                <w:b/>
                <w:bCs/>
                <w:sz w:val="22"/>
                <w:szCs w:val="22"/>
              </w:rPr>
            </w:pPr>
          </w:p>
        </w:tc>
        <w:tc>
          <w:tcPr>
            <w:tcW w:w="8712" w:type="dxa"/>
            <w:gridSpan w:val="6"/>
            <w:shd w:val="clear" w:color="auto" w:fill="808080"/>
          </w:tcPr>
          <w:p w:rsidR="00DE0E0C" w:rsidRPr="002326CC" w:rsidRDefault="00DE0E0C" w:rsidP="005D2875">
            <w:pPr>
              <w:rPr>
                <w:rFonts w:ascii="Arial Narrow" w:hAnsi="Arial Narrow" w:cs="Calibri"/>
                <w:b/>
                <w:bCs/>
                <w:sz w:val="22"/>
                <w:szCs w:val="22"/>
              </w:rPr>
            </w:pPr>
            <w:r w:rsidRPr="002326CC">
              <w:rPr>
                <w:rFonts w:ascii="Arial Narrow" w:hAnsi="Arial Narrow" w:cs="Calibri"/>
                <w:b/>
                <w:bCs/>
                <w:sz w:val="22"/>
                <w:szCs w:val="22"/>
              </w:rPr>
              <w:br w:type="page"/>
            </w:r>
          </w:p>
          <w:p w:rsidR="00DE0E0C" w:rsidRPr="002326CC" w:rsidRDefault="00DE0E0C" w:rsidP="00DF25EE">
            <w:pPr>
              <w:jc w:val="center"/>
              <w:rPr>
                <w:rFonts w:ascii="Arial Narrow" w:hAnsi="Arial Narrow" w:cs="Calibri"/>
                <w:b/>
                <w:bCs/>
                <w:sz w:val="22"/>
                <w:szCs w:val="22"/>
              </w:rPr>
            </w:pPr>
            <w:r w:rsidRPr="002326CC">
              <w:rPr>
                <w:rFonts w:ascii="Arial Narrow" w:hAnsi="Arial Narrow" w:cs="Calibri"/>
                <w:b/>
                <w:bCs/>
                <w:sz w:val="22"/>
                <w:szCs w:val="22"/>
              </w:rPr>
              <w:t>FY2022 Total Capital Expenditures:  $100M</w:t>
            </w:r>
          </w:p>
          <w:p w:rsidR="00DE0E0C" w:rsidRPr="002326CC" w:rsidRDefault="00DE0E0C" w:rsidP="005D2875">
            <w:pPr>
              <w:rPr>
                <w:rFonts w:ascii="Arial Narrow" w:hAnsi="Arial Narrow" w:cs="Calibri"/>
                <w:b/>
                <w:bCs/>
                <w:sz w:val="22"/>
                <w:szCs w:val="22"/>
              </w:rPr>
            </w:pPr>
          </w:p>
        </w:tc>
      </w:tr>
      <w:tr w:rsidR="008F2D8B" w:rsidRPr="002326CC" w:rsidTr="00DF25EE">
        <w:trPr>
          <w:trHeight w:val="1072"/>
        </w:trPr>
        <w:tc>
          <w:tcPr>
            <w:tcW w:w="0" w:type="auto"/>
            <w:vMerge/>
            <w:shd w:val="clear" w:color="auto" w:fill="BFBFBF"/>
          </w:tcPr>
          <w:p w:rsidR="00DE0E0C" w:rsidRPr="002326CC" w:rsidRDefault="00DE0E0C" w:rsidP="005D2875">
            <w:pPr>
              <w:rPr>
                <w:rFonts w:ascii="Arial Narrow" w:hAnsi="Arial Narrow" w:cs="Calibri"/>
                <w:b/>
                <w:bCs/>
                <w:sz w:val="22"/>
                <w:szCs w:val="22"/>
              </w:rPr>
            </w:pPr>
          </w:p>
        </w:tc>
        <w:tc>
          <w:tcPr>
            <w:tcW w:w="0" w:type="auto"/>
            <w:gridSpan w:val="3"/>
            <w:shd w:val="clear" w:color="auto" w:fill="BFBFBF"/>
          </w:tcPr>
          <w:p w:rsidR="00DE0E0C" w:rsidRPr="002326CC" w:rsidRDefault="00DE0E0C" w:rsidP="005D2875">
            <w:pPr>
              <w:rPr>
                <w:rFonts w:ascii="Arial Narrow" w:hAnsi="Arial Narrow" w:cs="Calibri"/>
                <w:b/>
                <w:bCs/>
                <w:sz w:val="22"/>
                <w:szCs w:val="22"/>
              </w:rPr>
            </w:pPr>
          </w:p>
          <w:p w:rsidR="00DE0E0C" w:rsidRPr="002326CC" w:rsidRDefault="00DE0E0C" w:rsidP="005D2875">
            <w:pPr>
              <w:rPr>
                <w:rFonts w:ascii="Arial Narrow" w:hAnsi="Arial Narrow" w:cs="Calibri"/>
                <w:b/>
                <w:bCs/>
                <w:sz w:val="22"/>
                <w:szCs w:val="22"/>
              </w:rPr>
            </w:pPr>
            <w:r w:rsidRPr="002326CC">
              <w:rPr>
                <w:rFonts w:ascii="Arial Narrow" w:hAnsi="Arial Narrow" w:cs="Calibri"/>
                <w:b/>
                <w:bCs/>
                <w:sz w:val="22"/>
                <w:szCs w:val="22"/>
              </w:rPr>
              <w:t xml:space="preserve">Inpatient Capital Expenditure </w:t>
            </w:r>
            <w:r w:rsidR="009D4F33" w:rsidRPr="002326CC">
              <w:rPr>
                <w:rFonts w:ascii="Arial Narrow" w:hAnsi="Arial Narrow" w:cs="Calibri"/>
                <w:b/>
                <w:bCs/>
                <w:sz w:val="22"/>
                <w:szCs w:val="22"/>
              </w:rPr>
              <w:t xml:space="preserve">Proposed </w:t>
            </w:r>
            <w:r w:rsidRPr="002326CC">
              <w:rPr>
                <w:rFonts w:ascii="Arial Narrow" w:hAnsi="Arial Narrow" w:cs="Calibri"/>
                <w:b/>
                <w:bCs/>
                <w:sz w:val="22"/>
                <w:szCs w:val="22"/>
              </w:rPr>
              <w:t>Total</w:t>
            </w:r>
            <w:r w:rsidR="00817BE7" w:rsidRPr="002326CC">
              <w:rPr>
                <w:rFonts w:ascii="Arial Narrow" w:hAnsi="Arial Narrow" w:cs="Calibri"/>
                <w:b/>
                <w:bCs/>
                <w:sz w:val="22"/>
                <w:szCs w:val="22"/>
              </w:rPr>
              <w:t xml:space="preserve"> for Health Care Facility</w:t>
            </w:r>
            <w:r w:rsidRPr="002326CC">
              <w:rPr>
                <w:rFonts w:ascii="Arial Narrow" w:hAnsi="Arial Narrow" w:cs="Calibri"/>
                <w:b/>
                <w:bCs/>
                <w:sz w:val="22"/>
                <w:szCs w:val="22"/>
              </w:rPr>
              <w:t>:  $50M</w:t>
            </w:r>
          </w:p>
          <w:p w:rsidR="00DE0E0C" w:rsidRPr="002326CC" w:rsidRDefault="00DE0E0C" w:rsidP="005D2875">
            <w:pPr>
              <w:rPr>
                <w:rFonts w:ascii="Arial Narrow" w:hAnsi="Arial Narrow" w:cs="Calibri"/>
                <w:b/>
                <w:bCs/>
                <w:sz w:val="22"/>
                <w:szCs w:val="22"/>
              </w:rPr>
            </w:pPr>
          </w:p>
        </w:tc>
        <w:tc>
          <w:tcPr>
            <w:tcW w:w="4475" w:type="dxa"/>
            <w:gridSpan w:val="3"/>
            <w:shd w:val="clear" w:color="auto" w:fill="BFBFBF"/>
          </w:tcPr>
          <w:p w:rsidR="00DE0E0C" w:rsidRPr="002326CC" w:rsidRDefault="00DE0E0C" w:rsidP="005D2875">
            <w:pPr>
              <w:rPr>
                <w:rFonts w:ascii="Arial Narrow" w:hAnsi="Arial Narrow" w:cs="Calibri"/>
                <w:b/>
                <w:bCs/>
                <w:sz w:val="22"/>
                <w:szCs w:val="22"/>
              </w:rPr>
            </w:pPr>
          </w:p>
          <w:p w:rsidR="00DE0E0C" w:rsidRPr="002326CC" w:rsidRDefault="00DE0E0C" w:rsidP="00817BE7">
            <w:pPr>
              <w:rPr>
                <w:rFonts w:ascii="Arial Narrow" w:hAnsi="Arial Narrow" w:cs="Calibri"/>
                <w:b/>
                <w:bCs/>
                <w:sz w:val="22"/>
                <w:szCs w:val="22"/>
              </w:rPr>
            </w:pPr>
            <w:r w:rsidRPr="002326CC">
              <w:rPr>
                <w:rFonts w:ascii="Arial Narrow" w:hAnsi="Arial Narrow" w:cs="Calibri"/>
                <w:b/>
                <w:bCs/>
                <w:sz w:val="22"/>
                <w:szCs w:val="22"/>
              </w:rPr>
              <w:t xml:space="preserve">Outpatient Capital Expenditure </w:t>
            </w:r>
            <w:r w:rsidR="009D4F33" w:rsidRPr="002326CC">
              <w:rPr>
                <w:rFonts w:ascii="Arial Narrow" w:hAnsi="Arial Narrow" w:cs="Calibri"/>
                <w:b/>
                <w:bCs/>
                <w:sz w:val="22"/>
                <w:szCs w:val="22"/>
              </w:rPr>
              <w:t xml:space="preserve">Proposed </w:t>
            </w:r>
            <w:r w:rsidRPr="002326CC">
              <w:rPr>
                <w:rFonts w:ascii="Arial Narrow" w:hAnsi="Arial Narrow" w:cs="Calibri"/>
                <w:b/>
                <w:bCs/>
                <w:sz w:val="22"/>
                <w:szCs w:val="22"/>
              </w:rPr>
              <w:t>Total</w:t>
            </w:r>
            <w:r w:rsidR="00817BE7" w:rsidRPr="002326CC">
              <w:rPr>
                <w:rFonts w:ascii="Arial Narrow" w:hAnsi="Arial Narrow" w:cs="Calibri"/>
                <w:b/>
                <w:bCs/>
                <w:sz w:val="22"/>
                <w:szCs w:val="22"/>
              </w:rPr>
              <w:t xml:space="preserve"> for Health </w:t>
            </w:r>
            <w:r w:rsidR="008F2D8B" w:rsidRPr="002326CC">
              <w:rPr>
                <w:rFonts w:ascii="Arial Narrow" w:hAnsi="Arial Narrow" w:cs="Calibri"/>
                <w:b/>
                <w:bCs/>
                <w:sz w:val="22"/>
                <w:szCs w:val="22"/>
              </w:rPr>
              <w:t>Care</w:t>
            </w:r>
            <w:r w:rsidR="00817BE7" w:rsidRPr="002326CC">
              <w:rPr>
                <w:rFonts w:ascii="Arial Narrow" w:hAnsi="Arial Narrow" w:cs="Calibri"/>
                <w:b/>
                <w:bCs/>
                <w:sz w:val="22"/>
                <w:szCs w:val="22"/>
              </w:rPr>
              <w:t xml:space="preserve"> </w:t>
            </w:r>
            <w:r w:rsidR="008F2D8B" w:rsidRPr="002326CC">
              <w:rPr>
                <w:rFonts w:ascii="Arial Narrow" w:hAnsi="Arial Narrow" w:cs="Calibri"/>
                <w:b/>
                <w:bCs/>
                <w:sz w:val="22"/>
                <w:szCs w:val="22"/>
              </w:rPr>
              <w:t>Facility</w:t>
            </w:r>
            <w:r w:rsidRPr="002326CC">
              <w:rPr>
                <w:rFonts w:ascii="Arial Narrow" w:hAnsi="Arial Narrow" w:cs="Calibri"/>
                <w:b/>
                <w:bCs/>
                <w:sz w:val="22"/>
                <w:szCs w:val="22"/>
              </w:rPr>
              <w:t>: $50M</w:t>
            </w:r>
          </w:p>
        </w:tc>
      </w:tr>
      <w:tr w:rsidR="008F2D8B" w:rsidRPr="002326CC" w:rsidTr="00DF25EE">
        <w:tc>
          <w:tcPr>
            <w:tcW w:w="0" w:type="auto"/>
            <w:shd w:val="clear" w:color="auto" w:fill="D9D9D9"/>
          </w:tcPr>
          <w:p w:rsidR="00DE0E0C" w:rsidRPr="002326CC" w:rsidRDefault="00DE0E0C" w:rsidP="005D2875">
            <w:pPr>
              <w:rPr>
                <w:rFonts w:ascii="Arial Narrow" w:hAnsi="Arial Narrow" w:cs="Calibri"/>
                <w:b/>
                <w:sz w:val="22"/>
                <w:szCs w:val="22"/>
              </w:rPr>
            </w:pPr>
            <w:r w:rsidRPr="002326CC">
              <w:rPr>
                <w:rFonts w:ascii="Arial Narrow" w:hAnsi="Arial Narrow" w:cs="Calibri"/>
                <w:b/>
                <w:sz w:val="22"/>
                <w:szCs w:val="22"/>
              </w:rPr>
              <w:t xml:space="preserve">Anticipated costs </w:t>
            </w:r>
          </w:p>
        </w:tc>
        <w:tc>
          <w:tcPr>
            <w:tcW w:w="0" w:type="auto"/>
            <w:shd w:val="clear" w:color="auto" w:fill="D9D9D9"/>
          </w:tcPr>
          <w:p w:rsidR="00DE0E0C" w:rsidRPr="002326CC" w:rsidRDefault="00DE0E0C" w:rsidP="005D2875">
            <w:pPr>
              <w:rPr>
                <w:rFonts w:ascii="Arial Narrow" w:hAnsi="Arial Narrow" w:cs="Calibri"/>
                <w:b/>
                <w:sz w:val="20"/>
              </w:rPr>
            </w:pPr>
            <w:r w:rsidRPr="002326CC">
              <w:rPr>
                <w:rFonts w:ascii="Arial Narrow" w:hAnsi="Arial Narrow" w:cs="Calibri"/>
                <w:b/>
                <w:sz w:val="20"/>
              </w:rPr>
              <w:t xml:space="preserve">Conservation Inpatient Capital Expenditures </w:t>
            </w:r>
          </w:p>
          <w:p w:rsidR="00DE0E0C" w:rsidRPr="002326CC" w:rsidRDefault="00DE0E0C" w:rsidP="005D2875">
            <w:pPr>
              <w:rPr>
                <w:rFonts w:ascii="Arial Narrow" w:hAnsi="Arial Narrow" w:cs="Calibri"/>
                <w:bCs/>
                <w:sz w:val="20"/>
              </w:rPr>
            </w:pPr>
          </w:p>
          <w:p w:rsidR="00DE0E0C" w:rsidRPr="002326CC" w:rsidRDefault="00DE0E0C" w:rsidP="005D2875">
            <w:pPr>
              <w:rPr>
                <w:rFonts w:ascii="Arial Narrow" w:hAnsi="Arial Narrow" w:cs="Calibri"/>
                <w:bCs/>
                <w:sz w:val="20"/>
              </w:rPr>
            </w:pPr>
            <w:r w:rsidRPr="002326CC">
              <w:rPr>
                <w:rFonts w:ascii="Arial Narrow" w:hAnsi="Arial Narrow" w:cs="Calibri"/>
                <w:bCs/>
                <w:sz w:val="20"/>
              </w:rPr>
              <w:t>Total:  $20M</w:t>
            </w:r>
          </w:p>
          <w:p w:rsidR="00DE0E0C" w:rsidRPr="002326CC" w:rsidRDefault="00DE0E0C" w:rsidP="005D2875">
            <w:pPr>
              <w:rPr>
                <w:rFonts w:ascii="Arial Narrow" w:hAnsi="Arial Narrow" w:cs="Calibri"/>
                <w:bCs/>
                <w:sz w:val="20"/>
              </w:rPr>
            </w:pPr>
          </w:p>
        </w:tc>
        <w:tc>
          <w:tcPr>
            <w:tcW w:w="0" w:type="auto"/>
            <w:shd w:val="clear" w:color="auto" w:fill="D9D9D9"/>
          </w:tcPr>
          <w:p w:rsidR="00DE0E0C" w:rsidRPr="002326CC" w:rsidRDefault="00DE0E0C" w:rsidP="005D2875">
            <w:pPr>
              <w:rPr>
                <w:rFonts w:ascii="Arial Narrow" w:hAnsi="Arial Narrow" w:cs="Calibri"/>
                <w:b/>
                <w:bCs/>
                <w:sz w:val="20"/>
              </w:rPr>
            </w:pPr>
            <w:r w:rsidRPr="002326CC">
              <w:rPr>
                <w:rFonts w:ascii="Arial Narrow" w:hAnsi="Arial Narrow" w:cs="Calibri"/>
                <w:b/>
                <w:sz w:val="20"/>
              </w:rPr>
              <w:t>Non-Conservation Inpatient Capital Expenditures</w:t>
            </w:r>
          </w:p>
          <w:p w:rsidR="009E6B10" w:rsidRPr="002326CC" w:rsidRDefault="009E6B10" w:rsidP="005D2875">
            <w:pPr>
              <w:rPr>
                <w:rFonts w:ascii="Arial Narrow" w:hAnsi="Arial Narrow" w:cs="Calibri"/>
                <w:bCs/>
                <w:sz w:val="20"/>
              </w:rPr>
            </w:pPr>
          </w:p>
          <w:p w:rsidR="00DE0E0C" w:rsidRPr="002326CC" w:rsidRDefault="00DE0E0C" w:rsidP="005D2875">
            <w:pPr>
              <w:rPr>
                <w:rFonts w:ascii="Arial Narrow" w:hAnsi="Arial Narrow" w:cs="Calibri"/>
                <w:bCs/>
                <w:sz w:val="20"/>
              </w:rPr>
            </w:pPr>
            <w:r w:rsidRPr="002326CC">
              <w:rPr>
                <w:rFonts w:ascii="Arial Narrow" w:hAnsi="Arial Narrow" w:cs="Calibri"/>
                <w:bCs/>
                <w:sz w:val="20"/>
              </w:rPr>
              <w:t>Total:  $30M</w:t>
            </w:r>
          </w:p>
        </w:tc>
        <w:tc>
          <w:tcPr>
            <w:tcW w:w="0" w:type="auto"/>
            <w:shd w:val="clear" w:color="auto" w:fill="D9D9D9"/>
            <w:vAlign w:val="center"/>
          </w:tcPr>
          <w:p w:rsidR="00D701A6" w:rsidRPr="002326CC" w:rsidRDefault="00DE0E0C" w:rsidP="005D2875">
            <w:pPr>
              <w:rPr>
                <w:rFonts w:ascii="Arial Narrow" w:hAnsi="Arial Narrow" w:cs="Calibri"/>
                <w:b/>
                <w:bCs/>
                <w:sz w:val="20"/>
              </w:rPr>
            </w:pPr>
            <w:r w:rsidRPr="002326CC">
              <w:rPr>
                <w:rFonts w:ascii="Arial Narrow" w:hAnsi="Arial Narrow" w:cs="Calibri"/>
                <w:b/>
                <w:sz w:val="20"/>
              </w:rPr>
              <w:t>Inpatient Substantial Change in Services</w:t>
            </w:r>
            <w:r w:rsidRPr="002326CC">
              <w:rPr>
                <w:rFonts w:ascii="Arial Narrow" w:hAnsi="Arial Narrow" w:cs="Calibri"/>
                <w:b/>
                <w:bCs/>
                <w:sz w:val="20"/>
              </w:rPr>
              <w:t xml:space="preserve"> </w:t>
            </w:r>
          </w:p>
          <w:p w:rsidR="00DE0E0C" w:rsidRPr="002326CC" w:rsidRDefault="00DE0E0C" w:rsidP="005D2875">
            <w:pPr>
              <w:rPr>
                <w:rFonts w:ascii="Arial Narrow" w:hAnsi="Arial Narrow" w:cs="Calibri"/>
                <w:bCs/>
                <w:sz w:val="20"/>
              </w:rPr>
            </w:pPr>
            <w:r w:rsidRPr="002326CC">
              <w:rPr>
                <w:rFonts w:ascii="Arial Narrow" w:hAnsi="Arial Narrow" w:cs="Calibri"/>
                <w:bCs/>
                <w:sz w:val="20"/>
              </w:rPr>
              <w:t>(cost doesn’t apply)</w:t>
            </w:r>
          </w:p>
        </w:tc>
        <w:tc>
          <w:tcPr>
            <w:tcW w:w="0" w:type="auto"/>
            <w:shd w:val="clear" w:color="auto" w:fill="D9D9D9"/>
          </w:tcPr>
          <w:p w:rsidR="00DE0E0C" w:rsidRPr="002326CC" w:rsidRDefault="00DE0E0C" w:rsidP="005D2875">
            <w:pPr>
              <w:pStyle w:val="CommentText"/>
              <w:rPr>
                <w:rFonts w:ascii="Arial Narrow" w:hAnsi="Arial Narrow" w:cs="Calibri"/>
              </w:rPr>
            </w:pPr>
            <w:r w:rsidRPr="002326CC">
              <w:rPr>
                <w:rFonts w:ascii="Arial Narrow" w:hAnsi="Arial Narrow" w:cs="Calibri"/>
                <w:b/>
              </w:rPr>
              <w:t>Conservation Outpatient Capital Expenditures</w:t>
            </w:r>
            <w:r w:rsidRPr="002326CC">
              <w:rPr>
                <w:rFonts w:ascii="Arial Narrow" w:hAnsi="Arial Narrow" w:cs="Calibri"/>
              </w:rPr>
              <w:t xml:space="preserve"> </w:t>
            </w:r>
          </w:p>
          <w:p w:rsidR="009E6B10" w:rsidRPr="002326CC" w:rsidRDefault="009E6B10" w:rsidP="005D2875">
            <w:pPr>
              <w:rPr>
                <w:rFonts w:ascii="Arial Narrow" w:hAnsi="Arial Narrow" w:cs="Calibri"/>
                <w:bCs/>
                <w:sz w:val="20"/>
              </w:rPr>
            </w:pPr>
          </w:p>
          <w:p w:rsidR="00DE0E0C" w:rsidRPr="002326CC" w:rsidRDefault="00DE0E0C" w:rsidP="005D2875">
            <w:pPr>
              <w:rPr>
                <w:rFonts w:ascii="Arial Narrow" w:hAnsi="Arial Narrow" w:cs="Calibri"/>
                <w:bCs/>
                <w:sz w:val="20"/>
              </w:rPr>
            </w:pPr>
            <w:r w:rsidRPr="002326CC">
              <w:rPr>
                <w:rFonts w:ascii="Arial Narrow" w:hAnsi="Arial Narrow" w:cs="Calibri"/>
                <w:bCs/>
                <w:sz w:val="20"/>
              </w:rPr>
              <w:t>Total:  $30M</w:t>
            </w:r>
          </w:p>
        </w:tc>
        <w:tc>
          <w:tcPr>
            <w:tcW w:w="0" w:type="auto"/>
            <w:shd w:val="clear" w:color="auto" w:fill="D9D9D9"/>
          </w:tcPr>
          <w:p w:rsidR="00DE0E0C" w:rsidRPr="002326CC" w:rsidRDefault="00DE0E0C" w:rsidP="005D2875">
            <w:pPr>
              <w:rPr>
                <w:rFonts w:ascii="Arial Narrow" w:hAnsi="Arial Narrow" w:cs="Calibri"/>
                <w:bCs/>
                <w:sz w:val="20"/>
              </w:rPr>
            </w:pPr>
            <w:r w:rsidRPr="002326CC">
              <w:rPr>
                <w:rFonts w:ascii="Arial Narrow" w:hAnsi="Arial Narrow" w:cs="Calibri"/>
                <w:b/>
                <w:sz w:val="20"/>
              </w:rPr>
              <w:t>Non-Conservation Outpatient Capital Expenditures</w:t>
            </w:r>
            <w:r w:rsidRPr="002326CC">
              <w:rPr>
                <w:rFonts w:ascii="Arial Narrow" w:hAnsi="Arial Narrow" w:cs="Calibri"/>
                <w:sz w:val="20"/>
              </w:rPr>
              <w:t xml:space="preserve"> </w:t>
            </w:r>
            <w:r w:rsidRPr="002326CC">
              <w:rPr>
                <w:rFonts w:ascii="Arial Narrow" w:hAnsi="Arial Narrow" w:cs="Calibri"/>
                <w:bCs/>
                <w:sz w:val="20"/>
              </w:rPr>
              <w:t>Total:  $20M</w:t>
            </w:r>
          </w:p>
        </w:tc>
        <w:tc>
          <w:tcPr>
            <w:tcW w:w="1465" w:type="dxa"/>
            <w:shd w:val="clear" w:color="auto" w:fill="D9D9D9"/>
            <w:vAlign w:val="center"/>
          </w:tcPr>
          <w:p w:rsidR="00DE0E0C" w:rsidRPr="002326CC" w:rsidRDefault="00DE0E0C" w:rsidP="005D2875">
            <w:pPr>
              <w:rPr>
                <w:rFonts w:ascii="Arial Narrow" w:hAnsi="Arial Narrow" w:cs="Calibri"/>
                <w:sz w:val="20"/>
              </w:rPr>
            </w:pPr>
            <w:r w:rsidRPr="002326CC">
              <w:rPr>
                <w:rFonts w:ascii="Arial Narrow" w:hAnsi="Arial Narrow" w:cs="Calibri"/>
                <w:b/>
                <w:sz w:val="20"/>
              </w:rPr>
              <w:t>Outpatient Substantial Change in Services</w:t>
            </w:r>
            <w:r w:rsidRPr="002326CC">
              <w:rPr>
                <w:rFonts w:ascii="Arial Narrow" w:hAnsi="Arial Narrow" w:cs="Calibri"/>
                <w:sz w:val="20"/>
              </w:rPr>
              <w:t xml:space="preserve"> </w:t>
            </w:r>
          </w:p>
          <w:p w:rsidR="00DE0E0C" w:rsidRPr="002326CC" w:rsidRDefault="00DE0E0C" w:rsidP="005D2875">
            <w:pPr>
              <w:rPr>
                <w:rFonts w:ascii="Arial Narrow" w:hAnsi="Arial Narrow" w:cs="Calibri"/>
                <w:bCs/>
                <w:sz w:val="20"/>
              </w:rPr>
            </w:pPr>
            <w:r w:rsidRPr="002326CC">
              <w:rPr>
                <w:rFonts w:ascii="Arial Narrow" w:hAnsi="Arial Narrow" w:cs="Calibri"/>
                <w:bCs/>
                <w:sz w:val="20"/>
              </w:rPr>
              <w:t>(cost doesn’t apply)</w:t>
            </w:r>
          </w:p>
        </w:tc>
      </w:tr>
      <w:tr w:rsidR="008F2D8B" w:rsidRPr="002326CC" w:rsidTr="00DF25EE">
        <w:tc>
          <w:tcPr>
            <w:tcW w:w="0" w:type="auto"/>
            <w:shd w:val="clear" w:color="auto" w:fill="D9D9D9"/>
          </w:tcPr>
          <w:p w:rsidR="00DE0E0C" w:rsidRPr="002326CC" w:rsidRDefault="00DE0E0C" w:rsidP="005D2875">
            <w:pPr>
              <w:rPr>
                <w:rFonts w:ascii="Arial Narrow" w:hAnsi="Arial Narrow" w:cs="Calibri"/>
                <w:b/>
                <w:bCs/>
                <w:sz w:val="22"/>
                <w:szCs w:val="22"/>
              </w:rPr>
            </w:pPr>
            <w:r w:rsidRPr="002326CC">
              <w:rPr>
                <w:rFonts w:ascii="Arial Narrow" w:hAnsi="Arial Narrow" w:cs="Calibri"/>
                <w:b/>
                <w:bCs/>
                <w:sz w:val="22"/>
                <w:szCs w:val="22"/>
              </w:rPr>
              <w:t xml:space="preserve">Project Examples </w:t>
            </w:r>
          </w:p>
        </w:tc>
        <w:tc>
          <w:tcPr>
            <w:tcW w:w="0" w:type="auto"/>
            <w:shd w:val="clear" w:color="auto" w:fill="D9D9D9"/>
          </w:tcPr>
          <w:p w:rsidR="00DE0E0C" w:rsidRPr="002326CC" w:rsidRDefault="00DE0E0C"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Paint and refresh 20 offices for hospitalists and surgeons</w:t>
            </w:r>
          </w:p>
          <w:p w:rsidR="0063554D" w:rsidRPr="002326CC" w:rsidRDefault="009D4F33"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Replace</w:t>
            </w:r>
            <w:r w:rsidR="0063554D" w:rsidRPr="002326CC">
              <w:rPr>
                <w:rFonts w:ascii="Arial Narrow" w:hAnsi="Arial Narrow" w:cs="Calibri"/>
                <w:bCs/>
                <w:sz w:val="20"/>
              </w:rPr>
              <w:t xml:space="preserve"> hallway carpeting at </w:t>
            </w:r>
            <w:r w:rsidR="009876F5" w:rsidRPr="002326CC">
              <w:rPr>
                <w:rFonts w:ascii="Arial Narrow" w:hAnsi="Arial Narrow" w:cs="Calibri"/>
                <w:bCs/>
                <w:sz w:val="20"/>
              </w:rPr>
              <w:t>ICU</w:t>
            </w:r>
          </w:p>
        </w:tc>
        <w:tc>
          <w:tcPr>
            <w:tcW w:w="0" w:type="auto"/>
            <w:shd w:val="clear" w:color="auto" w:fill="D9D9D9"/>
          </w:tcPr>
          <w:p w:rsidR="00DE0E0C" w:rsidRPr="002326CC" w:rsidRDefault="008F2D8B"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Construction</w:t>
            </w:r>
            <w:r w:rsidR="00817BE7" w:rsidRPr="002326CC">
              <w:rPr>
                <w:rStyle w:val="FootnoteReference"/>
                <w:rFonts w:ascii="Arial Narrow" w:hAnsi="Arial Narrow" w:cs="Calibri"/>
                <w:bCs/>
                <w:sz w:val="20"/>
              </w:rPr>
              <w:footnoteReference w:id="9"/>
            </w:r>
            <w:r w:rsidR="00A546CF" w:rsidRPr="002326CC">
              <w:rPr>
                <w:rFonts w:ascii="Arial Narrow" w:hAnsi="Arial Narrow" w:cs="Calibri"/>
                <w:bCs/>
                <w:sz w:val="20"/>
              </w:rPr>
              <w:t xml:space="preserve"> of</w:t>
            </w:r>
            <w:r w:rsidR="00DE0E0C" w:rsidRPr="002326CC">
              <w:rPr>
                <w:rFonts w:ascii="Arial Narrow" w:hAnsi="Arial Narrow" w:cs="Calibri"/>
                <w:bCs/>
                <w:sz w:val="20"/>
              </w:rPr>
              <w:t xml:space="preserve"> </w:t>
            </w:r>
            <w:r w:rsidR="00D701A6" w:rsidRPr="002326CC">
              <w:rPr>
                <w:rFonts w:ascii="Arial Narrow" w:hAnsi="Arial Narrow" w:cs="Calibri"/>
                <w:bCs/>
                <w:sz w:val="20"/>
              </w:rPr>
              <w:t>2</w:t>
            </w:r>
            <w:r w:rsidR="00DE0E0C" w:rsidRPr="002326CC">
              <w:rPr>
                <w:rFonts w:ascii="Arial Narrow" w:hAnsi="Arial Narrow" w:cs="Calibri"/>
                <w:bCs/>
                <w:sz w:val="20"/>
              </w:rPr>
              <w:t xml:space="preserve"> floors </w:t>
            </w:r>
            <w:r w:rsidRPr="002326CC">
              <w:rPr>
                <w:rFonts w:ascii="Arial Narrow" w:hAnsi="Arial Narrow" w:cs="Calibri"/>
                <w:bCs/>
                <w:sz w:val="20"/>
              </w:rPr>
              <w:t>to convert</w:t>
            </w:r>
            <w:r w:rsidR="00DE0E0C" w:rsidRPr="002326CC">
              <w:rPr>
                <w:rFonts w:ascii="Arial Narrow" w:hAnsi="Arial Narrow" w:cs="Calibri"/>
                <w:bCs/>
                <w:sz w:val="20"/>
              </w:rPr>
              <w:t xml:space="preserve"> double rooms to single rooms</w:t>
            </w:r>
            <w:r w:rsidR="00D701A6" w:rsidRPr="002326CC">
              <w:rPr>
                <w:rFonts w:ascii="Arial Narrow" w:hAnsi="Arial Narrow" w:cs="Calibri"/>
                <w:bCs/>
                <w:sz w:val="20"/>
              </w:rPr>
              <w:t xml:space="preserve"> </w:t>
            </w:r>
          </w:p>
          <w:p w:rsidR="00D701A6" w:rsidRPr="002326CC" w:rsidRDefault="00D701A6" w:rsidP="00DF25EE">
            <w:pPr>
              <w:pStyle w:val="ListParagraph"/>
              <w:ind w:left="210"/>
              <w:rPr>
                <w:rFonts w:ascii="Arial Narrow" w:hAnsi="Arial Narrow" w:cs="Calibri"/>
                <w:bCs/>
                <w:sz w:val="20"/>
              </w:rPr>
            </w:pPr>
          </w:p>
        </w:tc>
        <w:tc>
          <w:tcPr>
            <w:tcW w:w="0" w:type="auto"/>
            <w:shd w:val="clear" w:color="auto" w:fill="D9D9D9"/>
          </w:tcPr>
          <w:p w:rsidR="00DE0E0C" w:rsidRPr="002326CC" w:rsidRDefault="00DE0E0C" w:rsidP="00DF25EE">
            <w:pPr>
              <w:pStyle w:val="ListParagraph"/>
              <w:numPr>
                <w:ilvl w:val="0"/>
                <w:numId w:val="20"/>
              </w:numPr>
              <w:ind w:left="227" w:right="19" w:hanging="180"/>
              <w:rPr>
                <w:rFonts w:ascii="Arial Narrow" w:hAnsi="Arial Narrow" w:cs="Calibri"/>
                <w:bCs/>
                <w:sz w:val="20"/>
              </w:rPr>
            </w:pPr>
            <w:r w:rsidRPr="002326CC">
              <w:rPr>
                <w:rFonts w:ascii="Arial Narrow" w:hAnsi="Arial Narrow" w:cs="Calibri"/>
                <w:bCs/>
                <w:sz w:val="20"/>
              </w:rPr>
              <w:t xml:space="preserve">Add CT and MRI for inpatient use </w:t>
            </w:r>
          </w:p>
        </w:tc>
        <w:tc>
          <w:tcPr>
            <w:tcW w:w="0" w:type="auto"/>
            <w:shd w:val="clear" w:color="auto" w:fill="D9D9D9"/>
          </w:tcPr>
          <w:p w:rsidR="00D701A6" w:rsidRPr="002326CC" w:rsidRDefault="00DE0E0C" w:rsidP="00DF25EE">
            <w:pPr>
              <w:pStyle w:val="ListParagraph"/>
              <w:numPr>
                <w:ilvl w:val="0"/>
                <w:numId w:val="21"/>
              </w:numPr>
              <w:ind w:left="210" w:hanging="114"/>
              <w:rPr>
                <w:rFonts w:ascii="Arial Narrow" w:hAnsi="Arial Narrow" w:cs="Calibri"/>
                <w:bCs/>
                <w:sz w:val="20"/>
              </w:rPr>
            </w:pPr>
            <w:r w:rsidRPr="002326CC">
              <w:rPr>
                <w:rFonts w:ascii="Arial Narrow" w:hAnsi="Arial Narrow" w:cs="Calibri"/>
                <w:bCs/>
                <w:sz w:val="20"/>
              </w:rPr>
              <w:t xml:space="preserve">Paint and refresh </w:t>
            </w:r>
            <w:r w:rsidR="00D701A6" w:rsidRPr="002326CC">
              <w:rPr>
                <w:rFonts w:ascii="Arial Narrow" w:hAnsi="Arial Narrow" w:cs="Calibri"/>
                <w:bCs/>
                <w:sz w:val="20"/>
              </w:rPr>
              <w:t>2</w:t>
            </w:r>
            <w:r w:rsidRPr="002326CC">
              <w:rPr>
                <w:rFonts w:ascii="Arial Narrow" w:hAnsi="Arial Narrow" w:cs="Calibri"/>
                <w:bCs/>
                <w:sz w:val="20"/>
              </w:rPr>
              <w:t>0</w:t>
            </w:r>
            <w:r w:rsidR="009876F5" w:rsidRPr="002326CC">
              <w:rPr>
                <w:rFonts w:ascii="Arial Narrow" w:hAnsi="Arial Narrow" w:cs="Calibri"/>
                <w:bCs/>
                <w:sz w:val="20"/>
              </w:rPr>
              <w:t xml:space="preserve"> outpatient</w:t>
            </w:r>
            <w:r w:rsidRPr="002326CC">
              <w:rPr>
                <w:rFonts w:ascii="Arial Narrow" w:hAnsi="Arial Narrow" w:cs="Calibri"/>
                <w:bCs/>
                <w:sz w:val="20"/>
              </w:rPr>
              <w:t xml:space="preserve"> exam rooms</w:t>
            </w:r>
          </w:p>
          <w:p w:rsidR="00D701A6" w:rsidRPr="002326CC" w:rsidRDefault="00D701A6" w:rsidP="00DF25EE">
            <w:pPr>
              <w:pStyle w:val="ListParagraph"/>
              <w:ind w:left="169"/>
              <w:rPr>
                <w:rFonts w:ascii="Arial Narrow" w:hAnsi="Arial Narrow" w:cs="Calibri"/>
                <w:bCs/>
                <w:sz w:val="20"/>
              </w:rPr>
            </w:pPr>
            <w:r w:rsidRPr="002326CC">
              <w:rPr>
                <w:rFonts w:ascii="Arial Narrow" w:hAnsi="Arial Narrow" w:cs="Calibri"/>
                <w:bCs/>
                <w:i/>
                <w:sz w:val="20"/>
              </w:rPr>
              <w:t>(main  campus)</w:t>
            </w:r>
          </w:p>
          <w:p w:rsidR="00DE0E0C" w:rsidRPr="002326CC" w:rsidRDefault="00D701A6" w:rsidP="00DF25EE">
            <w:pPr>
              <w:pStyle w:val="ListParagraph"/>
              <w:numPr>
                <w:ilvl w:val="0"/>
                <w:numId w:val="21"/>
              </w:numPr>
              <w:ind w:left="210" w:hanging="114"/>
              <w:rPr>
                <w:rFonts w:ascii="Arial Narrow" w:hAnsi="Arial Narrow" w:cs="Calibri"/>
                <w:bCs/>
                <w:sz w:val="20"/>
              </w:rPr>
            </w:pPr>
            <w:r w:rsidRPr="002326CC">
              <w:rPr>
                <w:rFonts w:ascii="Arial Narrow" w:hAnsi="Arial Narrow" w:cs="Calibri"/>
                <w:bCs/>
                <w:sz w:val="20"/>
              </w:rPr>
              <w:t xml:space="preserve">Install new flooring in entranceways and lobbies </w:t>
            </w:r>
            <w:r w:rsidRPr="002326CC">
              <w:rPr>
                <w:rFonts w:ascii="Arial Narrow" w:hAnsi="Arial Narrow" w:cs="Calibri"/>
                <w:bCs/>
                <w:i/>
                <w:sz w:val="20"/>
              </w:rPr>
              <w:t>(</w:t>
            </w:r>
            <w:r w:rsidR="009D4F33" w:rsidRPr="002326CC">
              <w:rPr>
                <w:rFonts w:ascii="Arial Narrow" w:hAnsi="Arial Narrow" w:cs="Calibri"/>
                <w:bCs/>
                <w:i/>
                <w:sz w:val="20"/>
              </w:rPr>
              <w:t>Satellites</w:t>
            </w:r>
            <w:r w:rsidRPr="002326CC">
              <w:rPr>
                <w:rFonts w:ascii="Arial Narrow" w:hAnsi="Arial Narrow" w:cs="Calibri"/>
                <w:bCs/>
                <w:i/>
                <w:sz w:val="20"/>
              </w:rPr>
              <w:t xml:space="preserve"> 1, 2 and 3)</w:t>
            </w:r>
          </w:p>
        </w:tc>
        <w:tc>
          <w:tcPr>
            <w:tcW w:w="0" w:type="auto"/>
            <w:shd w:val="clear" w:color="auto" w:fill="D9D9D9"/>
          </w:tcPr>
          <w:p w:rsidR="00DE0E0C" w:rsidRPr="002326CC" w:rsidRDefault="00DE0E0C" w:rsidP="00DF25EE">
            <w:pPr>
              <w:pStyle w:val="ListParagraph"/>
              <w:numPr>
                <w:ilvl w:val="0"/>
                <w:numId w:val="21"/>
              </w:numPr>
              <w:ind w:left="210" w:hanging="114"/>
              <w:rPr>
                <w:rFonts w:ascii="Arial Narrow" w:hAnsi="Arial Narrow" w:cs="Calibri"/>
                <w:bCs/>
                <w:sz w:val="20"/>
              </w:rPr>
            </w:pPr>
            <w:r w:rsidRPr="002326CC">
              <w:rPr>
                <w:rFonts w:ascii="Arial Narrow" w:hAnsi="Arial Narrow" w:cs="Calibri"/>
                <w:bCs/>
                <w:sz w:val="20"/>
              </w:rPr>
              <w:t>Add 6 rooms to ED for behavioral health use</w:t>
            </w:r>
          </w:p>
          <w:p w:rsidR="00D701A6" w:rsidRPr="002326CC" w:rsidRDefault="00D701A6" w:rsidP="00DF25EE">
            <w:pPr>
              <w:ind w:left="172"/>
              <w:rPr>
                <w:rFonts w:ascii="Arial Narrow" w:hAnsi="Arial Narrow" w:cs="Calibri"/>
                <w:bCs/>
                <w:i/>
                <w:sz w:val="20"/>
              </w:rPr>
            </w:pPr>
            <w:r w:rsidRPr="002326CC">
              <w:rPr>
                <w:rFonts w:ascii="Arial Narrow" w:hAnsi="Arial Narrow" w:cs="Calibri"/>
                <w:bCs/>
                <w:i/>
                <w:sz w:val="20"/>
              </w:rPr>
              <w:t>(main campus)</w:t>
            </w:r>
          </w:p>
          <w:p w:rsidR="00BA3409" w:rsidRPr="002326CC" w:rsidRDefault="009D4F33" w:rsidP="00DF25EE">
            <w:pPr>
              <w:pStyle w:val="ListParagraph"/>
              <w:numPr>
                <w:ilvl w:val="0"/>
                <w:numId w:val="24"/>
              </w:numPr>
              <w:ind w:left="210" w:hanging="114"/>
              <w:rPr>
                <w:rFonts w:ascii="Arial Narrow" w:hAnsi="Arial Narrow" w:cs="Calibri"/>
                <w:bCs/>
                <w:i/>
                <w:sz w:val="20"/>
              </w:rPr>
            </w:pPr>
            <w:r w:rsidRPr="002326CC">
              <w:rPr>
                <w:rFonts w:ascii="Arial Narrow" w:hAnsi="Arial Narrow" w:cs="Calibri"/>
                <w:bCs/>
                <w:sz w:val="20"/>
              </w:rPr>
              <w:t>Renovate</w:t>
            </w:r>
            <w:r w:rsidR="00BA3409" w:rsidRPr="002326CC">
              <w:rPr>
                <w:rFonts w:ascii="Arial Narrow" w:hAnsi="Arial Narrow" w:cs="Calibri"/>
                <w:bCs/>
                <w:sz w:val="20"/>
              </w:rPr>
              <w:t xml:space="preserve"> outpatient </w:t>
            </w:r>
            <w:r w:rsidRPr="002326CC">
              <w:rPr>
                <w:rFonts w:ascii="Arial Narrow" w:hAnsi="Arial Narrow" w:cs="Calibri"/>
                <w:bCs/>
                <w:sz w:val="20"/>
              </w:rPr>
              <w:t>endoscopy</w:t>
            </w:r>
            <w:r w:rsidR="00BA3409" w:rsidRPr="002326CC">
              <w:rPr>
                <w:rFonts w:ascii="Arial Narrow" w:hAnsi="Arial Narrow" w:cs="Calibri"/>
                <w:bCs/>
                <w:i/>
                <w:sz w:val="20"/>
              </w:rPr>
              <w:t xml:space="preserve"> suite (</w:t>
            </w:r>
            <w:r w:rsidR="009876F5" w:rsidRPr="002326CC">
              <w:rPr>
                <w:rFonts w:ascii="Arial Narrow" w:hAnsi="Arial Narrow" w:cs="Calibri"/>
                <w:bCs/>
                <w:i/>
                <w:sz w:val="20"/>
              </w:rPr>
              <w:t>S</w:t>
            </w:r>
            <w:r w:rsidR="00BA3409" w:rsidRPr="002326CC">
              <w:rPr>
                <w:rFonts w:ascii="Arial Narrow" w:hAnsi="Arial Narrow" w:cs="Calibri"/>
                <w:bCs/>
                <w:i/>
                <w:sz w:val="20"/>
              </w:rPr>
              <w:t>atellite 1</w:t>
            </w:r>
            <w:r w:rsidRPr="002326CC">
              <w:rPr>
                <w:rFonts w:ascii="Arial Narrow" w:hAnsi="Arial Narrow" w:cs="Calibri"/>
                <w:bCs/>
                <w:i/>
                <w:sz w:val="20"/>
              </w:rPr>
              <w:t>)</w:t>
            </w:r>
          </w:p>
          <w:p w:rsidR="00D701A6" w:rsidRPr="002326CC" w:rsidRDefault="00D701A6" w:rsidP="00DF25EE">
            <w:pPr>
              <w:pStyle w:val="ListParagraph"/>
              <w:ind w:left="210" w:hanging="114"/>
              <w:rPr>
                <w:rFonts w:ascii="Arial Narrow" w:hAnsi="Arial Narrow" w:cs="Calibri"/>
                <w:bCs/>
                <w:sz w:val="20"/>
              </w:rPr>
            </w:pPr>
          </w:p>
          <w:p w:rsidR="00D701A6" w:rsidRPr="002326CC" w:rsidRDefault="00D701A6" w:rsidP="00DF25EE">
            <w:pPr>
              <w:ind w:left="210" w:hanging="114"/>
              <w:rPr>
                <w:rFonts w:ascii="Arial Narrow" w:hAnsi="Arial Narrow" w:cs="Calibri"/>
                <w:bCs/>
                <w:sz w:val="20"/>
              </w:rPr>
            </w:pPr>
          </w:p>
        </w:tc>
        <w:tc>
          <w:tcPr>
            <w:tcW w:w="1465" w:type="dxa"/>
            <w:shd w:val="clear" w:color="auto" w:fill="D9D9D9"/>
          </w:tcPr>
          <w:p w:rsidR="00BA3409" w:rsidRPr="002326CC" w:rsidRDefault="00DE0E0C" w:rsidP="00DF25EE">
            <w:pPr>
              <w:pStyle w:val="ListParagraph"/>
              <w:numPr>
                <w:ilvl w:val="0"/>
                <w:numId w:val="23"/>
              </w:numPr>
              <w:ind w:left="210" w:hanging="114"/>
              <w:rPr>
                <w:rFonts w:ascii="Arial Narrow" w:hAnsi="Arial Narrow" w:cs="Calibri"/>
                <w:bCs/>
                <w:sz w:val="20"/>
              </w:rPr>
            </w:pPr>
            <w:r w:rsidRPr="002326CC">
              <w:rPr>
                <w:rFonts w:ascii="Arial Narrow" w:hAnsi="Arial Narrow" w:cs="Calibri"/>
                <w:bCs/>
                <w:sz w:val="20"/>
              </w:rPr>
              <w:t>Add Ambulatory Surgical Wing for Bariatric Care</w:t>
            </w:r>
            <w:r w:rsidR="009876F5" w:rsidRPr="002326CC">
              <w:rPr>
                <w:rFonts w:ascii="Arial Narrow" w:hAnsi="Arial Narrow" w:cs="Calibri"/>
                <w:bCs/>
                <w:sz w:val="20"/>
              </w:rPr>
              <w:t xml:space="preserve"> </w:t>
            </w:r>
            <w:r w:rsidR="00BA3409" w:rsidRPr="002326CC">
              <w:rPr>
                <w:rFonts w:ascii="Arial Narrow" w:hAnsi="Arial Narrow" w:cs="Calibri"/>
                <w:bCs/>
                <w:i/>
                <w:sz w:val="20"/>
              </w:rPr>
              <w:t>(satellite 2)</w:t>
            </w:r>
          </w:p>
          <w:p w:rsidR="009D4F33" w:rsidRPr="002326CC" w:rsidRDefault="009D4F33" w:rsidP="00DF25EE">
            <w:pPr>
              <w:pStyle w:val="ListParagraph"/>
              <w:numPr>
                <w:ilvl w:val="0"/>
                <w:numId w:val="23"/>
              </w:numPr>
              <w:ind w:left="210" w:hanging="114"/>
              <w:rPr>
                <w:rFonts w:ascii="Arial Narrow" w:hAnsi="Arial Narrow" w:cs="Calibri"/>
                <w:bCs/>
                <w:sz w:val="20"/>
              </w:rPr>
            </w:pPr>
            <w:r w:rsidRPr="002326CC">
              <w:rPr>
                <w:rFonts w:ascii="Arial Narrow" w:hAnsi="Arial Narrow" w:cs="Calibri"/>
                <w:bCs/>
                <w:sz w:val="20"/>
              </w:rPr>
              <w:t xml:space="preserve">Add CT and MRI for outpatient use </w:t>
            </w:r>
            <w:r w:rsidRPr="002326CC">
              <w:rPr>
                <w:rFonts w:ascii="Arial Narrow" w:hAnsi="Arial Narrow" w:cs="Calibri"/>
                <w:bCs/>
                <w:i/>
                <w:sz w:val="20"/>
              </w:rPr>
              <w:t>(main campus)</w:t>
            </w:r>
          </w:p>
        </w:tc>
      </w:tr>
      <w:tr w:rsidR="008F2D8B" w:rsidRPr="002326CC" w:rsidTr="00DF25EE">
        <w:trPr>
          <w:trHeight w:val="507"/>
        </w:trPr>
        <w:tc>
          <w:tcPr>
            <w:tcW w:w="0" w:type="auto"/>
            <w:shd w:val="clear" w:color="auto" w:fill="C2D69B"/>
          </w:tcPr>
          <w:p w:rsidR="00DE0E0C" w:rsidRPr="002326CC" w:rsidRDefault="00DE0E0C" w:rsidP="005D2875">
            <w:pPr>
              <w:rPr>
                <w:rFonts w:ascii="Arial Narrow" w:hAnsi="Arial Narrow" w:cs="Calibri"/>
                <w:b/>
                <w:bCs/>
                <w:sz w:val="22"/>
                <w:szCs w:val="22"/>
              </w:rPr>
            </w:pPr>
            <w:r w:rsidRPr="002326CC">
              <w:rPr>
                <w:rFonts w:ascii="Arial Narrow" w:hAnsi="Arial Narrow" w:cs="Calibri"/>
                <w:b/>
                <w:bCs/>
                <w:sz w:val="22"/>
                <w:szCs w:val="22"/>
              </w:rPr>
              <w:t>Is DoN Required?</w:t>
            </w:r>
          </w:p>
        </w:tc>
        <w:tc>
          <w:tcPr>
            <w:tcW w:w="0" w:type="auto"/>
            <w:shd w:val="clear" w:color="auto" w:fill="C2D69B"/>
            <w:vAlign w:val="center"/>
          </w:tcPr>
          <w:p w:rsidR="00DE0E0C" w:rsidRPr="002326CC" w:rsidRDefault="00DE0E0C" w:rsidP="005D2875">
            <w:pPr>
              <w:contextualSpacing/>
              <w:rPr>
                <w:rFonts w:ascii="Arial Narrow" w:hAnsi="Arial Narrow" w:cs="Calibri"/>
                <w:bCs/>
                <w:sz w:val="20"/>
              </w:rPr>
            </w:pPr>
          </w:p>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Yes</w:t>
            </w:r>
          </w:p>
          <w:p w:rsidR="00DE0E0C" w:rsidRPr="002326CC" w:rsidRDefault="00DE0E0C" w:rsidP="005D2875">
            <w:pPr>
              <w:contextualSpacing/>
              <w:rPr>
                <w:rFonts w:ascii="Arial Narrow" w:hAnsi="Arial Narrow" w:cs="Calibri"/>
                <w:bCs/>
                <w:sz w:val="20"/>
              </w:rPr>
            </w:pPr>
          </w:p>
        </w:tc>
        <w:tc>
          <w:tcPr>
            <w:tcW w:w="0" w:type="auto"/>
            <w:shd w:val="clear" w:color="auto" w:fill="C2D69B"/>
            <w:vAlign w:val="center"/>
          </w:tcPr>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 xml:space="preserve">Yes </w:t>
            </w:r>
          </w:p>
        </w:tc>
        <w:tc>
          <w:tcPr>
            <w:tcW w:w="0" w:type="auto"/>
            <w:shd w:val="clear" w:color="auto" w:fill="C2D69B"/>
            <w:vAlign w:val="center"/>
          </w:tcPr>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Yes</w:t>
            </w:r>
          </w:p>
        </w:tc>
        <w:tc>
          <w:tcPr>
            <w:tcW w:w="0" w:type="auto"/>
            <w:shd w:val="clear" w:color="auto" w:fill="C2D69B"/>
            <w:vAlign w:val="center"/>
          </w:tcPr>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Yes</w:t>
            </w:r>
          </w:p>
        </w:tc>
        <w:tc>
          <w:tcPr>
            <w:tcW w:w="0" w:type="auto"/>
            <w:shd w:val="clear" w:color="auto" w:fill="D99594"/>
            <w:vAlign w:val="center"/>
          </w:tcPr>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 xml:space="preserve">No </w:t>
            </w:r>
          </w:p>
        </w:tc>
        <w:tc>
          <w:tcPr>
            <w:tcW w:w="1465" w:type="dxa"/>
            <w:shd w:val="clear" w:color="auto" w:fill="C2D69B"/>
            <w:vAlign w:val="center"/>
          </w:tcPr>
          <w:p w:rsidR="00DE0E0C" w:rsidRPr="002326CC" w:rsidRDefault="00DE0E0C" w:rsidP="005D2875">
            <w:pPr>
              <w:contextualSpacing/>
              <w:rPr>
                <w:rFonts w:ascii="Arial Narrow" w:hAnsi="Arial Narrow" w:cs="Calibri"/>
                <w:bCs/>
                <w:sz w:val="20"/>
              </w:rPr>
            </w:pPr>
            <w:r w:rsidRPr="002326CC">
              <w:rPr>
                <w:rFonts w:ascii="Arial Narrow" w:hAnsi="Arial Narrow" w:cs="Calibri"/>
                <w:bCs/>
                <w:sz w:val="20"/>
              </w:rPr>
              <w:t>Yes</w:t>
            </w:r>
          </w:p>
        </w:tc>
      </w:tr>
      <w:tr w:rsidR="008F2D8B" w:rsidRPr="002326CC" w:rsidTr="00DF25EE">
        <w:trPr>
          <w:trHeight w:val="759"/>
        </w:trPr>
        <w:tc>
          <w:tcPr>
            <w:tcW w:w="0" w:type="auto"/>
            <w:shd w:val="clear" w:color="auto" w:fill="808080"/>
          </w:tcPr>
          <w:p w:rsidR="00DE0E0C" w:rsidRPr="002326CC" w:rsidRDefault="00DE0E0C" w:rsidP="005D2875">
            <w:pPr>
              <w:rPr>
                <w:rFonts w:ascii="Arial Narrow" w:hAnsi="Arial Narrow" w:cs="Calibri"/>
                <w:b/>
                <w:bCs/>
                <w:sz w:val="22"/>
                <w:szCs w:val="22"/>
              </w:rPr>
            </w:pPr>
            <w:r w:rsidRPr="002326CC">
              <w:rPr>
                <w:rFonts w:ascii="Arial Narrow" w:hAnsi="Arial Narrow" w:cs="Calibri"/>
                <w:b/>
                <w:bCs/>
                <w:sz w:val="22"/>
                <w:szCs w:val="22"/>
              </w:rPr>
              <w:t>Applicant must…</w:t>
            </w:r>
          </w:p>
        </w:tc>
        <w:tc>
          <w:tcPr>
            <w:tcW w:w="0" w:type="auto"/>
            <w:shd w:val="clear" w:color="auto" w:fill="808080"/>
          </w:tcPr>
          <w:p w:rsidR="00DE0E0C" w:rsidRPr="002326CC" w:rsidRDefault="00DE0E0C" w:rsidP="005D2875">
            <w:pPr>
              <w:rPr>
                <w:rFonts w:ascii="Arial Narrow" w:hAnsi="Arial Narrow" w:cs="Calibri"/>
                <w:bCs/>
                <w:sz w:val="20"/>
              </w:rPr>
            </w:pPr>
            <w:r w:rsidRPr="002326CC">
              <w:rPr>
                <w:rFonts w:ascii="Arial Narrow" w:hAnsi="Arial Narrow" w:cs="Calibri"/>
                <w:bCs/>
                <w:sz w:val="20"/>
              </w:rPr>
              <w:t>File Category 3</w:t>
            </w:r>
          </w:p>
        </w:tc>
        <w:tc>
          <w:tcPr>
            <w:tcW w:w="0" w:type="auto"/>
            <w:gridSpan w:val="2"/>
            <w:shd w:val="clear" w:color="auto" w:fill="808080"/>
          </w:tcPr>
          <w:p w:rsidR="00DE0E0C" w:rsidRPr="002326CC" w:rsidRDefault="00DE0E0C" w:rsidP="005D2875">
            <w:pPr>
              <w:rPr>
                <w:rFonts w:ascii="Arial Narrow" w:hAnsi="Arial Narrow" w:cs="Calibri"/>
                <w:bCs/>
                <w:sz w:val="20"/>
              </w:rPr>
            </w:pPr>
            <w:r w:rsidRPr="002326CC">
              <w:rPr>
                <w:rFonts w:ascii="Arial Narrow" w:hAnsi="Arial Narrow" w:cs="Calibri"/>
                <w:bCs/>
                <w:sz w:val="20"/>
              </w:rPr>
              <w:t xml:space="preserve">File </w:t>
            </w:r>
            <w:r w:rsidR="000151A7" w:rsidRPr="002326CC">
              <w:rPr>
                <w:rFonts w:ascii="Arial Narrow" w:hAnsi="Arial Narrow" w:cs="Calibri"/>
                <w:bCs/>
                <w:sz w:val="20"/>
              </w:rPr>
              <w:t xml:space="preserve">together as </w:t>
            </w:r>
            <w:r w:rsidRPr="002326CC">
              <w:rPr>
                <w:rFonts w:ascii="Arial Narrow" w:hAnsi="Arial Narrow" w:cs="Calibri"/>
                <w:bCs/>
                <w:sz w:val="20"/>
              </w:rPr>
              <w:t>Category 1</w:t>
            </w:r>
          </w:p>
          <w:p w:rsidR="00DE0E0C" w:rsidRPr="002326CC" w:rsidRDefault="00DE0E0C" w:rsidP="005D2875">
            <w:pPr>
              <w:rPr>
                <w:rFonts w:ascii="Arial Narrow" w:hAnsi="Arial Narrow" w:cs="Calibri"/>
                <w:bCs/>
                <w:sz w:val="20"/>
              </w:rPr>
            </w:pPr>
          </w:p>
        </w:tc>
        <w:tc>
          <w:tcPr>
            <w:tcW w:w="0" w:type="auto"/>
            <w:shd w:val="clear" w:color="auto" w:fill="808080"/>
          </w:tcPr>
          <w:p w:rsidR="00DE0E0C" w:rsidRPr="002326CC" w:rsidRDefault="00DE0E0C" w:rsidP="005D2875">
            <w:pPr>
              <w:rPr>
                <w:rFonts w:ascii="Arial Narrow" w:hAnsi="Arial Narrow" w:cs="Calibri"/>
                <w:bCs/>
                <w:sz w:val="20"/>
              </w:rPr>
            </w:pPr>
            <w:r w:rsidRPr="002326CC">
              <w:rPr>
                <w:rFonts w:ascii="Arial Narrow" w:hAnsi="Arial Narrow" w:cs="Calibri"/>
                <w:bCs/>
                <w:sz w:val="20"/>
              </w:rPr>
              <w:t>File Category 4</w:t>
            </w:r>
          </w:p>
        </w:tc>
        <w:tc>
          <w:tcPr>
            <w:tcW w:w="0" w:type="auto"/>
            <w:shd w:val="clear" w:color="auto" w:fill="808080"/>
          </w:tcPr>
          <w:p w:rsidR="00DE0E0C" w:rsidRPr="002326CC" w:rsidRDefault="00DE0E0C" w:rsidP="005D2875">
            <w:pPr>
              <w:rPr>
                <w:rFonts w:ascii="Arial Narrow" w:hAnsi="Arial Narrow" w:cs="Calibri"/>
                <w:bCs/>
                <w:sz w:val="20"/>
              </w:rPr>
            </w:pPr>
            <w:r w:rsidRPr="002326CC">
              <w:rPr>
                <w:rFonts w:ascii="Arial Narrow" w:hAnsi="Arial Narrow" w:cs="Calibri"/>
                <w:bCs/>
                <w:sz w:val="20"/>
              </w:rPr>
              <w:t>Do nothing</w:t>
            </w:r>
          </w:p>
        </w:tc>
        <w:tc>
          <w:tcPr>
            <w:tcW w:w="1465" w:type="dxa"/>
            <w:shd w:val="clear" w:color="auto" w:fill="808080"/>
          </w:tcPr>
          <w:p w:rsidR="00DE0E0C" w:rsidRPr="002326CC" w:rsidRDefault="00DE0E0C" w:rsidP="008F2D8B">
            <w:pPr>
              <w:rPr>
                <w:rFonts w:ascii="Arial Narrow" w:hAnsi="Arial Narrow" w:cs="Calibri"/>
                <w:bCs/>
                <w:sz w:val="20"/>
              </w:rPr>
            </w:pPr>
            <w:r w:rsidRPr="002326CC">
              <w:rPr>
                <w:rFonts w:ascii="Arial Narrow" w:hAnsi="Arial Narrow" w:cs="Calibri"/>
                <w:bCs/>
                <w:sz w:val="20"/>
              </w:rPr>
              <w:t xml:space="preserve">File Category </w:t>
            </w:r>
            <w:r w:rsidR="008F2D8B" w:rsidRPr="002326CC">
              <w:rPr>
                <w:rFonts w:ascii="Arial Narrow" w:hAnsi="Arial Narrow" w:cs="Calibri"/>
                <w:bCs/>
                <w:sz w:val="20"/>
              </w:rPr>
              <w:t>8</w:t>
            </w:r>
          </w:p>
        </w:tc>
      </w:tr>
    </w:tbl>
    <w:p w:rsidR="00DE0E0C" w:rsidRPr="002326CC" w:rsidRDefault="00DE0E0C" w:rsidP="00DE0E0C">
      <w:pPr>
        <w:rPr>
          <w:rFonts w:ascii="Arial Narrow" w:hAnsi="Arial Narrow" w:cs="Calibri"/>
          <w:b/>
          <w:bCs/>
          <w:sz w:val="22"/>
          <w:szCs w:val="22"/>
        </w:rPr>
      </w:pPr>
    </w:p>
    <w:p w:rsidR="004455DB" w:rsidRPr="002326CC" w:rsidRDefault="004455DB">
      <w:pPr>
        <w:rPr>
          <w:rFonts w:ascii="Arial Narrow" w:hAnsi="Arial Narrow" w:cs="Calibri"/>
          <w:b/>
          <w:bCs/>
        </w:rPr>
      </w:pPr>
      <w:r w:rsidRPr="002326CC">
        <w:rPr>
          <w:rFonts w:ascii="Arial Narrow" w:hAnsi="Arial Narrow" w:cs="Calibri"/>
          <w:b/>
          <w:bCs/>
        </w:rPr>
        <w:br w:type="page"/>
      </w:r>
    </w:p>
    <w:p w:rsidR="004455DB" w:rsidRPr="002326CC" w:rsidRDefault="004455DB" w:rsidP="004455DB">
      <w:pPr>
        <w:jc w:val="center"/>
        <w:rPr>
          <w:rFonts w:ascii="Garamond" w:hAnsi="Garamond"/>
          <w:b/>
          <w:bCs/>
          <w:sz w:val="22"/>
          <w:szCs w:val="22"/>
        </w:rPr>
      </w:pPr>
      <w:r w:rsidRPr="002326CC">
        <w:rPr>
          <w:rFonts w:ascii="Garamond" w:hAnsi="Garamond"/>
          <w:b/>
          <w:bCs/>
          <w:sz w:val="22"/>
          <w:szCs w:val="22"/>
        </w:rPr>
        <w:t>EXAMPLE WORKSHEET: LONG TERM CARE FACILITY</w:t>
      </w:r>
    </w:p>
    <w:p w:rsidR="004455DB" w:rsidRPr="002326CC" w:rsidRDefault="004455DB" w:rsidP="004455DB">
      <w:pPr>
        <w:jc w:val="center"/>
        <w:rPr>
          <w:rFonts w:ascii="Garamond" w:hAnsi="Garamond"/>
          <w:b/>
          <w:bCs/>
          <w:sz w:val="22"/>
          <w:szCs w:val="22"/>
        </w:rPr>
      </w:pPr>
    </w:p>
    <w:p w:rsidR="004455DB" w:rsidRPr="002326CC" w:rsidRDefault="004455DB" w:rsidP="004455DB">
      <w:pPr>
        <w:jc w:val="center"/>
        <w:rPr>
          <w:rFonts w:ascii="Garamond" w:hAnsi="Garamond"/>
          <w:bCs/>
          <w:sz w:val="22"/>
          <w:szCs w:val="22"/>
        </w:rPr>
      </w:pPr>
    </w:p>
    <w:p w:rsidR="004455DB" w:rsidRPr="002326CC" w:rsidRDefault="004455DB" w:rsidP="004455DB">
      <w:pPr>
        <w:rPr>
          <w:rFonts w:ascii="Garamond" w:hAnsi="Garamond"/>
          <w:bCs/>
          <w:sz w:val="22"/>
          <w:szCs w:val="22"/>
        </w:rPr>
      </w:pPr>
      <w:r w:rsidRPr="002326CC">
        <w:rPr>
          <w:rFonts w:ascii="Garamond" w:hAnsi="Garamond"/>
          <w:sz w:val="22"/>
          <w:szCs w:val="22"/>
        </w:rPr>
        <w:t xml:space="preserve">Love </w:t>
      </w:r>
      <w:r w:rsidR="000D5682" w:rsidRPr="002326CC">
        <w:rPr>
          <w:rFonts w:ascii="Garamond" w:hAnsi="Garamond"/>
          <w:sz w:val="22"/>
          <w:szCs w:val="22"/>
        </w:rPr>
        <w:t>Care</w:t>
      </w:r>
      <w:r w:rsidRPr="002326CC">
        <w:rPr>
          <w:rFonts w:ascii="Garamond" w:hAnsi="Garamond"/>
          <w:sz w:val="22"/>
          <w:szCs w:val="22"/>
        </w:rPr>
        <w:t xml:space="preserve"> provides </w:t>
      </w:r>
      <w:r w:rsidR="000D5682" w:rsidRPr="002326CC">
        <w:rPr>
          <w:rFonts w:ascii="Garamond" w:hAnsi="Garamond"/>
          <w:sz w:val="22"/>
          <w:szCs w:val="22"/>
        </w:rPr>
        <w:t xml:space="preserve">long term care to </w:t>
      </w:r>
      <w:r w:rsidR="005F0EB8" w:rsidRPr="002326CC">
        <w:rPr>
          <w:rFonts w:ascii="Garamond" w:hAnsi="Garamond"/>
          <w:sz w:val="22"/>
          <w:szCs w:val="22"/>
        </w:rPr>
        <w:t>re</w:t>
      </w:r>
      <w:r w:rsidR="000D5682" w:rsidRPr="002326CC">
        <w:rPr>
          <w:rFonts w:ascii="Garamond" w:hAnsi="Garamond"/>
          <w:sz w:val="22"/>
          <w:szCs w:val="22"/>
        </w:rPr>
        <w:t>sidents</w:t>
      </w:r>
      <w:r w:rsidR="005F0EB8" w:rsidRPr="002326CC">
        <w:rPr>
          <w:rFonts w:ascii="Garamond" w:hAnsi="Garamond"/>
          <w:sz w:val="22"/>
          <w:szCs w:val="22"/>
        </w:rPr>
        <w:t xml:space="preserve"> in Berkshire County</w:t>
      </w:r>
      <w:r w:rsidRPr="002326CC">
        <w:rPr>
          <w:rFonts w:ascii="Garamond" w:hAnsi="Garamond"/>
          <w:sz w:val="22"/>
          <w:szCs w:val="22"/>
        </w:rPr>
        <w:t xml:space="preserve">. </w:t>
      </w:r>
      <w:r w:rsidRPr="002326CC">
        <w:rPr>
          <w:rFonts w:ascii="Garamond" w:hAnsi="Garamond"/>
          <w:bCs/>
          <w:sz w:val="22"/>
          <w:szCs w:val="22"/>
        </w:rPr>
        <w:t xml:space="preserve">They reviewed their </w:t>
      </w:r>
      <w:r w:rsidR="005F0EB8" w:rsidRPr="002326CC">
        <w:rPr>
          <w:rFonts w:ascii="Garamond" w:hAnsi="Garamond"/>
          <w:bCs/>
          <w:sz w:val="22"/>
          <w:szCs w:val="22"/>
        </w:rPr>
        <w:t xml:space="preserve">total </w:t>
      </w:r>
      <w:r w:rsidR="008F2D8B" w:rsidRPr="002326CC">
        <w:rPr>
          <w:rFonts w:ascii="Garamond" w:hAnsi="Garamond"/>
          <w:bCs/>
          <w:sz w:val="22"/>
          <w:szCs w:val="22"/>
        </w:rPr>
        <w:t>capital</w:t>
      </w:r>
      <w:r w:rsidR="005F0EB8" w:rsidRPr="002326CC">
        <w:rPr>
          <w:rFonts w:ascii="Garamond" w:hAnsi="Garamond"/>
          <w:bCs/>
          <w:sz w:val="22"/>
          <w:szCs w:val="22"/>
        </w:rPr>
        <w:t xml:space="preserve"> </w:t>
      </w:r>
      <w:r w:rsidR="008F2D8B" w:rsidRPr="002326CC">
        <w:rPr>
          <w:rFonts w:ascii="Garamond" w:hAnsi="Garamond"/>
          <w:bCs/>
          <w:sz w:val="22"/>
          <w:szCs w:val="22"/>
        </w:rPr>
        <w:t>expenditures</w:t>
      </w:r>
      <w:r w:rsidRPr="002326CC">
        <w:rPr>
          <w:rFonts w:ascii="Garamond" w:hAnsi="Garamond"/>
          <w:bCs/>
          <w:sz w:val="22"/>
          <w:szCs w:val="22"/>
        </w:rPr>
        <w:t xml:space="preserve"> for FFY 2022 and determined which projects will require their filing for a DON. </w:t>
      </w:r>
    </w:p>
    <w:p w:rsidR="004455DB" w:rsidRPr="002326CC" w:rsidRDefault="004455DB" w:rsidP="004455DB">
      <w:pPr>
        <w:jc w:val="center"/>
        <w:rPr>
          <w:b/>
          <w:bCs/>
          <w:sz w:val="22"/>
          <w:szCs w:val="22"/>
        </w:rPr>
      </w:pPr>
    </w:p>
    <w:p w:rsidR="004455DB" w:rsidRPr="002326CC" w:rsidRDefault="004455DB" w:rsidP="004455DB">
      <w:pPr>
        <w:jc w:val="center"/>
        <w:rPr>
          <w:b/>
          <w:bCs/>
          <w:sz w:val="22"/>
          <w:szCs w:val="22"/>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115" w:type="dxa"/>
          <w:right w:w="115" w:type="dxa"/>
        </w:tblCellMar>
        <w:tblLook w:val="04A0" w:firstRow="1" w:lastRow="0" w:firstColumn="1" w:lastColumn="0" w:noHBand="0" w:noVBand="1"/>
      </w:tblPr>
      <w:tblGrid>
        <w:gridCol w:w="1318"/>
        <w:gridCol w:w="3674"/>
        <w:gridCol w:w="4958"/>
      </w:tblGrid>
      <w:tr w:rsidR="00CB0692" w:rsidRPr="002326CC" w:rsidTr="00DF25EE">
        <w:tc>
          <w:tcPr>
            <w:tcW w:w="0" w:type="auto"/>
            <w:vMerge w:val="restart"/>
            <w:shd w:val="clear" w:color="auto" w:fill="808080"/>
          </w:tcPr>
          <w:p w:rsidR="004455DB" w:rsidRPr="002326CC" w:rsidRDefault="004455DB" w:rsidP="005D2875">
            <w:pPr>
              <w:rPr>
                <w:rFonts w:ascii="Arial Narrow" w:hAnsi="Arial Narrow" w:cs="Calibri"/>
                <w:b/>
                <w:bCs/>
                <w:sz w:val="22"/>
                <w:szCs w:val="22"/>
              </w:rPr>
            </w:pPr>
          </w:p>
        </w:tc>
        <w:tc>
          <w:tcPr>
            <w:tcW w:w="8632" w:type="dxa"/>
            <w:gridSpan w:val="2"/>
            <w:shd w:val="clear" w:color="auto" w:fill="808080"/>
          </w:tcPr>
          <w:p w:rsidR="004455DB" w:rsidRPr="002326CC" w:rsidRDefault="004455DB" w:rsidP="005D2875">
            <w:pPr>
              <w:rPr>
                <w:rFonts w:ascii="Arial Narrow" w:hAnsi="Arial Narrow" w:cs="Calibri"/>
                <w:b/>
                <w:bCs/>
                <w:sz w:val="22"/>
                <w:szCs w:val="22"/>
              </w:rPr>
            </w:pPr>
            <w:r w:rsidRPr="002326CC">
              <w:rPr>
                <w:rFonts w:ascii="Arial Narrow" w:hAnsi="Arial Narrow" w:cs="Calibri"/>
                <w:b/>
                <w:bCs/>
                <w:sz w:val="22"/>
                <w:szCs w:val="22"/>
              </w:rPr>
              <w:br w:type="page"/>
            </w:r>
          </w:p>
          <w:p w:rsidR="004455DB" w:rsidRPr="002326CC" w:rsidRDefault="004455DB" w:rsidP="00DF25EE">
            <w:pPr>
              <w:jc w:val="center"/>
              <w:rPr>
                <w:rFonts w:ascii="Arial Narrow" w:hAnsi="Arial Narrow" w:cs="Calibri"/>
                <w:b/>
                <w:bCs/>
                <w:sz w:val="22"/>
                <w:szCs w:val="22"/>
              </w:rPr>
            </w:pPr>
            <w:r w:rsidRPr="002326CC">
              <w:rPr>
                <w:rFonts w:ascii="Arial Narrow" w:hAnsi="Arial Narrow" w:cs="Calibri"/>
                <w:b/>
                <w:bCs/>
                <w:sz w:val="22"/>
                <w:szCs w:val="22"/>
              </w:rPr>
              <w:t xml:space="preserve">FY2022 Total Capital Expenditures: </w:t>
            </w:r>
            <w:r w:rsidR="008F2D8B" w:rsidRPr="002326CC">
              <w:rPr>
                <w:rFonts w:ascii="Arial Narrow" w:hAnsi="Arial Narrow" w:cs="Calibri"/>
                <w:b/>
                <w:bCs/>
                <w:sz w:val="22"/>
                <w:szCs w:val="22"/>
              </w:rPr>
              <w:t>$5 million</w:t>
            </w:r>
            <w:r w:rsidRPr="002326CC">
              <w:rPr>
                <w:rFonts w:ascii="Arial Narrow" w:hAnsi="Arial Narrow" w:cs="Calibri"/>
                <w:b/>
                <w:bCs/>
                <w:sz w:val="22"/>
                <w:szCs w:val="22"/>
              </w:rPr>
              <w:t xml:space="preserve"> </w:t>
            </w:r>
          </w:p>
          <w:p w:rsidR="004455DB" w:rsidRPr="002326CC" w:rsidRDefault="004455DB" w:rsidP="005D2875">
            <w:pPr>
              <w:rPr>
                <w:rFonts w:ascii="Arial Narrow" w:hAnsi="Arial Narrow" w:cs="Calibri"/>
                <w:b/>
                <w:bCs/>
                <w:sz w:val="22"/>
                <w:szCs w:val="22"/>
              </w:rPr>
            </w:pPr>
          </w:p>
        </w:tc>
      </w:tr>
      <w:tr w:rsidR="008F2D8B" w:rsidRPr="002326CC" w:rsidTr="00DF25EE">
        <w:trPr>
          <w:trHeight w:val="1072"/>
        </w:trPr>
        <w:tc>
          <w:tcPr>
            <w:tcW w:w="0" w:type="auto"/>
            <w:vMerge/>
            <w:shd w:val="clear" w:color="auto" w:fill="BFBFBF"/>
          </w:tcPr>
          <w:p w:rsidR="008F2D8B" w:rsidRPr="002326CC" w:rsidRDefault="008F2D8B" w:rsidP="005D2875">
            <w:pPr>
              <w:rPr>
                <w:rFonts w:ascii="Arial Narrow" w:hAnsi="Arial Narrow" w:cs="Calibri"/>
                <w:b/>
                <w:bCs/>
                <w:sz w:val="22"/>
                <w:szCs w:val="22"/>
              </w:rPr>
            </w:pPr>
          </w:p>
        </w:tc>
        <w:tc>
          <w:tcPr>
            <w:tcW w:w="3674" w:type="dxa"/>
            <w:shd w:val="clear" w:color="auto" w:fill="BFBFBF"/>
          </w:tcPr>
          <w:p w:rsidR="008F2D8B" w:rsidRPr="002326CC" w:rsidRDefault="008F2D8B" w:rsidP="005D2875">
            <w:pPr>
              <w:rPr>
                <w:rFonts w:ascii="Arial Narrow" w:hAnsi="Arial Narrow" w:cs="Calibri"/>
                <w:b/>
                <w:sz w:val="20"/>
              </w:rPr>
            </w:pPr>
          </w:p>
          <w:p w:rsidR="008F2D8B" w:rsidRPr="002326CC" w:rsidRDefault="008F2D8B" w:rsidP="005D2875">
            <w:pPr>
              <w:rPr>
                <w:rFonts w:ascii="Arial Narrow" w:hAnsi="Arial Narrow" w:cs="Calibri"/>
                <w:b/>
                <w:bCs/>
                <w:sz w:val="20"/>
              </w:rPr>
            </w:pPr>
            <w:r w:rsidRPr="002326CC">
              <w:rPr>
                <w:rFonts w:ascii="Arial Narrow" w:hAnsi="Arial Narrow" w:cs="Calibri"/>
                <w:b/>
                <w:sz w:val="20"/>
              </w:rPr>
              <w:t>Non-Conservation Capital Expenditures for LTC</w:t>
            </w:r>
          </w:p>
          <w:p w:rsidR="008F2D8B" w:rsidRPr="002326CC" w:rsidRDefault="008F2D8B" w:rsidP="005D2875">
            <w:pPr>
              <w:rPr>
                <w:rFonts w:ascii="Arial Narrow" w:hAnsi="Arial Narrow" w:cs="Calibri"/>
                <w:b/>
                <w:bCs/>
                <w:sz w:val="22"/>
                <w:szCs w:val="22"/>
              </w:rPr>
            </w:pPr>
          </w:p>
        </w:tc>
        <w:tc>
          <w:tcPr>
            <w:tcW w:w="4958" w:type="dxa"/>
            <w:shd w:val="clear" w:color="auto" w:fill="BFBFBF"/>
          </w:tcPr>
          <w:p w:rsidR="008F2D8B" w:rsidRPr="002326CC" w:rsidRDefault="008F2D8B" w:rsidP="005D2875">
            <w:pPr>
              <w:rPr>
                <w:rFonts w:ascii="Arial Narrow" w:hAnsi="Arial Narrow" w:cs="Calibri"/>
                <w:b/>
                <w:bCs/>
                <w:sz w:val="22"/>
                <w:szCs w:val="22"/>
              </w:rPr>
            </w:pPr>
          </w:p>
          <w:p w:rsidR="008F2D8B" w:rsidRPr="002326CC" w:rsidRDefault="008F2D8B" w:rsidP="005D2875">
            <w:pPr>
              <w:rPr>
                <w:rFonts w:ascii="Arial Narrow" w:hAnsi="Arial Narrow" w:cs="Calibri"/>
                <w:b/>
                <w:sz w:val="20"/>
              </w:rPr>
            </w:pPr>
            <w:r w:rsidRPr="002326CC">
              <w:rPr>
                <w:rFonts w:ascii="Arial Narrow" w:hAnsi="Arial Narrow" w:cs="Calibri"/>
                <w:b/>
                <w:sz w:val="20"/>
              </w:rPr>
              <w:t>Conservation Capital Expenditures for LTC</w:t>
            </w:r>
          </w:p>
          <w:p w:rsidR="008F2D8B" w:rsidRPr="002326CC" w:rsidRDefault="008F2D8B" w:rsidP="005D2875">
            <w:pPr>
              <w:rPr>
                <w:rFonts w:ascii="Arial Narrow" w:hAnsi="Arial Narrow" w:cs="Calibri"/>
                <w:b/>
                <w:bCs/>
                <w:i/>
                <w:sz w:val="22"/>
                <w:szCs w:val="22"/>
              </w:rPr>
            </w:pPr>
          </w:p>
          <w:p w:rsidR="008F2D8B" w:rsidRPr="002326CC" w:rsidRDefault="008F2D8B" w:rsidP="005D2875">
            <w:pPr>
              <w:rPr>
                <w:rFonts w:ascii="Arial Narrow" w:hAnsi="Arial Narrow" w:cs="Calibri"/>
                <w:b/>
                <w:bCs/>
                <w:sz w:val="22"/>
                <w:szCs w:val="22"/>
              </w:rPr>
            </w:pPr>
          </w:p>
        </w:tc>
      </w:tr>
      <w:tr w:rsidR="008F2D8B" w:rsidRPr="002326CC" w:rsidTr="00DF25EE">
        <w:tc>
          <w:tcPr>
            <w:tcW w:w="0" w:type="auto"/>
            <w:shd w:val="clear" w:color="auto" w:fill="D9D9D9"/>
          </w:tcPr>
          <w:p w:rsidR="008F2D8B" w:rsidRPr="002326CC" w:rsidRDefault="008F2D8B" w:rsidP="005D2875">
            <w:pPr>
              <w:rPr>
                <w:rFonts w:ascii="Arial Narrow" w:hAnsi="Arial Narrow" w:cs="Calibri"/>
                <w:b/>
                <w:sz w:val="22"/>
                <w:szCs w:val="22"/>
              </w:rPr>
            </w:pPr>
            <w:r w:rsidRPr="002326CC">
              <w:rPr>
                <w:rFonts w:ascii="Arial Narrow" w:hAnsi="Arial Narrow" w:cs="Calibri"/>
                <w:b/>
                <w:sz w:val="22"/>
                <w:szCs w:val="22"/>
              </w:rPr>
              <w:t xml:space="preserve">Anticipated costs </w:t>
            </w:r>
          </w:p>
        </w:tc>
        <w:tc>
          <w:tcPr>
            <w:tcW w:w="3674" w:type="dxa"/>
            <w:shd w:val="clear" w:color="auto" w:fill="D9D9D9"/>
          </w:tcPr>
          <w:p w:rsidR="008F2D8B" w:rsidRPr="002326CC" w:rsidRDefault="008F2D8B" w:rsidP="005D2875">
            <w:pPr>
              <w:rPr>
                <w:rFonts w:ascii="Arial Narrow" w:hAnsi="Arial Narrow" w:cs="Calibri"/>
                <w:bCs/>
                <w:sz w:val="20"/>
              </w:rPr>
            </w:pPr>
            <w:r w:rsidRPr="002326CC">
              <w:rPr>
                <w:rFonts w:ascii="Arial Narrow" w:hAnsi="Arial Narrow" w:cs="Calibri"/>
                <w:bCs/>
                <w:sz w:val="20"/>
              </w:rPr>
              <w:t>Total:  $2.8 M</w:t>
            </w:r>
          </w:p>
          <w:p w:rsidR="008F2D8B" w:rsidRPr="002326CC" w:rsidRDefault="008F2D8B" w:rsidP="005D2875">
            <w:pPr>
              <w:rPr>
                <w:rFonts w:ascii="Arial Narrow" w:hAnsi="Arial Narrow" w:cs="Calibri"/>
                <w:bCs/>
                <w:sz w:val="20"/>
              </w:rPr>
            </w:pPr>
          </w:p>
        </w:tc>
        <w:tc>
          <w:tcPr>
            <w:tcW w:w="4958" w:type="dxa"/>
            <w:shd w:val="clear" w:color="auto" w:fill="D9D9D9"/>
          </w:tcPr>
          <w:p w:rsidR="008F2D8B" w:rsidRPr="002326CC" w:rsidRDefault="008F2D8B" w:rsidP="005D2875">
            <w:pPr>
              <w:rPr>
                <w:rFonts w:ascii="Arial Narrow" w:hAnsi="Arial Narrow" w:cs="Calibri"/>
                <w:bCs/>
                <w:sz w:val="20"/>
              </w:rPr>
            </w:pPr>
            <w:r w:rsidRPr="002326CC">
              <w:rPr>
                <w:rFonts w:ascii="Arial Narrow" w:hAnsi="Arial Narrow" w:cs="Calibri"/>
                <w:bCs/>
                <w:sz w:val="20"/>
              </w:rPr>
              <w:t>Total:  $2.2M</w:t>
            </w:r>
          </w:p>
          <w:p w:rsidR="008F2D8B" w:rsidRPr="002326CC" w:rsidRDefault="008F2D8B" w:rsidP="005D2875">
            <w:pPr>
              <w:rPr>
                <w:rFonts w:ascii="Arial Narrow" w:hAnsi="Arial Narrow" w:cs="Calibri"/>
                <w:bCs/>
                <w:sz w:val="20"/>
              </w:rPr>
            </w:pPr>
          </w:p>
        </w:tc>
      </w:tr>
      <w:tr w:rsidR="008F2D8B" w:rsidRPr="002326CC" w:rsidTr="00DF25EE">
        <w:tc>
          <w:tcPr>
            <w:tcW w:w="0" w:type="auto"/>
            <w:shd w:val="clear" w:color="auto" w:fill="D9D9D9"/>
          </w:tcPr>
          <w:p w:rsidR="008F2D8B" w:rsidRPr="002326CC" w:rsidRDefault="008F2D8B" w:rsidP="005D2875">
            <w:pPr>
              <w:rPr>
                <w:rFonts w:ascii="Arial Narrow" w:hAnsi="Arial Narrow" w:cs="Calibri"/>
                <w:b/>
                <w:bCs/>
                <w:sz w:val="22"/>
                <w:szCs w:val="22"/>
              </w:rPr>
            </w:pPr>
            <w:r w:rsidRPr="002326CC">
              <w:rPr>
                <w:rFonts w:ascii="Arial Narrow" w:hAnsi="Arial Narrow" w:cs="Calibri"/>
                <w:b/>
                <w:bCs/>
                <w:sz w:val="22"/>
                <w:szCs w:val="22"/>
              </w:rPr>
              <w:t xml:space="preserve">Project Examples </w:t>
            </w:r>
          </w:p>
        </w:tc>
        <w:tc>
          <w:tcPr>
            <w:tcW w:w="3674" w:type="dxa"/>
            <w:shd w:val="clear" w:color="auto" w:fill="D9D9D9"/>
          </w:tcPr>
          <w:p w:rsidR="008F2D8B" w:rsidRPr="002326CC" w:rsidRDefault="000151A7"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Construction</w:t>
            </w:r>
            <w:r w:rsidR="008F2D8B" w:rsidRPr="002326CC">
              <w:rPr>
                <w:rStyle w:val="FootnoteReference"/>
                <w:rFonts w:ascii="Arial Narrow" w:hAnsi="Arial Narrow" w:cs="Calibri"/>
                <w:bCs/>
                <w:sz w:val="20"/>
              </w:rPr>
              <w:footnoteReference w:id="10"/>
            </w:r>
            <w:r w:rsidR="008F2D8B" w:rsidRPr="002326CC">
              <w:rPr>
                <w:rFonts w:ascii="Arial Narrow" w:hAnsi="Arial Narrow" w:cs="Calibri"/>
                <w:bCs/>
                <w:sz w:val="20"/>
              </w:rPr>
              <w:t xml:space="preserve"> on 2 floors to convert double rooms to single rooms </w:t>
            </w:r>
          </w:p>
          <w:p w:rsidR="008F2D8B" w:rsidRPr="002326CC" w:rsidRDefault="008F2D8B" w:rsidP="00DF25EE">
            <w:pPr>
              <w:pStyle w:val="ListParagraph"/>
              <w:ind w:left="210"/>
              <w:rPr>
                <w:rFonts w:ascii="Arial Narrow" w:hAnsi="Arial Narrow" w:cs="Calibri"/>
                <w:bCs/>
                <w:sz w:val="20"/>
              </w:rPr>
            </w:pPr>
          </w:p>
        </w:tc>
        <w:tc>
          <w:tcPr>
            <w:tcW w:w="4958" w:type="dxa"/>
            <w:shd w:val="clear" w:color="auto" w:fill="D9D9D9"/>
          </w:tcPr>
          <w:p w:rsidR="008F2D8B" w:rsidRPr="002326CC" w:rsidRDefault="008F2D8B"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 xml:space="preserve">Replace hallway carpeting on first floor lobby </w:t>
            </w:r>
          </w:p>
          <w:p w:rsidR="008F2D8B" w:rsidRPr="002326CC" w:rsidRDefault="008F2D8B"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 xml:space="preserve">Replace HVAC </w:t>
            </w:r>
          </w:p>
          <w:p w:rsidR="008F2D8B" w:rsidRPr="002326CC" w:rsidRDefault="008F2D8B" w:rsidP="00DF25EE">
            <w:pPr>
              <w:pStyle w:val="ListParagraph"/>
              <w:numPr>
                <w:ilvl w:val="0"/>
                <w:numId w:val="20"/>
              </w:numPr>
              <w:ind w:left="210" w:hanging="114"/>
              <w:rPr>
                <w:rFonts w:ascii="Arial Narrow" w:hAnsi="Arial Narrow" w:cs="Calibri"/>
                <w:bCs/>
                <w:sz w:val="20"/>
              </w:rPr>
            </w:pPr>
            <w:r w:rsidRPr="002326CC">
              <w:rPr>
                <w:rFonts w:ascii="Arial Narrow" w:hAnsi="Arial Narrow" w:cs="Calibri"/>
                <w:bCs/>
                <w:sz w:val="20"/>
              </w:rPr>
              <w:t>Replace Roof</w:t>
            </w:r>
          </w:p>
          <w:p w:rsidR="008F2D8B" w:rsidRPr="002326CC" w:rsidRDefault="008F2D8B" w:rsidP="00DF25EE">
            <w:pPr>
              <w:pStyle w:val="ListParagraph"/>
              <w:ind w:left="227" w:right="19"/>
              <w:rPr>
                <w:rFonts w:ascii="Arial Narrow" w:hAnsi="Arial Narrow" w:cs="Calibri"/>
                <w:bCs/>
                <w:sz w:val="20"/>
              </w:rPr>
            </w:pPr>
          </w:p>
        </w:tc>
      </w:tr>
      <w:tr w:rsidR="008F2D8B" w:rsidRPr="002326CC" w:rsidTr="00DF25EE">
        <w:trPr>
          <w:trHeight w:val="20"/>
        </w:trPr>
        <w:tc>
          <w:tcPr>
            <w:tcW w:w="0" w:type="auto"/>
            <w:shd w:val="clear" w:color="auto" w:fill="C2D69B"/>
          </w:tcPr>
          <w:p w:rsidR="008F2D8B" w:rsidRPr="002326CC" w:rsidRDefault="008F2D8B" w:rsidP="005D2875">
            <w:pPr>
              <w:rPr>
                <w:rFonts w:ascii="Arial Narrow" w:hAnsi="Arial Narrow" w:cs="Calibri"/>
                <w:b/>
                <w:bCs/>
                <w:sz w:val="22"/>
                <w:szCs w:val="22"/>
              </w:rPr>
            </w:pPr>
            <w:r w:rsidRPr="002326CC">
              <w:rPr>
                <w:rFonts w:ascii="Arial Narrow" w:hAnsi="Arial Narrow" w:cs="Calibri"/>
                <w:b/>
                <w:bCs/>
                <w:sz w:val="22"/>
                <w:szCs w:val="22"/>
              </w:rPr>
              <w:t>Is DoN Required?</w:t>
            </w:r>
          </w:p>
        </w:tc>
        <w:tc>
          <w:tcPr>
            <w:tcW w:w="3674" w:type="dxa"/>
            <w:shd w:val="clear" w:color="auto" w:fill="C2D69B"/>
            <w:vAlign w:val="center"/>
          </w:tcPr>
          <w:p w:rsidR="000151A7" w:rsidRPr="002326CC" w:rsidRDefault="000151A7" w:rsidP="005D2875">
            <w:pPr>
              <w:contextualSpacing/>
              <w:rPr>
                <w:rFonts w:ascii="Arial Narrow" w:hAnsi="Arial Narrow" w:cs="Calibri"/>
                <w:bCs/>
                <w:sz w:val="20"/>
              </w:rPr>
            </w:pPr>
          </w:p>
          <w:p w:rsidR="008F2D8B" w:rsidRPr="002326CC" w:rsidRDefault="008F2D8B" w:rsidP="005D2875">
            <w:pPr>
              <w:contextualSpacing/>
              <w:rPr>
                <w:rFonts w:ascii="Arial Narrow" w:hAnsi="Arial Narrow" w:cs="Calibri"/>
                <w:bCs/>
                <w:sz w:val="20"/>
              </w:rPr>
            </w:pPr>
            <w:r w:rsidRPr="002326CC">
              <w:rPr>
                <w:rFonts w:ascii="Arial Narrow" w:hAnsi="Arial Narrow" w:cs="Calibri"/>
                <w:bCs/>
                <w:sz w:val="20"/>
              </w:rPr>
              <w:t>Yes</w:t>
            </w:r>
          </w:p>
          <w:p w:rsidR="008F2D8B" w:rsidRPr="002326CC" w:rsidRDefault="008F2D8B" w:rsidP="005D2875">
            <w:pPr>
              <w:contextualSpacing/>
              <w:rPr>
                <w:rFonts w:ascii="Arial Narrow" w:hAnsi="Arial Narrow" w:cs="Calibri"/>
                <w:bCs/>
                <w:sz w:val="20"/>
              </w:rPr>
            </w:pPr>
          </w:p>
        </w:tc>
        <w:tc>
          <w:tcPr>
            <w:tcW w:w="4958" w:type="dxa"/>
            <w:shd w:val="clear" w:color="auto" w:fill="C2D69B"/>
            <w:vAlign w:val="center"/>
          </w:tcPr>
          <w:p w:rsidR="008F2D8B" w:rsidRPr="002326CC" w:rsidRDefault="008F2D8B" w:rsidP="005D2875">
            <w:pPr>
              <w:contextualSpacing/>
              <w:rPr>
                <w:rFonts w:ascii="Arial Narrow" w:hAnsi="Arial Narrow" w:cs="Calibri"/>
                <w:bCs/>
                <w:sz w:val="20"/>
              </w:rPr>
            </w:pPr>
          </w:p>
          <w:p w:rsidR="008F2D8B" w:rsidRPr="002326CC" w:rsidRDefault="008F2D8B" w:rsidP="005D2875">
            <w:pPr>
              <w:contextualSpacing/>
              <w:rPr>
                <w:rFonts w:ascii="Arial Narrow" w:hAnsi="Arial Narrow" w:cs="Calibri"/>
                <w:bCs/>
                <w:sz w:val="20"/>
              </w:rPr>
            </w:pPr>
            <w:r w:rsidRPr="002326CC">
              <w:rPr>
                <w:rFonts w:ascii="Arial Narrow" w:hAnsi="Arial Narrow" w:cs="Calibri"/>
                <w:bCs/>
                <w:sz w:val="20"/>
              </w:rPr>
              <w:t>Yes</w:t>
            </w:r>
          </w:p>
          <w:p w:rsidR="008F2D8B" w:rsidRPr="002326CC" w:rsidRDefault="008F2D8B" w:rsidP="005D2875">
            <w:pPr>
              <w:contextualSpacing/>
              <w:rPr>
                <w:rFonts w:ascii="Arial Narrow" w:hAnsi="Arial Narrow" w:cs="Calibri"/>
                <w:bCs/>
                <w:sz w:val="20"/>
              </w:rPr>
            </w:pPr>
          </w:p>
        </w:tc>
      </w:tr>
      <w:tr w:rsidR="008F2D8B" w:rsidRPr="00D701A6" w:rsidTr="00DF25EE">
        <w:trPr>
          <w:trHeight w:val="759"/>
        </w:trPr>
        <w:tc>
          <w:tcPr>
            <w:tcW w:w="0" w:type="auto"/>
            <w:shd w:val="clear" w:color="auto" w:fill="808080"/>
          </w:tcPr>
          <w:p w:rsidR="008F2D8B" w:rsidRPr="002326CC" w:rsidRDefault="008F2D8B" w:rsidP="005D2875">
            <w:pPr>
              <w:rPr>
                <w:rFonts w:ascii="Arial Narrow" w:hAnsi="Arial Narrow" w:cs="Calibri"/>
                <w:b/>
                <w:bCs/>
                <w:sz w:val="22"/>
                <w:szCs w:val="22"/>
              </w:rPr>
            </w:pPr>
            <w:r w:rsidRPr="002326CC">
              <w:rPr>
                <w:rFonts w:ascii="Arial Narrow" w:hAnsi="Arial Narrow" w:cs="Calibri"/>
                <w:b/>
                <w:bCs/>
                <w:sz w:val="22"/>
                <w:szCs w:val="22"/>
              </w:rPr>
              <w:t>Applicant must…</w:t>
            </w:r>
          </w:p>
        </w:tc>
        <w:tc>
          <w:tcPr>
            <w:tcW w:w="3674" w:type="dxa"/>
            <w:shd w:val="clear" w:color="auto" w:fill="808080"/>
          </w:tcPr>
          <w:p w:rsidR="008F2D8B" w:rsidRPr="002326CC" w:rsidRDefault="008F2D8B" w:rsidP="005D2875">
            <w:pPr>
              <w:rPr>
                <w:rFonts w:ascii="Arial Narrow" w:hAnsi="Arial Narrow" w:cs="Calibri"/>
                <w:bCs/>
                <w:sz w:val="22"/>
                <w:szCs w:val="22"/>
              </w:rPr>
            </w:pPr>
            <w:r w:rsidRPr="002326CC">
              <w:rPr>
                <w:rFonts w:ascii="Arial Narrow" w:hAnsi="Arial Narrow" w:cs="Calibri"/>
                <w:bCs/>
                <w:sz w:val="20"/>
              </w:rPr>
              <w:t>File Category 5</w:t>
            </w:r>
          </w:p>
        </w:tc>
        <w:tc>
          <w:tcPr>
            <w:tcW w:w="4958" w:type="dxa"/>
            <w:shd w:val="clear" w:color="auto" w:fill="808080"/>
          </w:tcPr>
          <w:p w:rsidR="008F2D8B" w:rsidRPr="002326CC" w:rsidRDefault="008F2D8B" w:rsidP="005D2875">
            <w:pPr>
              <w:rPr>
                <w:rFonts w:ascii="Arial Narrow" w:hAnsi="Arial Narrow" w:cs="Calibri"/>
                <w:bCs/>
                <w:sz w:val="20"/>
              </w:rPr>
            </w:pPr>
            <w:r w:rsidRPr="002326CC">
              <w:rPr>
                <w:rFonts w:ascii="Arial Narrow" w:hAnsi="Arial Narrow" w:cs="Calibri"/>
                <w:bCs/>
                <w:sz w:val="20"/>
              </w:rPr>
              <w:t>File Category 6</w:t>
            </w:r>
          </w:p>
          <w:p w:rsidR="008F2D8B" w:rsidRPr="002326CC" w:rsidRDefault="008F2D8B" w:rsidP="005D2875">
            <w:pPr>
              <w:rPr>
                <w:rFonts w:ascii="Arial Narrow" w:hAnsi="Arial Narrow" w:cs="Calibri"/>
                <w:bCs/>
                <w:sz w:val="20"/>
              </w:rPr>
            </w:pPr>
          </w:p>
        </w:tc>
      </w:tr>
    </w:tbl>
    <w:p w:rsidR="004455DB" w:rsidRPr="00DF25EE" w:rsidRDefault="004455DB" w:rsidP="004455DB">
      <w:pPr>
        <w:rPr>
          <w:rFonts w:ascii="Arial Narrow" w:hAnsi="Arial Narrow" w:cs="Calibri"/>
          <w:b/>
          <w:bCs/>
          <w:sz w:val="22"/>
          <w:szCs w:val="22"/>
        </w:rPr>
      </w:pPr>
    </w:p>
    <w:p w:rsidR="00DE0E0C" w:rsidRPr="00DF25EE" w:rsidRDefault="00DE0E0C" w:rsidP="00CE12BF">
      <w:pPr>
        <w:jc w:val="center"/>
        <w:rPr>
          <w:rFonts w:ascii="Arial Narrow" w:hAnsi="Arial Narrow" w:cs="Calibri"/>
          <w:b/>
          <w:bCs/>
        </w:rPr>
      </w:pPr>
    </w:p>
    <w:sectPr w:rsidR="00DE0E0C" w:rsidRPr="00DF25EE" w:rsidSect="00DE0E0C">
      <w:headerReference w:type="default" r:id="rId9"/>
      <w:footerReference w:type="default" r:id="rId10"/>
      <w:type w:val="continuous"/>
      <w:pgSz w:w="12240" w:h="15840"/>
      <w:pgMar w:top="1080" w:right="1080" w:bottom="63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43" w:rsidRDefault="00364543" w:rsidP="00BD4B25">
      <w:r>
        <w:separator/>
      </w:r>
    </w:p>
  </w:endnote>
  <w:endnote w:type="continuationSeparator" w:id="0">
    <w:p w:rsidR="00364543" w:rsidRDefault="00364543" w:rsidP="00BD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0C" w:rsidRPr="00DE0E0C" w:rsidRDefault="00DE0E0C">
    <w:pPr>
      <w:pStyle w:val="Footer"/>
      <w:jc w:val="center"/>
      <w:rPr>
        <w:sz w:val="18"/>
        <w:szCs w:val="18"/>
      </w:rPr>
    </w:pPr>
    <w:r w:rsidRPr="00DE0E0C">
      <w:rPr>
        <w:sz w:val="18"/>
        <w:szCs w:val="18"/>
      </w:rPr>
      <w:fldChar w:fldCharType="begin"/>
    </w:r>
    <w:r w:rsidRPr="00DE0E0C">
      <w:rPr>
        <w:sz w:val="18"/>
        <w:szCs w:val="18"/>
      </w:rPr>
      <w:instrText xml:space="preserve"> PAGE   \* MERGEFORMAT </w:instrText>
    </w:r>
    <w:r w:rsidRPr="00DE0E0C">
      <w:rPr>
        <w:sz w:val="18"/>
        <w:szCs w:val="18"/>
      </w:rPr>
      <w:fldChar w:fldCharType="separate"/>
    </w:r>
    <w:r w:rsidR="00C669B7">
      <w:rPr>
        <w:noProof/>
        <w:sz w:val="18"/>
        <w:szCs w:val="18"/>
      </w:rPr>
      <w:t>2</w:t>
    </w:r>
    <w:r w:rsidRPr="00DE0E0C">
      <w:rPr>
        <w:noProof/>
        <w:sz w:val="18"/>
        <w:szCs w:val="18"/>
      </w:rPr>
      <w:fldChar w:fldCharType="end"/>
    </w:r>
  </w:p>
  <w:p w:rsidR="0083433B" w:rsidRPr="00DE0E0C" w:rsidRDefault="0083433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43" w:rsidRDefault="00364543" w:rsidP="00BD4B25">
      <w:r>
        <w:separator/>
      </w:r>
    </w:p>
  </w:footnote>
  <w:footnote w:type="continuationSeparator" w:id="0">
    <w:p w:rsidR="00364543" w:rsidRDefault="00364543" w:rsidP="00BD4B25">
      <w:r>
        <w:continuationSeparator/>
      </w:r>
    </w:p>
  </w:footnote>
  <w:footnote w:id="1">
    <w:p w:rsidR="00DE0E0C" w:rsidRPr="00D646DE" w:rsidRDefault="00DE0E0C" w:rsidP="00DE0E0C">
      <w:pPr>
        <w:rPr>
          <w:rFonts w:ascii="Arial Narrow" w:hAnsi="Arial Narrow"/>
          <w:sz w:val="20"/>
        </w:rPr>
      </w:pPr>
      <w:r w:rsidRPr="00D646DE">
        <w:rPr>
          <w:rStyle w:val="FootnoteReference"/>
          <w:rFonts w:ascii="Arial Narrow" w:hAnsi="Arial Narrow"/>
          <w:sz w:val="20"/>
        </w:rPr>
        <w:footnoteRef/>
      </w:r>
      <w:r w:rsidRPr="00D646DE">
        <w:rPr>
          <w:rFonts w:ascii="Arial Narrow" w:hAnsi="Arial Narrow"/>
          <w:sz w:val="20"/>
        </w:rPr>
        <w:t xml:space="preserve"> 105 CMR 100.</w:t>
      </w:r>
      <w:r w:rsidR="00746C03">
        <w:rPr>
          <w:rFonts w:ascii="Arial Narrow" w:hAnsi="Arial Narrow"/>
          <w:sz w:val="20"/>
        </w:rPr>
        <w:t>1</w:t>
      </w:r>
      <w:r w:rsidRPr="00D646DE">
        <w:rPr>
          <w:rFonts w:ascii="Arial Narrow" w:hAnsi="Arial Narrow"/>
          <w:sz w:val="20"/>
        </w:rPr>
        <w:t>00 defines Proposed Project as:</w:t>
      </w:r>
    </w:p>
    <w:p w:rsidR="00DE0E0C" w:rsidRPr="00D646DE" w:rsidRDefault="00DE0E0C" w:rsidP="00DE0E0C">
      <w:pPr>
        <w:pStyle w:val="ListParagraph"/>
        <w:numPr>
          <w:ilvl w:val="0"/>
          <w:numId w:val="14"/>
        </w:numPr>
        <w:contextualSpacing/>
        <w:rPr>
          <w:rFonts w:ascii="Arial Narrow" w:hAnsi="Arial Narrow"/>
          <w:sz w:val="20"/>
        </w:rPr>
      </w:pPr>
      <w:r w:rsidRPr="00D646DE">
        <w:rPr>
          <w:rFonts w:ascii="Arial Narrow" w:hAnsi="Arial Narrow"/>
          <w:sz w:val="20"/>
        </w:rPr>
        <w:t>Any Substantial Capital Expenditure, Substantial Change in Service including, but not limited to, DoN</w:t>
      </w:r>
      <w:r w:rsidR="00746C03">
        <w:rPr>
          <w:rFonts w:ascii="Arial Narrow" w:hAnsi="Arial Narrow"/>
          <w:sz w:val="20"/>
        </w:rPr>
        <w:t>-R</w:t>
      </w:r>
      <w:r w:rsidRPr="00D646DE">
        <w:rPr>
          <w:rFonts w:ascii="Arial Narrow" w:hAnsi="Arial Narrow"/>
          <w:sz w:val="20"/>
        </w:rPr>
        <w:t>equired Service, DoN</w:t>
      </w:r>
      <w:r w:rsidR="00746C03">
        <w:rPr>
          <w:rFonts w:ascii="Arial Narrow" w:hAnsi="Arial Narrow"/>
          <w:sz w:val="20"/>
        </w:rPr>
        <w:t>-R</w:t>
      </w:r>
      <w:r w:rsidRPr="00D646DE">
        <w:rPr>
          <w:rFonts w:ascii="Arial Narrow" w:hAnsi="Arial Narrow"/>
          <w:sz w:val="20"/>
        </w:rPr>
        <w:t>equired Equipment, Ambulatory Surgery, or any combination thereof; or</w:t>
      </w:r>
    </w:p>
    <w:p w:rsidR="00DE0E0C" w:rsidRPr="00D646DE" w:rsidRDefault="00DE0E0C" w:rsidP="00DE0E0C">
      <w:pPr>
        <w:pStyle w:val="ListParagraph"/>
        <w:numPr>
          <w:ilvl w:val="0"/>
          <w:numId w:val="14"/>
        </w:numPr>
        <w:contextualSpacing/>
        <w:rPr>
          <w:rFonts w:ascii="Arial Narrow" w:hAnsi="Arial Narrow"/>
          <w:sz w:val="20"/>
        </w:rPr>
      </w:pPr>
      <w:r w:rsidRPr="00D646DE">
        <w:rPr>
          <w:rFonts w:ascii="Arial Narrow" w:hAnsi="Arial Narrow"/>
          <w:sz w:val="20"/>
        </w:rPr>
        <w:t>Any Original License or Transfer of Ownership</w:t>
      </w:r>
    </w:p>
  </w:footnote>
  <w:footnote w:id="2">
    <w:p w:rsidR="00B32797" w:rsidRPr="00D646DE" w:rsidRDefault="00B32797">
      <w:pPr>
        <w:pStyle w:val="FootnoteText"/>
        <w:rPr>
          <w:rFonts w:ascii="Arial Narrow" w:hAnsi="Arial Narrow"/>
        </w:rPr>
      </w:pPr>
      <w:r w:rsidRPr="00D646DE">
        <w:rPr>
          <w:rStyle w:val="FootnoteReference"/>
          <w:rFonts w:ascii="Arial Narrow" w:hAnsi="Arial Narrow"/>
        </w:rPr>
        <w:footnoteRef/>
      </w:r>
      <w:r w:rsidRPr="00D646DE">
        <w:rPr>
          <w:rFonts w:ascii="Arial Narrow" w:hAnsi="Arial Narrow"/>
        </w:rPr>
        <w:t xml:space="preserve"> </w:t>
      </w:r>
      <w:r w:rsidR="00D646DE">
        <w:rPr>
          <w:rFonts w:ascii="Arial Narrow" w:hAnsi="Arial Narrow"/>
        </w:rPr>
        <w:t>E</w:t>
      </w:r>
      <w:r w:rsidR="007C66F4" w:rsidRPr="00D646DE">
        <w:rPr>
          <w:rFonts w:ascii="Arial Narrow" w:hAnsi="Arial Narrow"/>
        </w:rPr>
        <w:t xml:space="preserve">xpenditures </w:t>
      </w:r>
      <w:r w:rsidR="00236B88">
        <w:rPr>
          <w:rFonts w:ascii="Arial Narrow" w:hAnsi="Arial Narrow"/>
        </w:rPr>
        <w:t xml:space="preserve">that </w:t>
      </w:r>
      <w:r w:rsidR="00941C2B">
        <w:rPr>
          <w:rFonts w:ascii="Arial Narrow" w:hAnsi="Arial Narrow"/>
        </w:rPr>
        <w:t xml:space="preserve">are </w:t>
      </w:r>
      <w:r w:rsidR="00E53DD4">
        <w:rPr>
          <w:rFonts w:ascii="Arial Narrow" w:hAnsi="Arial Narrow"/>
        </w:rPr>
        <w:t>exempt</w:t>
      </w:r>
      <w:r w:rsidR="00F96923" w:rsidRPr="00D646DE">
        <w:rPr>
          <w:rFonts w:ascii="Arial Narrow" w:hAnsi="Arial Narrow"/>
        </w:rPr>
        <w:t xml:space="preserve"> </w:t>
      </w:r>
      <w:r w:rsidR="007C66F4" w:rsidRPr="00D646DE">
        <w:rPr>
          <w:rFonts w:ascii="Arial Narrow" w:hAnsi="Arial Narrow"/>
        </w:rPr>
        <w:t xml:space="preserve">from </w:t>
      </w:r>
      <w:r w:rsidR="00E30138">
        <w:rPr>
          <w:rFonts w:ascii="Arial Narrow" w:hAnsi="Arial Narrow"/>
        </w:rPr>
        <w:t xml:space="preserve">this calculation </w:t>
      </w:r>
      <w:r w:rsidR="007C66F4" w:rsidRPr="00D646DE">
        <w:rPr>
          <w:rFonts w:ascii="Arial Narrow" w:hAnsi="Arial Narrow"/>
        </w:rPr>
        <w:t xml:space="preserve">include, but are not limited to: </w:t>
      </w:r>
      <w:r w:rsidR="007C66F4" w:rsidRPr="00F5654F">
        <w:rPr>
          <w:rFonts w:ascii="Arial Narrow" w:hAnsi="Arial Narrow"/>
        </w:rPr>
        <w:t xml:space="preserve">environmental compliance costs, or other tasks associated with facilities operations, such as </w:t>
      </w:r>
      <w:r w:rsidR="001E1331">
        <w:rPr>
          <w:rFonts w:ascii="Arial Narrow" w:hAnsi="Arial Narrow"/>
        </w:rPr>
        <w:t xml:space="preserve">provision of central </w:t>
      </w:r>
      <w:r w:rsidR="007C66F4" w:rsidRPr="00D646DE">
        <w:rPr>
          <w:rFonts w:ascii="Arial Narrow" w:hAnsi="Arial Narrow"/>
        </w:rPr>
        <w:t>utilities and information technology; major movable equipment (not otherwise defined as Do</w:t>
      </w:r>
      <w:r w:rsidR="00F96923" w:rsidRPr="00D646DE">
        <w:rPr>
          <w:rFonts w:ascii="Arial Narrow" w:hAnsi="Arial Narrow"/>
        </w:rPr>
        <w:t>N</w:t>
      </w:r>
      <w:r w:rsidR="001E1331">
        <w:rPr>
          <w:rFonts w:ascii="Arial Narrow" w:hAnsi="Arial Narrow"/>
        </w:rPr>
        <w:t>-</w:t>
      </w:r>
      <w:r w:rsidR="007C66F4" w:rsidRPr="00D646DE">
        <w:rPr>
          <w:rFonts w:ascii="Arial Narrow" w:hAnsi="Arial Narrow"/>
        </w:rPr>
        <w:t xml:space="preserve">required </w:t>
      </w:r>
      <w:r w:rsidR="007C66F4" w:rsidRPr="00CD612F">
        <w:rPr>
          <w:rFonts w:ascii="Arial Narrow" w:hAnsi="Arial Narrow"/>
        </w:rPr>
        <w:t>equipment);</w:t>
      </w:r>
      <w:r w:rsidR="007C66F4" w:rsidRPr="00D646DE">
        <w:rPr>
          <w:rFonts w:ascii="Arial Narrow" w:hAnsi="Arial Narrow"/>
        </w:rPr>
        <w:t xml:space="preserve"> office space and shell structures of existing buildings not used for clinical purposes; and parking structures</w:t>
      </w:r>
      <w:r w:rsidR="001E1331">
        <w:rPr>
          <w:rFonts w:ascii="Arial Narrow" w:hAnsi="Arial Narrow"/>
        </w:rPr>
        <w:t>.</w:t>
      </w:r>
      <w:r w:rsidR="007C66F4" w:rsidRPr="00D646DE">
        <w:rPr>
          <w:rFonts w:ascii="Arial Narrow" w:hAnsi="Arial Narrow"/>
        </w:rPr>
        <w:t xml:space="preserve">   </w:t>
      </w:r>
    </w:p>
  </w:footnote>
  <w:footnote w:id="3">
    <w:p w:rsidR="00DE0E0C" w:rsidRPr="00CD612F" w:rsidRDefault="00DE0E0C" w:rsidP="00DE0E0C">
      <w:pPr>
        <w:pStyle w:val="FootnoteText"/>
        <w:rPr>
          <w:rFonts w:ascii="Arial Narrow" w:hAnsi="Arial Narrow"/>
        </w:rPr>
      </w:pPr>
      <w:r w:rsidRPr="00CD612F">
        <w:rPr>
          <w:rStyle w:val="FootnoteReference"/>
          <w:rFonts w:ascii="Arial Narrow" w:hAnsi="Arial Narrow"/>
        </w:rPr>
        <w:footnoteRef/>
      </w:r>
      <w:r w:rsidR="00936E7A">
        <w:rPr>
          <w:rFonts w:ascii="Arial Narrow" w:hAnsi="Arial Narrow"/>
        </w:rPr>
        <w:t>T</w:t>
      </w:r>
      <w:r w:rsidRPr="00CD612F">
        <w:rPr>
          <w:rFonts w:ascii="Arial Narrow" w:hAnsi="Arial Narrow"/>
        </w:rPr>
        <w:t>hrough a Notice of DoN or through the submission and approval of architectural plans and specifications.</w:t>
      </w:r>
    </w:p>
  </w:footnote>
  <w:footnote w:id="4">
    <w:p w:rsidR="00B02A57" w:rsidRPr="00CD612F" w:rsidRDefault="00B02A57">
      <w:pPr>
        <w:pStyle w:val="FootnoteText"/>
        <w:rPr>
          <w:rFonts w:ascii="Arial Narrow" w:hAnsi="Arial Narrow"/>
        </w:rPr>
      </w:pPr>
      <w:r w:rsidRPr="00CD612F">
        <w:rPr>
          <w:rStyle w:val="FootnoteReference"/>
          <w:rFonts w:ascii="Arial Narrow" w:hAnsi="Arial Narrow"/>
        </w:rPr>
        <w:footnoteRef/>
      </w:r>
      <w:r w:rsidRPr="00CD612F">
        <w:rPr>
          <w:rFonts w:ascii="Arial Narrow" w:hAnsi="Arial Narrow"/>
        </w:rPr>
        <w:t xml:space="preserve"> </w:t>
      </w:r>
      <w:r w:rsidRPr="00CD612F">
        <w:rPr>
          <w:rFonts w:ascii="Arial Narrow" w:hAnsi="Arial Narrow"/>
          <w:shd w:val="clear" w:color="auto" w:fill="FFFFFF"/>
        </w:rPr>
        <w:t xml:space="preserve">See the definition of “Expenditure minimum with respect to substantial capital expenditures'' in M.G.L. c. 111, §25 (b). </w:t>
      </w:r>
    </w:p>
  </w:footnote>
  <w:footnote w:id="5">
    <w:p w:rsidR="00DE0E0C" w:rsidRPr="00F5654F" w:rsidRDefault="00DE0E0C" w:rsidP="00DE0E0C">
      <w:pPr>
        <w:pStyle w:val="CommentText"/>
        <w:rPr>
          <w:rFonts w:ascii="Arial Narrow" w:hAnsi="Arial Narrow"/>
          <w:u w:val="single"/>
        </w:rPr>
      </w:pPr>
      <w:r w:rsidRPr="00E53DD4">
        <w:rPr>
          <w:rStyle w:val="FootnoteReference"/>
          <w:rFonts w:ascii="Arial Narrow" w:hAnsi="Arial Narrow"/>
        </w:rPr>
        <w:footnoteRef/>
      </w:r>
      <w:r w:rsidRPr="00E53DD4">
        <w:rPr>
          <w:rFonts w:ascii="Arial Narrow" w:hAnsi="Arial Narrow"/>
        </w:rPr>
        <w:t xml:space="preserve"> Minimum Capital Expenditures requiring Determination of Need for FFY 2019 </w:t>
      </w:r>
      <w:r w:rsidR="005F0EB8" w:rsidRPr="00936E7A">
        <w:rPr>
          <w:rFonts w:ascii="Arial Narrow" w:hAnsi="Arial Narrow"/>
        </w:rPr>
        <w:t xml:space="preserve">are </w:t>
      </w:r>
      <w:r w:rsidRPr="00936E7A">
        <w:rPr>
          <w:rFonts w:ascii="Arial Narrow" w:hAnsi="Arial Narrow"/>
        </w:rPr>
        <w:t xml:space="preserve">listed here and updated annually: </w:t>
      </w:r>
      <w:hyperlink r:id="rId1" w:history="1">
        <w:r w:rsidRPr="00F5654F">
          <w:rPr>
            <w:rStyle w:val="Hyperlink"/>
            <w:rFonts w:ascii="Arial Narrow" w:hAnsi="Arial Narrow"/>
            <w:color w:val="auto"/>
          </w:rPr>
          <w:t>https://www.mass.gov/files/documents/</w:t>
        </w:r>
        <w:r w:rsidRPr="00F5654F">
          <w:rPr>
            <w:rStyle w:val="Hyperlink"/>
            <w:rFonts w:ascii="Arial Narrow" w:hAnsi="Arial Narrow"/>
            <w:color w:val="auto"/>
          </w:rPr>
          <w:t>2</w:t>
        </w:r>
        <w:r w:rsidRPr="00F5654F">
          <w:rPr>
            <w:rStyle w:val="Hyperlink"/>
            <w:rFonts w:ascii="Arial Narrow" w:hAnsi="Arial Narrow"/>
            <w:color w:val="auto"/>
          </w:rPr>
          <w:t>018/12/27/guidelines-expenditure-minimum.pdf</w:t>
        </w:r>
      </w:hyperlink>
      <w:r w:rsidRPr="00F5654F">
        <w:rPr>
          <w:rStyle w:val="Hyperlink"/>
          <w:rFonts w:ascii="Arial Narrow" w:hAnsi="Arial Narrow"/>
          <w:color w:val="auto"/>
        </w:rPr>
        <w:t xml:space="preserve"> </w:t>
      </w:r>
    </w:p>
  </w:footnote>
  <w:footnote w:id="6">
    <w:p w:rsidR="004455DB" w:rsidRPr="00236B88" w:rsidRDefault="004455DB">
      <w:pPr>
        <w:pStyle w:val="FootnoteText"/>
        <w:rPr>
          <w:rFonts w:ascii="Arial Narrow" w:hAnsi="Arial Narrow"/>
        </w:rPr>
      </w:pPr>
      <w:r w:rsidRPr="00AD2218">
        <w:rPr>
          <w:rStyle w:val="FootnoteReference"/>
          <w:rFonts w:ascii="Arial Narrow" w:hAnsi="Arial Narrow"/>
        </w:rPr>
        <w:footnoteRef/>
      </w:r>
      <w:r w:rsidRPr="00AD2218">
        <w:rPr>
          <w:rFonts w:ascii="Arial Narrow" w:hAnsi="Arial Narrow"/>
        </w:rPr>
        <w:t xml:space="preserve"> Consistent with past practice, expendit</w:t>
      </w:r>
      <w:r w:rsidRPr="003C7AC4">
        <w:rPr>
          <w:rFonts w:ascii="Arial Narrow" w:hAnsi="Arial Narrow"/>
        </w:rPr>
        <w:t xml:space="preserve">ures associated with Changes in Service are not included in </w:t>
      </w:r>
      <w:r w:rsidR="005D7E66" w:rsidRPr="003C7AC4">
        <w:rPr>
          <w:rFonts w:ascii="Arial Narrow" w:hAnsi="Arial Narrow"/>
        </w:rPr>
        <w:t xml:space="preserve">the </w:t>
      </w:r>
      <w:r w:rsidRPr="003C7AC4">
        <w:rPr>
          <w:rFonts w:ascii="Arial Narrow" w:hAnsi="Arial Narrow"/>
        </w:rPr>
        <w:t xml:space="preserve">calculation </w:t>
      </w:r>
      <w:r w:rsidR="005F0EB8" w:rsidRPr="003C7AC4">
        <w:rPr>
          <w:rFonts w:ascii="Arial Narrow" w:hAnsi="Arial Narrow"/>
        </w:rPr>
        <w:t xml:space="preserve">of </w:t>
      </w:r>
      <w:r w:rsidR="005D7E66" w:rsidRPr="003C7AC4">
        <w:rPr>
          <w:rFonts w:ascii="Arial Narrow" w:hAnsi="Arial Narrow"/>
        </w:rPr>
        <w:t>t</w:t>
      </w:r>
      <w:r w:rsidRPr="003C7AC4">
        <w:rPr>
          <w:rFonts w:ascii="Arial Narrow" w:hAnsi="Arial Narrow"/>
        </w:rPr>
        <w:t xml:space="preserve">otal </w:t>
      </w:r>
      <w:r w:rsidR="005D7E66" w:rsidRPr="003C7AC4">
        <w:rPr>
          <w:rFonts w:ascii="Arial Narrow" w:hAnsi="Arial Narrow"/>
        </w:rPr>
        <w:t>c</w:t>
      </w:r>
      <w:r w:rsidRPr="003C7AC4">
        <w:rPr>
          <w:rFonts w:ascii="Arial Narrow" w:hAnsi="Arial Narrow"/>
        </w:rPr>
        <w:t xml:space="preserve">apital </w:t>
      </w:r>
      <w:r w:rsidR="005D7E66" w:rsidRPr="00236B88">
        <w:rPr>
          <w:rFonts w:ascii="Arial Narrow" w:hAnsi="Arial Narrow"/>
        </w:rPr>
        <w:t>e</w:t>
      </w:r>
      <w:r w:rsidRPr="00236B88">
        <w:rPr>
          <w:rFonts w:ascii="Arial Narrow" w:hAnsi="Arial Narrow"/>
        </w:rPr>
        <w:t>xpenditure.</w:t>
      </w:r>
    </w:p>
  </w:footnote>
  <w:footnote w:id="7">
    <w:p w:rsidR="00DE0E0C" w:rsidRPr="00746C03" w:rsidRDefault="00DE0E0C" w:rsidP="00DE0E0C">
      <w:pPr>
        <w:pStyle w:val="CommentText"/>
        <w:rPr>
          <w:rFonts w:ascii="Arial Narrow" w:hAnsi="Arial Narrow"/>
        </w:rPr>
      </w:pPr>
      <w:r w:rsidRPr="00236B88">
        <w:rPr>
          <w:rStyle w:val="FootnoteReference"/>
          <w:rFonts w:ascii="Arial Narrow" w:hAnsi="Arial Narrow"/>
        </w:rPr>
        <w:footnoteRef/>
      </w:r>
      <w:r w:rsidRPr="00236B88">
        <w:rPr>
          <w:rFonts w:ascii="Arial Narrow" w:hAnsi="Arial Narrow"/>
        </w:rPr>
        <w:t xml:space="preserve"> Applicants are not required to file an application in any category if total costs for that category </w:t>
      </w:r>
      <w:r w:rsidRPr="00236B88">
        <w:rPr>
          <w:rFonts w:ascii="Arial Narrow" w:hAnsi="Arial Narrow"/>
          <w:b/>
        </w:rPr>
        <w:t>will not</w:t>
      </w:r>
      <w:r w:rsidRPr="00941C2B">
        <w:rPr>
          <w:rFonts w:ascii="Arial Narrow" w:hAnsi="Arial Narrow"/>
        </w:rPr>
        <w:t xml:space="preserve"> </w:t>
      </w:r>
      <w:r w:rsidR="007C66F4" w:rsidRPr="001E1331">
        <w:rPr>
          <w:rFonts w:ascii="Arial Narrow" w:hAnsi="Arial Narrow"/>
        </w:rPr>
        <w:t>exceed, or</w:t>
      </w:r>
      <w:r w:rsidRPr="001E1331">
        <w:rPr>
          <w:rFonts w:ascii="Arial Narrow" w:hAnsi="Arial Narrow"/>
        </w:rPr>
        <w:t xml:space="preserve"> are </w:t>
      </w:r>
      <w:r w:rsidRPr="001E1331">
        <w:rPr>
          <w:rFonts w:ascii="Arial Narrow" w:hAnsi="Arial Narrow"/>
          <w:b/>
        </w:rPr>
        <w:t>likely not to excee</w:t>
      </w:r>
      <w:r w:rsidRPr="00746C03">
        <w:rPr>
          <w:rFonts w:ascii="Arial Narrow" w:hAnsi="Arial Narrow"/>
          <w:b/>
        </w:rPr>
        <w:t>d</w:t>
      </w:r>
      <w:r w:rsidRPr="00746C03">
        <w:rPr>
          <w:rFonts w:ascii="Arial Narrow" w:hAnsi="Arial Narrow"/>
        </w:rPr>
        <w:t xml:space="preserve"> the Capital Expenditure Minimums over a FFY.</w:t>
      </w:r>
    </w:p>
    <w:p w:rsidR="00DE0E0C" w:rsidRPr="00746C03" w:rsidRDefault="00DE0E0C" w:rsidP="00DE0E0C">
      <w:pPr>
        <w:pStyle w:val="FootnoteText"/>
        <w:rPr>
          <w:rFonts w:ascii="Arial Narrow" w:hAnsi="Arial Narrow"/>
        </w:rPr>
      </w:pPr>
    </w:p>
  </w:footnote>
  <w:footnote w:id="8">
    <w:p w:rsidR="001A5272" w:rsidRPr="00893170" w:rsidRDefault="001A5272">
      <w:pPr>
        <w:pStyle w:val="FootnoteText"/>
        <w:rPr>
          <w:rFonts w:ascii="Arial Narrow" w:hAnsi="Arial Narrow"/>
        </w:rPr>
      </w:pPr>
      <w:r w:rsidRPr="00893170">
        <w:rPr>
          <w:rStyle w:val="FootnoteReference"/>
          <w:rFonts w:ascii="Arial Narrow" w:hAnsi="Arial Narrow"/>
        </w:rPr>
        <w:footnoteRef/>
      </w:r>
      <w:r w:rsidRPr="00893170">
        <w:rPr>
          <w:rFonts w:ascii="Arial Narrow" w:hAnsi="Arial Narrow"/>
        </w:rPr>
        <w:t xml:space="preserve"> </w:t>
      </w:r>
      <w:r w:rsidR="00A831CE" w:rsidRPr="00D646DE">
        <w:rPr>
          <w:rFonts w:ascii="Arial Narrow" w:hAnsi="Arial Narrow"/>
        </w:rPr>
        <w:t>Applicant may have more than one application under review for the same license at the same time provided that the applications cover different fiscal years.</w:t>
      </w:r>
    </w:p>
  </w:footnote>
  <w:footnote w:id="9">
    <w:p w:rsidR="00817BE7" w:rsidRPr="00893170" w:rsidRDefault="00817BE7">
      <w:pPr>
        <w:pStyle w:val="FootnoteText"/>
        <w:rPr>
          <w:rFonts w:ascii="Arial Narrow" w:hAnsi="Arial Narrow"/>
        </w:rPr>
      </w:pPr>
      <w:r w:rsidRPr="00893170">
        <w:rPr>
          <w:rStyle w:val="FootnoteReference"/>
          <w:rFonts w:ascii="Arial Narrow" w:hAnsi="Arial Narrow"/>
        </w:rPr>
        <w:footnoteRef/>
      </w:r>
      <w:r w:rsidRPr="00893170">
        <w:rPr>
          <w:rFonts w:ascii="Arial Narrow" w:hAnsi="Arial Narrow"/>
        </w:rPr>
        <w:t xml:space="preserve"> As defined by M.G.L. c. 111, § 25 (b)</w:t>
      </w:r>
    </w:p>
  </w:footnote>
  <w:footnote w:id="10">
    <w:p w:rsidR="008F2D8B" w:rsidRPr="00893170" w:rsidRDefault="008F2D8B">
      <w:pPr>
        <w:pStyle w:val="FootnoteText"/>
        <w:rPr>
          <w:rFonts w:ascii="Arial Narrow" w:hAnsi="Arial Narrow"/>
        </w:rPr>
      </w:pPr>
      <w:r w:rsidRPr="00893170">
        <w:rPr>
          <w:rStyle w:val="FootnoteReference"/>
          <w:rFonts w:ascii="Arial Narrow" w:hAnsi="Arial Narrow"/>
        </w:rPr>
        <w:footnoteRef/>
      </w:r>
      <w:r w:rsidRPr="00893170">
        <w:rPr>
          <w:rFonts w:ascii="Arial Narrow" w:hAnsi="Arial Narrow"/>
        </w:rPr>
        <w:t xml:space="preserve"> As defined by M.G.L. c. 111, § 25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B3" w:rsidRPr="002C1138" w:rsidRDefault="003F36B3" w:rsidP="002C1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2D2"/>
    <w:multiLevelType w:val="hybridMultilevel"/>
    <w:tmpl w:val="FDAE934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3E92"/>
    <w:multiLevelType w:val="hybridMultilevel"/>
    <w:tmpl w:val="AD9819F4"/>
    <w:lvl w:ilvl="0" w:tplc="2D22E1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FC4AF1"/>
    <w:multiLevelType w:val="hybridMultilevel"/>
    <w:tmpl w:val="A3E869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B9536A"/>
    <w:multiLevelType w:val="hybridMultilevel"/>
    <w:tmpl w:val="A634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F04F0"/>
    <w:multiLevelType w:val="hybridMultilevel"/>
    <w:tmpl w:val="31E46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DC4859"/>
    <w:multiLevelType w:val="hybridMultilevel"/>
    <w:tmpl w:val="5128D072"/>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492B54"/>
    <w:multiLevelType w:val="hybridMultilevel"/>
    <w:tmpl w:val="FC1E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8294B"/>
    <w:multiLevelType w:val="hybridMultilevel"/>
    <w:tmpl w:val="DA22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3742A"/>
    <w:multiLevelType w:val="hybridMultilevel"/>
    <w:tmpl w:val="27F0A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6165F"/>
    <w:multiLevelType w:val="hybridMultilevel"/>
    <w:tmpl w:val="49F6AFFA"/>
    <w:lvl w:ilvl="0" w:tplc="0114C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7F7E69"/>
    <w:multiLevelType w:val="hybridMultilevel"/>
    <w:tmpl w:val="E176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0035D"/>
    <w:multiLevelType w:val="hybridMultilevel"/>
    <w:tmpl w:val="51468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E35DC3"/>
    <w:multiLevelType w:val="hybridMultilevel"/>
    <w:tmpl w:val="B2E22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751033"/>
    <w:multiLevelType w:val="hybridMultilevel"/>
    <w:tmpl w:val="6338C5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413134A"/>
    <w:multiLevelType w:val="hybridMultilevel"/>
    <w:tmpl w:val="7F64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34424"/>
    <w:multiLevelType w:val="hybridMultilevel"/>
    <w:tmpl w:val="C57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312931"/>
    <w:multiLevelType w:val="hybridMultilevel"/>
    <w:tmpl w:val="7E40E58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34415"/>
    <w:multiLevelType w:val="hybridMultilevel"/>
    <w:tmpl w:val="1F68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975C0E"/>
    <w:multiLevelType w:val="hybridMultilevel"/>
    <w:tmpl w:val="9F0AE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466F21"/>
    <w:multiLevelType w:val="hybridMultilevel"/>
    <w:tmpl w:val="091AA7C2"/>
    <w:lvl w:ilvl="0" w:tplc="7EF8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753C2C"/>
    <w:multiLevelType w:val="hybridMultilevel"/>
    <w:tmpl w:val="4C52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B201EC"/>
    <w:multiLevelType w:val="hybridMultilevel"/>
    <w:tmpl w:val="BFCC7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696E0A"/>
    <w:multiLevelType w:val="hybridMultilevel"/>
    <w:tmpl w:val="6374E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E06876"/>
    <w:multiLevelType w:val="hybridMultilevel"/>
    <w:tmpl w:val="6D6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530D95"/>
    <w:multiLevelType w:val="hybridMultilevel"/>
    <w:tmpl w:val="6EF0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4"/>
  </w:num>
  <w:num w:numId="6">
    <w:abstractNumId w:val="14"/>
  </w:num>
  <w:num w:numId="7">
    <w:abstractNumId w:val="3"/>
  </w:num>
  <w:num w:numId="8">
    <w:abstractNumId w:val="0"/>
  </w:num>
  <w:num w:numId="9">
    <w:abstractNumId w:val="16"/>
  </w:num>
  <w:num w:numId="10">
    <w:abstractNumId w:val="6"/>
  </w:num>
  <w:num w:numId="11">
    <w:abstractNumId w:val="1"/>
  </w:num>
  <w:num w:numId="12">
    <w:abstractNumId w:val="8"/>
  </w:num>
  <w:num w:numId="13">
    <w:abstractNumId w:val="9"/>
  </w:num>
  <w:num w:numId="14">
    <w:abstractNumId w:val="20"/>
  </w:num>
  <w:num w:numId="15">
    <w:abstractNumId w:val="12"/>
  </w:num>
  <w:num w:numId="16">
    <w:abstractNumId w:val="18"/>
  </w:num>
  <w:num w:numId="17">
    <w:abstractNumId w:val="10"/>
  </w:num>
  <w:num w:numId="18">
    <w:abstractNumId w:val="23"/>
  </w:num>
  <w:num w:numId="19">
    <w:abstractNumId w:val="7"/>
  </w:num>
  <w:num w:numId="20">
    <w:abstractNumId w:val="5"/>
  </w:num>
  <w:num w:numId="21">
    <w:abstractNumId w:val="4"/>
  </w:num>
  <w:num w:numId="22">
    <w:abstractNumId w:val="17"/>
  </w:num>
  <w:num w:numId="23">
    <w:abstractNumId w:val="11"/>
  </w:num>
  <w:num w:numId="24">
    <w:abstractNumId w:val="15"/>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1"/>
    <w:rsid w:val="00012E46"/>
    <w:rsid w:val="000151A7"/>
    <w:rsid w:val="00031CFF"/>
    <w:rsid w:val="00042048"/>
    <w:rsid w:val="000537DA"/>
    <w:rsid w:val="00055557"/>
    <w:rsid w:val="000557AB"/>
    <w:rsid w:val="0005643D"/>
    <w:rsid w:val="00057365"/>
    <w:rsid w:val="0007729A"/>
    <w:rsid w:val="00085EBC"/>
    <w:rsid w:val="00086AA3"/>
    <w:rsid w:val="00094107"/>
    <w:rsid w:val="000971BD"/>
    <w:rsid w:val="000A4AA3"/>
    <w:rsid w:val="000A7338"/>
    <w:rsid w:val="000B60CA"/>
    <w:rsid w:val="000D5682"/>
    <w:rsid w:val="000F1DC9"/>
    <w:rsid w:val="000F3129"/>
    <w:rsid w:val="000F315B"/>
    <w:rsid w:val="001036DC"/>
    <w:rsid w:val="0010791B"/>
    <w:rsid w:val="00120F4E"/>
    <w:rsid w:val="00124D08"/>
    <w:rsid w:val="001261A6"/>
    <w:rsid w:val="00133AFC"/>
    <w:rsid w:val="00136704"/>
    <w:rsid w:val="00141E18"/>
    <w:rsid w:val="00144F3B"/>
    <w:rsid w:val="00152003"/>
    <w:rsid w:val="0015268B"/>
    <w:rsid w:val="00165144"/>
    <w:rsid w:val="001664D9"/>
    <w:rsid w:val="00177C77"/>
    <w:rsid w:val="00194C9E"/>
    <w:rsid w:val="00195547"/>
    <w:rsid w:val="00196A8A"/>
    <w:rsid w:val="001A2095"/>
    <w:rsid w:val="001A4DC6"/>
    <w:rsid w:val="001A5272"/>
    <w:rsid w:val="001B16D4"/>
    <w:rsid w:val="001B46B1"/>
    <w:rsid w:val="001B650C"/>
    <w:rsid w:val="001D58E1"/>
    <w:rsid w:val="001E1331"/>
    <w:rsid w:val="002008BC"/>
    <w:rsid w:val="002043D4"/>
    <w:rsid w:val="00212896"/>
    <w:rsid w:val="00215C9C"/>
    <w:rsid w:val="0021759C"/>
    <w:rsid w:val="0022122B"/>
    <w:rsid w:val="00221994"/>
    <w:rsid w:val="0023250A"/>
    <w:rsid w:val="002326CC"/>
    <w:rsid w:val="00236B88"/>
    <w:rsid w:val="00264759"/>
    <w:rsid w:val="002726CB"/>
    <w:rsid w:val="00276957"/>
    <w:rsid w:val="00276DCC"/>
    <w:rsid w:val="002A5DCE"/>
    <w:rsid w:val="002A6D39"/>
    <w:rsid w:val="002A7A4F"/>
    <w:rsid w:val="002B203F"/>
    <w:rsid w:val="002B63D7"/>
    <w:rsid w:val="002C0761"/>
    <w:rsid w:val="002C0B5A"/>
    <w:rsid w:val="002C1138"/>
    <w:rsid w:val="002C6968"/>
    <w:rsid w:val="002C7528"/>
    <w:rsid w:val="002C798E"/>
    <w:rsid w:val="002D55E3"/>
    <w:rsid w:val="002E3CBE"/>
    <w:rsid w:val="002E4DD2"/>
    <w:rsid w:val="00303A33"/>
    <w:rsid w:val="003264F0"/>
    <w:rsid w:val="00335BD3"/>
    <w:rsid w:val="00336984"/>
    <w:rsid w:val="00345F7D"/>
    <w:rsid w:val="00351991"/>
    <w:rsid w:val="00364543"/>
    <w:rsid w:val="003655A0"/>
    <w:rsid w:val="00372C3E"/>
    <w:rsid w:val="00381C72"/>
    <w:rsid w:val="00385812"/>
    <w:rsid w:val="00392D0B"/>
    <w:rsid w:val="0039444D"/>
    <w:rsid w:val="00396426"/>
    <w:rsid w:val="003A6608"/>
    <w:rsid w:val="003A7AFC"/>
    <w:rsid w:val="003C60EF"/>
    <w:rsid w:val="003C7AC4"/>
    <w:rsid w:val="003F36B3"/>
    <w:rsid w:val="003F600F"/>
    <w:rsid w:val="00411A2D"/>
    <w:rsid w:val="00430451"/>
    <w:rsid w:val="00430D11"/>
    <w:rsid w:val="00431C2F"/>
    <w:rsid w:val="00431F12"/>
    <w:rsid w:val="004455DB"/>
    <w:rsid w:val="00446ABF"/>
    <w:rsid w:val="0045090A"/>
    <w:rsid w:val="004533CB"/>
    <w:rsid w:val="00467EA1"/>
    <w:rsid w:val="00475444"/>
    <w:rsid w:val="004813AC"/>
    <w:rsid w:val="004863D3"/>
    <w:rsid w:val="004A5F25"/>
    <w:rsid w:val="004A76F5"/>
    <w:rsid w:val="004B05BD"/>
    <w:rsid w:val="004B37A0"/>
    <w:rsid w:val="004B5ED1"/>
    <w:rsid w:val="004D4C97"/>
    <w:rsid w:val="004D60C1"/>
    <w:rsid w:val="004D6B39"/>
    <w:rsid w:val="004E07D4"/>
    <w:rsid w:val="004E4E70"/>
    <w:rsid w:val="004E519A"/>
    <w:rsid w:val="004F43C9"/>
    <w:rsid w:val="004F52FE"/>
    <w:rsid w:val="005040E8"/>
    <w:rsid w:val="00523277"/>
    <w:rsid w:val="005448AA"/>
    <w:rsid w:val="00553529"/>
    <w:rsid w:val="00583149"/>
    <w:rsid w:val="0059203A"/>
    <w:rsid w:val="005A1702"/>
    <w:rsid w:val="005A2EAD"/>
    <w:rsid w:val="005D17B3"/>
    <w:rsid w:val="005D2875"/>
    <w:rsid w:val="005D7E66"/>
    <w:rsid w:val="005E15FA"/>
    <w:rsid w:val="005E292E"/>
    <w:rsid w:val="005E72A1"/>
    <w:rsid w:val="005F0EB8"/>
    <w:rsid w:val="005F7C60"/>
    <w:rsid w:val="00601280"/>
    <w:rsid w:val="00606BB9"/>
    <w:rsid w:val="0060797C"/>
    <w:rsid w:val="00634D84"/>
    <w:rsid w:val="0063554D"/>
    <w:rsid w:val="0064094D"/>
    <w:rsid w:val="00667899"/>
    <w:rsid w:val="00682E00"/>
    <w:rsid w:val="00694E64"/>
    <w:rsid w:val="006A1097"/>
    <w:rsid w:val="006A15D2"/>
    <w:rsid w:val="006A6A2A"/>
    <w:rsid w:val="006C1094"/>
    <w:rsid w:val="006C332A"/>
    <w:rsid w:val="006C400D"/>
    <w:rsid w:val="006D06D9"/>
    <w:rsid w:val="006D45B2"/>
    <w:rsid w:val="006D77A6"/>
    <w:rsid w:val="006F66FF"/>
    <w:rsid w:val="007009A2"/>
    <w:rsid w:val="00702109"/>
    <w:rsid w:val="007077BB"/>
    <w:rsid w:val="007100A6"/>
    <w:rsid w:val="007166E6"/>
    <w:rsid w:val="0071703A"/>
    <w:rsid w:val="0072610D"/>
    <w:rsid w:val="00730B74"/>
    <w:rsid w:val="00734389"/>
    <w:rsid w:val="00734922"/>
    <w:rsid w:val="007411F1"/>
    <w:rsid w:val="00742FB7"/>
    <w:rsid w:val="00746C03"/>
    <w:rsid w:val="00754AE3"/>
    <w:rsid w:val="00755974"/>
    <w:rsid w:val="007638EA"/>
    <w:rsid w:val="007666B5"/>
    <w:rsid w:val="00773F65"/>
    <w:rsid w:val="00775565"/>
    <w:rsid w:val="0078234B"/>
    <w:rsid w:val="007846CF"/>
    <w:rsid w:val="00795B15"/>
    <w:rsid w:val="007A49B7"/>
    <w:rsid w:val="007A5BE7"/>
    <w:rsid w:val="007B2034"/>
    <w:rsid w:val="007B3F4B"/>
    <w:rsid w:val="007B5BE9"/>
    <w:rsid w:val="007B7347"/>
    <w:rsid w:val="007C639B"/>
    <w:rsid w:val="007C66F4"/>
    <w:rsid w:val="007D10F3"/>
    <w:rsid w:val="007E2030"/>
    <w:rsid w:val="007E2388"/>
    <w:rsid w:val="007E783D"/>
    <w:rsid w:val="007E7C71"/>
    <w:rsid w:val="00810058"/>
    <w:rsid w:val="0081059B"/>
    <w:rsid w:val="00815FCC"/>
    <w:rsid w:val="00817BE7"/>
    <w:rsid w:val="008237E7"/>
    <w:rsid w:val="00824C91"/>
    <w:rsid w:val="00827347"/>
    <w:rsid w:val="008339C4"/>
    <w:rsid w:val="0083433B"/>
    <w:rsid w:val="00840917"/>
    <w:rsid w:val="008533C5"/>
    <w:rsid w:val="00862CBC"/>
    <w:rsid w:val="0087179F"/>
    <w:rsid w:val="00874319"/>
    <w:rsid w:val="008873AB"/>
    <w:rsid w:val="00893170"/>
    <w:rsid w:val="00895394"/>
    <w:rsid w:val="008B1536"/>
    <w:rsid w:val="008B41AA"/>
    <w:rsid w:val="008B5528"/>
    <w:rsid w:val="008D1CE9"/>
    <w:rsid w:val="008D380C"/>
    <w:rsid w:val="008E27A8"/>
    <w:rsid w:val="008E662C"/>
    <w:rsid w:val="008F2D8B"/>
    <w:rsid w:val="00907AED"/>
    <w:rsid w:val="009105E1"/>
    <w:rsid w:val="00910A9F"/>
    <w:rsid w:val="00912651"/>
    <w:rsid w:val="00913A06"/>
    <w:rsid w:val="009165A0"/>
    <w:rsid w:val="00916770"/>
    <w:rsid w:val="009172C2"/>
    <w:rsid w:val="0092180A"/>
    <w:rsid w:val="00933CEF"/>
    <w:rsid w:val="00936E7A"/>
    <w:rsid w:val="00941C2B"/>
    <w:rsid w:val="00942CE5"/>
    <w:rsid w:val="00947FCD"/>
    <w:rsid w:val="00952879"/>
    <w:rsid w:val="00954E46"/>
    <w:rsid w:val="00954EAC"/>
    <w:rsid w:val="009566E6"/>
    <w:rsid w:val="0095754F"/>
    <w:rsid w:val="009625B6"/>
    <w:rsid w:val="00966AC1"/>
    <w:rsid w:val="00970BB9"/>
    <w:rsid w:val="009737DD"/>
    <w:rsid w:val="00977DF3"/>
    <w:rsid w:val="009876F5"/>
    <w:rsid w:val="009908FF"/>
    <w:rsid w:val="0099313C"/>
    <w:rsid w:val="00995505"/>
    <w:rsid w:val="009B168B"/>
    <w:rsid w:val="009D01B8"/>
    <w:rsid w:val="009D150E"/>
    <w:rsid w:val="009D3559"/>
    <w:rsid w:val="009D4F33"/>
    <w:rsid w:val="009E3A56"/>
    <w:rsid w:val="009E551A"/>
    <w:rsid w:val="009E6B10"/>
    <w:rsid w:val="009E70C1"/>
    <w:rsid w:val="00A16F6B"/>
    <w:rsid w:val="00A2245B"/>
    <w:rsid w:val="00A247C8"/>
    <w:rsid w:val="00A309FC"/>
    <w:rsid w:val="00A3612D"/>
    <w:rsid w:val="00A428B4"/>
    <w:rsid w:val="00A546CF"/>
    <w:rsid w:val="00A65101"/>
    <w:rsid w:val="00A653DD"/>
    <w:rsid w:val="00A66B51"/>
    <w:rsid w:val="00A670E9"/>
    <w:rsid w:val="00A74319"/>
    <w:rsid w:val="00A80E5E"/>
    <w:rsid w:val="00A831CE"/>
    <w:rsid w:val="00A8612D"/>
    <w:rsid w:val="00A93804"/>
    <w:rsid w:val="00A97121"/>
    <w:rsid w:val="00AA598D"/>
    <w:rsid w:val="00AB376E"/>
    <w:rsid w:val="00AB45D8"/>
    <w:rsid w:val="00AD060A"/>
    <w:rsid w:val="00AD2218"/>
    <w:rsid w:val="00AD450C"/>
    <w:rsid w:val="00AE3289"/>
    <w:rsid w:val="00AF09FC"/>
    <w:rsid w:val="00AF19B4"/>
    <w:rsid w:val="00AF43E0"/>
    <w:rsid w:val="00B02A57"/>
    <w:rsid w:val="00B03BEB"/>
    <w:rsid w:val="00B04C90"/>
    <w:rsid w:val="00B16AFA"/>
    <w:rsid w:val="00B23B27"/>
    <w:rsid w:val="00B2739A"/>
    <w:rsid w:val="00B31559"/>
    <w:rsid w:val="00B32797"/>
    <w:rsid w:val="00B403BF"/>
    <w:rsid w:val="00B50AB0"/>
    <w:rsid w:val="00B608D9"/>
    <w:rsid w:val="00B77D69"/>
    <w:rsid w:val="00BA054E"/>
    <w:rsid w:val="00BA3409"/>
    <w:rsid w:val="00BA4055"/>
    <w:rsid w:val="00BA617E"/>
    <w:rsid w:val="00BA7FB6"/>
    <w:rsid w:val="00BB4226"/>
    <w:rsid w:val="00BB6315"/>
    <w:rsid w:val="00BD4B25"/>
    <w:rsid w:val="00BE3A25"/>
    <w:rsid w:val="00BF479F"/>
    <w:rsid w:val="00BF67F5"/>
    <w:rsid w:val="00C00F44"/>
    <w:rsid w:val="00C0203B"/>
    <w:rsid w:val="00C02DCD"/>
    <w:rsid w:val="00C043C8"/>
    <w:rsid w:val="00C05E37"/>
    <w:rsid w:val="00C06AE5"/>
    <w:rsid w:val="00C20BFE"/>
    <w:rsid w:val="00C25F1E"/>
    <w:rsid w:val="00C26C4B"/>
    <w:rsid w:val="00C30AE6"/>
    <w:rsid w:val="00C336D7"/>
    <w:rsid w:val="00C36210"/>
    <w:rsid w:val="00C42026"/>
    <w:rsid w:val="00C44BC3"/>
    <w:rsid w:val="00C510C6"/>
    <w:rsid w:val="00C51B22"/>
    <w:rsid w:val="00C51BA9"/>
    <w:rsid w:val="00C5444D"/>
    <w:rsid w:val="00C655D2"/>
    <w:rsid w:val="00C669B7"/>
    <w:rsid w:val="00C73E5F"/>
    <w:rsid w:val="00C80394"/>
    <w:rsid w:val="00C92E63"/>
    <w:rsid w:val="00CA5AA1"/>
    <w:rsid w:val="00CB0692"/>
    <w:rsid w:val="00CC1778"/>
    <w:rsid w:val="00CC48F6"/>
    <w:rsid w:val="00CC6A3E"/>
    <w:rsid w:val="00CC6E2B"/>
    <w:rsid w:val="00CC75BF"/>
    <w:rsid w:val="00CD37C8"/>
    <w:rsid w:val="00CD612F"/>
    <w:rsid w:val="00CD7D37"/>
    <w:rsid w:val="00CE12BF"/>
    <w:rsid w:val="00CE575B"/>
    <w:rsid w:val="00CF3DE8"/>
    <w:rsid w:val="00D00116"/>
    <w:rsid w:val="00D0237B"/>
    <w:rsid w:val="00D0493F"/>
    <w:rsid w:val="00D23C49"/>
    <w:rsid w:val="00D27599"/>
    <w:rsid w:val="00D56F91"/>
    <w:rsid w:val="00D641E5"/>
    <w:rsid w:val="00D646DE"/>
    <w:rsid w:val="00D67A7E"/>
    <w:rsid w:val="00D701A6"/>
    <w:rsid w:val="00D74215"/>
    <w:rsid w:val="00D74322"/>
    <w:rsid w:val="00D76CD7"/>
    <w:rsid w:val="00D76F74"/>
    <w:rsid w:val="00D8671C"/>
    <w:rsid w:val="00D93997"/>
    <w:rsid w:val="00D9412A"/>
    <w:rsid w:val="00DA39E6"/>
    <w:rsid w:val="00DA57C3"/>
    <w:rsid w:val="00DA6031"/>
    <w:rsid w:val="00DB1614"/>
    <w:rsid w:val="00DC3855"/>
    <w:rsid w:val="00DD6839"/>
    <w:rsid w:val="00DE0667"/>
    <w:rsid w:val="00DE0E0C"/>
    <w:rsid w:val="00DE23CE"/>
    <w:rsid w:val="00DE3B9C"/>
    <w:rsid w:val="00DE7837"/>
    <w:rsid w:val="00DF25EE"/>
    <w:rsid w:val="00E00D32"/>
    <w:rsid w:val="00E01ED7"/>
    <w:rsid w:val="00E07FFE"/>
    <w:rsid w:val="00E20E91"/>
    <w:rsid w:val="00E26C88"/>
    <w:rsid w:val="00E26CCF"/>
    <w:rsid w:val="00E274B8"/>
    <w:rsid w:val="00E30138"/>
    <w:rsid w:val="00E30C0F"/>
    <w:rsid w:val="00E325E5"/>
    <w:rsid w:val="00E42525"/>
    <w:rsid w:val="00E52A7B"/>
    <w:rsid w:val="00E53DD4"/>
    <w:rsid w:val="00E5753F"/>
    <w:rsid w:val="00E57741"/>
    <w:rsid w:val="00E60D59"/>
    <w:rsid w:val="00E62AAC"/>
    <w:rsid w:val="00E66D27"/>
    <w:rsid w:val="00E67665"/>
    <w:rsid w:val="00E67906"/>
    <w:rsid w:val="00E710E6"/>
    <w:rsid w:val="00E724CC"/>
    <w:rsid w:val="00E72707"/>
    <w:rsid w:val="00E7454F"/>
    <w:rsid w:val="00E771FB"/>
    <w:rsid w:val="00E846FE"/>
    <w:rsid w:val="00E9737E"/>
    <w:rsid w:val="00EB411D"/>
    <w:rsid w:val="00EB43D4"/>
    <w:rsid w:val="00EC1F9E"/>
    <w:rsid w:val="00ED2FA9"/>
    <w:rsid w:val="00ED35F4"/>
    <w:rsid w:val="00ED3EB0"/>
    <w:rsid w:val="00EE341E"/>
    <w:rsid w:val="00EF6EAA"/>
    <w:rsid w:val="00F00F17"/>
    <w:rsid w:val="00F022A5"/>
    <w:rsid w:val="00F043C8"/>
    <w:rsid w:val="00F0586E"/>
    <w:rsid w:val="00F10692"/>
    <w:rsid w:val="00F11744"/>
    <w:rsid w:val="00F202AA"/>
    <w:rsid w:val="00F242CF"/>
    <w:rsid w:val="00F246EA"/>
    <w:rsid w:val="00F24F11"/>
    <w:rsid w:val="00F34A32"/>
    <w:rsid w:val="00F34CA5"/>
    <w:rsid w:val="00F43932"/>
    <w:rsid w:val="00F43EB3"/>
    <w:rsid w:val="00F52FE5"/>
    <w:rsid w:val="00F530A3"/>
    <w:rsid w:val="00F53563"/>
    <w:rsid w:val="00F5654F"/>
    <w:rsid w:val="00F703C2"/>
    <w:rsid w:val="00F756B4"/>
    <w:rsid w:val="00F96923"/>
    <w:rsid w:val="00FA596B"/>
    <w:rsid w:val="00FB01B2"/>
    <w:rsid w:val="00FB7749"/>
    <w:rsid w:val="00FC2B5F"/>
    <w:rsid w:val="00FC68BF"/>
    <w:rsid w:val="00FC6B42"/>
    <w:rsid w:val="00FD07EC"/>
    <w:rsid w:val="00FE3461"/>
    <w:rsid w:val="00FE4E45"/>
    <w:rsid w:val="00FE5C0D"/>
    <w:rsid w:val="00FF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paragraph" w:styleId="Heading1">
    <w:name w:val="heading 1"/>
    <w:basedOn w:val="Normal"/>
    <w:next w:val="Normal"/>
    <w:link w:val="Heading1Char"/>
    <w:qFormat/>
    <w:rsid w:val="00E771F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uiPriority w:val="99"/>
    <w:rsid w:val="00BD4B25"/>
    <w:pPr>
      <w:tabs>
        <w:tab w:val="center" w:pos="4680"/>
        <w:tab w:val="right" w:pos="9360"/>
      </w:tabs>
    </w:pPr>
  </w:style>
  <w:style w:type="character" w:customStyle="1" w:styleId="HeaderChar">
    <w:name w:val="Header Char"/>
    <w:link w:val="Header"/>
    <w:uiPriority w:val="99"/>
    <w:rsid w:val="00BD4B25"/>
    <w:rPr>
      <w:sz w:val="24"/>
    </w:rPr>
  </w:style>
  <w:style w:type="paragraph" w:styleId="Footer">
    <w:name w:val="footer"/>
    <w:basedOn w:val="Normal"/>
    <w:link w:val="FooterChar"/>
    <w:uiPriority w:val="99"/>
    <w:rsid w:val="00BD4B25"/>
    <w:pPr>
      <w:tabs>
        <w:tab w:val="center" w:pos="4680"/>
        <w:tab w:val="right" w:pos="9360"/>
      </w:tabs>
    </w:pPr>
  </w:style>
  <w:style w:type="character" w:customStyle="1" w:styleId="FooterChar">
    <w:name w:val="Footer Char"/>
    <w:link w:val="Footer"/>
    <w:uiPriority w:val="99"/>
    <w:rsid w:val="00BD4B25"/>
    <w:rPr>
      <w:sz w:val="24"/>
    </w:rPr>
  </w:style>
  <w:style w:type="character" w:styleId="PageNumber">
    <w:name w:val="page number"/>
    <w:basedOn w:val="DefaultParagraphFont"/>
    <w:rsid w:val="0083433B"/>
  </w:style>
  <w:style w:type="paragraph" w:styleId="FootnoteText">
    <w:name w:val="footnote text"/>
    <w:basedOn w:val="Normal"/>
    <w:link w:val="FootnoteTextChar"/>
    <w:uiPriority w:val="99"/>
    <w:rsid w:val="00DA39E6"/>
    <w:rPr>
      <w:sz w:val="20"/>
    </w:rPr>
  </w:style>
  <w:style w:type="character" w:customStyle="1" w:styleId="FootnoteTextChar">
    <w:name w:val="Footnote Text Char"/>
    <w:basedOn w:val="DefaultParagraphFont"/>
    <w:link w:val="FootnoteText"/>
    <w:uiPriority w:val="99"/>
    <w:rsid w:val="00DA39E6"/>
  </w:style>
  <w:style w:type="character" w:styleId="FootnoteReference">
    <w:name w:val="footnote reference"/>
    <w:uiPriority w:val="99"/>
    <w:rsid w:val="00DA39E6"/>
    <w:rPr>
      <w:vertAlign w:val="superscript"/>
    </w:rPr>
  </w:style>
  <w:style w:type="paragraph" w:styleId="ListParagraph">
    <w:name w:val="List Paragraph"/>
    <w:basedOn w:val="Normal"/>
    <w:uiPriority w:val="34"/>
    <w:qFormat/>
    <w:rsid w:val="00E771FB"/>
    <w:pPr>
      <w:ind w:left="720"/>
    </w:pPr>
  </w:style>
  <w:style w:type="character" w:customStyle="1" w:styleId="Heading1Char">
    <w:name w:val="Heading 1 Char"/>
    <w:link w:val="Heading1"/>
    <w:rsid w:val="00E771FB"/>
    <w:rPr>
      <w:rFonts w:ascii="Cambria" w:eastAsia="Times New Roman" w:hAnsi="Cambria" w:cs="Times New Roman"/>
      <w:b/>
      <w:bCs/>
      <w:color w:val="365F91"/>
      <w:sz w:val="28"/>
      <w:szCs w:val="28"/>
    </w:rPr>
  </w:style>
  <w:style w:type="character" w:styleId="CommentReference">
    <w:name w:val="annotation reference"/>
    <w:rsid w:val="00E42525"/>
    <w:rPr>
      <w:sz w:val="16"/>
      <w:szCs w:val="16"/>
    </w:rPr>
  </w:style>
  <w:style w:type="paragraph" w:styleId="CommentText">
    <w:name w:val="annotation text"/>
    <w:basedOn w:val="Normal"/>
    <w:link w:val="CommentTextChar"/>
    <w:uiPriority w:val="99"/>
    <w:rsid w:val="00E42525"/>
    <w:rPr>
      <w:sz w:val="20"/>
    </w:rPr>
  </w:style>
  <w:style w:type="character" w:customStyle="1" w:styleId="CommentTextChar">
    <w:name w:val="Comment Text Char"/>
    <w:basedOn w:val="DefaultParagraphFont"/>
    <w:link w:val="CommentText"/>
    <w:uiPriority w:val="99"/>
    <w:rsid w:val="00E42525"/>
  </w:style>
  <w:style w:type="paragraph" w:styleId="CommentSubject">
    <w:name w:val="annotation subject"/>
    <w:basedOn w:val="CommentText"/>
    <w:next w:val="CommentText"/>
    <w:link w:val="CommentSubjectChar"/>
    <w:rsid w:val="00E42525"/>
    <w:rPr>
      <w:b/>
      <w:bCs/>
    </w:rPr>
  </w:style>
  <w:style w:type="character" w:customStyle="1" w:styleId="CommentSubjectChar">
    <w:name w:val="Comment Subject Char"/>
    <w:link w:val="CommentSubject"/>
    <w:rsid w:val="00E42525"/>
    <w:rPr>
      <w:b/>
      <w:bCs/>
    </w:rPr>
  </w:style>
  <w:style w:type="table" w:styleId="TableGrid">
    <w:name w:val="Table Grid"/>
    <w:basedOn w:val="TableNormal"/>
    <w:uiPriority w:val="59"/>
    <w:rsid w:val="002C11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12E46"/>
    <w:pPr>
      <w:widowControl w:val="0"/>
      <w:ind w:left="740"/>
    </w:pPr>
    <w:rPr>
      <w:szCs w:val="24"/>
    </w:rPr>
  </w:style>
  <w:style w:type="character" w:customStyle="1" w:styleId="BodyTextChar">
    <w:name w:val="Body Text Char"/>
    <w:link w:val="BodyText"/>
    <w:uiPriority w:val="1"/>
    <w:rsid w:val="00012E46"/>
    <w:rPr>
      <w:rFonts w:cs="Times New Roman"/>
      <w:sz w:val="24"/>
      <w:szCs w:val="24"/>
    </w:rPr>
  </w:style>
  <w:style w:type="paragraph" w:styleId="NoSpacing">
    <w:name w:val="No Spacing"/>
    <w:qFormat/>
    <w:rsid w:val="00012E46"/>
    <w:rPr>
      <w:rFonts w:eastAsia="Calibri"/>
      <w:sz w:val="24"/>
      <w:szCs w:val="22"/>
    </w:rPr>
  </w:style>
  <w:style w:type="character" w:styleId="FollowedHyperlink">
    <w:name w:val="FollowedHyperlink"/>
    <w:rsid w:val="00CC75BF"/>
    <w:rPr>
      <w:color w:val="800080"/>
      <w:u w:val="single"/>
    </w:rPr>
  </w:style>
  <w:style w:type="paragraph" w:customStyle="1" w:styleId="Default">
    <w:name w:val="Default"/>
    <w:rsid w:val="00CC75BF"/>
    <w:pPr>
      <w:autoSpaceDE w:val="0"/>
      <w:autoSpaceDN w:val="0"/>
      <w:adjustRightInd w:val="0"/>
    </w:pPr>
    <w:rPr>
      <w:color w:val="000000"/>
      <w:sz w:val="24"/>
      <w:szCs w:val="24"/>
    </w:rPr>
  </w:style>
  <w:style w:type="paragraph" w:styleId="EndnoteText">
    <w:name w:val="endnote text"/>
    <w:basedOn w:val="Normal"/>
    <w:link w:val="EndnoteTextChar"/>
    <w:semiHidden/>
    <w:unhideWhenUsed/>
    <w:rsid w:val="001A5272"/>
    <w:rPr>
      <w:sz w:val="20"/>
    </w:rPr>
  </w:style>
  <w:style w:type="character" w:customStyle="1" w:styleId="EndnoteTextChar">
    <w:name w:val="Endnote Text Char"/>
    <w:basedOn w:val="DefaultParagraphFont"/>
    <w:link w:val="EndnoteText"/>
    <w:semiHidden/>
    <w:rsid w:val="001A5272"/>
  </w:style>
  <w:style w:type="character" w:styleId="EndnoteReference">
    <w:name w:val="endnote reference"/>
    <w:semiHidden/>
    <w:unhideWhenUsed/>
    <w:rsid w:val="001A5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9997">
      <w:bodyDiv w:val="1"/>
      <w:marLeft w:val="0"/>
      <w:marRight w:val="0"/>
      <w:marTop w:val="0"/>
      <w:marBottom w:val="0"/>
      <w:divBdr>
        <w:top w:val="none" w:sz="0" w:space="0" w:color="auto"/>
        <w:left w:val="none" w:sz="0" w:space="0" w:color="auto"/>
        <w:bottom w:val="none" w:sz="0" w:space="0" w:color="auto"/>
        <w:right w:val="none" w:sz="0" w:space="0" w:color="auto"/>
      </w:divBdr>
    </w:div>
    <w:div w:id="1172721054">
      <w:bodyDiv w:val="1"/>
      <w:marLeft w:val="0"/>
      <w:marRight w:val="0"/>
      <w:marTop w:val="0"/>
      <w:marBottom w:val="0"/>
      <w:divBdr>
        <w:top w:val="none" w:sz="0" w:space="0" w:color="auto"/>
        <w:left w:val="none" w:sz="0" w:space="0" w:color="auto"/>
        <w:bottom w:val="none" w:sz="0" w:space="0" w:color="auto"/>
        <w:right w:val="none" w:sz="0" w:space="0" w:color="auto"/>
      </w:divBdr>
      <w:divsChild>
        <w:div w:id="614100871">
          <w:marLeft w:val="0"/>
          <w:marRight w:val="0"/>
          <w:marTop w:val="0"/>
          <w:marBottom w:val="0"/>
          <w:divBdr>
            <w:top w:val="none" w:sz="0" w:space="0" w:color="auto"/>
            <w:left w:val="none" w:sz="0" w:space="0" w:color="auto"/>
            <w:bottom w:val="none" w:sz="0" w:space="0" w:color="auto"/>
            <w:right w:val="none" w:sz="0" w:space="0" w:color="auto"/>
          </w:divBdr>
          <w:divsChild>
            <w:div w:id="387581123">
              <w:marLeft w:val="0"/>
              <w:marRight w:val="0"/>
              <w:marTop w:val="0"/>
              <w:marBottom w:val="0"/>
              <w:divBdr>
                <w:top w:val="none" w:sz="0" w:space="0" w:color="auto"/>
                <w:left w:val="none" w:sz="0" w:space="0" w:color="auto"/>
                <w:bottom w:val="none" w:sz="0" w:space="0" w:color="auto"/>
                <w:right w:val="none" w:sz="0" w:space="0" w:color="auto"/>
              </w:divBdr>
              <w:divsChild>
                <w:div w:id="71392420">
                  <w:marLeft w:val="0"/>
                  <w:marRight w:val="0"/>
                  <w:marTop w:val="0"/>
                  <w:marBottom w:val="0"/>
                  <w:divBdr>
                    <w:top w:val="none" w:sz="0" w:space="0" w:color="auto"/>
                    <w:left w:val="none" w:sz="0" w:space="0" w:color="auto"/>
                    <w:bottom w:val="none" w:sz="0" w:space="0" w:color="auto"/>
                    <w:right w:val="none" w:sz="0" w:space="0" w:color="auto"/>
                  </w:divBdr>
                  <w:divsChild>
                    <w:div w:id="662783605">
                      <w:marLeft w:val="-225"/>
                      <w:marRight w:val="-225"/>
                      <w:marTop w:val="0"/>
                      <w:marBottom w:val="0"/>
                      <w:divBdr>
                        <w:top w:val="none" w:sz="0" w:space="0" w:color="auto"/>
                        <w:left w:val="none" w:sz="0" w:space="0" w:color="auto"/>
                        <w:bottom w:val="none" w:sz="0" w:space="0" w:color="auto"/>
                        <w:right w:val="none" w:sz="0" w:space="0" w:color="auto"/>
                      </w:divBdr>
                      <w:divsChild>
                        <w:div w:id="1934507407">
                          <w:marLeft w:val="0"/>
                          <w:marRight w:val="0"/>
                          <w:marTop w:val="0"/>
                          <w:marBottom w:val="0"/>
                          <w:divBdr>
                            <w:top w:val="none" w:sz="0" w:space="0" w:color="auto"/>
                            <w:left w:val="none" w:sz="0" w:space="0" w:color="auto"/>
                            <w:bottom w:val="none" w:sz="0" w:space="0" w:color="auto"/>
                            <w:right w:val="none" w:sz="0" w:space="0" w:color="auto"/>
                          </w:divBdr>
                          <w:divsChild>
                            <w:div w:id="318119274">
                              <w:marLeft w:val="-225"/>
                              <w:marRight w:val="-225"/>
                              <w:marTop w:val="0"/>
                              <w:marBottom w:val="0"/>
                              <w:divBdr>
                                <w:top w:val="none" w:sz="0" w:space="0" w:color="auto"/>
                                <w:left w:val="none" w:sz="0" w:space="0" w:color="auto"/>
                                <w:bottom w:val="none" w:sz="0" w:space="0" w:color="auto"/>
                                <w:right w:val="none" w:sz="0" w:space="0" w:color="auto"/>
                              </w:divBdr>
                              <w:divsChild>
                                <w:div w:id="1169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361631">
      <w:bodyDiv w:val="1"/>
      <w:marLeft w:val="0"/>
      <w:marRight w:val="0"/>
      <w:marTop w:val="0"/>
      <w:marBottom w:val="0"/>
      <w:divBdr>
        <w:top w:val="none" w:sz="0" w:space="0" w:color="auto"/>
        <w:left w:val="none" w:sz="0" w:space="0" w:color="auto"/>
        <w:bottom w:val="none" w:sz="0" w:space="0" w:color="auto"/>
        <w:right w:val="none" w:sz="0" w:space="0" w:color="auto"/>
      </w:divBdr>
    </w:div>
    <w:div w:id="2021470412">
      <w:bodyDiv w:val="1"/>
      <w:marLeft w:val="0"/>
      <w:marRight w:val="0"/>
      <w:marTop w:val="0"/>
      <w:marBottom w:val="0"/>
      <w:divBdr>
        <w:top w:val="none" w:sz="0" w:space="0" w:color="auto"/>
        <w:left w:val="none" w:sz="0" w:space="0" w:color="auto"/>
        <w:bottom w:val="none" w:sz="0" w:space="0" w:color="auto"/>
        <w:right w:val="none" w:sz="0" w:space="0" w:color="auto"/>
      </w:divBdr>
    </w:div>
    <w:div w:id="2067877039">
      <w:bodyDiv w:val="1"/>
      <w:marLeft w:val="0"/>
      <w:marRight w:val="0"/>
      <w:marTop w:val="0"/>
      <w:marBottom w:val="0"/>
      <w:divBdr>
        <w:top w:val="none" w:sz="0" w:space="0" w:color="auto"/>
        <w:left w:val="none" w:sz="0" w:space="0" w:color="auto"/>
        <w:bottom w:val="none" w:sz="0" w:space="0" w:color="auto"/>
        <w:right w:val="none" w:sz="0" w:space="0" w:color="auto"/>
      </w:divBdr>
    </w:div>
    <w:div w:id="21194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8/12/27/guidelines-expenditure-minim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6E47-9B2D-45EC-8FD4-29A037B2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8050</CharactersWithSpaces>
  <SharedDoc>false</SharedDoc>
  <HLinks>
    <vt:vector size="6" baseType="variant">
      <vt:variant>
        <vt:i4>3211313</vt:i4>
      </vt:variant>
      <vt:variant>
        <vt:i4>0</vt:i4>
      </vt:variant>
      <vt:variant>
        <vt:i4>0</vt:i4>
      </vt:variant>
      <vt:variant>
        <vt:i4>5</vt:i4>
      </vt:variant>
      <vt:variant>
        <vt:lpwstr>https://www.mass.gov/files/documents/2018/12/27/guidelines-expenditure-minimum.pdf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Villaruz, Darrell (DPH)</dc:creator>
  <cp:lastModifiedBy>sysadmin</cp:lastModifiedBy>
  <cp:revision>2</cp:revision>
  <cp:lastPrinted>2019-10-03T14:21:00Z</cp:lastPrinted>
  <dcterms:created xsi:type="dcterms:W3CDTF">2020-03-19T18:22:00Z</dcterms:created>
  <dcterms:modified xsi:type="dcterms:W3CDTF">2020-03-19T18:22:00Z</dcterms:modified>
</cp:coreProperties>
</file>