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FD3B" w14:textId="7B1A1DDF" w:rsidR="00257AA9" w:rsidRDefault="00FB2028">
      <w:pPr>
        <w:tabs>
          <w:tab w:val="left" w:pos="1659"/>
        </w:tabs>
        <w:spacing w:before="90"/>
        <w:ind w:left="130"/>
        <w:rPr>
          <w:rFonts w:ascii="Tahoma"/>
          <w:sz w:val="15"/>
        </w:rPr>
      </w:pPr>
      <w:r>
        <w:rPr>
          <w:rFonts w:ascii="Tahoma"/>
          <w:b/>
          <w:spacing w:val="-2"/>
          <w:sz w:val="15"/>
        </w:rPr>
        <w:t>From:</w:t>
      </w:r>
      <w:r>
        <w:rPr>
          <w:rFonts w:ascii="Tahoma"/>
          <w:b/>
          <w:sz w:val="15"/>
        </w:rPr>
        <w:tab/>
      </w:r>
      <w:r>
        <w:rPr>
          <w:rFonts w:ascii="Tahoma"/>
          <w:color w:val="0000FF"/>
          <w:spacing w:val="-2"/>
          <w:sz w:val="15"/>
          <w:u w:val="single" w:color="0000FF"/>
        </w:rPr>
        <w:t>Dmdebetta</w:t>
      </w:r>
    </w:p>
    <w:p w14:paraId="56C19B65" w14:textId="77777777" w:rsidR="00257AA9" w:rsidRDefault="00FB2028">
      <w:pPr>
        <w:tabs>
          <w:tab w:val="left" w:pos="1659"/>
        </w:tabs>
        <w:spacing w:before="29"/>
        <w:ind w:left="130"/>
        <w:rPr>
          <w:rFonts w:ascii="Tahoma"/>
          <w:sz w:val="15"/>
        </w:rPr>
      </w:pPr>
      <w:r>
        <w:rPr>
          <w:rFonts w:ascii="Tahoma"/>
          <w:b/>
          <w:spacing w:val="-5"/>
          <w:sz w:val="15"/>
        </w:rPr>
        <w:t>To:</w:t>
      </w:r>
      <w:r>
        <w:rPr>
          <w:rFonts w:ascii="Tahoma"/>
          <w:b/>
          <w:sz w:val="15"/>
        </w:rPr>
        <w:tab/>
      </w:r>
      <w:hyperlink r:id="rId4">
        <w:r>
          <w:rPr>
            <w:rFonts w:ascii="Tahoma"/>
            <w:color w:val="0000FF"/>
            <w:sz w:val="15"/>
            <w:u w:val="single" w:color="0000FF"/>
          </w:rPr>
          <w:t>DPH-Testimony,</w:t>
        </w:r>
        <w:r>
          <w:rPr>
            <w:rFonts w:ascii="Tahoma"/>
            <w:color w:val="0000FF"/>
            <w:spacing w:val="-2"/>
            <w:sz w:val="15"/>
            <w:u w:val="single" w:color="0000FF"/>
          </w:rPr>
          <w:t xml:space="preserve"> </w:t>
        </w:r>
        <w:r>
          <w:rPr>
            <w:rFonts w:ascii="Tahoma"/>
            <w:color w:val="0000FF"/>
            <w:sz w:val="15"/>
            <w:u w:val="single" w:color="0000FF"/>
          </w:rPr>
          <w:t xml:space="preserve">Reg </w:t>
        </w:r>
        <w:r>
          <w:rPr>
            <w:rFonts w:ascii="Tahoma"/>
            <w:color w:val="0000FF"/>
            <w:spacing w:val="-2"/>
            <w:sz w:val="15"/>
            <w:u w:val="single" w:color="0000FF"/>
          </w:rPr>
          <w:t>(DPH)</w:t>
        </w:r>
      </w:hyperlink>
    </w:p>
    <w:p w14:paraId="5C735F29" w14:textId="77777777" w:rsidR="00257AA9" w:rsidRDefault="00FB2028">
      <w:pPr>
        <w:tabs>
          <w:tab w:val="left" w:pos="1659"/>
        </w:tabs>
        <w:spacing w:before="29"/>
        <w:ind w:left="13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105</w:t>
      </w:r>
      <w:r>
        <w:rPr>
          <w:rFonts w:ascii="Tahoma" w:hAnsi="Tahoma"/>
          <w:spacing w:val="-2"/>
          <w:sz w:val="15"/>
        </w:rPr>
        <w:t xml:space="preserve"> </w:t>
      </w:r>
      <w:r>
        <w:rPr>
          <w:rFonts w:ascii="Tahoma" w:hAnsi="Tahoma"/>
          <w:sz w:val="15"/>
        </w:rPr>
        <w:t>CMR</w:t>
      </w:r>
      <w:r>
        <w:rPr>
          <w:rFonts w:ascii="Tahoma" w:hAnsi="Tahoma"/>
          <w:spacing w:val="-1"/>
          <w:sz w:val="15"/>
        </w:rPr>
        <w:t xml:space="preserve"> </w:t>
      </w:r>
      <w:r>
        <w:rPr>
          <w:rFonts w:ascii="Tahoma" w:hAnsi="Tahoma"/>
          <w:sz w:val="15"/>
        </w:rPr>
        <w:t>210.000</w:t>
      </w:r>
      <w:r>
        <w:rPr>
          <w:rFonts w:ascii="Tahoma" w:hAnsi="Tahoma"/>
          <w:spacing w:val="-2"/>
          <w:sz w:val="15"/>
        </w:rPr>
        <w:t xml:space="preserve"> </w:t>
      </w:r>
      <w:r>
        <w:rPr>
          <w:rFonts w:ascii="Tahoma" w:hAnsi="Tahoma"/>
          <w:sz w:val="15"/>
        </w:rPr>
        <w:t>–</w:t>
      </w:r>
      <w:r>
        <w:rPr>
          <w:rFonts w:ascii="Tahoma" w:hAnsi="Tahoma"/>
          <w:spacing w:val="-1"/>
          <w:sz w:val="15"/>
        </w:rPr>
        <w:t xml:space="preserve"> </w:t>
      </w:r>
      <w:r>
        <w:rPr>
          <w:rFonts w:ascii="Tahoma" w:hAnsi="Tahoma"/>
          <w:sz w:val="15"/>
        </w:rPr>
        <w:t>Administration</w:t>
      </w:r>
      <w:r>
        <w:rPr>
          <w:rFonts w:ascii="Tahoma" w:hAnsi="Tahoma"/>
          <w:spacing w:val="-1"/>
          <w:sz w:val="15"/>
        </w:rPr>
        <w:t xml:space="preserve"> </w:t>
      </w:r>
      <w:r>
        <w:rPr>
          <w:rFonts w:ascii="Tahoma" w:hAnsi="Tahoma"/>
          <w:sz w:val="15"/>
        </w:rPr>
        <w:t>of</w:t>
      </w:r>
      <w:r>
        <w:rPr>
          <w:rFonts w:ascii="Tahoma" w:hAnsi="Tahoma"/>
          <w:spacing w:val="-2"/>
          <w:sz w:val="15"/>
        </w:rPr>
        <w:t xml:space="preserve"> </w:t>
      </w:r>
      <w:r>
        <w:rPr>
          <w:rFonts w:ascii="Tahoma" w:hAnsi="Tahoma"/>
          <w:sz w:val="15"/>
        </w:rPr>
        <w:t>Medications</w:t>
      </w:r>
      <w:r>
        <w:rPr>
          <w:rFonts w:ascii="Tahoma" w:hAnsi="Tahoma"/>
          <w:spacing w:val="-1"/>
          <w:sz w:val="15"/>
        </w:rPr>
        <w:t xml:space="preserve"> </w:t>
      </w:r>
      <w:r>
        <w:rPr>
          <w:rFonts w:ascii="Tahoma" w:hAnsi="Tahoma"/>
          <w:sz w:val="15"/>
        </w:rPr>
        <w:t>in</w:t>
      </w:r>
      <w:r>
        <w:rPr>
          <w:rFonts w:ascii="Tahoma" w:hAnsi="Tahoma"/>
          <w:spacing w:val="-1"/>
          <w:sz w:val="15"/>
        </w:rPr>
        <w:t xml:space="preserve"> </w:t>
      </w:r>
      <w:r>
        <w:rPr>
          <w:rFonts w:ascii="Tahoma" w:hAnsi="Tahoma"/>
          <w:spacing w:val="-2"/>
          <w:sz w:val="15"/>
        </w:rPr>
        <w:t>Schools</w:t>
      </w:r>
    </w:p>
    <w:p w14:paraId="51169032" w14:textId="77777777" w:rsidR="00257AA9" w:rsidRDefault="00FB2028">
      <w:pPr>
        <w:tabs>
          <w:tab w:val="left" w:pos="1659"/>
        </w:tabs>
        <w:spacing w:before="28"/>
        <w:ind w:left="130"/>
        <w:rPr>
          <w:rFonts w:ascii="Tahoma"/>
          <w:sz w:val="15"/>
        </w:rPr>
      </w:pPr>
      <w:r>
        <w:rPr>
          <w:rFonts w:ascii="Tahoma"/>
          <w:b/>
          <w:spacing w:val="-2"/>
          <w:sz w:val="15"/>
        </w:rPr>
        <w:t>Date:</w:t>
      </w:r>
      <w:r>
        <w:rPr>
          <w:rFonts w:ascii="Tahoma"/>
          <w:b/>
          <w:sz w:val="15"/>
        </w:rPr>
        <w:tab/>
      </w:r>
      <w:r>
        <w:rPr>
          <w:rFonts w:ascii="Tahoma"/>
          <w:sz w:val="15"/>
        </w:rPr>
        <w:t xml:space="preserve">Thursday, February 13, 2025 4:27:13 </w:t>
      </w:r>
      <w:r>
        <w:rPr>
          <w:rFonts w:ascii="Tahoma"/>
          <w:spacing w:val="-5"/>
          <w:sz w:val="15"/>
        </w:rPr>
        <w:t>PM</w:t>
      </w:r>
    </w:p>
    <w:p w14:paraId="69A6A202" w14:textId="77777777" w:rsidR="00257AA9" w:rsidRDefault="00FB2028">
      <w:pPr>
        <w:pStyle w:val="BodyText"/>
        <w:spacing w:before="5"/>
        <w:rPr>
          <w:rFonts w:ascii="Tahoma"/>
          <w:sz w:val="10"/>
        </w:rPr>
      </w:pPr>
      <w:r>
        <w:rPr>
          <w:noProof/>
        </w:rPr>
        <mc:AlternateContent>
          <mc:Choice Requires="wps">
            <w:drawing>
              <wp:anchor distT="0" distB="0" distL="0" distR="0" simplePos="0" relativeHeight="487587840" behindDoc="1" locked="0" layoutInCell="1" allowOverlap="1" wp14:anchorId="4287AF89" wp14:editId="6A6604CA">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1F331C7" id="Graphic 1" o:spid="_x0000_s1026" style="position:absolute;margin-left:78pt;margin-top:7.5pt;width:457.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6D2BA68" wp14:editId="3D461FBE">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600075"/>
                        </a:xfrm>
                        <a:prstGeom prst="rect">
                          <a:avLst/>
                        </a:prstGeom>
                        <a:solidFill>
                          <a:srgbClr val="F7F14F"/>
                        </a:solidFill>
                      </wps:spPr>
                      <wps:txbx>
                        <w:txbxContent>
                          <w:p w14:paraId="1C317DC3" w14:textId="77777777" w:rsidR="00257AA9" w:rsidRDefault="00FB2028">
                            <w:pPr>
                              <w:pStyle w:val="BodyText"/>
                              <w:spacing w:before="45" w:line="247" w:lineRule="auto"/>
                              <w:ind w:left="45" w:right="348"/>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txbxContent>
                      </wps:txbx>
                      <wps:bodyPr wrap="square" lIns="0" tIns="0" rIns="0" bIns="0" rtlCol="0">
                        <a:noAutofit/>
                      </wps:bodyPr>
                    </wps:wsp>
                  </a:graphicData>
                </a:graphic>
              </wp:anchor>
            </w:drawing>
          </mc:Choice>
          <mc:Fallback>
            <w:pict>
              <v:shapetype w14:anchorId="66D2BA68" id="_x0000_t202" coordsize="21600,21600" o:spt="202" path="m,l,21600r21600,l21600,xe">
                <v:stroke joinstyle="miter"/>
                <v:path gradientshapeok="t" o:connecttype="rect"/>
              </v:shapetype>
              <v:shape id="Textbox 2" o:spid="_x0000_s1026" type="#_x0000_t202" style="position:absolute;margin-left:78pt;margin-top:16.5pt;width:456pt;height:47.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" fillcolor="#f7f14f" stroked="f">
                <v:textbox inset="0,0,0,0">
                  <w:txbxContent>
                    <w:p w14:paraId="1C317DC3" w14:textId="77777777" w:rsidR="00257AA9" w:rsidRDefault="00FB2028">
                      <w:pPr>
                        <w:pStyle w:val="BodyText"/>
                        <w:spacing w:before="45" w:line="247" w:lineRule="auto"/>
                        <w:ind w:left="45" w:right="348"/>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txbxContent>
                </v:textbox>
                <w10:wrap type="topAndBottom" anchorx="page"/>
              </v:shape>
            </w:pict>
          </mc:Fallback>
        </mc:AlternateContent>
      </w:r>
    </w:p>
    <w:p w14:paraId="38A20A62" w14:textId="77777777" w:rsidR="00257AA9" w:rsidRDefault="00257AA9">
      <w:pPr>
        <w:pStyle w:val="BodyText"/>
        <w:spacing w:before="5"/>
        <w:rPr>
          <w:rFonts w:ascii="Tahoma"/>
          <w:sz w:val="10"/>
        </w:rPr>
      </w:pPr>
    </w:p>
    <w:p w14:paraId="3B751B68" w14:textId="77777777" w:rsidR="00257AA9" w:rsidRDefault="00FB2028">
      <w:pPr>
        <w:pStyle w:val="BodyText"/>
        <w:ind w:left="100"/>
      </w:pPr>
      <w:r>
        <w:t>To</w:t>
      </w:r>
      <w:r>
        <w:rPr>
          <w:spacing w:val="-3"/>
        </w:rPr>
        <w:t xml:space="preserve"> </w:t>
      </w:r>
      <w:r>
        <w:t xml:space="preserve">whom it may </w:t>
      </w:r>
      <w:r>
        <w:rPr>
          <w:spacing w:val="-2"/>
        </w:rPr>
        <w:t>concern:</w:t>
      </w:r>
    </w:p>
    <w:p w14:paraId="16A93B67" w14:textId="77777777" w:rsidR="00257AA9" w:rsidRDefault="00FB2028">
      <w:pPr>
        <w:spacing w:before="8" w:line="247" w:lineRule="auto"/>
        <w:ind w:left="100" w:right="514"/>
        <w:rPr>
          <w:sz w:val="24"/>
        </w:rPr>
      </w:pPr>
      <w:r>
        <w:rPr>
          <w:sz w:val="24"/>
        </w:rPr>
        <w:t>In</w:t>
      </w:r>
      <w:r>
        <w:rPr>
          <w:spacing w:val="-3"/>
          <w:sz w:val="24"/>
        </w:rPr>
        <w:t xml:space="preserve"> </w:t>
      </w:r>
      <w:r>
        <w:rPr>
          <w:sz w:val="24"/>
        </w:rPr>
        <w:t>the</w:t>
      </w:r>
      <w:r>
        <w:rPr>
          <w:spacing w:val="-3"/>
          <w:sz w:val="24"/>
        </w:rPr>
        <w:t xml:space="preserve"> </w:t>
      </w:r>
      <w:r>
        <w:rPr>
          <w:sz w:val="24"/>
        </w:rPr>
        <w:t>context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Hearing</w:t>
      </w:r>
      <w:r>
        <w:rPr>
          <w:spacing w:val="-3"/>
          <w:sz w:val="24"/>
        </w:rPr>
        <w:t xml:space="preserve"> </w:t>
      </w:r>
      <w:r>
        <w:rPr>
          <w:sz w:val="24"/>
        </w:rPr>
        <w:t>relative</w:t>
      </w:r>
      <w:r>
        <w:rPr>
          <w:spacing w:val="-3"/>
          <w:sz w:val="24"/>
        </w:rPr>
        <w:t xml:space="preserve"> </w:t>
      </w:r>
      <w:r>
        <w:rPr>
          <w:sz w:val="24"/>
        </w:rPr>
        <w:t>to</w:t>
      </w:r>
      <w:r>
        <w:rPr>
          <w:spacing w:val="-3"/>
          <w:sz w:val="24"/>
        </w:rPr>
        <w:t xml:space="preserve"> </w:t>
      </w:r>
      <w:r>
        <w:rPr>
          <w:sz w:val="24"/>
        </w:rPr>
        <w:t>proposed</w:t>
      </w:r>
      <w:r>
        <w:rPr>
          <w:spacing w:val="-3"/>
          <w:sz w:val="24"/>
        </w:rPr>
        <w:t xml:space="preserve"> </w:t>
      </w:r>
      <w:r>
        <w:rPr>
          <w:sz w:val="24"/>
        </w:rPr>
        <w:t>amendments</w:t>
      </w:r>
      <w:r>
        <w:rPr>
          <w:spacing w:val="-3"/>
          <w:sz w:val="24"/>
        </w:rPr>
        <w:t xml:space="preserve"> </w:t>
      </w:r>
      <w:r>
        <w:rPr>
          <w:sz w:val="24"/>
        </w:rPr>
        <w:t>to</w:t>
      </w:r>
      <w:r>
        <w:rPr>
          <w:spacing w:val="-3"/>
          <w:sz w:val="24"/>
        </w:rPr>
        <w:t xml:space="preserve"> </w:t>
      </w:r>
      <w:r>
        <w:rPr>
          <w:sz w:val="24"/>
        </w:rPr>
        <w:t>105</w:t>
      </w:r>
      <w:r>
        <w:rPr>
          <w:spacing w:val="-3"/>
          <w:sz w:val="24"/>
        </w:rPr>
        <w:t xml:space="preserve"> </w:t>
      </w:r>
      <w:r>
        <w:rPr>
          <w:sz w:val="24"/>
        </w:rPr>
        <w:t xml:space="preserve">CMR 210.000: </w:t>
      </w:r>
      <w:r>
        <w:rPr>
          <w:i/>
          <w:sz w:val="24"/>
        </w:rPr>
        <w:t>The administration of prescription medications in public and private schools</w:t>
      </w:r>
      <w:r>
        <w:rPr>
          <w:sz w:val="24"/>
        </w:rPr>
        <w:t>, it is my wish to provide public commentary.</w:t>
      </w:r>
    </w:p>
    <w:p w14:paraId="755890FE" w14:textId="77777777" w:rsidR="00257AA9" w:rsidRDefault="00257AA9">
      <w:pPr>
        <w:pStyle w:val="BodyText"/>
        <w:spacing w:before="11"/>
      </w:pPr>
    </w:p>
    <w:p w14:paraId="61BF516A" w14:textId="77777777" w:rsidR="00257AA9" w:rsidRDefault="00FB2028">
      <w:pPr>
        <w:pStyle w:val="BodyText"/>
        <w:spacing w:before="1" w:line="247" w:lineRule="auto"/>
        <w:ind w:left="100" w:right="514"/>
      </w:pPr>
      <w:r>
        <w:t>As friend to several families of students with life-threatening medical conditions including both Type 1 Diabetes and seizure disorders, I want to relay my support for</w:t>
      </w:r>
      <w:r>
        <w:rPr>
          <w:spacing w:val="-3"/>
        </w:rPr>
        <w:t xml:space="preserve"> </w:t>
      </w:r>
      <w:r>
        <w:t>changes</w:t>
      </w:r>
      <w:r>
        <w:rPr>
          <w:spacing w:val="-4"/>
        </w:rPr>
        <w:t xml:space="preserve"> </w:t>
      </w:r>
      <w:r>
        <w:t>within</w:t>
      </w:r>
      <w:r>
        <w:rPr>
          <w:spacing w:val="-3"/>
        </w:rPr>
        <w:t xml:space="preserve"> </w:t>
      </w:r>
      <w:r>
        <w:t>105</w:t>
      </w:r>
      <w:r>
        <w:rPr>
          <w:spacing w:val="-4"/>
        </w:rPr>
        <w:t xml:space="preserve"> </w:t>
      </w:r>
      <w:r>
        <w:t>CMR</w:t>
      </w:r>
      <w:r>
        <w:rPr>
          <w:spacing w:val="-3"/>
        </w:rPr>
        <w:t xml:space="preserve"> </w:t>
      </w:r>
      <w:r>
        <w:t>210.000</w:t>
      </w:r>
      <w:r>
        <w:rPr>
          <w:spacing w:val="-4"/>
        </w:rPr>
        <w:t xml:space="preserve"> </w:t>
      </w:r>
      <w:r>
        <w:t>to</w:t>
      </w:r>
      <w:r>
        <w:rPr>
          <w:spacing w:val="-3"/>
        </w:rPr>
        <w:t xml:space="preserve"> </w:t>
      </w:r>
      <w:r>
        <w:t>expand</w:t>
      </w:r>
      <w:r>
        <w:rPr>
          <w:spacing w:val="-4"/>
        </w:rPr>
        <w:t xml:space="preserve"> </w:t>
      </w:r>
      <w:r>
        <w:t>life</w:t>
      </w:r>
      <w:r>
        <w:rPr>
          <w:spacing w:val="-3"/>
        </w:rPr>
        <w:t xml:space="preserve"> </w:t>
      </w:r>
      <w:r>
        <w:t>saving</w:t>
      </w:r>
      <w:r>
        <w:rPr>
          <w:spacing w:val="-4"/>
        </w:rPr>
        <w:t xml:space="preserve"> </w:t>
      </w:r>
      <w:r>
        <w:t>care</w:t>
      </w:r>
      <w:r>
        <w:rPr>
          <w:spacing w:val="-3"/>
        </w:rPr>
        <w:t xml:space="preserve"> </w:t>
      </w:r>
      <w:r>
        <w:t>to</w:t>
      </w:r>
      <w:r>
        <w:rPr>
          <w:spacing w:val="-4"/>
        </w:rPr>
        <w:t xml:space="preserve"> </w:t>
      </w:r>
      <w:r>
        <w:t>those</w:t>
      </w:r>
      <w:r>
        <w:rPr>
          <w:spacing w:val="-3"/>
        </w:rPr>
        <w:t xml:space="preserve"> </w:t>
      </w:r>
      <w:r>
        <w:t>students in both public and private school settings so that all students can safely attend all aspects of school life.</w:t>
      </w:r>
    </w:p>
    <w:p w14:paraId="03A33424" w14:textId="77777777" w:rsidR="00257AA9" w:rsidRDefault="00257AA9">
      <w:pPr>
        <w:pStyle w:val="BodyText"/>
        <w:spacing w:before="12"/>
      </w:pPr>
    </w:p>
    <w:p w14:paraId="2713FA62" w14:textId="77777777" w:rsidR="00257AA9" w:rsidRDefault="00FB2028">
      <w:pPr>
        <w:pStyle w:val="BodyText"/>
        <w:spacing w:line="247" w:lineRule="auto"/>
        <w:ind w:left="100" w:right="514"/>
      </w:pPr>
      <w:r>
        <w:t>I strongly urge the Department to consider expanded regulation to allow trained school personnel to administer life-saving Type 1 diabetes medication such as glucagon, baqsimi and similar medications to students who may require medical intervention, instead of restricting it to nurse administration only. Current regulations require nursing team leaders to train and delegate staff for medication administration for other medications and situations. Type 1 diabetes related medications should not be excluded as</w:t>
      </w:r>
      <w:r>
        <w:t xml:space="preserve"> they are not complicated and there are times</w:t>
      </w:r>
      <w:r>
        <w:rPr>
          <w:spacing w:val="-3"/>
        </w:rPr>
        <w:t xml:space="preserve"> </w:t>
      </w:r>
      <w:r>
        <w:t>when</w:t>
      </w:r>
      <w:r>
        <w:rPr>
          <w:spacing w:val="-3"/>
        </w:rPr>
        <w:t xml:space="preserve"> </w:t>
      </w:r>
      <w:r>
        <w:t>there</w:t>
      </w:r>
      <w:r>
        <w:rPr>
          <w:spacing w:val="-3"/>
        </w:rPr>
        <w:t xml:space="preserve"> </w:t>
      </w:r>
      <w:r>
        <w:t>may</w:t>
      </w:r>
      <w:r>
        <w:rPr>
          <w:spacing w:val="-3"/>
        </w:rPr>
        <w:t xml:space="preserve"> </w:t>
      </w:r>
      <w:r>
        <w:t>not</w:t>
      </w:r>
      <w:r>
        <w:rPr>
          <w:spacing w:val="-3"/>
        </w:rPr>
        <w:t xml:space="preserve"> </w:t>
      </w:r>
      <w:r>
        <w:t>be</w:t>
      </w:r>
      <w:r>
        <w:rPr>
          <w:spacing w:val="-3"/>
        </w:rPr>
        <w:t xml:space="preserve"> </w:t>
      </w:r>
      <w:r>
        <w:t>a</w:t>
      </w:r>
      <w:r>
        <w:rPr>
          <w:spacing w:val="-3"/>
        </w:rPr>
        <w:t xml:space="preserve"> </w:t>
      </w:r>
      <w:r>
        <w:t>licensed</w:t>
      </w:r>
      <w:r>
        <w:rPr>
          <w:spacing w:val="-3"/>
        </w:rPr>
        <w:t xml:space="preserve"> </w:t>
      </w:r>
      <w:r>
        <w:t>nurse</w:t>
      </w:r>
      <w:r>
        <w:rPr>
          <w:spacing w:val="-3"/>
        </w:rPr>
        <w:t xml:space="preserve"> </w:t>
      </w:r>
      <w:r>
        <w:t>readily</w:t>
      </w:r>
      <w:r>
        <w:rPr>
          <w:spacing w:val="-3"/>
        </w:rPr>
        <w:t xml:space="preserve"> </w:t>
      </w:r>
      <w:r>
        <w:t>available</w:t>
      </w:r>
      <w:r>
        <w:rPr>
          <w:spacing w:val="-3"/>
        </w:rPr>
        <w:t xml:space="preserve"> </w:t>
      </w:r>
      <w:r>
        <w:t>to</w:t>
      </w:r>
      <w:r>
        <w:rPr>
          <w:spacing w:val="-3"/>
        </w:rPr>
        <w:t xml:space="preserve"> </w:t>
      </w:r>
      <w:r>
        <w:t>administer.</w:t>
      </w:r>
      <w:r>
        <w:rPr>
          <w:spacing w:val="-3"/>
        </w:rPr>
        <w:t xml:space="preserve"> </w:t>
      </w:r>
      <w:r>
        <w:t>This puts students requiring these interventions at risk, as well as the possibility of exclusion from certain student activities that take place within the school community (extracurricular, field trips etc).</w:t>
      </w:r>
    </w:p>
    <w:p w14:paraId="44794902" w14:textId="77777777" w:rsidR="00257AA9" w:rsidRDefault="00257AA9">
      <w:pPr>
        <w:pStyle w:val="BodyText"/>
        <w:spacing w:before="16"/>
      </w:pPr>
    </w:p>
    <w:p w14:paraId="7BF2AF89" w14:textId="77777777" w:rsidR="00257AA9" w:rsidRDefault="00FB2028">
      <w:pPr>
        <w:pStyle w:val="BodyText"/>
        <w:spacing w:line="247" w:lineRule="auto"/>
        <w:ind w:left="100" w:right="519"/>
      </w:pPr>
      <w:r>
        <w:t>I also urge the department to consider expanded regulation around carrying of seizure medications/emergency rescue medications to travel with and be administered for a student at all times, including bus travel as well as any other settings</w:t>
      </w:r>
      <w:r>
        <w:rPr>
          <w:spacing w:val="-3"/>
        </w:rPr>
        <w:t xml:space="preserve"> </w:t>
      </w:r>
      <w:r>
        <w:t>within</w:t>
      </w:r>
      <w:r>
        <w:rPr>
          <w:spacing w:val="-3"/>
        </w:rPr>
        <w:t xml:space="preserve"> </w:t>
      </w:r>
      <w:r>
        <w:t>the</w:t>
      </w:r>
      <w:r>
        <w:rPr>
          <w:spacing w:val="-3"/>
        </w:rPr>
        <w:t xml:space="preserve"> </w:t>
      </w:r>
      <w:r>
        <w:t>life</w:t>
      </w:r>
      <w:r>
        <w:rPr>
          <w:spacing w:val="-3"/>
        </w:rPr>
        <w:t xml:space="preserve"> </w:t>
      </w:r>
      <w:r>
        <w:t>of</w:t>
      </w:r>
      <w:r>
        <w:rPr>
          <w:spacing w:val="-3"/>
        </w:rPr>
        <w:t xml:space="preserve"> </w:t>
      </w:r>
      <w:r>
        <w:t>the</w:t>
      </w:r>
      <w:r>
        <w:rPr>
          <w:spacing w:val="-3"/>
        </w:rPr>
        <w:t xml:space="preserve"> </w:t>
      </w:r>
      <w:r>
        <w:t>school</w:t>
      </w:r>
      <w:r>
        <w:rPr>
          <w:spacing w:val="-3"/>
        </w:rPr>
        <w:t xml:space="preserve"> </w:t>
      </w:r>
      <w:r>
        <w:t>currently</w:t>
      </w:r>
      <w:r>
        <w:rPr>
          <w:spacing w:val="-3"/>
        </w:rPr>
        <w:t xml:space="preserve"> </w:t>
      </w:r>
      <w:r>
        <w:t>prohibited.</w:t>
      </w:r>
      <w:r>
        <w:rPr>
          <w:spacing w:val="-3"/>
        </w:rPr>
        <w:t xml:space="preserve"> </w:t>
      </w:r>
      <w:r>
        <w:t>A</w:t>
      </w:r>
      <w:r>
        <w:rPr>
          <w:spacing w:val="-3"/>
        </w:rPr>
        <w:t xml:space="preserve"> </w:t>
      </w:r>
      <w:r>
        <w:t>student</w:t>
      </w:r>
      <w:r>
        <w:rPr>
          <w:spacing w:val="-3"/>
        </w:rPr>
        <w:t xml:space="preserve"> </w:t>
      </w:r>
      <w:r>
        <w:t>should</w:t>
      </w:r>
      <w:r>
        <w:rPr>
          <w:spacing w:val="-3"/>
        </w:rPr>
        <w:t xml:space="preserve"> </w:t>
      </w:r>
      <w:r>
        <w:t>never</w:t>
      </w:r>
      <w:r>
        <w:rPr>
          <w:spacing w:val="-3"/>
        </w:rPr>
        <w:t xml:space="preserve"> </w:t>
      </w:r>
      <w:r>
        <w:t>be separated from the medication that can be the difference between life and death for that student. They should be afforded all the same opportunities to participate in every aspect of school life and not restricted by the need for a medication/medical intervention promptly.</w:t>
      </w:r>
    </w:p>
    <w:p w14:paraId="2845047F" w14:textId="77777777" w:rsidR="00257AA9" w:rsidRDefault="00257AA9">
      <w:pPr>
        <w:pStyle w:val="BodyText"/>
        <w:spacing w:before="14"/>
      </w:pPr>
    </w:p>
    <w:p w14:paraId="7ACA3B00" w14:textId="77777777" w:rsidR="00257AA9" w:rsidRDefault="00FB2028">
      <w:pPr>
        <w:pStyle w:val="BodyText"/>
        <w:spacing w:line="247" w:lineRule="auto"/>
        <w:ind w:left="100" w:right="514"/>
      </w:pPr>
      <w:r>
        <w:t>I thank you for the opportunity to comment publicly in support of these very important issues and appreciate the department’s consideration for amendments that</w:t>
      </w:r>
      <w:r>
        <w:rPr>
          <w:spacing w:val="-3"/>
        </w:rPr>
        <w:t xml:space="preserve"> </w:t>
      </w:r>
      <w:r>
        <w:t>will</w:t>
      </w:r>
      <w:r>
        <w:rPr>
          <w:spacing w:val="-3"/>
        </w:rPr>
        <w:t xml:space="preserve"> </w:t>
      </w:r>
      <w:r>
        <w:t>support</w:t>
      </w:r>
      <w:r>
        <w:rPr>
          <w:spacing w:val="-3"/>
        </w:rPr>
        <w:t xml:space="preserve"> </w:t>
      </w:r>
      <w:r>
        <w:t>students</w:t>
      </w:r>
      <w:r>
        <w:rPr>
          <w:spacing w:val="-3"/>
        </w:rPr>
        <w:t xml:space="preserve"> </w:t>
      </w:r>
      <w:r>
        <w:t>with</w:t>
      </w:r>
      <w:r>
        <w:rPr>
          <w:spacing w:val="-3"/>
        </w:rPr>
        <w:t xml:space="preserve"> </w:t>
      </w:r>
      <w:r>
        <w:t>these</w:t>
      </w:r>
      <w:r>
        <w:rPr>
          <w:spacing w:val="-3"/>
        </w:rPr>
        <w:t xml:space="preserve"> </w:t>
      </w:r>
      <w:r>
        <w:t>medical</w:t>
      </w:r>
      <w:r>
        <w:rPr>
          <w:spacing w:val="-3"/>
        </w:rPr>
        <w:t xml:space="preserve"> </w:t>
      </w:r>
      <w:r>
        <w:t>challenges</w:t>
      </w:r>
      <w:r>
        <w:rPr>
          <w:spacing w:val="-3"/>
        </w:rPr>
        <w:t xml:space="preserve"> </w:t>
      </w:r>
      <w:r>
        <w:t>who</w:t>
      </w:r>
      <w:r>
        <w:rPr>
          <w:spacing w:val="-3"/>
        </w:rPr>
        <w:t xml:space="preserve"> </w:t>
      </w:r>
      <w:r>
        <w:t>deserve</w:t>
      </w:r>
      <w:r>
        <w:rPr>
          <w:spacing w:val="-3"/>
        </w:rPr>
        <w:t xml:space="preserve"> </w:t>
      </w:r>
      <w:r>
        <w:t>to</w:t>
      </w:r>
      <w:r>
        <w:rPr>
          <w:spacing w:val="-3"/>
        </w:rPr>
        <w:t xml:space="preserve"> </w:t>
      </w:r>
      <w:r>
        <w:t>be</w:t>
      </w:r>
      <w:r>
        <w:rPr>
          <w:spacing w:val="-3"/>
        </w:rPr>
        <w:t xml:space="preserve"> </w:t>
      </w:r>
      <w:r>
        <w:t>a</w:t>
      </w:r>
      <w:r>
        <w:rPr>
          <w:spacing w:val="-3"/>
        </w:rPr>
        <w:t xml:space="preserve"> </w:t>
      </w:r>
      <w:r>
        <w:t>part of all that the school life has to offer for the entire school community.</w:t>
      </w:r>
    </w:p>
    <w:p w14:paraId="3B46580D" w14:textId="77777777" w:rsidR="00257AA9" w:rsidRDefault="00257AA9">
      <w:pPr>
        <w:pStyle w:val="BodyText"/>
        <w:spacing w:before="11"/>
      </w:pPr>
    </w:p>
    <w:p w14:paraId="2DDA3547" w14:textId="77777777" w:rsidR="00FB2028" w:rsidRDefault="00FB2028" w:rsidP="00FB2028">
      <w:pPr>
        <w:pStyle w:val="BodyText"/>
        <w:spacing w:before="1" w:line="247" w:lineRule="auto"/>
        <w:ind w:left="100" w:right="6895"/>
      </w:pPr>
      <w:r>
        <w:t>Respectfully yours, Donna</w:t>
      </w:r>
      <w:r>
        <w:rPr>
          <w:spacing w:val="-17"/>
        </w:rPr>
        <w:t xml:space="preserve"> </w:t>
      </w:r>
      <w:r>
        <w:t>DeBetta-Pierre 86 West Street</w:t>
      </w:r>
    </w:p>
    <w:p w14:paraId="7EBA0CBD" w14:textId="38C9B965" w:rsidR="00257AA9" w:rsidRDefault="00FB2028" w:rsidP="00FB2028">
      <w:pPr>
        <w:pStyle w:val="BodyText"/>
        <w:spacing w:before="1" w:line="247" w:lineRule="auto"/>
        <w:ind w:left="100" w:right="6895"/>
      </w:pPr>
      <w:r>
        <w:t>U</w:t>
      </w:r>
      <w:r>
        <w:t>xbridge,</w:t>
      </w:r>
      <w:r>
        <w:rPr>
          <w:spacing w:val="-4"/>
        </w:rPr>
        <w:t xml:space="preserve"> </w:t>
      </w:r>
      <w:r>
        <w:t>MA</w:t>
      </w:r>
      <w:r>
        <w:rPr>
          <w:spacing w:val="-3"/>
        </w:rPr>
        <w:t xml:space="preserve"> </w:t>
      </w:r>
      <w:r>
        <w:rPr>
          <w:spacing w:val="-2"/>
        </w:rPr>
        <w:t>01569</w:t>
      </w:r>
    </w:p>
    <w:sectPr w:rsidR="00257AA9">
      <w:pgSz w:w="12240" w:h="15840"/>
      <w:pgMar w:top="1000" w:right="142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57AA9"/>
    <w:rsid w:val="00257AA9"/>
    <w:rsid w:val="00532413"/>
    <w:rsid w:val="00FB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1EDD"/>
  <w15:docId w15:val="{02EA6429-F1BF-4F10-8FCC-AC13BE41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2025-02-18T14:24:00Z</dcterms:created>
  <dcterms:modified xsi:type="dcterms:W3CDTF">2025-02-18T14:27:00Z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Acrobat PDFMaker 24 for Microsoft Outlook</vt:lpwstr>
  </property>
  <property fmtid="{D5CDD505-2E9C-101B-9397-08002B2CF9AE}" pid="4" name="LastSaved">
    <vt:filetime>2025-02-18T00:00:00Z</vt:filetime>
  </property>
  <property fmtid="{D5CDD505-2E9C-101B-9397-08002B2CF9AE}" pid="5" name="Producer">
    <vt:lpwstr>Adobe PDF Library 24.5.175</vt:lpwstr>
  </property>
</Properties>
</file>