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C7" w:rsidRDefault="008C17C7" w:rsidP="008C17C7">
      <w:pPr>
        <w:jc w:val="left"/>
      </w:pPr>
      <w:bookmarkStart w:id="0" w:name="_GoBack"/>
      <w:bookmarkEnd w:id="0"/>
    </w:p>
    <w:p w:rsidR="008C17C7" w:rsidRPr="00E8557E" w:rsidRDefault="008C17C7" w:rsidP="008C17C7">
      <w:pPr>
        <w:contextualSpacing/>
        <w:jc w:val="center"/>
        <w:outlineLvl w:val="0"/>
        <w:rPr>
          <w:b/>
          <w:smallCaps/>
          <w:position w:val="-1"/>
        </w:rPr>
      </w:pPr>
      <w:r w:rsidRPr="00E8557E">
        <w:rPr>
          <w:b/>
          <w:smallCaps/>
          <w:position w:val="-1"/>
        </w:rPr>
        <w:t xml:space="preserve"> </w:t>
      </w:r>
    </w:p>
    <w:p w:rsidR="008C17C7" w:rsidRPr="008C17C7" w:rsidRDefault="008C17C7" w:rsidP="008C17C7">
      <w:pPr>
        <w:jc w:val="center"/>
      </w:pPr>
      <w:r w:rsidRPr="008C17C7">
        <w:rPr>
          <w:b/>
          <w:smallCaps/>
          <w:position w:val="-1"/>
        </w:rPr>
        <w:t>DOR Disclosure and Security Training For Safeguarding Information</w:t>
      </w:r>
    </w:p>
    <w:p w:rsidR="008C17C7" w:rsidRDefault="008C17C7" w:rsidP="008C17C7">
      <w:pPr>
        <w:jc w:val="left"/>
      </w:pPr>
    </w:p>
    <w:p w:rsidR="008C17C7" w:rsidRDefault="008C17C7" w:rsidP="008C17C7">
      <w:pPr>
        <w:jc w:val="left"/>
      </w:pPr>
      <w:r>
        <w:t>The Department of Revenue (</w:t>
      </w:r>
      <w:r w:rsidRPr="00FC56B0">
        <w:t>DOR</w:t>
      </w:r>
      <w:r>
        <w:t>)</w:t>
      </w:r>
      <w:r w:rsidRPr="00FC56B0">
        <w:t xml:space="preserve"> provides </w:t>
      </w:r>
      <w:r>
        <w:t>the Department of Housing and Community Development (</w:t>
      </w:r>
      <w:r w:rsidRPr="00FC56B0">
        <w:t>DHCD</w:t>
      </w:r>
      <w:r>
        <w:t>)</w:t>
      </w:r>
      <w:r w:rsidRPr="00FC56B0">
        <w:t xml:space="preserve"> with confidential wage information to verify applicant eligibility for DHCD programs</w:t>
      </w:r>
      <w:r>
        <w:t xml:space="preserve">.  </w:t>
      </w:r>
      <w:r w:rsidRPr="00FC56B0">
        <w:t>C</w:t>
      </w:r>
      <w:r w:rsidR="00583E6F">
        <w:t>o</w:t>
      </w:r>
      <w:r w:rsidRPr="00FC56B0">
        <w:t>mmonwealth agencies or authorities that request access to DOR information for use in their operations must enter into a written agreement with DOR. The agreement imposes requirements pertaining to the confidentiality and physical security of DOR’s informatio</w:t>
      </w:r>
      <w:r>
        <w:t xml:space="preserve">n.  </w:t>
      </w:r>
      <w:r w:rsidRPr="00FC56B0">
        <w:t>Any unauthorized access, use, or disclosure of DOR information would jeopardize the public’s trust and require the issuance of legally mandated notifications.</w:t>
      </w:r>
    </w:p>
    <w:p w:rsidR="008C17C7" w:rsidRDefault="008C17C7" w:rsidP="008C17C7">
      <w:pPr>
        <w:jc w:val="left"/>
      </w:pPr>
    </w:p>
    <w:p w:rsidR="008C17C7" w:rsidRDefault="008C17C7" w:rsidP="008C17C7">
      <w:pPr>
        <w:jc w:val="left"/>
      </w:pPr>
      <w:r>
        <w:t xml:space="preserve">There are several areas, identified by DOR and DHCD, where security over DOR information and personal information could be improved, in general.  </w:t>
      </w:r>
    </w:p>
    <w:p w:rsidR="008C17C7" w:rsidRDefault="008C17C7" w:rsidP="008C17C7">
      <w:pPr>
        <w:jc w:val="left"/>
      </w:pPr>
    </w:p>
    <w:p w:rsidR="005C2AB0" w:rsidRDefault="005C2AB0" w:rsidP="005C2AB0">
      <w:pPr>
        <w:spacing w:line="271" w:lineRule="exact"/>
        <w:ind w:right="-20"/>
      </w:pPr>
      <w:r>
        <w:t>Your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ture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 will</w:t>
      </w:r>
      <w:r>
        <w:rPr>
          <w:spacing w:val="1"/>
        </w:rPr>
        <w:t xml:space="preserve"> </w:t>
      </w:r>
      <w:r>
        <w:t>ind</w:t>
      </w:r>
      <w:r>
        <w:rPr>
          <w:spacing w:val="1"/>
        </w:rPr>
        <w:t>i</w:t>
      </w:r>
      <w:r>
        <w:rPr>
          <w:spacing w:val="-1"/>
        </w:rPr>
        <w:t>ca</w:t>
      </w:r>
      <w:r>
        <w:t>te th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d </w:t>
      </w:r>
      <w:r>
        <w:rPr>
          <w:spacing w:val="-1"/>
        </w:rPr>
        <w:t>a</w:t>
      </w:r>
      <w:r>
        <w:t>nd thoro</w:t>
      </w:r>
      <w:r>
        <w:rPr>
          <w:spacing w:val="2"/>
        </w:rPr>
        <w:t>u</w:t>
      </w:r>
      <w:r>
        <w:rPr>
          <w:spacing w:val="-2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 xml:space="preserve">nd the </w:t>
      </w:r>
      <w:r>
        <w:rPr>
          <w:spacing w:val="-1"/>
        </w:rPr>
        <w:t>c</w:t>
      </w:r>
      <w:r>
        <w:t>ontents of the acknowledge</w:t>
      </w:r>
      <w:r w:rsidR="008C17C7">
        <w:t xml:space="preserve">ment and </w:t>
      </w:r>
      <w:r w:rsidR="00CC352A">
        <w:t xml:space="preserve">security </w:t>
      </w:r>
      <w:r w:rsidR="008C17C7">
        <w:t xml:space="preserve">training </w:t>
      </w:r>
      <w:r w:rsidR="00CC352A">
        <w:t xml:space="preserve">for safeguarding </w:t>
      </w:r>
      <w:r w:rsidR="008C17C7">
        <w:t>information, below</w:t>
      </w:r>
      <w:r w:rsidRPr="00DF20C9">
        <w:t>:</w:t>
      </w:r>
    </w:p>
    <w:p w:rsidR="008C17C7" w:rsidRPr="00514C15" w:rsidRDefault="008C17C7" w:rsidP="005C2AB0">
      <w:pPr>
        <w:spacing w:line="271" w:lineRule="exact"/>
        <w:ind w:right="-20"/>
      </w:pPr>
    </w:p>
    <w:p w:rsidR="008C17C7" w:rsidRPr="002D67E3" w:rsidRDefault="008C17C7" w:rsidP="008C17C7">
      <w:pPr>
        <w:pStyle w:val="ListParagraph"/>
        <w:spacing w:line="271" w:lineRule="exact"/>
        <w:ind w:right="-20"/>
        <w:jc w:val="left"/>
      </w:pPr>
    </w:p>
    <w:p w:rsidR="005C2AB0" w:rsidRDefault="005C2AB0" w:rsidP="005C2AB0">
      <w:pPr>
        <w:pStyle w:val="ListParagraph"/>
        <w:numPr>
          <w:ilvl w:val="0"/>
          <w:numId w:val="1"/>
        </w:numPr>
        <w:spacing w:line="271" w:lineRule="exact"/>
        <w:ind w:right="-20"/>
        <w:jc w:val="left"/>
      </w:pPr>
      <w:r>
        <w:t>Read and executed</w:t>
      </w:r>
      <w:r w:rsidRPr="002D67E3">
        <w:t xml:space="preserve"> the </w:t>
      </w:r>
      <w:r w:rsidRPr="002D67E3">
        <w:rPr>
          <w:i/>
          <w:u w:val="single"/>
        </w:rPr>
        <w:t>“DOR Disclosure and Security Training for Safeguarding Information,”</w:t>
      </w:r>
      <w:r w:rsidR="008C17C7">
        <w:t xml:space="preserve"> (Attachment),</w:t>
      </w:r>
    </w:p>
    <w:p w:rsidR="008C17C7" w:rsidRPr="002D67E3" w:rsidRDefault="008C17C7" w:rsidP="008C17C7">
      <w:pPr>
        <w:spacing w:line="271" w:lineRule="exact"/>
        <w:ind w:right="-20"/>
        <w:jc w:val="left"/>
      </w:pPr>
    </w:p>
    <w:p w:rsidR="005C2AB0" w:rsidRDefault="005C2AB0" w:rsidP="005C2AB0">
      <w:pPr>
        <w:pStyle w:val="ListParagraph"/>
        <w:numPr>
          <w:ilvl w:val="0"/>
          <w:numId w:val="1"/>
        </w:numPr>
        <w:spacing w:line="271" w:lineRule="exact"/>
        <w:ind w:right="-20"/>
        <w:jc w:val="left"/>
      </w:pPr>
      <w:r w:rsidRPr="002D67E3">
        <w:t>Received</w:t>
      </w:r>
      <w:r>
        <w:t xml:space="preserve"> and reviewed</w:t>
      </w:r>
      <w:r w:rsidRPr="002D67E3">
        <w:t xml:space="preserve"> </w:t>
      </w:r>
      <w:r>
        <w:t xml:space="preserve">the </w:t>
      </w:r>
      <w:r w:rsidRPr="002D67E3">
        <w:rPr>
          <w:i/>
          <w:u w:val="single"/>
        </w:rPr>
        <w:t>“DHCD Identifying and Safeguarding Personal Information – Training,”</w:t>
      </w:r>
      <w:r w:rsidR="008C17C7">
        <w:t xml:space="preserve"> (Attachment)</w:t>
      </w:r>
    </w:p>
    <w:p w:rsidR="008C17C7" w:rsidRDefault="008C17C7" w:rsidP="008C17C7">
      <w:pPr>
        <w:spacing w:line="271" w:lineRule="exact"/>
        <w:ind w:right="-20"/>
        <w:jc w:val="left"/>
      </w:pPr>
    </w:p>
    <w:p w:rsidR="005C2AB0" w:rsidRDefault="005C2AB0" w:rsidP="005C2AB0">
      <w:pPr>
        <w:pStyle w:val="ListParagraph"/>
        <w:numPr>
          <w:ilvl w:val="0"/>
          <w:numId w:val="1"/>
        </w:numPr>
        <w:spacing w:line="271" w:lineRule="exact"/>
        <w:ind w:right="-20"/>
        <w:jc w:val="left"/>
      </w:pPr>
      <w:r>
        <w:t>Received and reviewed the “</w:t>
      </w:r>
      <w:r w:rsidRPr="002D67E3">
        <w:rPr>
          <w:i/>
          <w:u w:val="single"/>
        </w:rPr>
        <w:t>Executive Office of Housing and Economic Development (EOHED) Privacy and Information Security Brochure.”</w:t>
      </w:r>
      <w:r w:rsidRPr="002D67E3">
        <w:t xml:space="preserve"> </w:t>
      </w:r>
      <w:r w:rsidR="008C17C7">
        <w:t>(Attachment)</w:t>
      </w:r>
    </w:p>
    <w:p w:rsidR="005C2AB0" w:rsidRDefault="005C2AB0" w:rsidP="005C2AB0">
      <w:pPr>
        <w:spacing w:line="271" w:lineRule="exact"/>
        <w:ind w:right="-20"/>
      </w:pPr>
    </w:p>
    <w:p w:rsidR="005C2AB0" w:rsidRDefault="005C2AB0" w:rsidP="005C2AB0">
      <w:pPr>
        <w:ind w:right="58"/>
      </w:pPr>
      <w:r>
        <w:t>You</w:t>
      </w:r>
      <w:r w:rsidR="008C17C7">
        <w:t xml:space="preserve">r LHA will </w:t>
      </w:r>
      <w:r>
        <w:t xml:space="preserve">retain the signed </w:t>
      </w:r>
      <w:r w:rsidRPr="002D67E3">
        <w:t>acknowledgements on file</w:t>
      </w:r>
      <w:r>
        <w:t xml:space="preserve"> at your housing authority.  </w:t>
      </w:r>
      <w:r w:rsidRPr="002D67E3">
        <w:t xml:space="preserve"> </w:t>
      </w:r>
    </w:p>
    <w:p w:rsidR="00771189" w:rsidRDefault="00771189" w:rsidP="005C2AB0">
      <w:pPr>
        <w:ind w:right="58"/>
      </w:pPr>
    </w:p>
    <w:p w:rsidR="00771189" w:rsidRDefault="00771189" w:rsidP="005C2AB0">
      <w:pPr>
        <w:ind w:right="58"/>
      </w:pPr>
    </w:p>
    <w:p w:rsidR="005C2AB0" w:rsidRDefault="005C2AB0" w:rsidP="005C2AB0">
      <w:pPr>
        <w:ind w:right="58"/>
      </w:pPr>
    </w:p>
    <w:p w:rsidR="008C17C7" w:rsidRDefault="008C17C7" w:rsidP="008C17C7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ATTACHMENTS:   </w:t>
      </w:r>
      <w:r>
        <w:rPr>
          <w:sz w:val="22"/>
          <w:szCs w:val="22"/>
        </w:rPr>
        <w:tab/>
      </w:r>
    </w:p>
    <w:p w:rsidR="008C17C7" w:rsidRDefault="008C17C7" w:rsidP="008C17C7">
      <w:pPr>
        <w:jc w:val="left"/>
        <w:rPr>
          <w:sz w:val="22"/>
          <w:szCs w:val="22"/>
        </w:rPr>
      </w:pPr>
    </w:p>
    <w:p w:rsidR="008C17C7" w:rsidRDefault="008C17C7" w:rsidP="008C17C7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008C17C7">
        <w:rPr>
          <w:sz w:val="22"/>
          <w:szCs w:val="22"/>
        </w:rPr>
        <w:t>DOR Disclosure and Security Training for Safeguarding Information</w:t>
      </w:r>
    </w:p>
    <w:p w:rsidR="008C17C7" w:rsidRDefault="008C17C7" w:rsidP="008C17C7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008C17C7">
        <w:rPr>
          <w:sz w:val="22"/>
          <w:szCs w:val="22"/>
        </w:rPr>
        <w:lastRenderedPageBreak/>
        <w:t>DHCD Identifying and Safeguarding Personal Information – Training</w:t>
      </w:r>
    </w:p>
    <w:p w:rsidR="008C17C7" w:rsidRDefault="008C17C7" w:rsidP="008C17C7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008C17C7">
        <w:rPr>
          <w:sz w:val="22"/>
          <w:szCs w:val="22"/>
        </w:rPr>
        <w:t xml:space="preserve">Executive Office of Housing and Economic Development (EOHED) Privacy and </w:t>
      </w:r>
      <w:r w:rsidRPr="008C17C7">
        <w:rPr>
          <w:sz w:val="22"/>
          <w:szCs w:val="22"/>
        </w:rPr>
        <w:tab/>
      </w:r>
    </w:p>
    <w:p w:rsidR="008C17C7" w:rsidRPr="008C17C7" w:rsidRDefault="008C17C7" w:rsidP="008C17C7">
      <w:pPr>
        <w:pStyle w:val="ListParagraph"/>
        <w:ind w:left="1446"/>
        <w:jc w:val="left"/>
        <w:rPr>
          <w:sz w:val="22"/>
          <w:szCs w:val="22"/>
        </w:rPr>
      </w:pPr>
      <w:r w:rsidRPr="008C17C7">
        <w:rPr>
          <w:sz w:val="22"/>
          <w:szCs w:val="22"/>
        </w:rPr>
        <w:t>Information Security Brochure</w:t>
      </w:r>
    </w:p>
    <w:p w:rsidR="008C17C7" w:rsidRDefault="008C17C7" w:rsidP="008C17C7">
      <w:pPr>
        <w:ind w:right="58"/>
      </w:pPr>
    </w:p>
    <w:sectPr w:rsidR="008C17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3F" w:rsidRDefault="00BD713F" w:rsidP="00BD713F">
      <w:r>
        <w:separator/>
      </w:r>
    </w:p>
  </w:endnote>
  <w:endnote w:type="continuationSeparator" w:id="0">
    <w:p w:rsidR="00BD713F" w:rsidRDefault="00BD713F" w:rsidP="00B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3F" w:rsidRDefault="00CB584B">
    <w:pPr>
      <w:pStyle w:val="Footer"/>
    </w:pPr>
    <w:r>
      <w:tab/>
    </w:r>
    <w:r>
      <w:tab/>
      <w:t>Attachment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3F" w:rsidRDefault="00BD713F" w:rsidP="00BD713F">
      <w:r>
        <w:separator/>
      </w:r>
    </w:p>
  </w:footnote>
  <w:footnote w:type="continuationSeparator" w:id="0">
    <w:p w:rsidR="00BD713F" w:rsidRDefault="00BD713F" w:rsidP="00BD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A07"/>
    <w:multiLevelType w:val="hybridMultilevel"/>
    <w:tmpl w:val="A51E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335A6"/>
    <w:multiLevelType w:val="hybridMultilevel"/>
    <w:tmpl w:val="5CACA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443FB"/>
    <w:multiLevelType w:val="hybridMultilevel"/>
    <w:tmpl w:val="7188C696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0"/>
    <w:rsid w:val="002530E6"/>
    <w:rsid w:val="00345CA1"/>
    <w:rsid w:val="00583E6F"/>
    <w:rsid w:val="005C2AB0"/>
    <w:rsid w:val="00771189"/>
    <w:rsid w:val="008C17C7"/>
    <w:rsid w:val="00BD713F"/>
    <w:rsid w:val="00CB584B"/>
    <w:rsid w:val="00C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9539-CF68-41F2-B405-E29E716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AB0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13F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13F"/>
    <w:rPr>
      <w:rFonts w:ascii="CG Times" w:eastAsia="Times New Roman" w:hAnsi="CG Times" w:cs="Times New Roman"/>
      <w:spacing w:val="-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13F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13F"/>
    <w:rPr>
      <w:rFonts w:ascii="CG Times" w:eastAsia="Times New Roman" w:hAnsi="CG Times" w:cs="Times New Roman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Laura (OCD)</dc:creator>
  <cp:keywords/>
  <dc:description/>
  <cp:lastModifiedBy>Taylor, Joyce M (OCD)</cp:lastModifiedBy>
  <cp:revision>2</cp:revision>
  <dcterms:created xsi:type="dcterms:W3CDTF">2019-06-10T16:47:00Z</dcterms:created>
  <dcterms:modified xsi:type="dcterms:W3CDTF">2019-06-10T16:47:00Z</dcterms:modified>
</cp:coreProperties>
</file>