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9360"/>
      </w:tblGrid>
      <w:tr w:rsidR="00873FB8" w:rsidTr="00873FB8">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873FB8">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873FB8">
                    <w:tc>
                      <w:tcPr>
                        <w:tcW w:w="0" w:type="auto"/>
                        <w:tcMar>
                          <w:top w:w="0" w:type="dxa"/>
                          <w:left w:w="135" w:type="dxa"/>
                          <w:bottom w:w="0" w:type="dxa"/>
                          <w:right w:w="135" w:type="dxa"/>
                        </w:tcMar>
                        <w:hideMark/>
                      </w:tcPr>
                      <w:p w:rsidR="00873FB8" w:rsidRDefault="00873FB8">
                        <w:pPr>
                          <w:jc w:val="center"/>
                        </w:pPr>
                        <w:r>
                          <w:rPr>
                            <w:noProof/>
                          </w:rPr>
                          <w:drawing>
                            <wp:inline distT="0" distB="0" distL="0" distR="0">
                              <wp:extent cx="5375275" cy="1153160"/>
                              <wp:effectExtent l="0" t="0" r="0" b="8890"/>
                              <wp:docPr id="4" name="Picture 4" descr="https://gallery.mailchimp.com/0e9e2209abd5f7062568d9a19/images/d90bf80c-1cab-40d9-9245-8385b4fa63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0e9e2209abd5f7062568d9a19/images/d90bf80c-1cab-40d9-9245-8385b4fa63b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75275" cy="1153160"/>
                                      </a:xfrm>
                                      <a:prstGeom prst="rect">
                                        <a:avLst/>
                                      </a:prstGeom>
                                      <a:noFill/>
                                      <a:ln>
                                        <a:noFill/>
                                      </a:ln>
                                    </pic:spPr>
                                  </pic:pic>
                                </a:graphicData>
                              </a:graphic>
                            </wp:inline>
                          </w:drawing>
                        </w:r>
                      </w:p>
                    </w:tc>
                  </w:tr>
                </w:tbl>
                <w:p w:rsidR="00873FB8" w:rsidRDefault="00873FB8">
                  <w:pPr>
                    <w:rPr>
                      <w:rFonts w:eastAsia="Times New Roman"/>
                      <w:sz w:val="20"/>
                      <w:szCs w:val="20"/>
                    </w:rPr>
                  </w:pPr>
                </w:p>
              </w:tc>
            </w:tr>
          </w:tbl>
          <w:p w:rsidR="00873FB8" w:rsidRDefault="00873FB8">
            <w:pPr>
              <w:rPr>
                <w:rFonts w:eastAsia="Times New Roman"/>
                <w:sz w:val="20"/>
                <w:szCs w:val="20"/>
              </w:rPr>
            </w:pPr>
          </w:p>
        </w:tc>
      </w:tr>
      <w:tr w:rsidR="00873FB8" w:rsidTr="00873FB8">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360"/>
            </w:tblGrid>
            <w:tr w:rsidR="00873FB8">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873FB8">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873FB8">
                          <w:tc>
                            <w:tcPr>
                              <w:tcW w:w="0" w:type="auto"/>
                              <w:tcMar>
                                <w:top w:w="0" w:type="dxa"/>
                                <w:left w:w="270" w:type="dxa"/>
                                <w:bottom w:w="135" w:type="dxa"/>
                                <w:right w:w="270" w:type="dxa"/>
                              </w:tcMar>
                              <w:hideMark/>
                            </w:tcPr>
                            <w:p w:rsidR="00873FB8" w:rsidRDefault="00873FB8">
                              <w:pPr>
                                <w:spacing w:line="360" w:lineRule="auto"/>
                                <w:rPr>
                                  <w:rFonts w:ascii="Helvetica" w:hAnsi="Helvetica" w:cs="Helvetica"/>
                                  <w:color w:val="202020"/>
                                </w:rPr>
                              </w:pPr>
                              <w:r>
                                <w:rPr>
                                  <w:rStyle w:val="Strong"/>
                                  <w:rFonts w:ascii="Georgia" w:hAnsi="Georgia"/>
                                  <w:color w:val="000080"/>
                                  <w:sz w:val="26"/>
                                  <w:szCs w:val="26"/>
                                </w:rPr>
                                <w:t>The 2018 filing season is done!</w:t>
                              </w:r>
                              <w:r>
                                <w:rPr>
                                  <w:rFonts w:ascii="Helvetica" w:hAnsi="Helvetica" w:cs="Helvetica"/>
                                  <w:color w:val="202020"/>
                                </w:rPr>
                                <w:br/>
                              </w:r>
                              <w:r>
                                <w:rPr>
                                  <w:rFonts w:ascii="Georgia" w:hAnsi="Georgia"/>
                                  <w:color w:val="202020"/>
                                  <w:sz w:val="23"/>
                                  <w:szCs w:val="23"/>
                                </w:rPr>
                                <w:t>Congratulations</w:t>
                              </w:r>
                              <w:r>
                                <w:rPr>
                                  <w:rFonts w:ascii="Georgia" w:hAnsi="Georgia"/>
                                  <w:color w:val="202020"/>
                                  <w:sz w:val="23"/>
                                  <w:szCs w:val="23"/>
                                </w:rPr>
                                <w:t xml:space="preserve">, you have made it through another tax filing season – of course some taxpayers may be on </w:t>
                              </w:r>
                              <w:hyperlink r:id="rId6" w:history="1">
                                <w:r>
                                  <w:rPr>
                                    <w:rStyle w:val="Hyperlink"/>
                                    <w:rFonts w:ascii="Georgia" w:hAnsi="Georgia"/>
                                    <w:color w:val="2BAADF"/>
                                    <w:sz w:val="23"/>
                                    <w:szCs w:val="23"/>
                                  </w:rPr>
                                  <w:t>extension</w:t>
                                </w:r>
                              </w:hyperlink>
                              <w:r>
                                <w:rPr>
                                  <w:rFonts w:ascii="Georgia" w:hAnsi="Georgia"/>
                                  <w:color w:val="202020"/>
                                  <w:sz w:val="23"/>
                                  <w:szCs w:val="23"/>
                                </w:rPr>
                                <w:t xml:space="preserve"> but that is an automatic process for many now. Now for some filing season stats. So far, we have received just over 3.5 million returns with approximately 900,000 of them coming in after April 10. We have issued 2.2 million refunds, totaling just over $1.1 billion. The Contact Center has taken 288,000 calls since January 1. Returns on paper are down slightly, and that’s always good news as they take more time to process and can delay</w:t>
                              </w:r>
                              <w:bookmarkStart w:id="0" w:name="_GoBack"/>
                              <w:bookmarkEnd w:id="0"/>
                              <w:r>
                                <w:rPr>
                                  <w:rFonts w:ascii="Georgia" w:hAnsi="Georgia"/>
                                  <w:color w:val="202020"/>
                                  <w:sz w:val="23"/>
                                  <w:szCs w:val="23"/>
                                </w:rPr>
                                <w:t xml:space="preserve"> refunds for those taxpayers.</w:t>
                              </w:r>
                              <w:r>
                                <w:rPr>
                                  <w:rFonts w:ascii="Helvetica" w:hAnsi="Helvetica" w:cs="Helvetica"/>
                                  <w:color w:val="202020"/>
                                </w:rPr>
                                <w:br/>
                              </w:r>
                              <w:r>
                                <w:rPr>
                                  <w:rFonts w:ascii="Helvetica" w:hAnsi="Helvetica" w:cs="Helvetica"/>
                                  <w:color w:val="202020"/>
                                </w:rPr>
                                <w:br/>
                              </w:r>
                              <w:r>
                                <w:rPr>
                                  <w:rStyle w:val="Strong"/>
                                  <w:rFonts w:ascii="Georgia" w:hAnsi="Georgia"/>
                                  <w:color w:val="000080"/>
                                  <w:sz w:val="26"/>
                                  <w:szCs w:val="26"/>
                                </w:rPr>
                                <w:t>Marijuana is the new tax type</w:t>
                              </w:r>
                              <w:r>
                                <w:rPr>
                                  <w:rFonts w:ascii="Helvetica" w:hAnsi="Helvetica" w:cs="Helvetica"/>
                                  <w:color w:val="202020"/>
                                </w:rPr>
                                <w:br/>
                              </w:r>
                              <w:r>
                                <w:rPr>
                                  <w:rFonts w:ascii="Georgia" w:hAnsi="Georgia"/>
                                  <w:color w:val="202020"/>
                                  <w:sz w:val="23"/>
                                  <w:szCs w:val="23"/>
                                </w:rPr>
                                <w:t xml:space="preserve">As of July 1, </w:t>
                              </w:r>
                              <w:proofErr w:type="gramStart"/>
                              <w:r>
                                <w:rPr>
                                  <w:rFonts w:ascii="Georgia" w:hAnsi="Georgia"/>
                                  <w:color w:val="202020"/>
                                  <w:sz w:val="23"/>
                                  <w:szCs w:val="23"/>
                                </w:rPr>
                                <w:t>2018,</w:t>
                              </w:r>
                              <w:proofErr w:type="gramEnd"/>
                              <w:r>
                                <w:rPr>
                                  <w:rFonts w:ascii="Georgia" w:hAnsi="Georgia"/>
                                  <w:color w:val="202020"/>
                                  <w:sz w:val="23"/>
                                  <w:szCs w:val="23"/>
                                </w:rPr>
                                <w:t xml:space="preserve"> marijuana will be available as a tax type in </w:t>
                              </w:r>
                              <w:proofErr w:type="spellStart"/>
                              <w:r>
                                <w:rPr>
                                  <w:rFonts w:ascii="Georgia" w:hAnsi="Georgia"/>
                                  <w:color w:val="202020"/>
                                  <w:sz w:val="23"/>
                                  <w:szCs w:val="23"/>
                                </w:rPr>
                                <w:t>MassTaxConnect</w:t>
                              </w:r>
                              <w:proofErr w:type="spellEnd"/>
                              <w:r>
                                <w:rPr>
                                  <w:rFonts w:ascii="Georgia" w:hAnsi="Georgia"/>
                                  <w:color w:val="202020"/>
                                  <w:sz w:val="23"/>
                                  <w:szCs w:val="23"/>
                                </w:rPr>
                                <w:t xml:space="preserve">. Currently, applicants for a cannabis license are applying for a Certificate of Good Standing with DOR to start the licensing process. Once they are licensed by the Cannabis Control Commission, the next course of action is to register with </w:t>
                              </w:r>
                              <w:proofErr w:type="spellStart"/>
                              <w:r>
                                <w:rPr>
                                  <w:rFonts w:ascii="Georgia" w:hAnsi="Georgia"/>
                                  <w:color w:val="202020"/>
                                  <w:sz w:val="23"/>
                                  <w:szCs w:val="23"/>
                                </w:rPr>
                                <w:t>MassTaxConnect</w:t>
                              </w:r>
                              <w:proofErr w:type="spellEnd"/>
                              <w:r>
                                <w:rPr>
                                  <w:rFonts w:ascii="Georgia" w:hAnsi="Georgia"/>
                                  <w:color w:val="202020"/>
                                  <w:sz w:val="23"/>
                                  <w:szCs w:val="23"/>
                                </w:rPr>
                                <w:t xml:space="preserve"> to file and pay marijuana taxes. Take a look at the </w:t>
                              </w:r>
                              <w:hyperlink r:id="rId7" w:history="1">
                                <w:r>
                                  <w:rPr>
                                    <w:rStyle w:val="Hyperlink"/>
                                    <w:rFonts w:ascii="Georgia" w:hAnsi="Georgia"/>
                                    <w:color w:val="2BAADF"/>
                                    <w:sz w:val="23"/>
                                    <w:szCs w:val="23"/>
                                  </w:rPr>
                                  <w:t>marijuana tax page</w:t>
                                </w:r>
                              </w:hyperlink>
                              <w:r>
                                <w:rPr>
                                  <w:rFonts w:ascii="Georgia" w:hAnsi="Georgia"/>
                                  <w:color w:val="202020"/>
                                  <w:sz w:val="23"/>
                                  <w:szCs w:val="23"/>
                                </w:rPr>
                                <w:t xml:space="preserve"> for more information.</w:t>
                              </w:r>
                              <w:r>
                                <w:rPr>
                                  <w:rFonts w:ascii="Georgia" w:hAnsi="Georgia"/>
                                  <w:color w:val="202020"/>
                                  <w:sz w:val="23"/>
                                  <w:szCs w:val="23"/>
                                </w:rPr>
                                <w:br/>
                                <w:t> </w:t>
                              </w:r>
                              <w:r>
                                <w:rPr>
                                  <w:rFonts w:ascii="Helvetica" w:hAnsi="Helvetica" w:cs="Helvetica"/>
                                  <w:color w:val="202020"/>
                                </w:rPr>
                                <w:br/>
                              </w:r>
                              <w:r>
                                <w:rPr>
                                  <w:rStyle w:val="Strong"/>
                                  <w:rFonts w:ascii="Georgia" w:hAnsi="Georgia"/>
                                  <w:color w:val="000080"/>
                                  <w:sz w:val="26"/>
                                  <w:szCs w:val="26"/>
                                </w:rPr>
                                <w:t>Electronic filing edged out paper</w:t>
                              </w:r>
                              <w:r>
                                <w:rPr>
                                  <w:rFonts w:ascii="Helvetica" w:hAnsi="Helvetica" w:cs="Helvetica"/>
                                  <w:color w:val="202020"/>
                                </w:rPr>
                                <w:br/>
                              </w:r>
                              <w:r>
                                <w:rPr>
                                  <w:rFonts w:ascii="Georgia" w:hAnsi="Georgia"/>
                                  <w:color w:val="202020"/>
                                  <w:sz w:val="23"/>
                                  <w:szCs w:val="23"/>
                                </w:rPr>
                                <w:t xml:space="preserve">The </w:t>
                              </w:r>
                              <w:r>
                                <w:rPr>
                                  <w:rStyle w:val="Emphasis"/>
                                  <w:rFonts w:ascii="Georgia" w:hAnsi="Georgia"/>
                                  <w:color w:val="202020"/>
                                  <w:sz w:val="23"/>
                                  <w:szCs w:val="23"/>
                                </w:rPr>
                                <w:t>Notice of Intent to Assess-Request for Information</w:t>
                              </w:r>
                              <w:r>
                                <w:rPr>
                                  <w:rFonts w:ascii="Georgia" w:hAnsi="Georgia"/>
                                  <w:color w:val="202020"/>
                                  <w:sz w:val="23"/>
                                  <w:szCs w:val="23"/>
                                </w:rPr>
                                <w:t xml:space="preserve"> and </w:t>
                              </w:r>
                              <w:r>
                                <w:rPr>
                                  <w:rStyle w:val="Emphasis"/>
                                  <w:rFonts w:ascii="Georgia" w:hAnsi="Georgia"/>
                                  <w:color w:val="202020"/>
                                  <w:sz w:val="23"/>
                                  <w:szCs w:val="23"/>
                                </w:rPr>
                                <w:t>Request for Taxpayer ID Verification</w:t>
                              </w:r>
                              <w:r>
                                <w:rPr>
                                  <w:rFonts w:ascii="Georgia" w:hAnsi="Georgia"/>
                                  <w:color w:val="202020"/>
                                  <w:sz w:val="23"/>
                                  <w:szCs w:val="23"/>
                                </w:rPr>
                                <w:t xml:space="preserve"> </w:t>
                              </w:r>
                              <w:proofErr w:type="gramStart"/>
                              <w:r>
                                <w:rPr>
                                  <w:rFonts w:ascii="Georgia" w:hAnsi="Georgia"/>
                                  <w:color w:val="202020"/>
                                  <w:sz w:val="23"/>
                                  <w:szCs w:val="23"/>
                                </w:rPr>
                                <w:t>are</w:t>
                              </w:r>
                              <w:proofErr w:type="gramEnd"/>
                              <w:r>
                                <w:rPr>
                                  <w:rFonts w:ascii="Georgia" w:hAnsi="Georgia"/>
                                  <w:color w:val="202020"/>
                                  <w:sz w:val="23"/>
                                  <w:szCs w:val="23"/>
                                </w:rPr>
                                <w:t xml:space="preserve"> currently being tested with an electronic response option for taxpayers. Just over half of the respondents to the two notices chose the electronic option. We think that’s a pretty good response rate for a new process. There are some advantages to choosing to respond electronically, including a more secure avenue for sending personal documents. It also means faster processing and that is very good news if you are waiting for a refund. </w:t>
                              </w:r>
                              <w:r>
                                <w:rPr>
                                  <w:rFonts w:ascii="Helvetica" w:hAnsi="Helvetica" w:cs="Helvetica"/>
                                  <w:color w:val="202020"/>
                                </w:rPr>
                                <w:br/>
                              </w:r>
                              <w:r>
                                <w:rPr>
                                  <w:rFonts w:ascii="Georgia" w:hAnsi="Georgia"/>
                                  <w:color w:val="202020"/>
                                  <w:sz w:val="23"/>
                                  <w:szCs w:val="23"/>
                                </w:rPr>
                                <w:lastRenderedPageBreak/>
                                <w:t> </w:t>
                              </w:r>
                              <w:r>
                                <w:rPr>
                                  <w:rFonts w:ascii="Helvetica" w:hAnsi="Helvetica" w:cs="Helvetica"/>
                                  <w:color w:val="202020"/>
                                </w:rPr>
                                <w:br/>
                              </w:r>
                              <w:r>
                                <w:rPr>
                                  <w:rStyle w:val="Strong"/>
                                  <w:rFonts w:ascii="Georgia" w:hAnsi="Georgia"/>
                                  <w:color w:val="000080"/>
                                  <w:sz w:val="26"/>
                                  <w:szCs w:val="26"/>
                                </w:rPr>
                                <w:t>Voluntary donations can do a lot of good</w:t>
                              </w:r>
                              <w:r>
                                <w:rPr>
                                  <w:rFonts w:ascii="Helvetica" w:hAnsi="Helvetica" w:cs="Helvetica"/>
                                  <w:color w:val="202020"/>
                                </w:rPr>
                                <w:br/>
                              </w:r>
                              <w:r>
                                <w:rPr>
                                  <w:rFonts w:ascii="Georgia" w:hAnsi="Georgia"/>
                                  <w:color w:val="202020"/>
                                  <w:sz w:val="23"/>
                                  <w:szCs w:val="23"/>
                                </w:rPr>
                                <w:t>Just a reminder that taxpayers can choose to make a voluntary fund contribution on an extension filing. There are some worthwhile fund choices on Line 33, including MA Military Family Relief, Endangered Wildlife Conservation, Organ Transplant, Massachusetts AIDS, Massachusetts U. S. Olympic and Homeless Animal Prevention and Care.</w:t>
                              </w:r>
                            </w:p>
                          </w:tc>
                        </w:tr>
                      </w:tbl>
                      <w:p w:rsidR="00873FB8" w:rsidRDefault="00873FB8">
                        <w:pPr>
                          <w:rPr>
                            <w:rFonts w:eastAsia="Times New Roman"/>
                            <w:sz w:val="20"/>
                            <w:szCs w:val="20"/>
                          </w:rPr>
                        </w:pPr>
                      </w:p>
                    </w:tc>
                  </w:tr>
                </w:tbl>
                <w:p w:rsidR="00873FB8" w:rsidRDefault="00873FB8">
                  <w:pPr>
                    <w:rPr>
                      <w:rFonts w:eastAsia="Times New Roman"/>
                      <w:sz w:val="20"/>
                      <w:szCs w:val="20"/>
                    </w:rPr>
                  </w:pPr>
                </w:p>
              </w:tc>
            </w:tr>
          </w:tbl>
          <w:p w:rsidR="00873FB8" w:rsidRDefault="00873FB8"/>
          <w:tbl>
            <w:tblPr>
              <w:tblW w:w="5000" w:type="pct"/>
              <w:tblCellMar>
                <w:left w:w="0" w:type="dxa"/>
                <w:right w:w="0" w:type="dxa"/>
              </w:tblCellMar>
              <w:tblLook w:val="04A0" w:firstRow="1" w:lastRow="0" w:firstColumn="1" w:lastColumn="0" w:noHBand="0" w:noVBand="1"/>
            </w:tblPr>
            <w:tblGrid>
              <w:gridCol w:w="9360"/>
            </w:tblGrid>
            <w:tr w:rsidR="00873FB8">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3"/>
                    <w:gridCol w:w="9347"/>
                  </w:tblGrid>
                  <w:tr w:rsidR="00873FB8">
                    <w:trPr>
                      <w:jc w:val="center"/>
                    </w:trPr>
                    <w:tc>
                      <w:tcPr>
                        <w:tcW w:w="0" w:type="auto"/>
                        <w:hideMark/>
                      </w:tcPr>
                      <w:p w:rsidR="00873FB8" w:rsidRDefault="00873FB8">
                        <w:pPr>
                          <w:rPr>
                            <w:rFonts w:eastAsia="Times New Roman"/>
                            <w:sz w:val="20"/>
                            <w:szCs w:val="20"/>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47"/>
                        </w:tblGrid>
                        <w:tr w:rsidR="00873FB8">
                          <w:tc>
                            <w:tcPr>
                              <w:tcW w:w="0" w:type="auto"/>
                              <w:tcMar>
                                <w:top w:w="135" w:type="dxa"/>
                                <w:left w:w="270" w:type="dxa"/>
                                <w:bottom w:w="135" w:type="dxa"/>
                                <w:right w:w="270" w:type="dxa"/>
                              </w:tcMar>
                              <w:vAlign w:val="center"/>
                              <w:hideMark/>
                            </w:tcPr>
                            <w:tbl>
                              <w:tblPr>
                                <w:tblW w:w="5000" w:type="pct"/>
                                <w:shd w:val="clear" w:color="auto" w:fill="1A7097"/>
                                <w:tblCellMar>
                                  <w:left w:w="0" w:type="dxa"/>
                                  <w:right w:w="0" w:type="dxa"/>
                                </w:tblCellMar>
                                <w:tblLook w:val="04A0" w:firstRow="1" w:lastRow="0" w:firstColumn="1" w:lastColumn="0" w:noHBand="0" w:noVBand="1"/>
                              </w:tblPr>
                              <w:tblGrid>
                                <w:gridCol w:w="8807"/>
                              </w:tblGrid>
                              <w:tr w:rsidR="00873FB8">
                                <w:tc>
                                  <w:tcPr>
                                    <w:tcW w:w="0" w:type="auto"/>
                                    <w:shd w:val="clear" w:color="auto" w:fill="1A7097"/>
                                    <w:tcMar>
                                      <w:top w:w="270" w:type="dxa"/>
                                      <w:left w:w="270" w:type="dxa"/>
                                      <w:bottom w:w="270" w:type="dxa"/>
                                      <w:right w:w="270" w:type="dxa"/>
                                    </w:tcMar>
                                    <w:hideMark/>
                                  </w:tcPr>
                                  <w:p w:rsidR="00873FB8" w:rsidRDefault="00873FB8">
                                    <w:pPr>
                                      <w:spacing w:line="360" w:lineRule="auto"/>
                                      <w:jc w:val="center"/>
                                      <w:rPr>
                                        <w:rFonts w:ascii="Helvetica" w:hAnsi="Helvetica" w:cs="Helvetica"/>
                                        <w:color w:val="F2F2F2"/>
                                        <w:sz w:val="21"/>
                                        <w:szCs w:val="21"/>
                                      </w:rPr>
                                    </w:pPr>
                                    <w:r>
                                      <w:rPr>
                                        <w:rStyle w:val="Strong"/>
                                        <w:rFonts w:ascii="Helvetica" w:hAnsi="Helvetica" w:cs="Helvetica"/>
                                        <w:color w:val="F2F2F2"/>
                                        <w:sz w:val="30"/>
                                        <w:szCs w:val="30"/>
                                      </w:rPr>
                                      <w:t>DOR News - April 2018 </w:t>
                                    </w:r>
                                    <w:r>
                                      <w:rPr>
                                        <w:rFonts w:ascii="Helvetica" w:hAnsi="Helvetica" w:cs="Helvetica"/>
                                        <w:color w:val="F2F2F2"/>
                                        <w:sz w:val="21"/>
                                        <w:szCs w:val="21"/>
                                      </w:rPr>
                                      <w:t xml:space="preserve"> </w:t>
                                    </w:r>
                                  </w:p>
                                </w:tc>
                              </w:tr>
                            </w:tbl>
                            <w:p w:rsidR="00873FB8" w:rsidRDefault="00873FB8">
                              <w:pPr>
                                <w:rPr>
                                  <w:rFonts w:eastAsia="Times New Roman"/>
                                  <w:sz w:val="20"/>
                                  <w:szCs w:val="20"/>
                                </w:rPr>
                              </w:pPr>
                            </w:p>
                          </w:tc>
                        </w:tr>
                      </w:tbl>
                      <w:p w:rsidR="00873FB8" w:rsidRDefault="00873FB8">
                        <w:pPr>
                          <w:rPr>
                            <w:rFonts w:eastAsia="Times New Roman"/>
                            <w:sz w:val="20"/>
                            <w:szCs w:val="20"/>
                          </w:rPr>
                        </w:pPr>
                      </w:p>
                    </w:tc>
                  </w:tr>
                </w:tbl>
                <w:p w:rsidR="00873FB8" w:rsidRDefault="00873FB8">
                  <w:pPr>
                    <w:jc w:val="center"/>
                    <w:rPr>
                      <w:rFonts w:eastAsia="Times New Roman"/>
                      <w:sz w:val="20"/>
                      <w:szCs w:val="20"/>
                    </w:rPr>
                  </w:pPr>
                </w:p>
              </w:tc>
            </w:tr>
          </w:tbl>
          <w:p w:rsidR="00873FB8" w:rsidRDefault="00873FB8">
            <w:pPr>
              <w:rPr>
                <w:rFonts w:eastAsia="Times New Roman"/>
              </w:rPr>
            </w:pPr>
          </w:p>
        </w:tc>
      </w:tr>
      <w:tr w:rsidR="00873FB8" w:rsidTr="00873FB8">
        <w:trPr>
          <w:jc w:val="center"/>
        </w:trPr>
        <w:tc>
          <w:tcPr>
            <w:tcW w:w="0" w:type="auto"/>
            <w:shd w:val="clear" w:color="auto" w:fill="FAFAFA"/>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360"/>
            </w:tblGrid>
            <w:tr w:rsidR="00873FB8">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9090"/>
                  </w:tblGrid>
                  <w:tr w:rsidR="00873FB8">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820"/>
                        </w:tblGrid>
                        <w:tr w:rsidR="00873FB8">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2244"/>
                              </w:tblGrid>
                              <w:tr w:rsidR="00873FB8">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8"/>
                                      <w:gridCol w:w="798"/>
                                      <w:gridCol w:w="648"/>
                                    </w:tblGrid>
                                    <w:tr w:rsidR="00873FB8">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8"/>
                                          </w:tblGrid>
                                          <w:tr w:rsidR="00873FB8">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8"/>
                                                </w:tblGrid>
                                                <w:tr w:rsidR="00873FB8">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3"/>
                                                      </w:tblGrid>
                                                      <w:tr w:rsidR="00873FB8">
                                                        <w:tc>
                                                          <w:tcPr>
                                                            <w:tcW w:w="360" w:type="dxa"/>
                                                            <w:vAlign w:val="center"/>
                                                            <w:hideMark/>
                                                          </w:tcPr>
                                                          <w:p w:rsidR="00873FB8" w:rsidRDefault="00873FB8">
                                                            <w:pPr>
                                                              <w:jc w:val="center"/>
                                                            </w:pPr>
                                                            <w:r>
                                                              <w:rPr>
                                                                <w:noProof/>
                                                                <w:color w:val="0000FF"/>
                                                              </w:rPr>
                                                              <w:lastRenderedPageBreak/>
                                                              <w:drawing>
                                                                <wp:inline distT="0" distB="0" distL="0" distR="0">
                                                                  <wp:extent cx="230505" cy="230505"/>
                                                                  <wp:effectExtent l="0" t="0" r="0" b="0"/>
                                                                  <wp:docPr id="3" name="Picture 3" descr="https://cdn-images.mailchimp.com/icons/social-block-v2/color-twitter-48.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images.mailchimp.com/icons/social-block-v2/color-twitter-4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p>
                                                        </w:tc>
                                                      </w:tr>
                                                    </w:tbl>
                                                    <w:p w:rsidR="00873FB8" w:rsidRDefault="00873FB8">
                                                      <w:pPr>
                                                        <w:rPr>
                                                          <w:rFonts w:eastAsia="Times New Roman"/>
                                                          <w:sz w:val="20"/>
                                                          <w:szCs w:val="20"/>
                                                        </w:rPr>
                                                      </w:pPr>
                                                    </w:p>
                                                  </w:tc>
                                                </w:tr>
                                              </w:tbl>
                                              <w:p w:rsidR="00873FB8" w:rsidRDefault="00873FB8">
                                                <w:pPr>
                                                  <w:rPr>
                                                    <w:rFonts w:eastAsia="Times New Roman"/>
                                                    <w:sz w:val="20"/>
                                                    <w:szCs w:val="20"/>
                                                  </w:rPr>
                                                </w:pPr>
                                              </w:p>
                                            </w:tc>
                                          </w:tr>
                                        </w:tbl>
                                        <w:p w:rsidR="00873FB8" w:rsidRDefault="00873FB8">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8"/>
                                          </w:tblGrid>
                                          <w:tr w:rsidR="00873FB8">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8"/>
                                                </w:tblGrid>
                                                <w:tr w:rsidR="00873FB8">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3"/>
                                                      </w:tblGrid>
                                                      <w:tr w:rsidR="00873FB8">
                                                        <w:tc>
                                                          <w:tcPr>
                                                            <w:tcW w:w="360" w:type="dxa"/>
                                                            <w:vAlign w:val="center"/>
                                                            <w:hideMark/>
                                                          </w:tcPr>
                                                          <w:p w:rsidR="00873FB8" w:rsidRDefault="00873FB8">
                                                            <w:pPr>
                                                              <w:jc w:val="center"/>
                                                            </w:pPr>
                                                            <w:r>
                                                              <w:rPr>
                                                                <w:noProof/>
                                                                <w:color w:val="0000FF"/>
                                                              </w:rPr>
                                                              <w:drawing>
                                                                <wp:inline distT="0" distB="0" distL="0" distR="0">
                                                                  <wp:extent cx="230505" cy="230505"/>
                                                                  <wp:effectExtent l="0" t="0" r="0" b="0"/>
                                                                  <wp:docPr id="2" name="Picture 2" descr="https://cdn-images.mailchimp.com/icons/social-block-v2/color-facebook-48.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images.mailchimp.com/icons/social-block-v2/color-facebook-4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p>
                                                        </w:tc>
                                                      </w:tr>
                                                    </w:tbl>
                                                    <w:p w:rsidR="00873FB8" w:rsidRDefault="00873FB8">
                                                      <w:pPr>
                                                        <w:rPr>
                                                          <w:rFonts w:eastAsia="Times New Roman"/>
                                                          <w:sz w:val="20"/>
                                                          <w:szCs w:val="20"/>
                                                        </w:rPr>
                                                      </w:pPr>
                                                    </w:p>
                                                  </w:tc>
                                                </w:tr>
                                              </w:tbl>
                                              <w:p w:rsidR="00873FB8" w:rsidRDefault="00873FB8">
                                                <w:pPr>
                                                  <w:rPr>
                                                    <w:rFonts w:eastAsia="Times New Roman"/>
                                                    <w:sz w:val="20"/>
                                                    <w:szCs w:val="20"/>
                                                  </w:rPr>
                                                </w:pPr>
                                              </w:p>
                                            </w:tc>
                                          </w:tr>
                                        </w:tbl>
                                        <w:p w:rsidR="00873FB8" w:rsidRDefault="00873FB8">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8"/>
                                          </w:tblGrid>
                                          <w:tr w:rsidR="00873FB8">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8"/>
                                                </w:tblGrid>
                                                <w:tr w:rsidR="00873FB8">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3"/>
                                                      </w:tblGrid>
                                                      <w:tr w:rsidR="00873FB8">
                                                        <w:tc>
                                                          <w:tcPr>
                                                            <w:tcW w:w="360" w:type="dxa"/>
                                                            <w:vAlign w:val="center"/>
                                                            <w:hideMark/>
                                                          </w:tcPr>
                                                          <w:p w:rsidR="00873FB8" w:rsidRDefault="00873FB8">
                                                            <w:pPr>
                                                              <w:jc w:val="center"/>
                                                            </w:pPr>
                                                            <w:r>
                                                              <w:rPr>
                                                                <w:noProof/>
                                                                <w:color w:val="0000FF"/>
                                                              </w:rPr>
                                                              <w:drawing>
                                                                <wp:inline distT="0" distB="0" distL="0" distR="0">
                                                                  <wp:extent cx="230505" cy="230505"/>
                                                                  <wp:effectExtent l="0" t="0" r="0" b="0"/>
                                                                  <wp:docPr id="1" name="Picture 1" descr="https://cdn-images.mailchimp.com/icons/social-block-v2/color-link-48.p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images.mailchimp.com/icons/social-block-v2/color-link-4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p>
                                                        </w:tc>
                                                      </w:tr>
                                                    </w:tbl>
                                                    <w:p w:rsidR="00873FB8" w:rsidRDefault="00873FB8">
                                                      <w:pPr>
                                                        <w:rPr>
                                                          <w:rFonts w:eastAsia="Times New Roman"/>
                                                          <w:sz w:val="20"/>
                                                          <w:szCs w:val="20"/>
                                                        </w:rPr>
                                                      </w:pPr>
                                                    </w:p>
                                                  </w:tc>
                                                </w:tr>
                                              </w:tbl>
                                              <w:p w:rsidR="00873FB8" w:rsidRDefault="00873FB8">
                                                <w:pPr>
                                                  <w:rPr>
                                                    <w:rFonts w:eastAsia="Times New Roman"/>
                                                    <w:sz w:val="20"/>
                                                    <w:szCs w:val="20"/>
                                                  </w:rPr>
                                                </w:pPr>
                                              </w:p>
                                            </w:tc>
                                          </w:tr>
                                        </w:tbl>
                                        <w:p w:rsidR="00873FB8" w:rsidRDefault="00873FB8">
                                          <w:pPr>
                                            <w:rPr>
                                              <w:rFonts w:eastAsia="Times New Roman"/>
                                              <w:sz w:val="20"/>
                                              <w:szCs w:val="20"/>
                                            </w:rPr>
                                          </w:pPr>
                                        </w:p>
                                      </w:tc>
                                    </w:tr>
                                  </w:tbl>
                                  <w:p w:rsidR="00873FB8" w:rsidRDefault="00873FB8">
                                    <w:pPr>
                                      <w:jc w:val="center"/>
                                      <w:rPr>
                                        <w:rFonts w:eastAsia="Times New Roman"/>
                                        <w:sz w:val="20"/>
                                        <w:szCs w:val="20"/>
                                      </w:rPr>
                                    </w:pPr>
                                  </w:p>
                                </w:tc>
                              </w:tr>
                            </w:tbl>
                            <w:p w:rsidR="00873FB8" w:rsidRDefault="00873FB8">
                              <w:pPr>
                                <w:jc w:val="center"/>
                                <w:rPr>
                                  <w:rFonts w:eastAsia="Times New Roman"/>
                                  <w:sz w:val="20"/>
                                  <w:szCs w:val="20"/>
                                </w:rPr>
                              </w:pPr>
                            </w:p>
                          </w:tc>
                        </w:tr>
                      </w:tbl>
                      <w:p w:rsidR="00873FB8" w:rsidRDefault="00873FB8">
                        <w:pPr>
                          <w:jc w:val="center"/>
                          <w:rPr>
                            <w:rFonts w:eastAsia="Times New Roman"/>
                            <w:sz w:val="20"/>
                            <w:szCs w:val="20"/>
                          </w:rPr>
                        </w:pPr>
                      </w:p>
                    </w:tc>
                  </w:tr>
                </w:tbl>
                <w:p w:rsidR="00873FB8" w:rsidRDefault="00873FB8">
                  <w:pPr>
                    <w:jc w:val="center"/>
                    <w:rPr>
                      <w:rFonts w:eastAsia="Times New Roman"/>
                      <w:sz w:val="20"/>
                      <w:szCs w:val="20"/>
                    </w:rPr>
                  </w:pPr>
                </w:p>
              </w:tc>
            </w:tr>
          </w:tbl>
          <w:p w:rsidR="00873FB8" w:rsidRDefault="00873FB8"/>
          <w:tbl>
            <w:tblPr>
              <w:tblW w:w="5000" w:type="pct"/>
              <w:tblCellMar>
                <w:left w:w="0" w:type="dxa"/>
                <w:right w:w="0" w:type="dxa"/>
              </w:tblCellMar>
              <w:tblLook w:val="04A0" w:firstRow="1" w:lastRow="0" w:firstColumn="1" w:lastColumn="0" w:noHBand="0" w:noVBand="1"/>
            </w:tblPr>
            <w:tblGrid>
              <w:gridCol w:w="9360"/>
            </w:tblGrid>
            <w:tr w:rsidR="00873FB8">
              <w:tc>
                <w:tcPr>
                  <w:tcW w:w="0" w:type="auto"/>
                  <w:tcMar>
                    <w:top w:w="150" w:type="dxa"/>
                    <w:left w:w="270" w:type="dxa"/>
                    <w:bottom w:w="37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873FB8">
                    <w:tc>
                      <w:tcPr>
                        <w:tcW w:w="0" w:type="auto"/>
                        <w:tcBorders>
                          <w:top w:val="single" w:sz="12" w:space="0" w:color="EEEEEE"/>
                          <w:left w:val="nil"/>
                          <w:bottom w:val="nil"/>
                          <w:right w:val="nil"/>
                        </w:tcBorders>
                        <w:vAlign w:val="center"/>
                        <w:hideMark/>
                      </w:tcPr>
                      <w:p w:rsidR="00873FB8" w:rsidRDefault="00873FB8">
                        <w:pPr>
                          <w:rPr>
                            <w:rFonts w:eastAsia="Times New Roman"/>
                            <w:sz w:val="20"/>
                            <w:szCs w:val="20"/>
                          </w:rPr>
                        </w:pPr>
                      </w:p>
                    </w:tc>
                  </w:tr>
                </w:tbl>
                <w:p w:rsidR="00873FB8" w:rsidRDefault="00873FB8">
                  <w:pPr>
                    <w:rPr>
                      <w:rFonts w:eastAsia="Times New Roman"/>
                      <w:sz w:val="20"/>
                      <w:szCs w:val="20"/>
                    </w:rPr>
                  </w:pPr>
                </w:p>
              </w:tc>
            </w:tr>
          </w:tbl>
          <w:p w:rsidR="00873FB8" w:rsidRDefault="00873FB8"/>
          <w:tbl>
            <w:tblPr>
              <w:tblW w:w="5000" w:type="pct"/>
              <w:tblCellMar>
                <w:left w:w="0" w:type="dxa"/>
                <w:right w:w="0" w:type="dxa"/>
              </w:tblCellMar>
              <w:tblLook w:val="04A0" w:firstRow="1" w:lastRow="0" w:firstColumn="1" w:lastColumn="0" w:noHBand="0" w:noVBand="1"/>
            </w:tblPr>
            <w:tblGrid>
              <w:gridCol w:w="9360"/>
            </w:tblGrid>
            <w:tr w:rsidR="00873FB8">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873FB8">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873FB8">
                          <w:tc>
                            <w:tcPr>
                              <w:tcW w:w="0" w:type="auto"/>
                              <w:tcMar>
                                <w:top w:w="0" w:type="dxa"/>
                                <w:left w:w="270" w:type="dxa"/>
                                <w:bottom w:w="135" w:type="dxa"/>
                                <w:right w:w="270" w:type="dxa"/>
                              </w:tcMar>
                              <w:hideMark/>
                            </w:tcPr>
                            <w:p w:rsidR="00873FB8" w:rsidRDefault="00873FB8">
                              <w:pPr>
                                <w:spacing w:line="360" w:lineRule="auto"/>
                                <w:jc w:val="center"/>
                                <w:rPr>
                                  <w:rFonts w:ascii="Helvetica" w:hAnsi="Helvetica" w:cs="Helvetica"/>
                                  <w:color w:val="656565"/>
                                  <w:sz w:val="18"/>
                                  <w:szCs w:val="18"/>
                                </w:rPr>
                              </w:pPr>
                              <w:r>
                                <w:rPr>
                                  <w:rStyle w:val="Emphasis"/>
                                  <w:rFonts w:ascii="Helvetica" w:hAnsi="Helvetica" w:cs="Helvetica"/>
                                  <w:color w:val="656565"/>
                                  <w:sz w:val="18"/>
                                  <w:szCs w:val="18"/>
                                </w:rPr>
                                <w:t>Copyright © 2018 Massachusetts Department of Revenue, All rights reserved.</w:t>
                              </w:r>
                              <w:r>
                                <w:rPr>
                                  <w:rFonts w:ascii="Helvetica" w:hAnsi="Helvetica" w:cs="Helvetica"/>
                                  <w:color w:val="656565"/>
                                  <w:sz w:val="18"/>
                                  <w:szCs w:val="18"/>
                                </w:rPr>
                                <w:t xml:space="preserve"> </w:t>
                              </w:r>
                              <w:r>
                                <w:rPr>
                                  <w:rFonts w:ascii="Helvetica" w:hAnsi="Helvetica" w:cs="Helvetica"/>
                                  <w:color w:val="656565"/>
                                  <w:sz w:val="18"/>
                                  <w:szCs w:val="18"/>
                                </w:rPr>
                                <w:br/>
                                <w:t xml:space="preserve">You are a subscriber to the DOR Rulings &amp; Regulations Mailing List. </w:t>
                              </w:r>
                              <w:r>
                                <w:rPr>
                                  <w:rFonts w:ascii="Helvetica" w:hAnsi="Helvetica" w:cs="Helvetica"/>
                                  <w:color w:val="656565"/>
                                  <w:sz w:val="18"/>
                                  <w:szCs w:val="18"/>
                                </w:rPr>
                                <w:br/>
                              </w:r>
                              <w:r>
                                <w:rPr>
                                  <w:rFonts w:ascii="Helvetica" w:hAnsi="Helvetica" w:cs="Helvetica"/>
                                  <w:color w:val="656565"/>
                                  <w:sz w:val="18"/>
                                  <w:szCs w:val="18"/>
                                </w:rPr>
                                <w:br/>
                              </w:r>
                              <w:r>
                                <w:rPr>
                                  <w:rStyle w:val="Strong"/>
                                  <w:rFonts w:ascii="Helvetica" w:hAnsi="Helvetica" w:cs="Helvetica"/>
                                  <w:color w:val="656565"/>
                                  <w:sz w:val="18"/>
                                  <w:szCs w:val="18"/>
                                </w:rPr>
                                <w:t>Our mailing address is:</w:t>
                              </w:r>
                              <w:r>
                                <w:rPr>
                                  <w:rFonts w:ascii="Helvetica" w:hAnsi="Helvetica" w:cs="Helvetica"/>
                                  <w:color w:val="656565"/>
                                  <w:sz w:val="18"/>
                                  <w:szCs w:val="18"/>
                                </w:rPr>
                                <w:t xml:space="preserve"> </w:t>
                              </w:r>
                            </w:p>
                            <w:p w:rsidR="00873FB8" w:rsidRDefault="00873FB8">
                              <w:pPr>
                                <w:spacing w:line="360" w:lineRule="auto"/>
                                <w:jc w:val="center"/>
                                <w:rPr>
                                  <w:rFonts w:ascii="Helvetica" w:hAnsi="Helvetica" w:cs="Helvetica"/>
                                  <w:color w:val="656565"/>
                                  <w:sz w:val="18"/>
                                  <w:szCs w:val="18"/>
                                </w:rPr>
                              </w:pPr>
                              <w:r>
                                <w:rPr>
                                  <w:rStyle w:val="org"/>
                                  <w:rFonts w:ascii="Helvetica" w:hAnsi="Helvetica" w:cs="Helvetica"/>
                                  <w:color w:val="656565"/>
                                  <w:sz w:val="18"/>
                                  <w:szCs w:val="18"/>
                                </w:rPr>
                                <w:t>Massachusetts Department of Revenue</w:t>
                              </w:r>
                            </w:p>
                            <w:p w:rsidR="00873FB8" w:rsidRDefault="00873FB8">
                              <w:pPr>
                                <w:spacing w:line="360" w:lineRule="auto"/>
                                <w:jc w:val="center"/>
                                <w:rPr>
                                  <w:rFonts w:ascii="Helvetica" w:hAnsi="Helvetica" w:cs="Helvetica"/>
                                  <w:color w:val="656565"/>
                                  <w:sz w:val="18"/>
                                  <w:szCs w:val="18"/>
                                </w:rPr>
                              </w:pPr>
                              <w:r>
                                <w:rPr>
                                  <w:rFonts w:ascii="Helvetica" w:hAnsi="Helvetica" w:cs="Helvetica"/>
                                  <w:color w:val="656565"/>
                                  <w:sz w:val="18"/>
                                  <w:szCs w:val="18"/>
                                </w:rPr>
                                <w:t>100 Cambridge Street</w:t>
                              </w:r>
                            </w:p>
                            <w:p w:rsidR="00873FB8" w:rsidRDefault="00873FB8">
                              <w:pPr>
                                <w:spacing w:line="360" w:lineRule="auto"/>
                                <w:jc w:val="center"/>
                                <w:rPr>
                                  <w:rFonts w:ascii="Helvetica" w:hAnsi="Helvetica" w:cs="Helvetica"/>
                                  <w:color w:val="656565"/>
                                  <w:sz w:val="18"/>
                                  <w:szCs w:val="18"/>
                                </w:rPr>
                              </w:pPr>
                              <w:r>
                                <w:rPr>
                                  <w:rFonts w:ascii="Helvetica" w:hAnsi="Helvetica" w:cs="Helvetica"/>
                                  <w:color w:val="656565"/>
                                  <w:sz w:val="18"/>
                                  <w:szCs w:val="18"/>
                                </w:rPr>
                                <w:t>8th Floor, Web and Media Services</w:t>
                              </w:r>
                            </w:p>
                            <w:p w:rsidR="00873FB8" w:rsidRDefault="00873FB8">
                              <w:pPr>
                                <w:spacing w:line="360" w:lineRule="auto"/>
                                <w:jc w:val="center"/>
                                <w:rPr>
                                  <w:rFonts w:ascii="Helvetica" w:hAnsi="Helvetica" w:cs="Helvetica"/>
                                  <w:color w:val="656565"/>
                                  <w:sz w:val="18"/>
                                  <w:szCs w:val="18"/>
                                </w:rPr>
                              </w:pPr>
                              <w:r>
                                <w:rPr>
                                  <w:rStyle w:val="locality"/>
                                  <w:rFonts w:ascii="Helvetica" w:hAnsi="Helvetica" w:cs="Helvetica"/>
                                  <w:color w:val="656565"/>
                                  <w:sz w:val="18"/>
                                  <w:szCs w:val="18"/>
                                </w:rPr>
                                <w:t>Boston</w:t>
                              </w:r>
                              <w:r>
                                <w:rPr>
                                  <w:rFonts w:ascii="Helvetica" w:hAnsi="Helvetica" w:cs="Helvetica"/>
                                  <w:color w:val="656565"/>
                                  <w:sz w:val="18"/>
                                  <w:szCs w:val="18"/>
                                </w:rPr>
                                <w:t xml:space="preserve">, </w:t>
                              </w:r>
                              <w:r>
                                <w:rPr>
                                  <w:rStyle w:val="region"/>
                                  <w:rFonts w:ascii="Helvetica" w:hAnsi="Helvetica" w:cs="Helvetica"/>
                                  <w:color w:val="656565"/>
                                  <w:sz w:val="18"/>
                                  <w:szCs w:val="18"/>
                                </w:rPr>
                                <w:t>MA</w:t>
                              </w:r>
                              <w:r>
                                <w:rPr>
                                  <w:rFonts w:ascii="Helvetica" w:hAnsi="Helvetica" w:cs="Helvetica"/>
                                  <w:color w:val="656565"/>
                                  <w:sz w:val="18"/>
                                  <w:szCs w:val="18"/>
                                </w:rPr>
                                <w:t xml:space="preserve"> </w:t>
                              </w:r>
                              <w:r>
                                <w:rPr>
                                  <w:rStyle w:val="postal-code"/>
                                  <w:rFonts w:ascii="Helvetica" w:hAnsi="Helvetica" w:cs="Helvetica"/>
                                  <w:color w:val="656565"/>
                                  <w:sz w:val="18"/>
                                  <w:szCs w:val="18"/>
                                </w:rPr>
                                <w:t>02114</w:t>
                              </w:r>
                            </w:p>
                            <w:p w:rsidR="00873FB8" w:rsidRDefault="00873FB8">
                              <w:pPr>
                                <w:spacing w:line="360" w:lineRule="auto"/>
                                <w:jc w:val="center"/>
                                <w:rPr>
                                  <w:rFonts w:ascii="Helvetica" w:hAnsi="Helvetica" w:cs="Helvetica"/>
                                  <w:color w:val="656565"/>
                                  <w:sz w:val="18"/>
                                  <w:szCs w:val="18"/>
                                </w:rPr>
                              </w:pPr>
                              <w:r>
                                <w:rPr>
                                  <w:rFonts w:ascii="Helvetica" w:hAnsi="Helvetica" w:cs="Helvetica"/>
                                  <w:color w:val="656565"/>
                                  <w:sz w:val="18"/>
                                  <w:szCs w:val="18"/>
                                </w:rPr>
                                <w:br/>
                              </w:r>
                              <w:hyperlink r:id="rId14" w:history="1">
                                <w:r>
                                  <w:rPr>
                                    <w:rStyle w:val="Hyperlink"/>
                                    <w:rFonts w:ascii="Helvetica" w:hAnsi="Helvetica" w:cs="Helvetica"/>
                                    <w:color w:val="656565"/>
                                    <w:sz w:val="18"/>
                                    <w:szCs w:val="18"/>
                                  </w:rPr>
                                  <w:t>Add us to your address book</w:t>
                                </w:r>
                              </w:hyperlink>
                            </w:p>
                            <w:p w:rsidR="00873FB8" w:rsidRDefault="00873FB8">
                              <w:pPr>
                                <w:spacing w:after="240" w:line="360" w:lineRule="auto"/>
                                <w:jc w:val="center"/>
                                <w:rPr>
                                  <w:rFonts w:ascii="Helvetica" w:hAnsi="Helvetica" w:cs="Helvetica"/>
                                  <w:color w:val="656565"/>
                                  <w:sz w:val="18"/>
                                  <w:szCs w:val="18"/>
                                </w:rPr>
                              </w:pPr>
                              <w:r>
                                <w:rPr>
                                  <w:rFonts w:ascii="Helvetica" w:hAnsi="Helvetica" w:cs="Helvetica"/>
                                  <w:color w:val="656565"/>
                                  <w:sz w:val="18"/>
                                  <w:szCs w:val="18"/>
                                </w:rPr>
                                <w:br/>
                              </w:r>
                              <w:r>
                                <w:rPr>
                                  <w:rFonts w:ascii="Helvetica" w:hAnsi="Helvetica" w:cs="Helvetica"/>
                                  <w:color w:val="656565"/>
                                  <w:sz w:val="18"/>
                                  <w:szCs w:val="18"/>
                                </w:rPr>
                                <w:br/>
                                <w:t>Want to change how you receive these emails?</w:t>
                              </w:r>
                              <w:r>
                                <w:rPr>
                                  <w:rFonts w:ascii="Helvetica" w:hAnsi="Helvetica" w:cs="Helvetica"/>
                                  <w:color w:val="656565"/>
                                  <w:sz w:val="18"/>
                                  <w:szCs w:val="18"/>
                                </w:rPr>
                                <w:br/>
                                <w:t xml:space="preserve">You can </w:t>
                              </w:r>
                              <w:hyperlink r:id="rId15" w:history="1">
                                <w:r>
                                  <w:rPr>
                                    <w:rStyle w:val="Hyperlink"/>
                                    <w:rFonts w:ascii="Helvetica" w:hAnsi="Helvetica" w:cs="Helvetica"/>
                                    <w:color w:val="656565"/>
                                    <w:sz w:val="18"/>
                                    <w:szCs w:val="18"/>
                                  </w:rPr>
                                  <w:t>update your preferences</w:t>
                                </w:r>
                              </w:hyperlink>
                              <w:r>
                                <w:rPr>
                                  <w:rFonts w:ascii="Helvetica" w:hAnsi="Helvetica" w:cs="Helvetica"/>
                                  <w:color w:val="656565"/>
                                  <w:sz w:val="18"/>
                                  <w:szCs w:val="18"/>
                                </w:rPr>
                                <w:t xml:space="preserve"> or </w:t>
                              </w:r>
                              <w:hyperlink r:id="rId16" w:history="1">
                                <w:r>
                                  <w:rPr>
                                    <w:rStyle w:val="Hyperlink"/>
                                    <w:rFonts w:ascii="Helvetica" w:hAnsi="Helvetica" w:cs="Helvetica"/>
                                    <w:color w:val="656565"/>
                                    <w:sz w:val="18"/>
                                    <w:szCs w:val="18"/>
                                  </w:rPr>
                                  <w:t>unsubscribe from this list</w:t>
                                </w:r>
                              </w:hyperlink>
                              <w:r>
                                <w:rPr>
                                  <w:rFonts w:ascii="Helvetica" w:hAnsi="Helvetica" w:cs="Helvetica"/>
                                  <w:color w:val="656565"/>
                                  <w:sz w:val="18"/>
                                  <w:szCs w:val="18"/>
                                </w:rPr>
                                <w:t xml:space="preserve"> </w:t>
                              </w:r>
                            </w:p>
                          </w:tc>
                        </w:tr>
                      </w:tbl>
                      <w:p w:rsidR="00873FB8" w:rsidRDefault="00873FB8">
                        <w:pPr>
                          <w:rPr>
                            <w:rFonts w:eastAsia="Times New Roman"/>
                            <w:sz w:val="20"/>
                            <w:szCs w:val="20"/>
                          </w:rPr>
                        </w:pPr>
                      </w:p>
                    </w:tc>
                  </w:tr>
                </w:tbl>
                <w:p w:rsidR="00873FB8" w:rsidRDefault="00873FB8">
                  <w:pPr>
                    <w:rPr>
                      <w:rFonts w:eastAsia="Times New Roman"/>
                      <w:sz w:val="20"/>
                      <w:szCs w:val="20"/>
                    </w:rPr>
                  </w:pPr>
                </w:p>
              </w:tc>
            </w:tr>
          </w:tbl>
          <w:p w:rsidR="00873FB8" w:rsidRDefault="00873FB8">
            <w:pPr>
              <w:rPr>
                <w:rFonts w:eastAsia="Times New Roman"/>
              </w:rPr>
            </w:pPr>
          </w:p>
        </w:tc>
      </w:tr>
    </w:tbl>
    <w:p w:rsidR="00133D37" w:rsidRDefault="00873FB8"/>
    <w:sectPr w:rsidR="00133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FB8"/>
    <w:rsid w:val="00873FB8"/>
    <w:rsid w:val="00892C15"/>
    <w:rsid w:val="00B20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FB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3FB8"/>
    <w:rPr>
      <w:color w:val="0000FF"/>
      <w:u w:val="single"/>
    </w:rPr>
  </w:style>
  <w:style w:type="character" w:customStyle="1" w:styleId="org">
    <w:name w:val="org"/>
    <w:basedOn w:val="DefaultParagraphFont"/>
    <w:rsid w:val="00873FB8"/>
  </w:style>
  <w:style w:type="character" w:customStyle="1" w:styleId="locality">
    <w:name w:val="locality"/>
    <w:basedOn w:val="DefaultParagraphFont"/>
    <w:rsid w:val="00873FB8"/>
  </w:style>
  <w:style w:type="character" w:customStyle="1" w:styleId="region">
    <w:name w:val="region"/>
    <w:basedOn w:val="DefaultParagraphFont"/>
    <w:rsid w:val="00873FB8"/>
  </w:style>
  <w:style w:type="character" w:customStyle="1" w:styleId="postal-code">
    <w:name w:val="postal-code"/>
    <w:basedOn w:val="DefaultParagraphFont"/>
    <w:rsid w:val="00873FB8"/>
  </w:style>
  <w:style w:type="character" w:styleId="Strong">
    <w:name w:val="Strong"/>
    <w:basedOn w:val="DefaultParagraphFont"/>
    <w:uiPriority w:val="22"/>
    <w:qFormat/>
    <w:rsid w:val="00873FB8"/>
    <w:rPr>
      <w:b/>
      <w:bCs/>
    </w:rPr>
  </w:style>
  <w:style w:type="character" w:styleId="Emphasis">
    <w:name w:val="Emphasis"/>
    <w:basedOn w:val="DefaultParagraphFont"/>
    <w:uiPriority w:val="20"/>
    <w:qFormat/>
    <w:rsid w:val="00873FB8"/>
    <w:rPr>
      <w:i/>
      <w:iCs/>
    </w:rPr>
  </w:style>
  <w:style w:type="paragraph" w:styleId="BalloonText">
    <w:name w:val="Balloon Text"/>
    <w:basedOn w:val="Normal"/>
    <w:link w:val="BalloonTextChar"/>
    <w:uiPriority w:val="99"/>
    <w:semiHidden/>
    <w:unhideWhenUsed/>
    <w:rsid w:val="00873FB8"/>
    <w:rPr>
      <w:rFonts w:ascii="Tahoma" w:hAnsi="Tahoma" w:cs="Tahoma"/>
      <w:sz w:val="16"/>
      <w:szCs w:val="16"/>
    </w:rPr>
  </w:style>
  <w:style w:type="character" w:customStyle="1" w:styleId="BalloonTextChar">
    <w:name w:val="Balloon Text Char"/>
    <w:basedOn w:val="DefaultParagraphFont"/>
    <w:link w:val="BalloonText"/>
    <w:uiPriority w:val="99"/>
    <w:semiHidden/>
    <w:rsid w:val="00873F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FB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3FB8"/>
    <w:rPr>
      <w:color w:val="0000FF"/>
      <w:u w:val="single"/>
    </w:rPr>
  </w:style>
  <w:style w:type="character" w:customStyle="1" w:styleId="org">
    <w:name w:val="org"/>
    <w:basedOn w:val="DefaultParagraphFont"/>
    <w:rsid w:val="00873FB8"/>
  </w:style>
  <w:style w:type="character" w:customStyle="1" w:styleId="locality">
    <w:name w:val="locality"/>
    <w:basedOn w:val="DefaultParagraphFont"/>
    <w:rsid w:val="00873FB8"/>
  </w:style>
  <w:style w:type="character" w:customStyle="1" w:styleId="region">
    <w:name w:val="region"/>
    <w:basedOn w:val="DefaultParagraphFont"/>
    <w:rsid w:val="00873FB8"/>
  </w:style>
  <w:style w:type="character" w:customStyle="1" w:styleId="postal-code">
    <w:name w:val="postal-code"/>
    <w:basedOn w:val="DefaultParagraphFont"/>
    <w:rsid w:val="00873FB8"/>
  </w:style>
  <w:style w:type="character" w:styleId="Strong">
    <w:name w:val="Strong"/>
    <w:basedOn w:val="DefaultParagraphFont"/>
    <w:uiPriority w:val="22"/>
    <w:qFormat/>
    <w:rsid w:val="00873FB8"/>
    <w:rPr>
      <w:b/>
      <w:bCs/>
    </w:rPr>
  </w:style>
  <w:style w:type="character" w:styleId="Emphasis">
    <w:name w:val="Emphasis"/>
    <w:basedOn w:val="DefaultParagraphFont"/>
    <w:uiPriority w:val="20"/>
    <w:qFormat/>
    <w:rsid w:val="00873FB8"/>
    <w:rPr>
      <w:i/>
      <w:iCs/>
    </w:rPr>
  </w:style>
  <w:style w:type="paragraph" w:styleId="BalloonText">
    <w:name w:val="Balloon Text"/>
    <w:basedOn w:val="Normal"/>
    <w:link w:val="BalloonTextChar"/>
    <w:uiPriority w:val="99"/>
    <w:semiHidden/>
    <w:unhideWhenUsed/>
    <w:rsid w:val="00873FB8"/>
    <w:rPr>
      <w:rFonts w:ascii="Tahoma" w:hAnsi="Tahoma" w:cs="Tahoma"/>
      <w:sz w:val="16"/>
      <w:szCs w:val="16"/>
    </w:rPr>
  </w:style>
  <w:style w:type="character" w:customStyle="1" w:styleId="BalloonTextChar">
    <w:name w:val="Balloon Text Char"/>
    <w:basedOn w:val="DefaultParagraphFont"/>
    <w:link w:val="BalloonText"/>
    <w:uiPriority w:val="99"/>
    <w:semiHidden/>
    <w:rsid w:val="00873F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40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mass.us11.list-2Dmanage.com_track_click-3Fu-3D0e9e2209abd5f7062568d9a19-26id-3D3d5a5b800d-26e-3D9521af11b2&amp;d=DwMFaQ&amp;c=Xhn9KFvv0VrhnMFbYtQjTGdTU13Xl3cIMh34YNGAA48&amp;r=d89QJLLxuwMMW8H2cPHM1rQMwL_8z2jmLRr1OQdopJA&amp;m=JGDZrxLV4WcPIa4D1XO-BySlWS7rgr0LMYrCWpzI9-4&amp;s=A_NDVoZHI-JX-Aq_js0uB59RzhZiriPIN8VfjtwM_jA&amp;e="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rldefense.proofpoint.com/v2/url?u=https-3A__mass.us11.list-2Dmanage.com_track_click-3Fu-3D0e9e2209abd5f7062568d9a19-26id-3D46e2d2d463-26e-3D9521af11b2&amp;d=DwMFaQ&amp;c=Xhn9KFvv0VrhnMFbYtQjTGdTU13Xl3cIMh34YNGAA48&amp;r=d89QJLLxuwMMW8H2cPHM1rQMwL_8z2jmLRr1OQdopJA&amp;m=JGDZrxLV4WcPIa4D1XO-BySlWS7rgr0LMYrCWpzI9-4&amp;s=hHef-_hBTenFFT-HL6cIQw4TBBm_Yzuifbkmabc3ZnQ&amp;e=" TargetMode="External"/><Relationship Id="rId12" Type="http://schemas.openxmlformats.org/officeDocument/2006/relationships/hyperlink" Target="https://urldefense.proofpoint.com/v2/url?u=https-3A__mass.us11.list-2Dmanage.com_track_click-3Fu-3D0e9e2209abd5f7062568d9a19-26id-3Dcc4bad8a67-26e-3D9521af11b2&amp;d=DwMFaQ&amp;c=Xhn9KFvv0VrhnMFbYtQjTGdTU13Xl3cIMh34YNGAA48&amp;r=d89QJLLxuwMMW8H2cPHM1rQMwL_8z2jmLRr1OQdopJA&amp;m=JGDZrxLV4WcPIa4D1XO-BySlWS7rgr0LMYrCWpzI9-4&amp;s=qj0jIvFEFFZA84TnFWlYzghTLKbnU7WJUToEtHGfUbA&amp;e="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urldefense.proofpoint.com/v2/url?u=https-3A__mass.us11.list-2Dmanage.com_unsubscribe-3Fu-3D0e9e2209abd5f7062568d9a19-26id-3D9ac8b63e31-26e-3D9521af11b2-26c-3D2838be59cc&amp;d=DwMFaQ&amp;c=Xhn9KFvv0VrhnMFbYtQjTGdTU13Xl3cIMh34YNGAA48&amp;r=d89QJLLxuwMMW8H2cPHM1rQMwL_8z2jmLRr1OQdopJA&amp;m=JGDZrxLV4WcPIa4D1XO-BySlWS7rgr0LMYrCWpzI9-4&amp;s=DG6mKIQxHkOHFxjf-uktmQgywtU86Z4UbArgXVQAbsY&amp;e=" TargetMode="External"/><Relationship Id="rId1" Type="http://schemas.openxmlformats.org/officeDocument/2006/relationships/styles" Target="styles.xml"/><Relationship Id="rId6" Type="http://schemas.openxmlformats.org/officeDocument/2006/relationships/hyperlink" Target="https://urldefense.proofpoint.com/v2/url?u=https-3A__mass.us11.list-2Dmanage.com_track_click-3Fu-3D0e9e2209abd5f7062568d9a19-26id-3D8dcf2c43ed-26e-3D9521af11b2&amp;d=DwMFaQ&amp;c=Xhn9KFvv0VrhnMFbYtQjTGdTU13Xl3cIMh34YNGAA48&amp;r=d89QJLLxuwMMW8H2cPHM1rQMwL_8z2jmLRr1OQdopJA&amp;m=JGDZrxLV4WcPIa4D1XO-BySlWS7rgr0LMYrCWpzI9-4&amp;s=_AauXWHnDX0FkxSchP4xDeiyoj_wBFGFao-vFH_uxS4&amp;e=" TargetMode="External"/><Relationship Id="rId11" Type="http://schemas.openxmlformats.org/officeDocument/2006/relationships/image" Target="media/image3.png"/><Relationship Id="rId5" Type="http://schemas.openxmlformats.org/officeDocument/2006/relationships/image" Target="media/image1.jpeg"/><Relationship Id="rId15" Type="http://schemas.openxmlformats.org/officeDocument/2006/relationships/hyperlink" Target="https://urldefense.proofpoint.com/v2/url?u=https-3A__mass.us11.list-2Dmanage.com_profile-3Fu-3D0e9e2209abd5f7062568d9a19-26id-3D9ac8b63e31-26e-3D9521af11b2&amp;d=DwMFaQ&amp;c=Xhn9KFvv0VrhnMFbYtQjTGdTU13Xl3cIMh34YNGAA48&amp;r=d89QJLLxuwMMW8H2cPHM1rQMwL_8z2jmLRr1OQdopJA&amp;m=JGDZrxLV4WcPIa4D1XO-BySlWS7rgr0LMYrCWpzI9-4&amp;s=1dWRJZZULhvnfl9Cs9VocpNMqzmpTt6GXlzy59FE4sQ&amp;e=" TargetMode="External"/><Relationship Id="rId10" Type="http://schemas.openxmlformats.org/officeDocument/2006/relationships/hyperlink" Target="https://urldefense.proofpoint.com/v2/url?u=https-3A__mass.us11.list-2Dmanage.com_track_click-3Fu-3D0e9e2209abd5f7062568d9a19-26id-3Dc7873d2c94-26e-3D9521af11b2&amp;d=DwMFaQ&amp;c=Xhn9KFvv0VrhnMFbYtQjTGdTU13Xl3cIMh34YNGAA48&amp;r=d89QJLLxuwMMW8H2cPHM1rQMwL_8z2jmLRr1OQdopJA&amp;m=JGDZrxLV4WcPIa4D1XO-BySlWS7rgr0LMYrCWpzI9-4&amp;s=SiQRgJ6B0RdvKihm9iapP4jytfM_odJDSMq1m2AZJ4c&am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ss.us11.list-manage.com/vcard?u=0e9e2209abd5f7062568d9a19&amp;id=9ac8b63e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616</Words>
  <Characters>3513</Characters>
  <Application>Microsoft Office Word</Application>
  <DocSecurity>0</DocSecurity>
  <Lines>29</Lines>
  <Paragraphs>8</Paragraphs>
  <ScaleCrop>false</ScaleCrop>
  <Company>Commonwealth of MA</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Commonwealth of Massachusetts</dc:creator>
  <cp:lastModifiedBy>Commonwealth of Massachusetts</cp:lastModifiedBy>
  <cp:revision>1</cp:revision>
  <dcterms:created xsi:type="dcterms:W3CDTF">2018-05-16T19:58:00Z</dcterms:created>
  <dcterms:modified xsi:type="dcterms:W3CDTF">2018-05-16T20:01:00Z</dcterms:modified>
</cp:coreProperties>
</file>