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00" w:type="dxa"/>
        <w:jc w:val="center"/>
        <w:tblCellMar>
          <w:left w:w="0" w:type="dxa"/>
          <w:right w:w="0" w:type="dxa"/>
        </w:tblCellMar>
        <w:tblLook w:val="04A0" w:firstRow="1" w:lastRow="0" w:firstColumn="1" w:lastColumn="0" w:noHBand="0" w:noVBand="1"/>
      </w:tblPr>
      <w:tblGrid>
        <w:gridCol w:w="9000"/>
      </w:tblGrid>
      <w:tr w:rsidR="002D7CA6" w14:paraId="553A8A49" w14:textId="77777777" w:rsidTr="002D7CA6">
        <w:trPr>
          <w:jc w:val="center"/>
        </w:trPr>
        <w:tc>
          <w:tcPr>
            <w:tcW w:w="0" w:type="auto"/>
            <w:shd w:val="clear" w:color="auto" w:fill="FAFAFA"/>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2D7CA6" w14:paraId="38423260"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2D7CA6" w14:paraId="7B101F79" w14:textId="77777777">
                    <w:tc>
                      <w:tcPr>
                        <w:tcW w:w="0" w:type="auto"/>
                        <w:hideMark/>
                      </w:tcPr>
                      <w:p w14:paraId="45236CC2" w14:textId="1B8B0170" w:rsidR="002D7CA6" w:rsidRDefault="002D7CA6">
                        <w:pPr>
                          <w:jc w:val="center"/>
                        </w:pPr>
                        <w:r>
                          <w:rPr>
                            <w:noProof/>
                          </w:rPr>
                          <w:drawing>
                            <wp:inline distT="0" distB="0" distL="0" distR="0" wp14:anchorId="59810180" wp14:editId="4C8EC0E5">
                              <wp:extent cx="571500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905000"/>
                                      </a:xfrm>
                                      <a:prstGeom prst="rect">
                                        <a:avLst/>
                                      </a:prstGeom>
                                      <a:noFill/>
                                      <a:ln>
                                        <a:noFill/>
                                      </a:ln>
                                    </pic:spPr>
                                  </pic:pic>
                                </a:graphicData>
                              </a:graphic>
                            </wp:inline>
                          </w:drawing>
                        </w:r>
                      </w:p>
                    </w:tc>
                  </w:tr>
                </w:tbl>
                <w:p w14:paraId="34944C5C" w14:textId="77777777" w:rsidR="002D7CA6" w:rsidRDefault="002D7CA6">
                  <w:pPr>
                    <w:rPr>
                      <w:rFonts w:ascii="Times New Roman" w:eastAsia="Times New Roman" w:hAnsi="Times New Roman" w:cs="Times New Roman"/>
                      <w:sz w:val="20"/>
                      <w:szCs w:val="20"/>
                    </w:rPr>
                  </w:pPr>
                </w:p>
              </w:tc>
            </w:tr>
          </w:tbl>
          <w:p w14:paraId="5E935541" w14:textId="77777777" w:rsidR="002D7CA6" w:rsidRDefault="002D7CA6">
            <w:pPr>
              <w:rPr>
                <w:rFonts w:ascii="Times New Roman" w:eastAsia="Times New Roman" w:hAnsi="Times New Roman" w:cs="Times New Roman"/>
                <w:sz w:val="20"/>
                <w:szCs w:val="20"/>
              </w:rPr>
            </w:pPr>
          </w:p>
        </w:tc>
      </w:tr>
      <w:tr w:rsidR="002D7CA6" w14:paraId="13AD35EF" w14:textId="77777777" w:rsidTr="002D7CA6">
        <w:trPr>
          <w:jc w:val="center"/>
        </w:trPr>
        <w:tc>
          <w:tcPr>
            <w:tcW w:w="0" w:type="auto"/>
            <w:shd w:val="clear" w:color="auto" w:fill="FFFFFF"/>
            <w:tcMar>
              <w:top w:w="135" w:type="dxa"/>
              <w:left w:w="0" w:type="dxa"/>
              <w:bottom w:w="0" w:type="dxa"/>
              <w:right w:w="0" w:type="dxa"/>
            </w:tcMar>
            <w:hideMark/>
          </w:tcPr>
          <w:p w14:paraId="41D7ED08" w14:textId="77777777" w:rsidR="002D7CA6" w:rsidRDefault="002D7CA6">
            <w:pPr>
              <w:rPr>
                <w:rFonts w:ascii="Times New Roman" w:eastAsia="Times New Roman" w:hAnsi="Times New Roman" w:cs="Times New Roman"/>
                <w:sz w:val="20"/>
                <w:szCs w:val="20"/>
              </w:rPr>
            </w:pPr>
          </w:p>
        </w:tc>
      </w:tr>
      <w:tr w:rsidR="002D7CA6" w14:paraId="7DB2DF62" w14:textId="77777777" w:rsidTr="002D7CA6">
        <w:trPr>
          <w:jc w:val="center"/>
        </w:trPr>
        <w:tc>
          <w:tcPr>
            <w:tcW w:w="0" w:type="auto"/>
            <w:tcBorders>
              <w:top w:val="nil"/>
              <w:left w:val="nil"/>
              <w:bottom w:val="single" w:sz="12" w:space="0" w:color="EAEAEA"/>
              <w:right w:val="nil"/>
            </w:tcBorders>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2D7CA6" w14:paraId="7370598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2D7CA6" w14:paraId="71F89034"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2D7CA6" w14:paraId="0D8F8B3A" w14:textId="77777777">
                          <w:tc>
                            <w:tcPr>
                              <w:tcW w:w="0" w:type="auto"/>
                              <w:tcMar>
                                <w:top w:w="0" w:type="dxa"/>
                                <w:left w:w="270" w:type="dxa"/>
                                <w:bottom w:w="135" w:type="dxa"/>
                                <w:right w:w="270" w:type="dxa"/>
                              </w:tcMar>
                              <w:hideMark/>
                            </w:tcPr>
                            <w:p w14:paraId="76FAC61F" w14:textId="77777777" w:rsidR="002D7CA6" w:rsidRDefault="002D7CA6">
                              <w:pPr>
                                <w:spacing w:line="360" w:lineRule="auto"/>
                                <w:rPr>
                                  <w:rFonts w:ascii="Helvetica" w:hAnsi="Helvetica" w:cs="Helvetica"/>
                                  <w:color w:val="202020"/>
                                  <w:sz w:val="24"/>
                                  <w:szCs w:val="24"/>
                                </w:rPr>
                              </w:pPr>
                              <w:proofErr w:type="spellStart"/>
                              <w:r>
                                <w:rPr>
                                  <w:rStyle w:val="Strong"/>
                                  <w:rFonts w:ascii="Georgia" w:hAnsi="Georgia"/>
                                  <w:color w:val="202020"/>
                                  <w:sz w:val="24"/>
                                  <w:szCs w:val="24"/>
                                </w:rPr>
                                <w:t>MassTaxConnect</w:t>
                              </w:r>
                              <w:proofErr w:type="spellEnd"/>
                              <w:r>
                                <w:rPr>
                                  <w:rStyle w:val="Strong"/>
                                  <w:rFonts w:ascii="Georgia" w:hAnsi="Georgia"/>
                                  <w:color w:val="202020"/>
                                  <w:sz w:val="24"/>
                                  <w:szCs w:val="24"/>
                                </w:rPr>
                                <w:t xml:space="preserve"> upgrade coming soon – sneak preview!</w:t>
                              </w:r>
                              <w:r>
                                <w:rPr>
                                  <w:rFonts w:ascii="Georgia" w:hAnsi="Georgia"/>
                                  <w:color w:val="202020"/>
                                  <w:sz w:val="24"/>
                                  <w:szCs w:val="24"/>
                                </w:rPr>
                                <w:br/>
                                <w:t xml:space="preserve">On January 19, 2021, </w:t>
                              </w:r>
                              <w:proofErr w:type="gramStart"/>
                              <w:r>
                                <w:rPr>
                                  <w:rFonts w:ascii="Georgia" w:hAnsi="Georgia"/>
                                  <w:color w:val="202020"/>
                                  <w:sz w:val="24"/>
                                  <w:szCs w:val="24"/>
                                </w:rPr>
                                <w:t>you’ll</w:t>
                              </w:r>
                              <w:proofErr w:type="gramEnd"/>
                              <w:r>
                                <w:rPr>
                                  <w:rFonts w:ascii="Georgia" w:hAnsi="Georgia"/>
                                  <w:color w:val="202020"/>
                                  <w:sz w:val="24"/>
                                  <w:szCs w:val="24"/>
                                </w:rPr>
                                <w:t xml:space="preserve"> wake up to a new look and new functions for </w:t>
                              </w:r>
                              <w:proofErr w:type="spellStart"/>
                              <w:r>
                                <w:rPr>
                                  <w:rFonts w:ascii="Georgia" w:hAnsi="Georgia"/>
                                  <w:color w:val="202020"/>
                                  <w:sz w:val="24"/>
                                  <w:szCs w:val="24"/>
                                </w:rPr>
                                <w:t>MassTaxConnect</w:t>
                              </w:r>
                              <w:proofErr w:type="spellEnd"/>
                              <w:r>
                                <w:rPr>
                                  <w:rFonts w:ascii="Georgia" w:hAnsi="Georgia"/>
                                  <w:color w:val="202020"/>
                                  <w:sz w:val="24"/>
                                  <w:szCs w:val="24"/>
                                </w:rPr>
                                <w:t xml:space="preserve">. This upgraded version will have a modern design </w:t>
                              </w:r>
                              <w:proofErr w:type="gramStart"/>
                              <w:r>
                                <w:rPr>
                                  <w:rFonts w:ascii="Georgia" w:hAnsi="Georgia"/>
                                  <w:color w:val="202020"/>
                                  <w:sz w:val="24"/>
                                  <w:szCs w:val="24"/>
                                </w:rPr>
                                <w:t>that’s</w:t>
                              </w:r>
                              <w:proofErr w:type="gramEnd"/>
                              <w:r>
                                <w:rPr>
                                  <w:rFonts w:ascii="Georgia" w:hAnsi="Georgia"/>
                                  <w:color w:val="202020"/>
                                  <w:sz w:val="24"/>
                                  <w:szCs w:val="24"/>
                                </w:rPr>
                                <w:t xml:space="preserve"> based on user navigation, simple customization options and easier access to accounts. Action items will be easier to find and follow in this new version. Keep an eye out for a new chat feature later this year. Interested in a </w:t>
                              </w:r>
                              <w:hyperlink r:id="rId5" w:history="1">
                                <w:r>
                                  <w:rPr>
                                    <w:rStyle w:val="Hyperlink"/>
                                    <w:rFonts w:ascii="Georgia" w:hAnsi="Georgia"/>
                                    <w:color w:val="007C89"/>
                                    <w:sz w:val="24"/>
                                    <w:szCs w:val="24"/>
                                  </w:rPr>
                                  <w:t>sneak preview</w:t>
                                </w:r>
                              </w:hyperlink>
                              <w:r>
                                <w:rPr>
                                  <w:rFonts w:ascii="Georgia" w:hAnsi="Georgia"/>
                                  <w:color w:val="202020"/>
                                  <w:sz w:val="24"/>
                                  <w:szCs w:val="24"/>
                                </w:rPr>
                                <w:t xml:space="preserve">? Check out the </w:t>
                              </w:r>
                              <w:hyperlink r:id="rId6" w:history="1">
                                <w:r>
                                  <w:rPr>
                                    <w:rStyle w:val="Hyperlink"/>
                                    <w:rFonts w:ascii="Georgia" w:hAnsi="Georgia"/>
                                    <w:color w:val="007C89"/>
                                    <w:sz w:val="24"/>
                                    <w:szCs w:val="24"/>
                                  </w:rPr>
                                  <w:t>webpage</w:t>
                                </w:r>
                              </w:hyperlink>
                              <w:r>
                                <w:rPr>
                                  <w:rFonts w:ascii="Georgia" w:hAnsi="Georgia"/>
                                  <w:color w:val="202020"/>
                                  <w:sz w:val="24"/>
                                  <w:szCs w:val="24"/>
                                </w:rPr>
                                <w:t xml:space="preserve"> for more information, including FAQs.</w:t>
                              </w:r>
                              <w:r>
                                <w:rPr>
                                  <w:rFonts w:ascii="Georgia" w:hAnsi="Georgia"/>
                                  <w:color w:val="202020"/>
                                  <w:sz w:val="24"/>
                                  <w:szCs w:val="24"/>
                                </w:rPr>
                                <w:br/>
                                <w:t> </w:t>
                              </w:r>
                              <w:r>
                                <w:rPr>
                                  <w:rFonts w:ascii="Georgia" w:hAnsi="Georgia"/>
                                  <w:color w:val="202020"/>
                                  <w:sz w:val="24"/>
                                  <w:szCs w:val="24"/>
                                </w:rPr>
                                <w:br/>
                              </w:r>
                              <w:r>
                                <w:rPr>
                                  <w:rStyle w:val="Strong"/>
                                  <w:rFonts w:ascii="Georgia" w:hAnsi="Georgia"/>
                                  <w:color w:val="202020"/>
                                  <w:sz w:val="24"/>
                                  <w:szCs w:val="24"/>
                                </w:rPr>
                                <w:t>Payment on Account letters are going out</w:t>
                              </w:r>
                              <w:r>
                                <w:rPr>
                                  <w:rFonts w:ascii="Georgia" w:hAnsi="Georgia"/>
                                  <w:color w:val="202020"/>
                                  <w:sz w:val="24"/>
                                  <w:szCs w:val="24"/>
                                </w:rPr>
                                <w:br/>
                                <w:t>In the next few weeks Notices of Payments on Account will be sent to taxpayers who have estimated tax payments or credits, extension payments or return payments on their 2018 personal income tax account but have not filed an income tax return.  DOR advises taxpayers to file a return if they meet the filing requirement or are entitled to a refund. Taxpayers are not required to respond. But, by not filing they will probably receive a Notice of Failure to File or lose their refund.</w:t>
                              </w:r>
                              <w:r>
                                <w:rPr>
                                  <w:rFonts w:ascii="Georgia" w:hAnsi="Georgia"/>
                                  <w:color w:val="202020"/>
                                  <w:sz w:val="24"/>
                                  <w:szCs w:val="24"/>
                                </w:rPr>
                                <w:br/>
                              </w:r>
                              <w:r>
                                <w:rPr>
                                  <w:rFonts w:ascii="Georgia" w:hAnsi="Georgia"/>
                                  <w:color w:val="202020"/>
                                  <w:sz w:val="24"/>
                                  <w:szCs w:val="24"/>
                                </w:rPr>
                                <w:br/>
                              </w:r>
                              <w:proofErr w:type="gramStart"/>
                              <w:r>
                                <w:rPr>
                                  <w:rStyle w:val="Strong"/>
                                  <w:rFonts w:ascii="Georgia" w:hAnsi="Georgia"/>
                                  <w:color w:val="202020"/>
                                  <w:sz w:val="24"/>
                                  <w:szCs w:val="24"/>
                                </w:rPr>
                                <w:t>Don’t</w:t>
                              </w:r>
                              <w:proofErr w:type="gramEnd"/>
                              <w:r>
                                <w:rPr>
                                  <w:rStyle w:val="Strong"/>
                                  <w:rFonts w:ascii="Georgia" w:hAnsi="Georgia"/>
                                  <w:color w:val="202020"/>
                                  <w:sz w:val="24"/>
                                  <w:szCs w:val="24"/>
                                </w:rPr>
                                <w:t xml:space="preserve"> miss out on important property tax exemptions</w:t>
                              </w:r>
                              <w:r>
                                <w:rPr>
                                  <w:rFonts w:ascii="Georgia" w:hAnsi="Georgia"/>
                                  <w:color w:val="202020"/>
                                  <w:sz w:val="24"/>
                                  <w:szCs w:val="24"/>
                                </w:rPr>
                                <w:br/>
                                <w:t xml:space="preserve">Plan ahead for this one, there’s time. The application deadline for filing the Annual Certification of Entity Tax Status is April 1 to qualify for specific property tax exemptions. Each year a list is compiled from the applications of corporations, and businesses treated as corporations, for review by Boards of </w:t>
                              </w:r>
                              <w:r>
                                <w:rPr>
                                  <w:rFonts w:ascii="Georgia" w:hAnsi="Georgia"/>
                                  <w:color w:val="202020"/>
                                  <w:sz w:val="24"/>
                                  <w:szCs w:val="24"/>
                                </w:rPr>
                                <w:lastRenderedPageBreak/>
                                <w:t xml:space="preserve">Assessors throughout the state to determine specific property tax exemptions. The application is open now, so get a jump on this one. You’ll find more details on the </w:t>
                              </w:r>
                              <w:hyperlink r:id="rId7" w:history="1">
                                <w:r>
                                  <w:rPr>
                                    <w:rStyle w:val="Hyperlink"/>
                                    <w:rFonts w:ascii="Georgia" w:hAnsi="Georgia"/>
                                    <w:color w:val="007C89"/>
                                    <w:sz w:val="24"/>
                                    <w:szCs w:val="24"/>
                                  </w:rPr>
                                  <w:t>information page</w:t>
                                </w:r>
                              </w:hyperlink>
                              <w:r>
                                <w:rPr>
                                  <w:rFonts w:ascii="Georgia" w:hAnsi="Georgia"/>
                                  <w:color w:val="202020"/>
                                  <w:sz w:val="24"/>
                                  <w:szCs w:val="24"/>
                                </w:rPr>
                                <w:t>.</w:t>
                              </w:r>
                              <w:r>
                                <w:rPr>
                                  <w:rFonts w:ascii="Georgia" w:hAnsi="Georgia"/>
                                  <w:color w:val="202020"/>
                                  <w:sz w:val="24"/>
                                  <w:szCs w:val="24"/>
                                </w:rPr>
                                <w:br/>
                              </w:r>
                              <w:r>
                                <w:rPr>
                                  <w:rFonts w:ascii="Georgia" w:hAnsi="Georgia"/>
                                  <w:color w:val="202020"/>
                                  <w:sz w:val="24"/>
                                  <w:szCs w:val="24"/>
                                </w:rPr>
                                <w:br/>
                              </w:r>
                              <w:r>
                                <w:rPr>
                                  <w:rStyle w:val="Strong"/>
                                  <w:rFonts w:ascii="Georgia" w:hAnsi="Georgia"/>
                                  <w:color w:val="202020"/>
                                  <w:sz w:val="24"/>
                                  <w:szCs w:val="24"/>
                                </w:rPr>
                                <w:t xml:space="preserve">I'm late, I'm late, for a very important date! </w:t>
                              </w:r>
                              <w:r>
                                <w:rPr>
                                  <w:rFonts w:ascii="Georgia" w:hAnsi="Georgia"/>
                                  <w:color w:val="202020"/>
                                  <w:sz w:val="24"/>
                                  <w:szCs w:val="24"/>
                                </w:rPr>
                                <w:br/>
                                <w:t xml:space="preserve">No, </w:t>
                              </w:r>
                              <w:proofErr w:type="gramStart"/>
                              <w:r>
                                <w:rPr>
                                  <w:rFonts w:ascii="Georgia" w:hAnsi="Georgia"/>
                                  <w:color w:val="202020"/>
                                  <w:sz w:val="24"/>
                                  <w:szCs w:val="24"/>
                                </w:rPr>
                                <w:t>you’re</w:t>
                              </w:r>
                              <w:proofErr w:type="gramEnd"/>
                              <w:r>
                                <w:rPr>
                                  <w:rFonts w:ascii="Georgia" w:hAnsi="Georgia"/>
                                  <w:color w:val="202020"/>
                                  <w:sz w:val="24"/>
                                  <w:szCs w:val="24"/>
                                </w:rPr>
                                <w:t xml:space="preserve"> not, there’s still time. There are some exemptions you don’t want to miss out on like the </w:t>
                              </w:r>
                              <w:hyperlink r:id="rId8" w:history="1">
                                <w:r>
                                  <w:rPr>
                                    <w:rStyle w:val="Hyperlink"/>
                                    <w:rFonts w:ascii="Georgia" w:hAnsi="Georgia"/>
                                    <w:color w:val="007C89"/>
                                    <w:sz w:val="24"/>
                                    <w:szCs w:val="24"/>
                                  </w:rPr>
                                  <w:t>small business energy exemption</w:t>
                                </w:r>
                              </w:hyperlink>
                              <w:r>
                                <w:rPr>
                                  <w:rFonts w:ascii="Georgia" w:hAnsi="Georgia"/>
                                  <w:color w:val="202020"/>
                                  <w:sz w:val="24"/>
                                  <w:szCs w:val="24"/>
                                </w:rPr>
                                <w:t xml:space="preserve">. Certificates for this exemption issued in 2019 must be renewed by December 31, 2020. Renew or claim the 2021 </w:t>
                              </w:r>
                              <w:hyperlink r:id="rId9" w:history="1">
                                <w:r>
                                  <w:rPr>
                                    <w:rStyle w:val="Hyperlink"/>
                                    <w:rFonts w:ascii="Georgia" w:hAnsi="Georgia"/>
                                    <w:color w:val="007C89"/>
                                    <w:sz w:val="24"/>
                                    <w:szCs w:val="24"/>
                                  </w:rPr>
                                  <w:t>14-day exemption</w:t>
                                </w:r>
                              </w:hyperlink>
                              <w:r>
                                <w:rPr>
                                  <w:rFonts w:ascii="Georgia" w:hAnsi="Georgia"/>
                                  <w:color w:val="202020"/>
                                  <w:sz w:val="24"/>
                                  <w:szCs w:val="24"/>
                                </w:rPr>
                                <w:t xml:space="preserve"> for short-term rental properties by January 15, 2021. And, don’t forget to file </w:t>
                              </w:r>
                              <w:hyperlink r:id="rId10" w:history="1">
                                <w:r>
                                  <w:rPr>
                                    <w:rStyle w:val="Hyperlink"/>
                                    <w:rFonts w:ascii="Georgia" w:hAnsi="Georgia"/>
                                    <w:color w:val="007C89"/>
                                    <w:sz w:val="24"/>
                                    <w:szCs w:val="24"/>
                                  </w:rPr>
                                  <w:t>HIRD</w:t>
                                </w:r>
                              </w:hyperlink>
                              <w:r>
                                <w:rPr>
                                  <w:rFonts w:ascii="Georgia" w:hAnsi="Georgia"/>
                                  <w:color w:val="202020"/>
                                  <w:sz w:val="24"/>
                                  <w:szCs w:val="24"/>
                                </w:rPr>
                                <w:t xml:space="preserve"> by December 15.</w:t>
                              </w:r>
                              <w:r>
                                <w:rPr>
                                  <w:rFonts w:ascii="Georgia" w:hAnsi="Georgia"/>
                                  <w:color w:val="202020"/>
                                  <w:sz w:val="24"/>
                                  <w:szCs w:val="24"/>
                                </w:rPr>
                                <w:br/>
                              </w:r>
                              <w:r>
                                <w:rPr>
                                  <w:rFonts w:ascii="Georgia" w:hAnsi="Georgia"/>
                                  <w:color w:val="202020"/>
                                  <w:sz w:val="24"/>
                                  <w:szCs w:val="24"/>
                                </w:rPr>
                                <w:br/>
                              </w:r>
                              <w:r>
                                <w:rPr>
                                  <w:rStyle w:val="Strong"/>
                                  <w:rFonts w:ascii="Georgia" w:hAnsi="Georgia"/>
                                  <w:color w:val="202020"/>
                                  <w:sz w:val="24"/>
                                  <w:szCs w:val="24"/>
                                </w:rPr>
                                <w:t>IRS to shut down e-File for personal income tax returns</w:t>
                              </w:r>
                              <w:r>
                                <w:rPr>
                                  <w:rFonts w:ascii="Georgia" w:hAnsi="Georgia"/>
                                  <w:color w:val="202020"/>
                                  <w:sz w:val="24"/>
                                  <w:szCs w:val="24"/>
                                </w:rPr>
                                <w:br/>
                                <w:t xml:space="preserve">Every year the </w:t>
                              </w:r>
                              <w:hyperlink r:id="rId11" w:tgtFrame="_blank" w:history="1">
                                <w:r>
                                  <w:rPr>
                                    <w:rStyle w:val="Hyperlink"/>
                                    <w:rFonts w:ascii="Georgia" w:hAnsi="Georgia"/>
                                    <w:color w:val="007C89"/>
                                    <w:sz w:val="24"/>
                                    <w:szCs w:val="24"/>
                                  </w:rPr>
                                  <w:t>IRS shuts down</w:t>
                                </w:r>
                              </w:hyperlink>
                              <w:r>
                                <w:rPr>
                                  <w:rFonts w:ascii="Georgia" w:hAnsi="Georgia"/>
                                  <w:color w:val="202020"/>
                                  <w:sz w:val="24"/>
                                  <w:szCs w:val="24"/>
                                </w:rPr>
                                <w:t xml:space="preserve"> the </w:t>
                              </w:r>
                              <w:proofErr w:type="spellStart"/>
                              <w:r>
                                <w:rPr>
                                  <w:rFonts w:ascii="Georgia" w:hAnsi="Georgia"/>
                                  <w:color w:val="202020"/>
                                  <w:sz w:val="24"/>
                                  <w:szCs w:val="24"/>
                                </w:rPr>
                                <w:t>MeF</w:t>
                              </w:r>
                              <w:proofErr w:type="spellEnd"/>
                              <w:r>
                                <w:rPr>
                                  <w:rFonts w:ascii="Georgia" w:hAnsi="Georgia"/>
                                  <w:color w:val="202020"/>
                                  <w:sz w:val="24"/>
                                  <w:szCs w:val="24"/>
                                </w:rPr>
                                <w:t xml:space="preserve"> e-File system for maintenance. This year, shutdown for personal income tax returns will kick off on Saturday, November 21, 2020, at 11:59 p.m. Eastern time to prepare the system for the upcoming Tax Year 2020 Filing Season. Massachusetts, like most states, receives electronically filed forms through the </w:t>
                              </w:r>
                              <w:proofErr w:type="spellStart"/>
                              <w:r>
                                <w:rPr>
                                  <w:rFonts w:ascii="Georgia" w:hAnsi="Georgia"/>
                                  <w:color w:val="202020"/>
                                  <w:sz w:val="24"/>
                                  <w:szCs w:val="24"/>
                                </w:rPr>
                                <w:t>MeF</w:t>
                              </w:r>
                              <w:proofErr w:type="spellEnd"/>
                              <w:r>
                                <w:rPr>
                                  <w:rFonts w:ascii="Georgia" w:hAnsi="Georgia"/>
                                  <w:color w:val="202020"/>
                                  <w:sz w:val="24"/>
                                  <w:szCs w:val="24"/>
                                </w:rPr>
                                <w:t xml:space="preserve"> system. During the shutdown, no personal income tax forms, either state or federal, can be filed electronically.  Forms can be filed on paper during this interim period or electronically when the IRS reopens. Although the IRS does not have a firm date for reopening </w:t>
                              </w:r>
                              <w:proofErr w:type="spellStart"/>
                              <w:r>
                                <w:rPr>
                                  <w:rFonts w:ascii="Georgia" w:hAnsi="Georgia"/>
                                  <w:color w:val="202020"/>
                                  <w:sz w:val="24"/>
                                  <w:szCs w:val="24"/>
                                </w:rPr>
                                <w:t>MeF</w:t>
                              </w:r>
                              <w:proofErr w:type="spellEnd"/>
                              <w:r>
                                <w:rPr>
                                  <w:rFonts w:ascii="Georgia" w:hAnsi="Georgia"/>
                                  <w:color w:val="202020"/>
                                  <w:sz w:val="24"/>
                                  <w:szCs w:val="24"/>
                                </w:rPr>
                                <w:t xml:space="preserve"> for personal income, </w:t>
                              </w:r>
                              <w:proofErr w:type="gramStart"/>
                              <w:r>
                                <w:rPr>
                                  <w:rFonts w:ascii="Georgia" w:hAnsi="Georgia"/>
                                  <w:color w:val="202020"/>
                                  <w:sz w:val="24"/>
                                  <w:szCs w:val="24"/>
                                </w:rPr>
                                <w:t>it’s</w:t>
                              </w:r>
                              <w:proofErr w:type="gramEnd"/>
                              <w:r>
                                <w:rPr>
                                  <w:rFonts w:ascii="Georgia" w:hAnsi="Georgia"/>
                                  <w:color w:val="202020"/>
                                  <w:sz w:val="24"/>
                                  <w:szCs w:val="24"/>
                                </w:rPr>
                                <w:t xml:space="preserve"> generally to mid to late January.</w:t>
                              </w:r>
                              <w:r>
                                <w:rPr>
                                  <w:rFonts w:ascii="Georgia" w:hAnsi="Georgia"/>
                                  <w:color w:val="202020"/>
                                  <w:sz w:val="24"/>
                                  <w:szCs w:val="24"/>
                                </w:rPr>
                                <w:br/>
                              </w:r>
                              <w:r>
                                <w:rPr>
                                  <w:rFonts w:ascii="Georgia" w:hAnsi="Georgia"/>
                                  <w:color w:val="202020"/>
                                  <w:sz w:val="24"/>
                                  <w:szCs w:val="24"/>
                                </w:rPr>
                                <w:br/>
                              </w:r>
                              <w:r>
                                <w:rPr>
                                  <w:rStyle w:val="Strong"/>
                                  <w:rFonts w:ascii="Georgia" w:hAnsi="Georgia"/>
                                  <w:color w:val="202020"/>
                                  <w:sz w:val="24"/>
                                  <w:szCs w:val="24"/>
                                </w:rPr>
                                <w:t>Happy Thanksgiving! We know this year has been tough, but we are so thankful for all of you and your families.</w:t>
                              </w:r>
                            </w:p>
                          </w:tc>
                        </w:tr>
                      </w:tbl>
                      <w:p w14:paraId="56DCDC34" w14:textId="77777777" w:rsidR="002D7CA6" w:rsidRDefault="002D7CA6">
                        <w:pPr>
                          <w:rPr>
                            <w:rFonts w:ascii="Times New Roman" w:eastAsia="Times New Roman" w:hAnsi="Times New Roman" w:cs="Times New Roman"/>
                            <w:sz w:val="20"/>
                            <w:szCs w:val="20"/>
                          </w:rPr>
                        </w:pPr>
                      </w:p>
                    </w:tc>
                  </w:tr>
                </w:tbl>
                <w:p w14:paraId="67C10882" w14:textId="77777777" w:rsidR="002D7CA6" w:rsidRDefault="002D7CA6">
                  <w:pPr>
                    <w:rPr>
                      <w:rFonts w:ascii="Times New Roman" w:eastAsia="Times New Roman" w:hAnsi="Times New Roman" w:cs="Times New Roman"/>
                      <w:sz w:val="20"/>
                      <w:szCs w:val="20"/>
                    </w:rPr>
                  </w:pPr>
                </w:p>
              </w:tc>
            </w:tr>
          </w:tbl>
          <w:p w14:paraId="3827D5B4" w14:textId="77777777" w:rsidR="002D7CA6" w:rsidRDefault="002D7CA6"/>
          <w:tbl>
            <w:tblPr>
              <w:tblW w:w="5000" w:type="pct"/>
              <w:tblCellMar>
                <w:left w:w="0" w:type="dxa"/>
                <w:right w:w="0" w:type="dxa"/>
              </w:tblCellMar>
              <w:tblLook w:val="04A0" w:firstRow="1" w:lastRow="0" w:firstColumn="1" w:lastColumn="0" w:noHBand="0" w:noVBand="1"/>
            </w:tblPr>
            <w:tblGrid>
              <w:gridCol w:w="9000"/>
            </w:tblGrid>
            <w:tr w:rsidR="002D7CA6" w14:paraId="1064E2FE"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3"/>
                    <w:gridCol w:w="8987"/>
                  </w:tblGrid>
                  <w:tr w:rsidR="002D7CA6" w14:paraId="0EF081FE" w14:textId="77777777">
                    <w:trPr>
                      <w:jc w:val="center"/>
                    </w:trPr>
                    <w:tc>
                      <w:tcPr>
                        <w:tcW w:w="0" w:type="auto"/>
                        <w:hideMark/>
                      </w:tcPr>
                      <w:p w14:paraId="6B3E3AD2" w14:textId="77777777" w:rsidR="002D7CA6" w:rsidRDefault="002D7CA6"/>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87"/>
                        </w:tblGrid>
                        <w:tr w:rsidR="002D7CA6" w14:paraId="05D78C46" w14:textId="77777777">
                          <w:tc>
                            <w:tcPr>
                              <w:tcW w:w="0" w:type="auto"/>
                              <w:tcMar>
                                <w:top w:w="135" w:type="dxa"/>
                                <w:left w:w="270" w:type="dxa"/>
                                <w:bottom w:w="135" w:type="dxa"/>
                                <w:right w:w="270" w:type="dxa"/>
                              </w:tcMar>
                              <w:vAlign w:val="center"/>
                              <w:hideMark/>
                            </w:tcPr>
                            <w:tbl>
                              <w:tblPr>
                                <w:tblW w:w="5000" w:type="pct"/>
                                <w:shd w:val="clear" w:color="auto" w:fill="1A7097"/>
                                <w:tblCellMar>
                                  <w:left w:w="0" w:type="dxa"/>
                                  <w:right w:w="0" w:type="dxa"/>
                                </w:tblCellMar>
                                <w:tblLook w:val="04A0" w:firstRow="1" w:lastRow="0" w:firstColumn="1" w:lastColumn="0" w:noHBand="0" w:noVBand="1"/>
                              </w:tblPr>
                              <w:tblGrid>
                                <w:gridCol w:w="8447"/>
                              </w:tblGrid>
                              <w:tr w:rsidR="002D7CA6" w14:paraId="7D7484B9" w14:textId="77777777">
                                <w:tc>
                                  <w:tcPr>
                                    <w:tcW w:w="0" w:type="auto"/>
                                    <w:shd w:val="clear" w:color="auto" w:fill="1A7097"/>
                                    <w:tcMar>
                                      <w:top w:w="270" w:type="dxa"/>
                                      <w:left w:w="270" w:type="dxa"/>
                                      <w:bottom w:w="270" w:type="dxa"/>
                                      <w:right w:w="270" w:type="dxa"/>
                                    </w:tcMar>
                                    <w:hideMark/>
                                  </w:tcPr>
                                  <w:p w14:paraId="4D6381B9" w14:textId="77777777" w:rsidR="002D7CA6" w:rsidRDefault="002D7CA6">
                                    <w:pPr>
                                      <w:spacing w:line="360" w:lineRule="auto"/>
                                      <w:jc w:val="center"/>
                                      <w:rPr>
                                        <w:rFonts w:ascii="Helvetica" w:hAnsi="Helvetica" w:cs="Helvetica"/>
                                        <w:color w:val="F2F2F2"/>
                                        <w:sz w:val="21"/>
                                        <w:szCs w:val="21"/>
                                      </w:rPr>
                                    </w:pPr>
                                    <w:r>
                                      <w:rPr>
                                        <w:rStyle w:val="Strong"/>
                                        <w:rFonts w:ascii="Helvetica" w:hAnsi="Helvetica" w:cs="Helvetica"/>
                                        <w:color w:val="F2F2F2"/>
                                        <w:sz w:val="23"/>
                                        <w:szCs w:val="23"/>
                                      </w:rPr>
                                      <w:t>DOR News - November 2020 </w:t>
                                    </w:r>
                                    <w:r>
                                      <w:rPr>
                                        <w:rFonts w:ascii="Helvetica" w:hAnsi="Helvetica" w:cs="Helvetica"/>
                                        <w:color w:val="F2F2F2"/>
                                        <w:sz w:val="21"/>
                                        <w:szCs w:val="21"/>
                                      </w:rPr>
                                      <w:t xml:space="preserve"> </w:t>
                                    </w:r>
                                  </w:p>
                                </w:tc>
                              </w:tr>
                            </w:tbl>
                            <w:p w14:paraId="7A14AA56" w14:textId="77777777" w:rsidR="002D7CA6" w:rsidRDefault="002D7CA6">
                              <w:pPr>
                                <w:rPr>
                                  <w:rFonts w:ascii="Times New Roman" w:eastAsia="Times New Roman" w:hAnsi="Times New Roman" w:cs="Times New Roman"/>
                                  <w:sz w:val="20"/>
                                  <w:szCs w:val="20"/>
                                </w:rPr>
                              </w:pPr>
                            </w:p>
                          </w:tc>
                        </w:tr>
                      </w:tbl>
                      <w:p w14:paraId="392D039D" w14:textId="77777777" w:rsidR="002D7CA6" w:rsidRDefault="002D7CA6">
                        <w:pPr>
                          <w:rPr>
                            <w:rFonts w:ascii="Times New Roman" w:eastAsia="Times New Roman" w:hAnsi="Times New Roman" w:cs="Times New Roman"/>
                            <w:sz w:val="20"/>
                            <w:szCs w:val="20"/>
                          </w:rPr>
                        </w:pPr>
                      </w:p>
                    </w:tc>
                  </w:tr>
                </w:tbl>
                <w:p w14:paraId="3BB7AC97" w14:textId="77777777" w:rsidR="002D7CA6" w:rsidRDefault="002D7CA6">
                  <w:pPr>
                    <w:jc w:val="center"/>
                    <w:rPr>
                      <w:rFonts w:ascii="Times New Roman" w:eastAsia="Times New Roman" w:hAnsi="Times New Roman" w:cs="Times New Roman"/>
                      <w:sz w:val="20"/>
                      <w:szCs w:val="20"/>
                    </w:rPr>
                  </w:pPr>
                </w:p>
              </w:tc>
            </w:tr>
          </w:tbl>
          <w:p w14:paraId="0964DE5A" w14:textId="77777777" w:rsidR="002D7CA6" w:rsidRDefault="002D7CA6">
            <w:pPr>
              <w:rPr>
                <w:rFonts w:eastAsia="Times New Roman"/>
              </w:rPr>
            </w:pPr>
          </w:p>
        </w:tc>
      </w:tr>
    </w:tbl>
    <w:p w14:paraId="73E609EF" w14:textId="77777777" w:rsidR="005579EC" w:rsidRDefault="002D7CA6"/>
    <w:sectPr w:rsidR="005579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A6"/>
    <w:rsid w:val="00272C83"/>
    <w:rsid w:val="002D7CA6"/>
    <w:rsid w:val="00C74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F1D9A"/>
  <w15:chartTrackingRefBased/>
  <w15:docId w15:val="{4FAF8636-D36A-410E-BBD5-A1DA8F9DC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CA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D7CA6"/>
    <w:rPr>
      <w:color w:val="0000FF"/>
      <w:u w:val="single"/>
    </w:rPr>
  </w:style>
  <w:style w:type="character" w:styleId="Strong">
    <w:name w:val="Strong"/>
    <w:basedOn w:val="DefaultParagraphFont"/>
    <w:uiPriority w:val="22"/>
    <w:qFormat/>
    <w:rsid w:val="002D7C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936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ss.us11.list-manage.com/track/click?u=0e9e2209abd5f7062568d9a19&amp;id=ec3354601b&amp;e=9521af11b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mass.us11.list-manage.com/track/click?u=0e9e2209abd5f7062568d9a19&amp;id=6c9e989288&amp;e=9521af11b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ss.us11.list-manage.com/track/click?u=0e9e2209abd5f7062568d9a19&amp;id=d08d1b5f7a&amp;e=9521af11b2" TargetMode="External"/><Relationship Id="rId11" Type="http://schemas.openxmlformats.org/officeDocument/2006/relationships/hyperlink" Target="https://mass.us11.list-manage.com/track/click?u=0e9e2209abd5f7062568d9a19&amp;id=ba0f324f86&amp;e=9521af11b2" TargetMode="External"/><Relationship Id="rId5" Type="http://schemas.openxmlformats.org/officeDocument/2006/relationships/hyperlink" Target="https://mass.us11.list-manage.com/track/click?u=0e9e2209abd5f7062568d9a19&amp;id=590dced4f0&amp;e=9521af11b2" TargetMode="External"/><Relationship Id="rId10" Type="http://schemas.openxmlformats.org/officeDocument/2006/relationships/hyperlink" Target="https://mass.us11.list-manage.com/track/click?u=0e9e2209abd5f7062568d9a19&amp;id=7212e4e9a5&amp;e=9521af11b2" TargetMode="External"/><Relationship Id="rId4" Type="http://schemas.openxmlformats.org/officeDocument/2006/relationships/image" Target="media/image1.png"/><Relationship Id="rId9" Type="http://schemas.openxmlformats.org/officeDocument/2006/relationships/hyperlink" Target="https://mass.us11.list-manage.com/track/click?u=0e9e2209abd5f7062568d9a19&amp;id=5526234c55&amp;e=9521af11b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3159</Characters>
  <Application>Microsoft Office Word</Application>
  <DocSecurity>0</DocSecurity>
  <Lines>26</Lines>
  <Paragraphs>7</Paragraphs>
  <ScaleCrop>false</ScaleCrop>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Cummings, Ellen M. (DOR)</dc:creator>
  <cp:keywords/>
  <dc:description/>
  <cp:lastModifiedBy>Cummings, Ellen M. (DOR)</cp:lastModifiedBy>
  <cp:revision>1</cp:revision>
  <dcterms:created xsi:type="dcterms:W3CDTF">2020-11-23T22:23:00Z</dcterms:created>
  <dcterms:modified xsi:type="dcterms:W3CDTF">2020-11-23T22:24:00Z</dcterms:modified>
</cp:coreProperties>
</file>