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Mar>
          <w:left w:w="0" w:type="dxa"/>
          <w:right w:w="0" w:type="dxa"/>
        </w:tblCellMar>
        <w:tblLook w:val="04A0" w:firstRow="1" w:lastRow="0" w:firstColumn="1" w:lastColumn="0" w:noHBand="0" w:noVBand="1"/>
      </w:tblPr>
      <w:tblGrid>
        <w:gridCol w:w="9360"/>
      </w:tblGrid>
      <w:tr w:rsidR="00196E7F" w:rsidTr="00196E7F">
        <w:trPr>
          <w:jc w:val="center"/>
        </w:trPr>
        <w:tc>
          <w:tcPr>
            <w:tcW w:w="0" w:type="auto"/>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360"/>
            </w:tblGrid>
            <w:tr w:rsidR="00196E7F">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90"/>
                  </w:tblGrid>
                  <w:tr w:rsidR="00196E7F">
                    <w:tc>
                      <w:tcPr>
                        <w:tcW w:w="0" w:type="auto"/>
                        <w:tcMar>
                          <w:top w:w="0" w:type="dxa"/>
                          <w:left w:w="135" w:type="dxa"/>
                          <w:bottom w:w="0" w:type="dxa"/>
                          <w:right w:w="135" w:type="dxa"/>
                        </w:tcMar>
                        <w:hideMark/>
                      </w:tcPr>
                      <w:p w:rsidR="00196E7F" w:rsidRDefault="00196E7F">
                        <w:pPr>
                          <w:jc w:val="center"/>
                          <w:rPr>
                            <w:rFonts w:eastAsia="Times New Roman"/>
                          </w:rPr>
                        </w:pPr>
                        <w:r>
                          <w:rPr>
                            <w:rFonts w:eastAsia="Times New Roman"/>
                            <w:noProof/>
                          </w:rPr>
                          <w:drawing>
                            <wp:inline distT="0" distB="0" distL="0" distR="0">
                              <wp:extent cx="5371465" cy="1149985"/>
                              <wp:effectExtent l="0" t="0" r="635" b="0"/>
                              <wp:docPr id="5" name="Picture 5" descr="https://gallery.mailchimp.com/0e9e2209abd5f7062568d9a19/images/d90bf80c-1cab-40d9-9245-8385b4fa63b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0e9e2209abd5f7062568d9a19/images/d90bf80c-1cab-40d9-9245-8385b4fa63bd.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71465" cy="1149985"/>
                                      </a:xfrm>
                                      <a:prstGeom prst="rect">
                                        <a:avLst/>
                                      </a:prstGeom>
                                      <a:noFill/>
                                      <a:ln>
                                        <a:noFill/>
                                      </a:ln>
                                    </pic:spPr>
                                  </pic:pic>
                                </a:graphicData>
                              </a:graphic>
                            </wp:inline>
                          </w:drawing>
                        </w:r>
                      </w:p>
                    </w:tc>
                  </w:tr>
                </w:tbl>
                <w:p w:rsidR="00196E7F" w:rsidRDefault="00196E7F">
                  <w:pPr>
                    <w:rPr>
                      <w:rFonts w:eastAsia="Times New Roman"/>
                      <w:sz w:val="20"/>
                      <w:szCs w:val="20"/>
                    </w:rPr>
                  </w:pPr>
                </w:p>
              </w:tc>
            </w:tr>
          </w:tbl>
          <w:p w:rsidR="00196E7F" w:rsidRDefault="00196E7F">
            <w:pPr>
              <w:rPr>
                <w:rFonts w:eastAsia="Times New Roman"/>
                <w:sz w:val="20"/>
                <w:szCs w:val="20"/>
              </w:rPr>
            </w:pPr>
          </w:p>
        </w:tc>
      </w:tr>
      <w:tr w:rsidR="00196E7F" w:rsidTr="00196E7F">
        <w:trPr>
          <w:jc w:val="center"/>
        </w:trPr>
        <w:tc>
          <w:tcPr>
            <w:tcW w:w="0" w:type="auto"/>
            <w:tcBorders>
              <w:top w:val="nil"/>
              <w:left w:val="nil"/>
              <w:bottom w:val="single" w:sz="12" w:space="0" w:color="EAEAEA"/>
              <w:right w:val="nil"/>
            </w:tcBorders>
            <w:shd w:val="clear" w:color="auto" w:fill="FFFFFF"/>
            <w:tcMar>
              <w:top w:w="0" w:type="dxa"/>
              <w:left w:w="0" w:type="dxa"/>
              <w:bottom w:w="135" w:type="dxa"/>
              <w:right w:w="0" w:type="dxa"/>
            </w:tcMar>
          </w:tcPr>
          <w:tbl>
            <w:tblPr>
              <w:tblW w:w="5000" w:type="pct"/>
              <w:tblCellMar>
                <w:left w:w="0" w:type="dxa"/>
                <w:right w:w="0" w:type="dxa"/>
              </w:tblCellMar>
              <w:tblLook w:val="04A0" w:firstRow="1" w:lastRow="0" w:firstColumn="1" w:lastColumn="0" w:noHBand="0" w:noVBand="1"/>
            </w:tblPr>
            <w:tblGrid>
              <w:gridCol w:w="9360"/>
            </w:tblGrid>
            <w:tr w:rsidR="00196E7F">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360"/>
                  </w:tblGrid>
                  <w:tr w:rsidR="00196E7F">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196E7F">
                          <w:tc>
                            <w:tcPr>
                              <w:tcW w:w="0" w:type="auto"/>
                              <w:tcMar>
                                <w:top w:w="0" w:type="dxa"/>
                                <w:left w:w="270" w:type="dxa"/>
                                <w:bottom w:w="135" w:type="dxa"/>
                                <w:right w:w="270" w:type="dxa"/>
                              </w:tcMar>
                              <w:hideMark/>
                            </w:tcPr>
                            <w:p w:rsidR="00196E7F" w:rsidRDefault="00196E7F">
                              <w:pPr>
                                <w:spacing w:line="360" w:lineRule="auto"/>
                                <w:rPr>
                                  <w:rFonts w:ascii="Helvetica" w:eastAsia="Times New Roman" w:hAnsi="Helvetica" w:cs="Helvetica"/>
                                  <w:color w:val="202020"/>
                                </w:rPr>
                              </w:pPr>
                              <w:r>
                                <w:rPr>
                                  <w:rStyle w:val="Strong"/>
                                  <w:rFonts w:ascii="Georgia" w:eastAsia="Times New Roman" w:hAnsi="Georgia"/>
                                  <w:color w:val="202020"/>
                                </w:rPr>
                                <w:t>New process for small business energy exemptions</w:t>
                              </w:r>
                              <w:r>
                                <w:rPr>
                                  <w:rFonts w:ascii="Georgia" w:eastAsia="Times New Roman" w:hAnsi="Georgia"/>
                                  <w:color w:val="202020"/>
                                </w:rPr>
                                <w:br/>
                                <w:t xml:space="preserve">As of January 1, 2019, small businesses will be required to request an energy exemption certificate online through </w:t>
                              </w:r>
                              <w:proofErr w:type="spellStart"/>
                              <w:r>
                                <w:rPr>
                                  <w:rFonts w:ascii="Georgia" w:eastAsia="Times New Roman" w:hAnsi="Georgia"/>
                                  <w:color w:val="202020"/>
                                </w:rPr>
                                <w:t>MassTaxConnect</w:t>
                              </w:r>
                              <w:proofErr w:type="spellEnd"/>
                              <w:r>
                                <w:rPr>
                                  <w:rFonts w:ascii="Georgia" w:eastAsia="Times New Roman" w:hAnsi="Georgia"/>
                                  <w:color w:val="202020"/>
                                </w:rPr>
                                <w:t>. Businesses will no longer file on paper with Fo</w:t>
                              </w:r>
                              <w:bookmarkStart w:id="0" w:name="_GoBack"/>
                              <w:bookmarkEnd w:id="0"/>
                              <w:r>
                                <w:rPr>
                                  <w:rFonts w:ascii="Georgia" w:eastAsia="Times New Roman" w:hAnsi="Georgia"/>
                                  <w:color w:val="202020"/>
                                </w:rPr>
                                <w:t xml:space="preserve">rm ST-13. Current 2018 exemptions have already been automatically extended through March 31, 2019. No further action is required of the business to receive the extension. More information is available on the </w:t>
                              </w:r>
                              <w:hyperlink r:id="rId6" w:history="1">
                                <w:r>
                                  <w:rPr>
                                    <w:rStyle w:val="Hyperlink"/>
                                    <w:rFonts w:ascii="Georgia" w:eastAsia="Times New Roman" w:hAnsi="Georgia"/>
                                    <w:color w:val="2BAADF"/>
                                  </w:rPr>
                                  <w:t>DOR website</w:t>
                                </w:r>
                              </w:hyperlink>
                              <w:r>
                                <w:rPr>
                                  <w:rFonts w:ascii="Georgia" w:eastAsia="Times New Roman" w:hAnsi="Georgia"/>
                                  <w:color w:val="202020"/>
                                </w:rPr>
                                <w:t>.</w:t>
                              </w:r>
                              <w:r>
                                <w:rPr>
                                  <w:rFonts w:ascii="Georgia" w:eastAsia="Times New Roman" w:hAnsi="Georgia"/>
                                  <w:color w:val="202020"/>
                                </w:rPr>
                                <w:br/>
                                <w:t> </w:t>
                              </w:r>
                              <w:r>
                                <w:rPr>
                                  <w:rFonts w:ascii="Georgia" w:eastAsia="Times New Roman" w:hAnsi="Georgia"/>
                                  <w:color w:val="202020"/>
                                </w:rPr>
                                <w:br/>
                              </w:r>
                              <w:r>
                                <w:rPr>
                                  <w:rStyle w:val="Strong"/>
                                  <w:rFonts w:ascii="Georgia" w:eastAsia="Times New Roman" w:hAnsi="Georgia"/>
                                  <w:color w:val="202020"/>
                                </w:rPr>
                                <w:t>New Schedule FCI – deemed repatriation of income</w:t>
                              </w:r>
                              <w:r>
                                <w:rPr>
                                  <w:rFonts w:ascii="Georgia" w:eastAsia="Times New Roman" w:hAnsi="Georgia"/>
                                  <w:color w:val="202020"/>
                                </w:rPr>
                                <w:br/>
                                <w:t xml:space="preserve">We frequently get asked about repatriation of income when it comes to federal tax reform. Some business corporations will be required to file a new </w:t>
                              </w:r>
                              <w:hyperlink r:id="rId7" w:history="1">
                                <w:r>
                                  <w:rPr>
                                    <w:rStyle w:val="Hyperlink"/>
                                    <w:rFonts w:ascii="Georgia" w:eastAsia="Times New Roman" w:hAnsi="Georgia"/>
                                    <w:color w:val="2BAADF"/>
                                  </w:rPr>
                                  <w:t>MA Schedule FCI</w:t>
                                </w:r>
                              </w:hyperlink>
                              <w:r>
                                <w:rPr>
                                  <w:rFonts w:ascii="Georgia" w:eastAsia="Times New Roman" w:hAnsi="Georgia"/>
                                  <w:color w:val="202020"/>
                                </w:rPr>
                                <w:t xml:space="preserve"> (Foreign Corporation Income) with their tax returns to report pro rata share of foreign corporation income. Take a look at the draft schedule.  You can also take a look at the new webpage on </w:t>
                              </w:r>
                              <w:hyperlink r:id="rId8" w:history="1">
                                <w:r>
                                  <w:rPr>
                                    <w:rStyle w:val="Hyperlink"/>
                                    <w:rFonts w:ascii="Georgia" w:eastAsia="Times New Roman" w:hAnsi="Georgia"/>
                                    <w:color w:val="2BAADF"/>
                                  </w:rPr>
                                  <w:t>the implications of federal tax reform</w:t>
                                </w:r>
                              </w:hyperlink>
                              <w:r>
                                <w:rPr>
                                  <w:rFonts w:ascii="Georgia" w:eastAsia="Times New Roman" w:hAnsi="Georgia"/>
                                  <w:color w:val="202020"/>
                                </w:rPr>
                                <w:t>. Information will be added as it becomes available.</w:t>
                              </w:r>
                              <w:r>
                                <w:rPr>
                                  <w:rFonts w:ascii="Georgia" w:eastAsia="Times New Roman" w:hAnsi="Georgia"/>
                                  <w:color w:val="202020"/>
                                </w:rPr>
                                <w:br/>
                                <w:t>                                                                                                             </w:t>
                              </w:r>
                              <w:r>
                                <w:rPr>
                                  <w:rFonts w:ascii="Georgia" w:eastAsia="Times New Roman" w:hAnsi="Georgia"/>
                                  <w:color w:val="202020"/>
                                </w:rPr>
                                <w:br/>
                              </w:r>
                              <w:r>
                                <w:rPr>
                                  <w:rStyle w:val="Strong"/>
                                  <w:rFonts w:ascii="Georgia" w:eastAsia="Times New Roman" w:hAnsi="Georgia"/>
                                  <w:color w:val="202020"/>
                                </w:rPr>
                                <w:t>Low income taxpayer clinics – DOR to issue grants</w:t>
                              </w:r>
                              <w:r>
                                <w:rPr>
                                  <w:rFonts w:ascii="Georgia" w:eastAsia="Times New Roman" w:hAnsi="Georgia"/>
                                  <w:color w:val="202020"/>
                                </w:rPr>
                                <w:br/>
                                <w:t xml:space="preserve">In 2016, legislation authorized DOR to issue grants for low income taxpayer clinics to assist taxpayers with Massachusetts tax issues like collection matters, abatements and appeals to the ATB. The most recent budget funded the grants and DOR will accept grant applications for review. Applications were recently posted on </w:t>
                              </w:r>
                              <w:hyperlink r:id="rId9" w:history="1">
                                <w:r>
                                  <w:rPr>
                                    <w:rStyle w:val="Hyperlink"/>
                                    <w:rFonts w:ascii="Georgia" w:eastAsia="Times New Roman" w:hAnsi="Georgia"/>
                                    <w:color w:val="2BAADF"/>
                                  </w:rPr>
                                  <w:t>COMMBUYS</w:t>
                                </w:r>
                              </w:hyperlink>
                              <w:r>
                                <w:rPr>
                                  <w:rFonts w:ascii="Georgia" w:eastAsia="Times New Roman" w:hAnsi="Georgia"/>
                                  <w:color w:val="202020"/>
                                </w:rPr>
                                <w:t>, the state’s procurement website.</w:t>
                              </w:r>
                              <w:r>
                                <w:rPr>
                                  <w:rFonts w:ascii="Georgia" w:eastAsia="Times New Roman" w:hAnsi="Georgia"/>
                                  <w:color w:val="202020"/>
                                </w:rPr>
                                <w:br/>
                                <w:t> </w:t>
                              </w:r>
                              <w:r>
                                <w:rPr>
                                  <w:rFonts w:ascii="Georgia" w:eastAsia="Times New Roman" w:hAnsi="Georgia"/>
                                  <w:color w:val="202020"/>
                                </w:rPr>
                                <w:br/>
                              </w:r>
                              <w:r>
                                <w:rPr>
                                  <w:rStyle w:val="Strong"/>
                                  <w:rFonts w:ascii="Georgia" w:eastAsia="Times New Roman" w:hAnsi="Georgia"/>
                                  <w:color w:val="202020"/>
                                </w:rPr>
                                <w:t>Changes coming for sending large files to DOR</w:t>
                              </w:r>
                              <w:r>
                                <w:rPr>
                                  <w:rFonts w:ascii="Georgia" w:eastAsia="Times New Roman" w:hAnsi="Georgia"/>
                                  <w:color w:val="202020"/>
                                </w:rPr>
                                <w:br/>
                                <w:t xml:space="preserve">Approximately 1,500 large businesses that currently transfer bulk files to DOR </w:t>
                              </w:r>
                              <w:r>
                                <w:rPr>
                                  <w:rFonts w:ascii="Georgia" w:eastAsia="Times New Roman" w:hAnsi="Georgia"/>
                                  <w:color w:val="202020"/>
                                </w:rPr>
                                <w:lastRenderedPageBreak/>
                                <w:t xml:space="preserve">(generally W-2, 1099, liquor wholesaler and bank data) will see an upgrade likely before the end of this year. A communication about the new process will be sent directly to all businesses currently on record for transferring files. The communication will provide details for complying with the transfer of files using the new file transfer portal, and timing for when it will be available. Additionally, there will be changes to the way data files can be uploaded on </w:t>
                              </w:r>
                              <w:proofErr w:type="spellStart"/>
                              <w:r>
                                <w:rPr>
                                  <w:rFonts w:ascii="Georgia" w:eastAsia="Times New Roman" w:hAnsi="Georgia"/>
                                  <w:color w:val="202020"/>
                                </w:rPr>
                                <w:t>MassTaxConnect</w:t>
                              </w:r>
                              <w:proofErr w:type="spellEnd"/>
                              <w:r>
                                <w:rPr>
                                  <w:rFonts w:ascii="Georgia" w:eastAsia="Times New Roman" w:hAnsi="Georgia"/>
                                  <w:color w:val="202020"/>
                                </w:rPr>
                                <w:t>, which will be covered in the communication as well.</w:t>
                              </w:r>
                              <w:r>
                                <w:rPr>
                                  <w:rFonts w:ascii="Georgia" w:eastAsia="Times New Roman" w:hAnsi="Georgia"/>
                                  <w:color w:val="202020"/>
                                </w:rPr>
                                <w:br/>
                                <w:t> </w:t>
                              </w:r>
                              <w:r>
                                <w:rPr>
                                  <w:rFonts w:ascii="Georgia" w:eastAsia="Times New Roman" w:hAnsi="Georgia"/>
                                  <w:color w:val="202020"/>
                                </w:rPr>
                                <w:br/>
                              </w:r>
                              <w:r>
                                <w:rPr>
                                  <w:rStyle w:val="Strong"/>
                                  <w:rFonts w:ascii="Georgia" w:eastAsia="Times New Roman" w:hAnsi="Georgia"/>
                                  <w:color w:val="202020"/>
                                </w:rPr>
                                <w:t xml:space="preserve">Message from the Massachusetts Health Connector – </w:t>
                              </w:r>
                              <w:r>
                                <w:rPr>
                                  <w:rStyle w:val="Emphasis"/>
                                  <w:rFonts w:ascii="Georgia" w:eastAsia="Times New Roman" w:hAnsi="Georgia"/>
                                  <w:b/>
                                  <w:bCs/>
                                  <w:color w:val="202020"/>
                                </w:rPr>
                                <w:t>Stay Covered</w:t>
                              </w:r>
                              <w:r>
                                <w:rPr>
                                  <w:rFonts w:ascii="Georgia" w:eastAsia="Times New Roman" w:hAnsi="Georgia"/>
                                  <w:color w:val="202020"/>
                                </w:rPr>
                                <w:br/>
                                <w:t>The Health Connector has launched a campaign to reduce confusion among Massachusetts residents and businesses.  The state continues to have an individual health care mandate, which should not be confused with the elimination of individual penalties associated with the Affordable Care Act starting in 2019.  Individuals who do not have insurance in 2019 may still have to pay a penalty under state law. You can find more information on the</w:t>
                              </w:r>
                              <w:hyperlink r:id="rId10" w:history="1">
                                <w:r>
                                  <w:rPr>
                                    <w:rStyle w:val="Hyperlink"/>
                                    <w:rFonts w:ascii="Georgia" w:eastAsia="Times New Roman" w:hAnsi="Georgia"/>
                                    <w:color w:val="2BAADF"/>
                                  </w:rPr>
                                  <w:t xml:space="preserve"> Massachusetts Health Connector website</w:t>
                                </w:r>
                              </w:hyperlink>
                              <w:r>
                                <w:rPr>
                                  <w:rFonts w:ascii="Georgia" w:eastAsia="Times New Roman" w:hAnsi="Georgia"/>
                                  <w:color w:val="202020"/>
                                </w:rPr>
                                <w:t>.</w:t>
                              </w:r>
                              <w:r>
                                <w:rPr>
                                  <w:rFonts w:ascii="Georgia" w:eastAsia="Times New Roman" w:hAnsi="Georgia"/>
                                  <w:color w:val="202020"/>
                                </w:rPr>
                                <w:br/>
                                <w:t> </w:t>
                              </w:r>
                            </w:p>
                            <w:p w:rsidR="00196E7F" w:rsidRDefault="00196E7F">
                              <w:pPr>
                                <w:spacing w:line="360" w:lineRule="auto"/>
                                <w:jc w:val="center"/>
                                <w:rPr>
                                  <w:rFonts w:ascii="Helvetica" w:eastAsia="Times New Roman" w:hAnsi="Helvetica" w:cs="Helvetica"/>
                                  <w:color w:val="202020"/>
                                </w:rPr>
                              </w:pPr>
                              <w:r>
                                <w:rPr>
                                  <w:rFonts w:ascii="Georgia" w:eastAsia="Times New Roman" w:hAnsi="Georgia"/>
                                  <w:color w:val="202020"/>
                                </w:rPr>
                                <w:t xml:space="preserve">If you missed a </w:t>
                              </w:r>
                              <w:hyperlink r:id="rId11" w:history="1">
                                <w:r>
                                  <w:rPr>
                                    <w:rStyle w:val="Hyperlink"/>
                                    <w:rFonts w:ascii="Georgia" w:eastAsia="Times New Roman" w:hAnsi="Georgia"/>
                                    <w:color w:val="2BAADF"/>
                                  </w:rPr>
                                  <w:t>prior DOR News</w:t>
                                </w:r>
                              </w:hyperlink>
                              <w:r>
                                <w:rPr>
                                  <w:rFonts w:ascii="Georgia" w:eastAsia="Times New Roman" w:hAnsi="Georgia"/>
                                  <w:color w:val="202020"/>
                                </w:rPr>
                                <w:t xml:space="preserve"> issue, you can always find it</w:t>
                              </w:r>
                              <w:r>
                                <w:rPr>
                                  <w:rFonts w:ascii="Georgia" w:eastAsia="Times New Roman" w:hAnsi="Georgia"/>
                                  <w:color w:val="202020"/>
                                </w:rPr>
                                <w:br/>
                                <w:t xml:space="preserve">on the </w:t>
                              </w:r>
                              <w:hyperlink r:id="rId12" w:history="1">
                                <w:r>
                                  <w:rPr>
                                    <w:rStyle w:val="Hyperlink"/>
                                    <w:rFonts w:ascii="Georgia" w:eastAsia="Times New Roman" w:hAnsi="Georgia"/>
                                    <w:color w:val="2BAADF"/>
                                  </w:rPr>
                                  <w:t>Tax Professionals</w:t>
                                </w:r>
                              </w:hyperlink>
                              <w:r>
                                <w:rPr>
                                  <w:rFonts w:ascii="Georgia" w:eastAsia="Times New Roman" w:hAnsi="Georgia"/>
                                  <w:color w:val="202020"/>
                                </w:rPr>
                                <w:t xml:space="preserve"> page.</w:t>
                              </w:r>
                            </w:p>
                          </w:tc>
                        </w:tr>
                      </w:tbl>
                      <w:p w:rsidR="00196E7F" w:rsidRDefault="00196E7F">
                        <w:pPr>
                          <w:rPr>
                            <w:rFonts w:eastAsia="Times New Roman"/>
                            <w:sz w:val="20"/>
                            <w:szCs w:val="20"/>
                          </w:rPr>
                        </w:pPr>
                      </w:p>
                    </w:tc>
                  </w:tr>
                </w:tbl>
                <w:p w:rsidR="00196E7F" w:rsidRDefault="00196E7F">
                  <w:pPr>
                    <w:rPr>
                      <w:rFonts w:eastAsia="Times New Roman"/>
                      <w:sz w:val="20"/>
                      <w:szCs w:val="20"/>
                    </w:rPr>
                  </w:pPr>
                </w:p>
              </w:tc>
            </w:tr>
          </w:tbl>
          <w:p w:rsidR="00196E7F" w:rsidRDefault="00196E7F">
            <w:pPr>
              <w:rPr>
                <w:rFonts w:eastAsia="Times New Roman"/>
                <w:vanish/>
              </w:rPr>
            </w:pPr>
          </w:p>
          <w:tbl>
            <w:tblPr>
              <w:tblW w:w="5000" w:type="pct"/>
              <w:tblCellMar>
                <w:left w:w="0" w:type="dxa"/>
                <w:right w:w="0" w:type="dxa"/>
              </w:tblCellMar>
              <w:tblLook w:val="04A0" w:firstRow="1" w:lastRow="0" w:firstColumn="1" w:lastColumn="0" w:noHBand="0" w:noVBand="1"/>
            </w:tblPr>
            <w:tblGrid>
              <w:gridCol w:w="9360"/>
            </w:tblGrid>
            <w:tr w:rsidR="00196E7F">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11"/>
                    <w:gridCol w:w="9349"/>
                  </w:tblGrid>
                  <w:tr w:rsidR="00196E7F">
                    <w:trPr>
                      <w:jc w:val="center"/>
                    </w:trPr>
                    <w:tc>
                      <w:tcPr>
                        <w:tcW w:w="0" w:type="auto"/>
                        <w:hideMark/>
                      </w:tcPr>
                      <w:p w:rsidR="00196E7F" w:rsidRDefault="00196E7F">
                        <w:pPr>
                          <w:rPr>
                            <w:rFonts w:eastAsia="Times New Roman"/>
                            <w:sz w:val="20"/>
                            <w:szCs w:val="20"/>
                          </w:rPr>
                        </w:pPr>
                      </w:p>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49"/>
                        </w:tblGrid>
                        <w:tr w:rsidR="00196E7F">
                          <w:tc>
                            <w:tcPr>
                              <w:tcW w:w="0" w:type="auto"/>
                              <w:tcMar>
                                <w:top w:w="135" w:type="dxa"/>
                                <w:left w:w="270" w:type="dxa"/>
                                <w:bottom w:w="135" w:type="dxa"/>
                                <w:right w:w="270" w:type="dxa"/>
                              </w:tcMar>
                              <w:vAlign w:val="center"/>
                              <w:hideMark/>
                            </w:tcPr>
                            <w:tbl>
                              <w:tblPr>
                                <w:tblW w:w="5000" w:type="pct"/>
                                <w:shd w:val="clear" w:color="auto" w:fill="1A7097"/>
                                <w:tblLook w:val="04A0" w:firstRow="1" w:lastRow="0" w:firstColumn="1" w:lastColumn="0" w:noHBand="0" w:noVBand="1"/>
                              </w:tblPr>
                              <w:tblGrid>
                                <w:gridCol w:w="8809"/>
                              </w:tblGrid>
                              <w:tr w:rsidR="00196E7F">
                                <w:tc>
                                  <w:tcPr>
                                    <w:tcW w:w="0" w:type="auto"/>
                                    <w:shd w:val="clear" w:color="auto" w:fill="1A7097"/>
                                    <w:tcMar>
                                      <w:top w:w="270" w:type="dxa"/>
                                      <w:left w:w="270" w:type="dxa"/>
                                      <w:bottom w:w="270" w:type="dxa"/>
                                      <w:right w:w="270" w:type="dxa"/>
                                    </w:tcMar>
                                    <w:hideMark/>
                                  </w:tcPr>
                                  <w:p w:rsidR="00196E7F" w:rsidRDefault="00196E7F">
                                    <w:pPr>
                                      <w:spacing w:line="360" w:lineRule="auto"/>
                                      <w:jc w:val="center"/>
                                      <w:rPr>
                                        <w:rFonts w:ascii="Helvetica" w:eastAsia="Times New Roman" w:hAnsi="Helvetica" w:cs="Helvetica"/>
                                        <w:color w:val="F2F2F2"/>
                                        <w:sz w:val="21"/>
                                        <w:szCs w:val="21"/>
                                      </w:rPr>
                                    </w:pPr>
                                    <w:r>
                                      <w:rPr>
                                        <w:rStyle w:val="Strong"/>
                                        <w:rFonts w:ascii="Helvetica" w:eastAsia="Times New Roman" w:hAnsi="Helvetica" w:cs="Helvetica"/>
                                        <w:color w:val="F2F2F2"/>
                                        <w:sz w:val="33"/>
                                        <w:szCs w:val="33"/>
                                      </w:rPr>
                                      <w:t>DOR News - October 2018 </w:t>
                                    </w:r>
                                    <w:r>
                                      <w:rPr>
                                        <w:rFonts w:ascii="Helvetica" w:eastAsia="Times New Roman" w:hAnsi="Helvetica" w:cs="Helvetica"/>
                                        <w:color w:val="F2F2F2"/>
                                        <w:sz w:val="21"/>
                                        <w:szCs w:val="21"/>
                                      </w:rPr>
                                      <w:t xml:space="preserve"> </w:t>
                                    </w:r>
                                  </w:p>
                                </w:tc>
                              </w:tr>
                            </w:tbl>
                            <w:p w:rsidR="00196E7F" w:rsidRDefault="00196E7F">
                              <w:pPr>
                                <w:rPr>
                                  <w:rFonts w:eastAsia="Times New Roman"/>
                                  <w:sz w:val="20"/>
                                  <w:szCs w:val="20"/>
                                </w:rPr>
                              </w:pPr>
                            </w:p>
                          </w:tc>
                        </w:tr>
                      </w:tbl>
                      <w:p w:rsidR="00196E7F" w:rsidRDefault="00196E7F">
                        <w:pPr>
                          <w:rPr>
                            <w:rFonts w:eastAsia="Times New Roman"/>
                            <w:sz w:val="20"/>
                            <w:szCs w:val="20"/>
                          </w:rPr>
                        </w:pPr>
                      </w:p>
                    </w:tc>
                  </w:tr>
                </w:tbl>
                <w:p w:rsidR="00196E7F" w:rsidRDefault="00196E7F">
                  <w:pPr>
                    <w:jc w:val="center"/>
                    <w:rPr>
                      <w:rFonts w:eastAsia="Times New Roman"/>
                      <w:sz w:val="20"/>
                      <w:szCs w:val="20"/>
                    </w:rPr>
                  </w:pPr>
                </w:p>
              </w:tc>
            </w:tr>
          </w:tbl>
          <w:p w:rsidR="00196E7F" w:rsidRDefault="00196E7F">
            <w:pPr>
              <w:rPr>
                <w:rFonts w:eastAsia="Times New Roman"/>
                <w:sz w:val="20"/>
                <w:szCs w:val="20"/>
              </w:rPr>
            </w:pPr>
          </w:p>
        </w:tc>
      </w:tr>
      <w:tr w:rsidR="00196E7F" w:rsidTr="00196E7F">
        <w:trPr>
          <w:jc w:val="center"/>
        </w:trPr>
        <w:tc>
          <w:tcPr>
            <w:tcW w:w="0" w:type="auto"/>
            <w:shd w:val="clear" w:color="auto" w:fill="FAFAFA"/>
            <w:tcMar>
              <w:top w:w="135" w:type="dxa"/>
              <w:left w:w="0" w:type="dxa"/>
              <w:bottom w:w="135" w:type="dxa"/>
              <w:right w:w="0" w:type="dxa"/>
            </w:tcMar>
          </w:tcPr>
          <w:tbl>
            <w:tblPr>
              <w:tblW w:w="5000" w:type="pct"/>
              <w:tblCellMar>
                <w:left w:w="0" w:type="dxa"/>
                <w:right w:w="0" w:type="dxa"/>
              </w:tblCellMar>
              <w:tblLook w:val="04A0" w:firstRow="1" w:lastRow="0" w:firstColumn="1" w:lastColumn="0" w:noHBand="0" w:noVBand="1"/>
            </w:tblPr>
            <w:tblGrid>
              <w:gridCol w:w="9360"/>
            </w:tblGrid>
            <w:tr w:rsidR="00196E7F">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9090"/>
                  </w:tblGrid>
                  <w:tr w:rsidR="00196E7F">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820"/>
                        </w:tblGrid>
                        <w:tr w:rsidR="00196E7F">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3346"/>
                              </w:tblGrid>
                              <w:tr w:rsidR="00196E7F">
                                <w:trPr>
                                  <w:jc w:val="center"/>
                                </w:trPr>
                                <w:tc>
                                  <w:tcPr>
                                    <w:tcW w:w="0" w:type="auto"/>
                                    <w:hideMark/>
                                  </w:tcPr>
                                  <w:tbl>
                                    <w:tblPr>
                                      <w:tblW w:w="0" w:type="auto"/>
                                      <w:jc w:val="center"/>
                                      <w:tblCellMar>
                                        <w:left w:w="0" w:type="dxa"/>
                                        <w:right w:w="0" w:type="dxa"/>
                                      </w:tblCellMar>
                                      <w:tblLook w:val="04A0" w:firstRow="1" w:lastRow="0" w:firstColumn="1" w:lastColumn="0" w:noHBand="0" w:noVBand="1"/>
                                    </w:tblPr>
                                    <w:tblGrid>
                                      <w:gridCol w:w="874"/>
                                      <w:gridCol w:w="874"/>
                                      <w:gridCol w:w="874"/>
                                      <w:gridCol w:w="724"/>
                                    </w:tblGrid>
                                    <w:tr w:rsidR="00196E7F">
                                      <w:trPr>
                                        <w:jc w:val="center"/>
                                      </w:trPr>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74"/>
                                          </w:tblGrid>
                                          <w:tr w:rsidR="00196E7F">
                                            <w:tc>
                                              <w:tcPr>
                                                <w:tcW w:w="0" w:type="auto"/>
                                                <w:tcMar>
                                                  <w:top w:w="0" w:type="dxa"/>
                                                  <w:left w:w="0" w:type="dxa"/>
                                                  <w:bottom w:w="135" w:type="dxa"/>
                                                  <w:right w:w="150" w:type="dxa"/>
                                                </w:tcMar>
                                                <w:hideMark/>
                                              </w:tcPr>
                                              <w:p w:rsidR="00196E7F" w:rsidRDefault="00196E7F">
                                                <w:pPr>
                                                  <w:jc w:val="center"/>
                                                  <w:rPr>
                                                    <w:rFonts w:eastAsia="Times New Roman"/>
                                                  </w:rPr>
                                                </w:pPr>
                                                <w:r>
                                                  <w:rPr>
                                                    <w:rFonts w:eastAsia="Times New Roman"/>
                                                    <w:noProof/>
                                                    <w:color w:val="0000FF"/>
                                                  </w:rPr>
                                                  <w:lastRenderedPageBreak/>
                                                  <w:drawing>
                                                    <wp:inline distT="0" distB="0" distL="0" distR="0">
                                                      <wp:extent cx="459740" cy="459740"/>
                                                      <wp:effectExtent l="0" t="0" r="0" b="0"/>
                                                      <wp:docPr id="4" name="Picture 4" descr="Twitter">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witte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9740" cy="459740"/>
                                                              </a:xfrm>
                                                              <a:prstGeom prst="rect">
                                                                <a:avLst/>
                                                              </a:prstGeom>
                                                              <a:noFill/>
                                                              <a:ln>
                                                                <a:noFill/>
                                                              </a:ln>
                                                            </pic:spPr>
                                                          </pic:pic>
                                                        </a:graphicData>
                                                      </a:graphic>
                                                    </wp:inline>
                                                  </w:drawing>
                                                </w:r>
                                              </w:p>
                                            </w:tc>
                                          </w:tr>
                                        </w:tbl>
                                        <w:p w:rsidR="00196E7F" w:rsidRDefault="00196E7F">
                                          <w:pPr>
                                            <w:rPr>
                                              <w:rFonts w:eastAsia="Times New Roman"/>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74"/>
                                          </w:tblGrid>
                                          <w:tr w:rsidR="00196E7F">
                                            <w:tc>
                                              <w:tcPr>
                                                <w:tcW w:w="0" w:type="auto"/>
                                                <w:tcMar>
                                                  <w:top w:w="0" w:type="dxa"/>
                                                  <w:left w:w="0" w:type="dxa"/>
                                                  <w:bottom w:w="135" w:type="dxa"/>
                                                  <w:right w:w="150" w:type="dxa"/>
                                                </w:tcMar>
                                                <w:hideMark/>
                                              </w:tcPr>
                                              <w:p w:rsidR="00196E7F" w:rsidRDefault="00196E7F">
                                                <w:pPr>
                                                  <w:jc w:val="center"/>
                                                  <w:rPr>
                                                    <w:rFonts w:eastAsia="Times New Roman"/>
                                                  </w:rPr>
                                                </w:pPr>
                                                <w:r>
                                                  <w:rPr>
                                                    <w:rFonts w:eastAsia="Times New Roman"/>
                                                    <w:noProof/>
                                                    <w:color w:val="0000FF"/>
                                                  </w:rPr>
                                                  <w:drawing>
                                                    <wp:inline distT="0" distB="0" distL="0" distR="0">
                                                      <wp:extent cx="459740" cy="459740"/>
                                                      <wp:effectExtent l="0" t="0" r="0" b="0"/>
                                                      <wp:docPr id="3" name="Picture 3" descr="Facebook">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cebook"/>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9740" cy="459740"/>
                                                              </a:xfrm>
                                                              <a:prstGeom prst="rect">
                                                                <a:avLst/>
                                                              </a:prstGeom>
                                                              <a:noFill/>
                                                              <a:ln>
                                                                <a:noFill/>
                                                              </a:ln>
                                                            </pic:spPr>
                                                          </pic:pic>
                                                        </a:graphicData>
                                                      </a:graphic>
                                                    </wp:inline>
                                                  </w:drawing>
                                                </w:r>
                                              </w:p>
                                            </w:tc>
                                          </w:tr>
                                        </w:tbl>
                                        <w:p w:rsidR="00196E7F" w:rsidRDefault="00196E7F">
                                          <w:pPr>
                                            <w:rPr>
                                              <w:rFonts w:eastAsia="Times New Roman"/>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74"/>
                                          </w:tblGrid>
                                          <w:tr w:rsidR="00196E7F">
                                            <w:tc>
                                              <w:tcPr>
                                                <w:tcW w:w="0" w:type="auto"/>
                                                <w:tcMar>
                                                  <w:top w:w="0" w:type="dxa"/>
                                                  <w:left w:w="0" w:type="dxa"/>
                                                  <w:bottom w:w="135" w:type="dxa"/>
                                                  <w:right w:w="150" w:type="dxa"/>
                                                </w:tcMar>
                                                <w:hideMark/>
                                              </w:tcPr>
                                              <w:p w:rsidR="00196E7F" w:rsidRDefault="00196E7F">
                                                <w:pPr>
                                                  <w:jc w:val="center"/>
                                                  <w:rPr>
                                                    <w:rFonts w:eastAsia="Times New Roman"/>
                                                  </w:rPr>
                                                </w:pPr>
                                                <w:r>
                                                  <w:rPr>
                                                    <w:rFonts w:eastAsia="Times New Roman"/>
                                                    <w:noProof/>
                                                    <w:color w:val="0000FF"/>
                                                  </w:rPr>
                                                  <w:drawing>
                                                    <wp:inline distT="0" distB="0" distL="0" distR="0">
                                                      <wp:extent cx="459740" cy="459740"/>
                                                      <wp:effectExtent l="0" t="0" r="0" b="0"/>
                                                      <wp:docPr id="2" name="Picture 2" descr="LinkedIn">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inkedI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9740" cy="459740"/>
                                                              </a:xfrm>
                                                              <a:prstGeom prst="rect">
                                                                <a:avLst/>
                                                              </a:prstGeom>
                                                              <a:noFill/>
                                                              <a:ln>
                                                                <a:noFill/>
                                                              </a:ln>
                                                            </pic:spPr>
                                                          </pic:pic>
                                                        </a:graphicData>
                                                      </a:graphic>
                                                    </wp:inline>
                                                  </w:drawing>
                                                </w:r>
                                              </w:p>
                                            </w:tc>
                                          </w:tr>
                                        </w:tbl>
                                        <w:p w:rsidR="00196E7F" w:rsidRDefault="00196E7F">
                                          <w:pPr>
                                            <w:rPr>
                                              <w:rFonts w:eastAsia="Times New Roman"/>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24"/>
                                          </w:tblGrid>
                                          <w:tr w:rsidR="00196E7F">
                                            <w:tc>
                                              <w:tcPr>
                                                <w:tcW w:w="0" w:type="auto"/>
                                                <w:tcMar>
                                                  <w:top w:w="0" w:type="dxa"/>
                                                  <w:left w:w="0" w:type="dxa"/>
                                                  <w:bottom w:w="135" w:type="dxa"/>
                                                  <w:right w:w="0" w:type="dxa"/>
                                                </w:tcMar>
                                                <w:hideMark/>
                                              </w:tcPr>
                                              <w:p w:rsidR="00196E7F" w:rsidRDefault="00196E7F">
                                                <w:pPr>
                                                  <w:jc w:val="center"/>
                                                  <w:rPr>
                                                    <w:rFonts w:eastAsia="Times New Roman"/>
                                                  </w:rPr>
                                                </w:pPr>
                                                <w:r>
                                                  <w:rPr>
                                                    <w:rFonts w:eastAsia="Times New Roman"/>
                                                    <w:noProof/>
                                                    <w:color w:val="0000FF"/>
                                                  </w:rPr>
                                                  <w:drawing>
                                                    <wp:inline distT="0" distB="0" distL="0" distR="0">
                                                      <wp:extent cx="459740" cy="459740"/>
                                                      <wp:effectExtent l="0" t="0" r="0" b="0"/>
                                                      <wp:docPr id="1" name="Picture 1" descr="Website">
                                                        <a:hlinkClick xmlns:a="http://schemas.openxmlformats.org/drawingml/2006/main" r:id="rId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ebsit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9740" cy="459740"/>
                                                              </a:xfrm>
                                                              <a:prstGeom prst="rect">
                                                                <a:avLst/>
                                                              </a:prstGeom>
                                                              <a:noFill/>
                                                              <a:ln>
                                                                <a:noFill/>
                                                              </a:ln>
                                                            </pic:spPr>
                                                          </pic:pic>
                                                        </a:graphicData>
                                                      </a:graphic>
                                                    </wp:inline>
                                                  </w:drawing>
                                                </w:r>
                                              </w:p>
                                            </w:tc>
                                          </w:tr>
                                        </w:tbl>
                                        <w:p w:rsidR="00196E7F" w:rsidRDefault="00196E7F">
                                          <w:pPr>
                                            <w:rPr>
                                              <w:rFonts w:eastAsia="Times New Roman"/>
                                              <w:sz w:val="20"/>
                                              <w:szCs w:val="20"/>
                                            </w:rPr>
                                          </w:pPr>
                                        </w:p>
                                      </w:tc>
                                    </w:tr>
                                  </w:tbl>
                                  <w:p w:rsidR="00196E7F" w:rsidRDefault="00196E7F">
                                    <w:pPr>
                                      <w:jc w:val="center"/>
                                      <w:rPr>
                                        <w:rFonts w:eastAsia="Times New Roman"/>
                                        <w:sz w:val="20"/>
                                        <w:szCs w:val="20"/>
                                      </w:rPr>
                                    </w:pPr>
                                  </w:p>
                                </w:tc>
                              </w:tr>
                            </w:tbl>
                            <w:p w:rsidR="00196E7F" w:rsidRDefault="00196E7F">
                              <w:pPr>
                                <w:jc w:val="center"/>
                                <w:rPr>
                                  <w:rFonts w:eastAsia="Times New Roman"/>
                                  <w:sz w:val="20"/>
                                  <w:szCs w:val="20"/>
                                </w:rPr>
                              </w:pPr>
                            </w:p>
                          </w:tc>
                        </w:tr>
                      </w:tbl>
                      <w:p w:rsidR="00196E7F" w:rsidRDefault="00196E7F">
                        <w:pPr>
                          <w:jc w:val="center"/>
                          <w:rPr>
                            <w:rFonts w:eastAsia="Times New Roman"/>
                            <w:sz w:val="20"/>
                            <w:szCs w:val="20"/>
                          </w:rPr>
                        </w:pPr>
                      </w:p>
                    </w:tc>
                  </w:tr>
                </w:tbl>
                <w:p w:rsidR="00196E7F" w:rsidRDefault="00196E7F">
                  <w:pPr>
                    <w:jc w:val="center"/>
                    <w:rPr>
                      <w:rFonts w:eastAsia="Times New Roman"/>
                      <w:sz w:val="20"/>
                      <w:szCs w:val="20"/>
                    </w:rPr>
                  </w:pPr>
                </w:p>
              </w:tc>
            </w:tr>
          </w:tbl>
          <w:p w:rsidR="00196E7F" w:rsidRDefault="00196E7F">
            <w:pPr>
              <w:rPr>
                <w:rFonts w:eastAsia="Times New Roman"/>
                <w:vanish/>
              </w:rPr>
            </w:pPr>
          </w:p>
          <w:tbl>
            <w:tblPr>
              <w:tblW w:w="5000" w:type="pct"/>
              <w:tblCellMar>
                <w:left w:w="0" w:type="dxa"/>
                <w:right w:w="0" w:type="dxa"/>
              </w:tblCellMar>
              <w:tblLook w:val="04A0" w:firstRow="1" w:lastRow="0" w:firstColumn="1" w:lastColumn="0" w:noHBand="0" w:noVBand="1"/>
            </w:tblPr>
            <w:tblGrid>
              <w:gridCol w:w="9360"/>
            </w:tblGrid>
            <w:tr w:rsidR="00196E7F">
              <w:tc>
                <w:tcPr>
                  <w:tcW w:w="0" w:type="auto"/>
                  <w:tcMar>
                    <w:top w:w="150" w:type="dxa"/>
                    <w:left w:w="270" w:type="dxa"/>
                    <w:bottom w:w="375" w:type="dxa"/>
                    <w:right w:w="270" w:type="dxa"/>
                  </w:tcMar>
                  <w:vAlign w:val="center"/>
                  <w:hideMark/>
                </w:tcPr>
                <w:tbl>
                  <w:tblPr>
                    <w:tblW w:w="5000" w:type="pct"/>
                    <w:tblBorders>
                      <w:top w:val="single" w:sz="12" w:space="0" w:color="EEEEEE"/>
                    </w:tblBorders>
                    <w:tblCellMar>
                      <w:left w:w="0" w:type="dxa"/>
                      <w:right w:w="0" w:type="dxa"/>
                    </w:tblCellMar>
                    <w:tblLook w:val="04A0" w:firstRow="1" w:lastRow="0" w:firstColumn="1" w:lastColumn="0" w:noHBand="0" w:noVBand="1"/>
                  </w:tblPr>
                  <w:tblGrid>
                    <w:gridCol w:w="8820"/>
                  </w:tblGrid>
                  <w:tr w:rsidR="00196E7F">
                    <w:tc>
                      <w:tcPr>
                        <w:tcW w:w="0" w:type="auto"/>
                        <w:tcBorders>
                          <w:top w:val="single" w:sz="12" w:space="0" w:color="EEEEEE"/>
                          <w:left w:val="nil"/>
                          <w:bottom w:val="nil"/>
                          <w:right w:val="nil"/>
                        </w:tcBorders>
                        <w:vAlign w:val="center"/>
                        <w:hideMark/>
                      </w:tcPr>
                      <w:p w:rsidR="00196E7F" w:rsidRDefault="00196E7F">
                        <w:pPr>
                          <w:rPr>
                            <w:rFonts w:eastAsia="Times New Roman"/>
                            <w:sz w:val="20"/>
                            <w:szCs w:val="20"/>
                          </w:rPr>
                        </w:pPr>
                      </w:p>
                    </w:tc>
                  </w:tr>
                </w:tbl>
                <w:p w:rsidR="00196E7F" w:rsidRDefault="00196E7F">
                  <w:pPr>
                    <w:rPr>
                      <w:rFonts w:eastAsia="Times New Roman"/>
                      <w:sz w:val="20"/>
                      <w:szCs w:val="20"/>
                    </w:rPr>
                  </w:pPr>
                </w:p>
              </w:tc>
            </w:tr>
          </w:tbl>
          <w:p w:rsidR="00196E7F" w:rsidRDefault="00196E7F">
            <w:pPr>
              <w:rPr>
                <w:rFonts w:eastAsia="Times New Roman"/>
                <w:vanish/>
              </w:rPr>
            </w:pPr>
          </w:p>
          <w:tbl>
            <w:tblPr>
              <w:tblW w:w="5000" w:type="pct"/>
              <w:tblCellMar>
                <w:left w:w="0" w:type="dxa"/>
                <w:right w:w="0" w:type="dxa"/>
              </w:tblCellMar>
              <w:tblLook w:val="04A0" w:firstRow="1" w:lastRow="0" w:firstColumn="1" w:lastColumn="0" w:noHBand="0" w:noVBand="1"/>
            </w:tblPr>
            <w:tblGrid>
              <w:gridCol w:w="9360"/>
            </w:tblGrid>
            <w:tr w:rsidR="00196E7F">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360"/>
                  </w:tblGrid>
                  <w:tr w:rsidR="00196E7F">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196E7F">
                          <w:tc>
                            <w:tcPr>
                              <w:tcW w:w="0" w:type="auto"/>
                              <w:tcMar>
                                <w:top w:w="0" w:type="dxa"/>
                                <w:left w:w="270" w:type="dxa"/>
                                <w:bottom w:w="135" w:type="dxa"/>
                                <w:right w:w="270" w:type="dxa"/>
                              </w:tcMar>
                              <w:hideMark/>
                            </w:tcPr>
                            <w:p w:rsidR="00196E7F" w:rsidRDefault="00196E7F">
                              <w:pPr>
                                <w:spacing w:line="360" w:lineRule="auto"/>
                                <w:jc w:val="center"/>
                                <w:rPr>
                                  <w:rFonts w:ascii="Helvetica" w:eastAsia="Times New Roman" w:hAnsi="Helvetica" w:cs="Helvetica"/>
                                  <w:color w:val="656565"/>
                                  <w:sz w:val="18"/>
                                  <w:szCs w:val="18"/>
                                </w:rPr>
                              </w:pPr>
                              <w:r>
                                <w:rPr>
                                  <w:rStyle w:val="Emphasis"/>
                                  <w:rFonts w:ascii="Helvetica" w:eastAsia="Times New Roman" w:hAnsi="Helvetica" w:cs="Helvetica"/>
                                  <w:color w:val="656565"/>
                                  <w:sz w:val="18"/>
                                  <w:szCs w:val="18"/>
                                </w:rPr>
                                <w:t>Copyright © 2018 Massachusetts Department of Revenue, All rights reserved.</w:t>
                              </w:r>
                              <w:r>
                                <w:rPr>
                                  <w:rFonts w:ascii="Helvetica" w:eastAsia="Times New Roman" w:hAnsi="Helvetica" w:cs="Helvetica"/>
                                  <w:color w:val="656565"/>
                                  <w:sz w:val="18"/>
                                  <w:szCs w:val="18"/>
                                </w:rPr>
                                <w:t xml:space="preserve"> </w:t>
                              </w:r>
                              <w:r>
                                <w:rPr>
                                  <w:rFonts w:ascii="Helvetica" w:eastAsia="Times New Roman" w:hAnsi="Helvetica" w:cs="Helvetica"/>
                                  <w:color w:val="656565"/>
                                  <w:sz w:val="18"/>
                                  <w:szCs w:val="18"/>
                                </w:rPr>
                                <w:br/>
                                <w:t xml:space="preserve">You are a subscriber to the DOR Rulings &amp; Regulations Mailing List. </w:t>
                              </w:r>
                              <w:r>
                                <w:rPr>
                                  <w:rFonts w:ascii="Helvetica" w:eastAsia="Times New Roman" w:hAnsi="Helvetica" w:cs="Helvetica"/>
                                  <w:color w:val="656565"/>
                                  <w:sz w:val="18"/>
                                  <w:szCs w:val="18"/>
                                </w:rPr>
                                <w:br/>
                              </w:r>
                              <w:r>
                                <w:rPr>
                                  <w:rFonts w:ascii="Helvetica" w:eastAsia="Times New Roman" w:hAnsi="Helvetica" w:cs="Helvetica"/>
                                  <w:color w:val="656565"/>
                                  <w:sz w:val="18"/>
                                  <w:szCs w:val="18"/>
                                </w:rPr>
                                <w:br/>
                              </w:r>
                              <w:r>
                                <w:rPr>
                                  <w:rStyle w:val="Strong"/>
                                  <w:rFonts w:ascii="Helvetica" w:eastAsia="Times New Roman" w:hAnsi="Helvetica" w:cs="Helvetica"/>
                                  <w:color w:val="656565"/>
                                  <w:sz w:val="18"/>
                                  <w:szCs w:val="18"/>
                                </w:rPr>
                                <w:lastRenderedPageBreak/>
                                <w:t>Our mailing address is:</w:t>
                              </w:r>
                              <w:r>
                                <w:rPr>
                                  <w:rFonts w:ascii="Helvetica" w:eastAsia="Times New Roman" w:hAnsi="Helvetica" w:cs="Helvetica"/>
                                  <w:color w:val="656565"/>
                                  <w:sz w:val="18"/>
                                  <w:szCs w:val="18"/>
                                </w:rPr>
                                <w:t xml:space="preserve"> </w:t>
                              </w:r>
                            </w:p>
                            <w:p w:rsidR="00196E7F" w:rsidRDefault="00196E7F">
                              <w:pPr>
                                <w:spacing w:line="360" w:lineRule="auto"/>
                                <w:jc w:val="center"/>
                                <w:rPr>
                                  <w:rFonts w:ascii="Helvetica" w:eastAsia="Times New Roman" w:hAnsi="Helvetica" w:cs="Helvetica"/>
                                  <w:color w:val="656565"/>
                                  <w:sz w:val="18"/>
                                  <w:szCs w:val="18"/>
                                </w:rPr>
                              </w:pPr>
                              <w:r>
                                <w:rPr>
                                  <w:rStyle w:val="org"/>
                                  <w:rFonts w:ascii="Helvetica" w:eastAsia="Times New Roman" w:hAnsi="Helvetica" w:cs="Helvetica"/>
                                  <w:color w:val="656565"/>
                                  <w:sz w:val="18"/>
                                  <w:szCs w:val="18"/>
                                </w:rPr>
                                <w:t>Massachusetts Department of Revenue</w:t>
                              </w:r>
                            </w:p>
                            <w:p w:rsidR="00196E7F" w:rsidRDefault="00196E7F">
                              <w:pPr>
                                <w:spacing w:line="360" w:lineRule="auto"/>
                                <w:jc w:val="center"/>
                                <w:rPr>
                                  <w:rFonts w:ascii="Helvetica" w:eastAsia="Times New Roman" w:hAnsi="Helvetica" w:cs="Helvetica"/>
                                  <w:color w:val="656565"/>
                                  <w:sz w:val="18"/>
                                  <w:szCs w:val="18"/>
                                </w:rPr>
                              </w:pPr>
                              <w:r>
                                <w:rPr>
                                  <w:rFonts w:ascii="Helvetica" w:eastAsia="Times New Roman" w:hAnsi="Helvetica" w:cs="Helvetica"/>
                                  <w:color w:val="656565"/>
                                  <w:sz w:val="18"/>
                                  <w:szCs w:val="18"/>
                                </w:rPr>
                                <w:t>100 Cambridge Street</w:t>
                              </w:r>
                            </w:p>
                            <w:p w:rsidR="00196E7F" w:rsidRDefault="00196E7F">
                              <w:pPr>
                                <w:spacing w:line="360" w:lineRule="auto"/>
                                <w:jc w:val="center"/>
                                <w:rPr>
                                  <w:rFonts w:ascii="Helvetica" w:eastAsia="Times New Roman" w:hAnsi="Helvetica" w:cs="Helvetica"/>
                                  <w:color w:val="656565"/>
                                  <w:sz w:val="18"/>
                                  <w:szCs w:val="18"/>
                                </w:rPr>
                              </w:pPr>
                              <w:r>
                                <w:rPr>
                                  <w:rFonts w:ascii="Helvetica" w:eastAsia="Times New Roman" w:hAnsi="Helvetica" w:cs="Helvetica"/>
                                  <w:color w:val="656565"/>
                                  <w:sz w:val="18"/>
                                  <w:szCs w:val="18"/>
                                </w:rPr>
                                <w:t>8th Floor, Web and Media Services</w:t>
                              </w:r>
                            </w:p>
                            <w:p w:rsidR="00196E7F" w:rsidRDefault="00196E7F">
                              <w:pPr>
                                <w:spacing w:line="360" w:lineRule="auto"/>
                                <w:jc w:val="center"/>
                                <w:rPr>
                                  <w:rFonts w:ascii="Helvetica" w:eastAsia="Times New Roman" w:hAnsi="Helvetica" w:cs="Helvetica"/>
                                  <w:color w:val="656565"/>
                                  <w:sz w:val="18"/>
                                  <w:szCs w:val="18"/>
                                </w:rPr>
                              </w:pPr>
                              <w:r>
                                <w:rPr>
                                  <w:rStyle w:val="locality"/>
                                  <w:rFonts w:ascii="Helvetica" w:eastAsia="Times New Roman" w:hAnsi="Helvetica" w:cs="Helvetica"/>
                                  <w:color w:val="656565"/>
                                  <w:sz w:val="18"/>
                                  <w:szCs w:val="18"/>
                                </w:rPr>
                                <w:t>Boston</w:t>
                              </w:r>
                              <w:r>
                                <w:rPr>
                                  <w:rFonts w:ascii="Helvetica" w:eastAsia="Times New Roman" w:hAnsi="Helvetica" w:cs="Helvetica"/>
                                  <w:color w:val="656565"/>
                                  <w:sz w:val="18"/>
                                  <w:szCs w:val="18"/>
                                </w:rPr>
                                <w:t xml:space="preserve">, </w:t>
                              </w:r>
                              <w:r>
                                <w:rPr>
                                  <w:rStyle w:val="region"/>
                                  <w:rFonts w:ascii="Helvetica" w:eastAsia="Times New Roman" w:hAnsi="Helvetica" w:cs="Helvetica"/>
                                  <w:color w:val="656565"/>
                                  <w:sz w:val="18"/>
                                  <w:szCs w:val="18"/>
                                </w:rPr>
                                <w:t>MA</w:t>
                              </w:r>
                              <w:r>
                                <w:rPr>
                                  <w:rFonts w:ascii="Helvetica" w:eastAsia="Times New Roman" w:hAnsi="Helvetica" w:cs="Helvetica"/>
                                  <w:color w:val="656565"/>
                                  <w:sz w:val="18"/>
                                  <w:szCs w:val="18"/>
                                </w:rPr>
                                <w:t xml:space="preserve"> </w:t>
                              </w:r>
                              <w:r>
                                <w:rPr>
                                  <w:rStyle w:val="postal-code"/>
                                  <w:rFonts w:ascii="Helvetica" w:eastAsia="Times New Roman" w:hAnsi="Helvetica" w:cs="Helvetica"/>
                                  <w:color w:val="656565"/>
                                  <w:sz w:val="18"/>
                                  <w:szCs w:val="18"/>
                                </w:rPr>
                                <w:t>02114</w:t>
                              </w:r>
                            </w:p>
                            <w:p w:rsidR="00196E7F" w:rsidRDefault="00196E7F">
                              <w:pPr>
                                <w:spacing w:line="360" w:lineRule="auto"/>
                                <w:jc w:val="center"/>
                                <w:rPr>
                                  <w:rFonts w:ascii="Helvetica" w:eastAsia="Times New Roman" w:hAnsi="Helvetica" w:cs="Helvetica"/>
                                  <w:color w:val="656565"/>
                                  <w:sz w:val="18"/>
                                  <w:szCs w:val="18"/>
                                </w:rPr>
                              </w:pPr>
                              <w:r>
                                <w:rPr>
                                  <w:rFonts w:ascii="Helvetica" w:eastAsia="Times New Roman" w:hAnsi="Helvetica" w:cs="Helvetica"/>
                                  <w:color w:val="656565"/>
                                  <w:sz w:val="18"/>
                                  <w:szCs w:val="18"/>
                                </w:rPr>
                                <w:br/>
                              </w:r>
                              <w:hyperlink r:id="rId21" w:history="1">
                                <w:r>
                                  <w:rPr>
                                    <w:rStyle w:val="Hyperlink"/>
                                    <w:rFonts w:ascii="Helvetica" w:eastAsia="Times New Roman" w:hAnsi="Helvetica" w:cs="Helvetica"/>
                                    <w:color w:val="656565"/>
                                    <w:sz w:val="18"/>
                                    <w:szCs w:val="18"/>
                                  </w:rPr>
                                  <w:t>Add us to your address book</w:t>
                                </w:r>
                              </w:hyperlink>
                            </w:p>
                            <w:p w:rsidR="00196E7F" w:rsidRDefault="00196E7F">
                              <w:pPr>
                                <w:spacing w:after="240" w:line="360" w:lineRule="auto"/>
                                <w:jc w:val="center"/>
                                <w:rPr>
                                  <w:rFonts w:ascii="Helvetica" w:eastAsia="Times New Roman" w:hAnsi="Helvetica" w:cs="Helvetica"/>
                                  <w:color w:val="656565"/>
                                  <w:sz w:val="18"/>
                                  <w:szCs w:val="18"/>
                                </w:rPr>
                              </w:pPr>
                              <w:r>
                                <w:rPr>
                                  <w:rFonts w:ascii="Helvetica" w:eastAsia="Times New Roman" w:hAnsi="Helvetica" w:cs="Helvetica"/>
                                  <w:color w:val="656565"/>
                                  <w:sz w:val="18"/>
                                  <w:szCs w:val="18"/>
                                </w:rPr>
                                <w:br/>
                              </w:r>
                              <w:r>
                                <w:rPr>
                                  <w:rFonts w:ascii="Helvetica" w:eastAsia="Times New Roman" w:hAnsi="Helvetica" w:cs="Helvetica"/>
                                  <w:color w:val="656565"/>
                                  <w:sz w:val="18"/>
                                  <w:szCs w:val="18"/>
                                </w:rPr>
                                <w:br/>
                                <w:t>Want to change how you receive these emails?</w:t>
                              </w:r>
                              <w:r>
                                <w:rPr>
                                  <w:rFonts w:ascii="Helvetica" w:eastAsia="Times New Roman" w:hAnsi="Helvetica" w:cs="Helvetica"/>
                                  <w:color w:val="656565"/>
                                  <w:sz w:val="18"/>
                                  <w:szCs w:val="18"/>
                                </w:rPr>
                                <w:br/>
                                <w:t xml:space="preserve">You can </w:t>
                              </w:r>
                              <w:hyperlink r:id="rId22" w:history="1">
                                <w:r>
                                  <w:rPr>
                                    <w:rStyle w:val="Hyperlink"/>
                                    <w:rFonts w:ascii="Helvetica" w:eastAsia="Times New Roman" w:hAnsi="Helvetica" w:cs="Helvetica"/>
                                    <w:color w:val="656565"/>
                                    <w:sz w:val="18"/>
                                    <w:szCs w:val="18"/>
                                  </w:rPr>
                                  <w:t>update your preferences</w:t>
                                </w:r>
                              </w:hyperlink>
                              <w:r>
                                <w:rPr>
                                  <w:rFonts w:ascii="Helvetica" w:eastAsia="Times New Roman" w:hAnsi="Helvetica" w:cs="Helvetica"/>
                                  <w:color w:val="656565"/>
                                  <w:sz w:val="18"/>
                                  <w:szCs w:val="18"/>
                                </w:rPr>
                                <w:t xml:space="preserve"> or </w:t>
                              </w:r>
                              <w:hyperlink r:id="rId23" w:history="1">
                                <w:r>
                                  <w:rPr>
                                    <w:rStyle w:val="Hyperlink"/>
                                    <w:rFonts w:ascii="Helvetica" w:eastAsia="Times New Roman" w:hAnsi="Helvetica" w:cs="Helvetica"/>
                                    <w:color w:val="656565"/>
                                    <w:sz w:val="18"/>
                                    <w:szCs w:val="18"/>
                                  </w:rPr>
                                  <w:t>unsubscribe from this list</w:t>
                                </w:r>
                              </w:hyperlink>
                              <w:r>
                                <w:rPr>
                                  <w:rFonts w:ascii="Helvetica" w:eastAsia="Times New Roman" w:hAnsi="Helvetica" w:cs="Helvetica"/>
                                  <w:color w:val="656565"/>
                                  <w:sz w:val="18"/>
                                  <w:szCs w:val="18"/>
                                </w:rPr>
                                <w:t xml:space="preserve"> </w:t>
                              </w:r>
                            </w:p>
                          </w:tc>
                        </w:tr>
                      </w:tbl>
                      <w:p w:rsidR="00196E7F" w:rsidRDefault="00196E7F">
                        <w:pPr>
                          <w:rPr>
                            <w:rFonts w:eastAsia="Times New Roman"/>
                            <w:sz w:val="20"/>
                            <w:szCs w:val="20"/>
                          </w:rPr>
                        </w:pPr>
                      </w:p>
                    </w:tc>
                  </w:tr>
                </w:tbl>
                <w:p w:rsidR="00196E7F" w:rsidRDefault="00196E7F">
                  <w:pPr>
                    <w:rPr>
                      <w:rFonts w:eastAsia="Times New Roman"/>
                      <w:sz w:val="20"/>
                      <w:szCs w:val="20"/>
                    </w:rPr>
                  </w:pPr>
                </w:p>
              </w:tc>
            </w:tr>
          </w:tbl>
          <w:p w:rsidR="00196E7F" w:rsidRDefault="00196E7F">
            <w:pPr>
              <w:rPr>
                <w:rFonts w:eastAsia="Times New Roman"/>
                <w:sz w:val="20"/>
                <w:szCs w:val="20"/>
              </w:rPr>
            </w:pPr>
          </w:p>
        </w:tc>
      </w:tr>
    </w:tbl>
    <w:p w:rsidR="00133D37" w:rsidRDefault="00196E7F"/>
    <w:sectPr w:rsidR="00133D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E7F"/>
    <w:rsid w:val="00196E7F"/>
    <w:rsid w:val="00892C15"/>
    <w:rsid w:val="00B200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E7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rg">
    <w:name w:val="org"/>
    <w:basedOn w:val="DefaultParagraphFont"/>
    <w:rsid w:val="00196E7F"/>
  </w:style>
  <w:style w:type="character" w:customStyle="1" w:styleId="locality">
    <w:name w:val="locality"/>
    <w:basedOn w:val="DefaultParagraphFont"/>
    <w:rsid w:val="00196E7F"/>
  </w:style>
  <w:style w:type="character" w:customStyle="1" w:styleId="region">
    <w:name w:val="region"/>
    <w:basedOn w:val="DefaultParagraphFont"/>
    <w:rsid w:val="00196E7F"/>
  </w:style>
  <w:style w:type="character" w:customStyle="1" w:styleId="postal-code">
    <w:name w:val="postal-code"/>
    <w:basedOn w:val="DefaultParagraphFont"/>
    <w:rsid w:val="00196E7F"/>
  </w:style>
  <w:style w:type="character" w:styleId="Strong">
    <w:name w:val="Strong"/>
    <w:basedOn w:val="DefaultParagraphFont"/>
    <w:uiPriority w:val="22"/>
    <w:qFormat/>
    <w:rsid w:val="00196E7F"/>
    <w:rPr>
      <w:b/>
      <w:bCs/>
    </w:rPr>
  </w:style>
  <w:style w:type="character" w:styleId="Hyperlink">
    <w:name w:val="Hyperlink"/>
    <w:basedOn w:val="DefaultParagraphFont"/>
    <w:uiPriority w:val="99"/>
    <w:semiHidden/>
    <w:unhideWhenUsed/>
    <w:rsid w:val="00196E7F"/>
    <w:rPr>
      <w:color w:val="0000FF"/>
      <w:u w:val="single"/>
    </w:rPr>
  </w:style>
  <w:style w:type="character" w:styleId="Emphasis">
    <w:name w:val="Emphasis"/>
    <w:basedOn w:val="DefaultParagraphFont"/>
    <w:uiPriority w:val="20"/>
    <w:qFormat/>
    <w:rsid w:val="00196E7F"/>
    <w:rPr>
      <w:i/>
      <w:iCs/>
    </w:rPr>
  </w:style>
  <w:style w:type="paragraph" w:styleId="BalloonText">
    <w:name w:val="Balloon Text"/>
    <w:basedOn w:val="Normal"/>
    <w:link w:val="BalloonTextChar"/>
    <w:uiPriority w:val="99"/>
    <w:semiHidden/>
    <w:unhideWhenUsed/>
    <w:rsid w:val="00196E7F"/>
    <w:rPr>
      <w:rFonts w:ascii="Tahoma" w:hAnsi="Tahoma" w:cs="Tahoma"/>
      <w:sz w:val="16"/>
      <w:szCs w:val="16"/>
    </w:rPr>
  </w:style>
  <w:style w:type="character" w:customStyle="1" w:styleId="BalloonTextChar">
    <w:name w:val="Balloon Text Char"/>
    <w:basedOn w:val="DefaultParagraphFont"/>
    <w:link w:val="BalloonText"/>
    <w:uiPriority w:val="99"/>
    <w:semiHidden/>
    <w:rsid w:val="00196E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E7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rg">
    <w:name w:val="org"/>
    <w:basedOn w:val="DefaultParagraphFont"/>
    <w:rsid w:val="00196E7F"/>
  </w:style>
  <w:style w:type="character" w:customStyle="1" w:styleId="locality">
    <w:name w:val="locality"/>
    <w:basedOn w:val="DefaultParagraphFont"/>
    <w:rsid w:val="00196E7F"/>
  </w:style>
  <w:style w:type="character" w:customStyle="1" w:styleId="region">
    <w:name w:val="region"/>
    <w:basedOn w:val="DefaultParagraphFont"/>
    <w:rsid w:val="00196E7F"/>
  </w:style>
  <w:style w:type="character" w:customStyle="1" w:styleId="postal-code">
    <w:name w:val="postal-code"/>
    <w:basedOn w:val="DefaultParagraphFont"/>
    <w:rsid w:val="00196E7F"/>
  </w:style>
  <w:style w:type="character" w:styleId="Strong">
    <w:name w:val="Strong"/>
    <w:basedOn w:val="DefaultParagraphFont"/>
    <w:uiPriority w:val="22"/>
    <w:qFormat/>
    <w:rsid w:val="00196E7F"/>
    <w:rPr>
      <w:b/>
      <w:bCs/>
    </w:rPr>
  </w:style>
  <w:style w:type="character" w:styleId="Hyperlink">
    <w:name w:val="Hyperlink"/>
    <w:basedOn w:val="DefaultParagraphFont"/>
    <w:uiPriority w:val="99"/>
    <w:semiHidden/>
    <w:unhideWhenUsed/>
    <w:rsid w:val="00196E7F"/>
    <w:rPr>
      <w:color w:val="0000FF"/>
      <w:u w:val="single"/>
    </w:rPr>
  </w:style>
  <w:style w:type="character" w:styleId="Emphasis">
    <w:name w:val="Emphasis"/>
    <w:basedOn w:val="DefaultParagraphFont"/>
    <w:uiPriority w:val="20"/>
    <w:qFormat/>
    <w:rsid w:val="00196E7F"/>
    <w:rPr>
      <w:i/>
      <w:iCs/>
    </w:rPr>
  </w:style>
  <w:style w:type="paragraph" w:styleId="BalloonText">
    <w:name w:val="Balloon Text"/>
    <w:basedOn w:val="Normal"/>
    <w:link w:val="BalloonTextChar"/>
    <w:uiPriority w:val="99"/>
    <w:semiHidden/>
    <w:unhideWhenUsed/>
    <w:rsid w:val="00196E7F"/>
    <w:rPr>
      <w:rFonts w:ascii="Tahoma" w:hAnsi="Tahoma" w:cs="Tahoma"/>
      <w:sz w:val="16"/>
      <w:szCs w:val="16"/>
    </w:rPr>
  </w:style>
  <w:style w:type="character" w:customStyle="1" w:styleId="BalloonTextChar">
    <w:name w:val="Balloon Text Char"/>
    <w:basedOn w:val="DefaultParagraphFont"/>
    <w:link w:val="BalloonText"/>
    <w:uiPriority w:val="99"/>
    <w:semiHidden/>
    <w:rsid w:val="00196E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49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proofpoint.com/v2/url?u=https-3A__mass.us11.list-2Dmanage.com_track_click-3Fu-3D0e9e2209abd5f7062568d9a19-26id-3D5f2595a84c-26e-3D7e58768395&amp;d=DwMFaQ&amp;c=Xhn9KFvv0VrhnMFbYtQjTGdTU13Xl3cIMh34YNGAA48&amp;r=qsJfHyzAinbdVNM8vfXlCzg66oB4pGCCUQ-wC1smnWY&amp;m=kYKaYe7PivnDKeqNzHMYsm3eKdHFyeU_muZNil_PT6E&amp;s=y3bm-ZL_gquTvaNV8STMuc2QvRPdYeWsHDz0RYswbaU&amp;e=" TargetMode="External"/><Relationship Id="rId13" Type="http://schemas.openxmlformats.org/officeDocument/2006/relationships/hyperlink" Target="https://urldefense.proofpoint.com/v2/url?u=https-3A__mass.us11.list-2Dmanage.com_track_click-3Fu-3D0e9e2209abd5f7062568d9a19-26id-3D8923cfb4e2-26e-3D7e58768395&amp;d=DwMFaQ&amp;c=Xhn9KFvv0VrhnMFbYtQjTGdTU13Xl3cIMh34YNGAA48&amp;r=qsJfHyzAinbdVNM8vfXlCzg66oB4pGCCUQ-wC1smnWY&amp;m=kYKaYe7PivnDKeqNzHMYsm3eKdHFyeU_muZNil_PT6E&amp;s=FCN7JazHiCe2YUoRkQD48R3-9Md1JAG4zoTFdb_Vq-0&amp;e=" TargetMode="External"/><Relationship Id="rId18"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hyperlink" Target="https://urldefense.proofpoint.com/v2/url?u=https-3A__mass.us11.list-2Dmanage.com_vcard-3Fu-3D0e9e2209abd5f7062568d9a19-26id-3D9ac8b63e31&amp;d=DwMFaQ&amp;c=Xhn9KFvv0VrhnMFbYtQjTGdTU13Xl3cIMh34YNGAA48&amp;r=qsJfHyzAinbdVNM8vfXlCzg66oB4pGCCUQ-wC1smnWY&amp;m=kYKaYe7PivnDKeqNzHMYsm3eKdHFyeU_muZNil_PT6E&amp;s=aAJR9AkeW0fr_FhFGptuIGU9j4nMqhILdhby_Gqn9TE&amp;e=" TargetMode="External"/><Relationship Id="rId7" Type="http://schemas.openxmlformats.org/officeDocument/2006/relationships/hyperlink" Target="https://urldefense.proofpoint.com/v2/url?u=https-3A__mass.us11.list-2Dmanage.com_track_click-3Fu-3D0e9e2209abd5f7062568d9a19-26id-3D6d5f76f395-26e-3D7e58768395&amp;d=DwMFaQ&amp;c=Xhn9KFvv0VrhnMFbYtQjTGdTU13Xl3cIMh34YNGAA48&amp;r=qsJfHyzAinbdVNM8vfXlCzg66oB4pGCCUQ-wC1smnWY&amp;m=kYKaYe7PivnDKeqNzHMYsm3eKdHFyeU_muZNil_PT6E&amp;s=umJPkSc38q5k5-Vy1f6HdKvq2g9aOKyAF1euC1QCIt8&amp;e=" TargetMode="External"/><Relationship Id="rId12" Type="http://schemas.openxmlformats.org/officeDocument/2006/relationships/hyperlink" Target="https://urldefense.proofpoint.com/v2/url?u=https-3A__mass.us11.list-2Dmanage.com_track_click-3Fu-3D0e9e2209abd5f7062568d9a19-26id-3Def4cb53002-26e-3D7e58768395&amp;d=DwMFaQ&amp;c=Xhn9KFvv0VrhnMFbYtQjTGdTU13Xl3cIMh34YNGAA48&amp;r=qsJfHyzAinbdVNM8vfXlCzg66oB4pGCCUQ-wC1smnWY&amp;m=kYKaYe7PivnDKeqNzHMYsm3eKdHFyeU_muZNil_PT6E&amp;s=KIQrPpPBoOommpSvIuRRd-jR4BCE75Hu7ZZM3UU8V_c&amp;e=" TargetMode="External"/><Relationship Id="rId17" Type="http://schemas.openxmlformats.org/officeDocument/2006/relationships/hyperlink" Target="https://urldefense.proofpoint.com/v2/url?u=https-3A__mass.us11.list-2Dmanage.com_track_click-3Fu-3D0e9e2209abd5f7062568d9a19-26id-3D57f1020258-26e-3D7e58768395&amp;d=DwMFaQ&amp;c=Xhn9KFvv0VrhnMFbYtQjTGdTU13Xl3cIMh34YNGAA48&amp;r=qsJfHyzAinbdVNM8vfXlCzg66oB4pGCCUQ-wC1smnWY&amp;m=kYKaYe7PivnDKeqNzHMYsm3eKdHFyeU_muZNil_PT6E&amp;s=HGnx9e29c8dkCr404M9sNI_jEgkNx4JmOesrVJ9ON6o&amp;e="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image" Target="media/image3.png"/><Relationship Id="rId20" Type="http://schemas.openxmlformats.org/officeDocument/2006/relationships/image" Target="media/image5.png"/><Relationship Id="rId1" Type="http://schemas.openxmlformats.org/officeDocument/2006/relationships/styles" Target="styles.xml"/><Relationship Id="rId6" Type="http://schemas.openxmlformats.org/officeDocument/2006/relationships/hyperlink" Target="https://urldefense.proofpoint.com/v2/url?u=https-3A__mass.us11.list-2Dmanage.com_track_click-3Fu-3D0e9e2209abd5f7062568d9a19-26id-3D61d82836df-26e-3D7e58768395&amp;d=DwMFaQ&amp;c=Xhn9KFvv0VrhnMFbYtQjTGdTU13Xl3cIMh34YNGAA48&amp;r=qsJfHyzAinbdVNM8vfXlCzg66oB4pGCCUQ-wC1smnWY&amp;m=kYKaYe7PivnDKeqNzHMYsm3eKdHFyeU_muZNil_PT6E&amp;s=1tbhr7J3qdHKm9Th2kVfxavRcWuiHyAcXf9aU-8lqyE&amp;e=" TargetMode="External"/><Relationship Id="rId11" Type="http://schemas.openxmlformats.org/officeDocument/2006/relationships/hyperlink" Target="https://urldefense.proofpoint.com/v2/url?u=https-3A__mass.us11.list-2Dmanage.com_track_click-3Fu-3D0e9e2209abd5f7062568d9a19-26id-3Dd0340904da-26e-3D7e58768395&amp;d=DwMFaQ&amp;c=Xhn9KFvv0VrhnMFbYtQjTGdTU13Xl3cIMh34YNGAA48&amp;r=qsJfHyzAinbdVNM8vfXlCzg66oB4pGCCUQ-wC1smnWY&amp;m=kYKaYe7PivnDKeqNzHMYsm3eKdHFyeU_muZNil_PT6E&amp;s=4alzTwA1QgRGhslm7G063iwlhPxDJcXe2_t5iDOuUw0&amp;e=" TargetMode="External"/><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s://urldefense.proofpoint.com/v2/url?u=https-3A__mass.us11.list-2Dmanage.com_track_click-3Fu-3D0e9e2209abd5f7062568d9a19-26id-3Dcfdc5b7845-26e-3D7e58768395&amp;d=DwMFaQ&amp;c=Xhn9KFvv0VrhnMFbYtQjTGdTU13Xl3cIMh34YNGAA48&amp;r=qsJfHyzAinbdVNM8vfXlCzg66oB4pGCCUQ-wC1smnWY&amp;m=kYKaYe7PivnDKeqNzHMYsm3eKdHFyeU_muZNil_PT6E&amp;s=DTP9aF_-shrWM_SEKp7bqLjCZa6B8MVwiDScjPRiHZA&amp;e=" TargetMode="External"/><Relationship Id="rId23" Type="http://schemas.openxmlformats.org/officeDocument/2006/relationships/hyperlink" Target="https://urldefense.proofpoint.com/v2/url?u=https-3A__mass.us11.list-2Dmanage.com_unsubscribe-3Fu-3D0e9e2209abd5f7062568d9a19-26id-3D9ac8b63e31-26e-3D7e58768395-26c-3D2343b8a505&amp;d=DwMFaQ&amp;c=Xhn9KFvv0VrhnMFbYtQjTGdTU13Xl3cIMh34YNGAA48&amp;r=qsJfHyzAinbdVNM8vfXlCzg66oB4pGCCUQ-wC1smnWY&amp;m=kYKaYe7PivnDKeqNzHMYsm3eKdHFyeU_muZNil_PT6E&amp;s=GIbSQTRFqOdoApZkVAJeyNeAV7taCxC9A7jVseneNf4&amp;e=" TargetMode="External"/><Relationship Id="rId10" Type="http://schemas.openxmlformats.org/officeDocument/2006/relationships/hyperlink" Target="https://urldefense.proofpoint.com/v2/url?u=https-3A__mass.us11.list-2Dmanage.com_track_click-3Fu-3D0e9e2209abd5f7062568d9a19-26id-3D310975f41c-26e-3D7e58768395&amp;d=DwMFaQ&amp;c=Xhn9KFvv0VrhnMFbYtQjTGdTU13Xl3cIMh34YNGAA48&amp;r=qsJfHyzAinbdVNM8vfXlCzg66oB4pGCCUQ-wC1smnWY&amp;m=kYKaYe7PivnDKeqNzHMYsm3eKdHFyeU_muZNil_PT6E&amp;s=X64gL7dKOnuivieE34WvLsFfD3AIjso9XIqz6TV6w20&amp;e=" TargetMode="External"/><Relationship Id="rId19" Type="http://schemas.openxmlformats.org/officeDocument/2006/relationships/hyperlink" Target="https://urldefense.proofpoint.com/v2/url?u=https-3A__mass.us11.list-2Dmanage.com_track_click-3Fu-3D0e9e2209abd5f7062568d9a19-26id-3Dea610aaf31-26e-3D7e58768395&amp;d=DwMFaQ&amp;c=Xhn9KFvv0VrhnMFbYtQjTGdTU13Xl3cIMh34YNGAA48&amp;r=qsJfHyzAinbdVNM8vfXlCzg66oB4pGCCUQ-wC1smnWY&amp;m=kYKaYe7PivnDKeqNzHMYsm3eKdHFyeU_muZNil_PT6E&amp;s=_DOPNIDaN4qREqZ3WPBEX0yXkJLD3VJisry2YN69r8E&amp;e=" TargetMode="External"/><Relationship Id="rId4" Type="http://schemas.openxmlformats.org/officeDocument/2006/relationships/webSettings" Target="webSettings.xml"/><Relationship Id="rId9" Type="http://schemas.openxmlformats.org/officeDocument/2006/relationships/hyperlink" Target="https://urldefense.proofpoint.com/v2/url?u=https-3A__mass.us11.list-2Dmanage.com_track_click-3Fu-3D0e9e2209abd5f7062568d9a19-26id-3Dbe5efebbdf-26e-3D7e58768395&amp;d=DwMFaQ&amp;c=Xhn9KFvv0VrhnMFbYtQjTGdTU13Xl3cIMh34YNGAA48&amp;r=qsJfHyzAinbdVNM8vfXlCzg66oB4pGCCUQ-wC1smnWY&amp;m=kYKaYe7PivnDKeqNzHMYsm3eKdHFyeU_muZNil_PT6E&amp;s=3TTOxemPkqBLJuMABcaWL1lTOXegPhPts0wdxXCg1U8&amp;e=" TargetMode="External"/><Relationship Id="rId14" Type="http://schemas.openxmlformats.org/officeDocument/2006/relationships/image" Target="media/image2.png"/><Relationship Id="rId22" Type="http://schemas.openxmlformats.org/officeDocument/2006/relationships/hyperlink" Target="https://urldefense.proofpoint.com/v2/url?u=https-3A__mass.us11.list-2Dmanage.com_profile-3Fu-3D0e9e2209abd5f7062568d9a19-26id-3D9ac8b63e31-26e-3D7e58768395&amp;d=DwMFaQ&amp;c=Xhn9KFvv0VrhnMFbYtQjTGdTU13Xl3cIMh34YNGAA48&amp;r=qsJfHyzAinbdVNM8vfXlCzg66oB4pGCCUQ-wC1smnWY&amp;m=kYKaYe7PivnDKeqNzHMYsm3eKdHFyeU_muZNil_PT6E&amp;s=c4zHLKFZuWyxYD2gMdUbbq5QAk6rzWUhyLHahQFsJhE&am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1043</Words>
  <Characters>5946</Characters>
  <Application>Microsoft Office Word</Application>
  <DocSecurity>0</DocSecurity>
  <Lines>49</Lines>
  <Paragraphs>13</Paragraphs>
  <ScaleCrop>false</ScaleCrop>
  <Company>Commonwealth of MA</Company>
  <LinksUpToDate>false</LinksUpToDate>
  <CharactersWithSpaces>6976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Commonwealth of Massachusetts</dc:creator>
  <cp:lastModifiedBy>Commonwealth of Massachusetts</cp:lastModifiedBy>
  <cp:revision>1</cp:revision>
  <dcterms:created xsi:type="dcterms:W3CDTF">2018-10-30T14:56:00Z</dcterms:created>
  <dcterms:modified xsi:type="dcterms:W3CDTF">2018-10-30T14:57:00Z</dcterms:modified>
</cp:coreProperties>
</file>