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288" w:type="dxa"/>
        <w:tblLayout w:type="fixed"/>
        <w:tblLook w:val="0000" w:firstRow="0" w:lastRow="0" w:firstColumn="0" w:lastColumn="0" w:noHBand="0" w:noVBand="0"/>
      </w:tblPr>
      <w:tblGrid>
        <w:gridCol w:w="9900"/>
      </w:tblGrid>
      <w:tr w:rsidR="00A06AFF" w:rsidRPr="00A06AFF" w14:paraId="56DB1136" w14:textId="77777777" w:rsidTr="008F5256">
        <w:tc>
          <w:tcPr>
            <w:tcW w:w="9900" w:type="dxa"/>
          </w:tcPr>
          <w:p w14:paraId="719AB33D" w14:textId="77777777" w:rsidR="00A06AFF" w:rsidRPr="00A06AFF" w:rsidRDefault="00A06AFF" w:rsidP="00A06AFF">
            <w:pPr>
              <w:jc w:val="center"/>
              <w:rPr>
                <w:rFonts w:ascii="Monotype Corsiva" w:hAnsi="Monotype Corsiva"/>
                <w:sz w:val="44"/>
                <w:szCs w:val="20"/>
              </w:rPr>
            </w:pPr>
            <w:r>
              <w:rPr>
                <w:noProof/>
              </w:rPr>
              <w:drawing>
                <wp:anchor distT="0" distB="0" distL="114300" distR="114300" simplePos="0" relativeHeight="251661312" behindDoc="0" locked="0" layoutInCell="1" allowOverlap="1" wp14:anchorId="105CE7AB" wp14:editId="5730547A">
                  <wp:simplePos x="0" y="0"/>
                  <wp:positionH relativeFrom="column">
                    <wp:posOffset>-335280</wp:posOffset>
                  </wp:positionH>
                  <wp:positionV relativeFrom="paragraph">
                    <wp:posOffset>-44450</wp:posOffset>
                  </wp:positionV>
                  <wp:extent cx="1200150" cy="1200150"/>
                  <wp:effectExtent l="0" t="0" r="0" b="0"/>
                  <wp:wrapNone/>
                  <wp:docPr id="5"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AFF">
              <w:rPr>
                <w:rFonts w:ascii="Monotype Corsiva" w:hAnsi="Monotype Corsiva"/>
                <w:sz w:val="44"/>
                <w:szCs w:val="20"/>
              </w:rPr>
              <w:t>The Commonwealth of Massachusetts</w:t>
            </w:r>
          </w:p>
        </w:tc>
      </w:tr>
      <w:tr w:rsidR="00A06AFF" w:rsidRPr="00A06AFF" w14:paraId="2C57A5CB" w14:textId="77777777" w:rsidTr="00DB1B66">
        <w:trPr>
          <w:trHeight w:val="405"/>
        </w:trPr>
        <w:tc>
          <w:tcPr>
            <w:tcW w:w="9900" w:type="dxa"/>
          </w:tcPr>
          <w:p w14:paraId="2D302DBE" w14:textId="77777777" w:rsidR="00A06AFF" w:rsidRPr="00A06AFF" w:rsidRDefault="00A06AFF" w:rsidP="00A06AFF">
            <w:pPr>
              <w:jc w:val="center"/>
              <w:rPr>
                <w:rFonts w:ascii="Monotype Corsiva" w:hAnsi="Monotype Corsiva"/>
                <w:sz w:val="44"/>
                <w:szCs w:val="20"/>
              </w:rPr>
            </w:pPr>
            <w:r w:rsidRPr="00A06AFF">
              <w:rPr>
                <w:rFonts w:ascii="Monotype Corsiva" w:hAnsi="Monotype Corsiva"/>
                <w:sz w:val="44"/>
                <w:szCs w:val="20"/>
              </w:rPr>
              <w:t>Department of Revenue</w:t>
            </w:r>
          </w:p>
        </w:tc>
      </w:tr>
      <w:tr w:rsidR="00A06AFF" w:rsidRPr="00A06AFF" w14:paraId="2A29DE7E" w14:textId="77777777" w:rsidTr="008F5256">
        <w:tc>
          <w:tcPr>
            <w:tcW w:w="9900" w:type="dxa"/>
          </w:tcPr>
          <w:p w14:paraId="3980396F" w14:textId="77777777" w:rsidR="00A06AFF" w:rsidRPr="00A06AFF" w:rsidRDefault="00A06AFF" w:rsidP="00A06AFF">
            <w:pPr>
              <w:keepNext/>
              <w:jc w:val="center"/>
              <w:outlineLvl w:val="0"/>
              <w:rPr>
                <w:rFonts w:ascii="Monotype Corsiva" w:hAnsi="Monotype Corsiva"/>
                <w:sz w:val="36"/>
                <w:szCs w:val="20"/>
              </w:rPr>
            </w:pPr>
            <w:r w:rsidRPr="00A06AFF">
              <w:rPr>
                <w:rFonts w:ascii="Monotype Corsiva" w:hAnsi="Monotype Corsiva"/>
                <w:sz w:val="36"/>
                <w:szCs w:val="20"/>
              </w:rPr>
              <w:t>Office of the Commissioner</w:t>
            </w:r>
          </w:p>
          <w:p w14:paraId="07282541" w14:textId="0CF19CCC" w:rsidR="00A06AFF" w:rsidRPr="00A06AFF" w:rsidRDefault="00A06AFF" w:rsidP="00A06AFF">
            <w:pPr>
              <w:keepNext/>
              <w:jc w:val="center"/>
              <w:outlineLvl w:val="0"/>
              <w:rPr>
                <w:rFonts w:ascii="Monotype Corsiva" w:hAnsi="Monotype Corsiva"/>
                <w:sz w:val="36"/>
                <w:szCs w:val="20"/>
              </w:rPr>
            </w:pPr>
            <w:r w:rsidRPr="00A06AFF">
              <w:rPr>
                <w:rFonts w:ascii="Monotype Corsiva" w:hAnsi="Monotype Corsiva"/>
                <w:sz w:val="36"/>
                <w:szCs w:val="20"/>
              </w:rPr>
              <w:t xml:space="preserve">PO Box </w:t>
            </w:r>
            <w:r w:rsidR="00C81277">
              <w:rPr>
                <w:rFonts w:ascii="Monotype Corsiva" w:hAnsi="Monotype Corsiva"/>
                <w:sz w:val="36"/>
                <w:szCs w:val="20"/>
              </w:rPr>
              <w:t>7091</w:t>
            </w:r>
          </w:p>
        </w:tc>
      </w:tr>
      <w:tr w:rsidR="00A06AFF" w:rsidRPr="00A06AFF" w14:paraId="5197312E" w14:textId="77777777" w:rsidTr="008F5256">
        <w:tc>
          <w:tcPr>
            <w:tcW w:w="9900" w:type="dxa"/>
          </w:tcPr>
          <w:p w14:paraId="2349643D" w14:textId="2B7BA66D" w:rsidR="00A06AFF" w:rsidRPr="00A06AFF" w:rsidRDefault="00A06AFF" w:rsidP="00A06AFF">
            <w:pPr>
              <w:keepNext/>
              <w:jc w:val="center"/>
              <w:outlineLvl w:val="0"/>
              <w:rPr>
                <w:rFonts w:ascii="Monotype Corsiva" w:hAnsi="Monotype Corsiva"/>
                <w:sz w:val="16"/>
                <w:szCs w:val="20"/>
              </w:rPr>
            </w:pPr>
            <w:r>
              <w:rPr>
                <w:noProof/>
              </w:rPr>
              <mc:AlternateContent>
                <mc:Choice Requires="wps">
                  <w:drawing>
                    <wp:anchor distT="0" distB="0" distL="114300" distR="114300" simplePos="0" relativeHeight="251659264" behindDoc="0" locked="0" layoutInCell="1" allowOverlap="1" wp14:anchorId="74259F7D" wp14:editId="62647013">
                      <wp:simplePos x="0" y="0"/>
                      <wp:positionH relativeFrom="column">
                        <wp:posOffset>-657225</wp:posOffset>
                      </wp:positionH>
                      <wp:positionV relativeFrom="paragraph">
                        <wp:posOffset>157480</wp:posOffset>
                      </wp:positionV>
                      <wp:extent cx="1571625" cy="4000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628" w:type="dxa"/>
                                    <w:tblLayout w:type="fixed"/>
                                    <w:tblLook w:val="0000" w:firstRow="0" w:lastRow="0" w:firstColumn="0" w:lastColumn="0" w:noHBand="0" w:noVBand="0"/>
                                  </w:tblPr>
                                  <w:tblGrid>
                                    <w:gridCol w:w="2628"/>
                                  </w:tblGrid>
                                  <w:tr w:rsidR="00A06AFF" w14:paraId="3A1E90AE" w14:textId="77777777" w:rsidTr="00937331">
                                    <w:tc>
                                      <w:tcPr>
                                        <w:tcW w:w="2628" w:type="dxa"/>
                                      </w:tcPr>
                                      <w:p w14:paraId="04011F68" w14:textId="330353B5" w:rsidR="00A06AFF" w:rsidRPr="007944E9" w:rsidRDefault="00214BA3" w:rsidP="00E800D6">
                                        <w:pPr>
                                          <w:jc w:val="center"/>
                                          <w:rPr>
                                            <w:sz w:val="18"/>
                                            <w:szCs w:val="18"/>
                                          </w:rPr>
                                        </w:pPr>
                                        <w:r>
                                          <w:rPr>
                                            <w:sz w:val="18"/>
                                            <w:szCs w:val="18"/>
                                          </w:rPr>
                                          <w:t>GEOFFREY E. SNYDER</w:t>
                                        </w:r>
                                      </w:p>
                                    </w:tc>
                                  </w:tr>
                                  <w:tr w:rsidR="00A06AFF" w14:paraId="5ED5CE3E" w14:textId="77777777" w:rsidTr="00937331">
                                    <w:tc>
                                      <w:tcPr>
                                        <w:tcW w:w="2628" w:type="dxa"/>
                                      </w:tcPr>
                                      <w:p w14:paraId="41A12A05" w14:textId="77777777" w:rsidR="00A06AFF" w:rsidRPr="007944E9" w:rsidRDefault="00A06AFF" w:rsidP="00E800D6">
                                        <w:pPr>
                                          <w:jc w:val="center"/>
                                          <w:rPr>
                                            <w:sz w:val="16"/>
                                            <w:szCs w:val="16"/>
                                          </w:rPr>
                                        </w:pPr>
                                        <w:r w:rsidRPr="007944E9">
                                          <w:rPr>
                                            <w:sz w:val="16"/>
                                            <w:szCs w:val="16"/>
                                          </w:rPr>
                                          <w:t>COMMISSIONER</w:t>
                                        </w:r>
                                      </w:p>
                                    </w:tc>
                                  </w:tr>
                                </w:tbl>
                                <w:p w14:paraId="4B5604DA" w14:textId="77777777" w:rsidR="00A06AFF" w:rsidRDefault="00A06AFF" w:rsidP="00A06A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259F7D" id="_x0000_t202" coordsize="21600,21600" o:spt="202" path="m,l,21600r21600,l21600,xe">
                      <v:stroke joinstyle="miter"/>
                      <v:path gradientshapeok="t" o:connecttype="rect"/>
                    </v:shapetype>
                    <v:shape id="Text Box 2" o:spid="_x0000_s1026" type="#_x0000_t202" style="position:absolute;left:0;text-align:left;margin-left:-51.75pt;margin-top:12.4pt;width:123.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" stroked="f">
                      <v:textbox>
                        <w:txbxContent>
                          <w:tbl>
                            <w:tblPr>
                              <w:tblW w:w="2628" w:type="dxa"/>
                              <w:tblLayout w:type="fixed"/>
                              <w:tblLook w:val="0000" w:firstRow="0" w:lastRow="0" w:firstColumn="0" w:lastColumn="0" w:noHBand="0" w:noVBand="0"/>
                            </w:tblPr>
                            <w:tblGrid>
                              <w:gridCol w:w="2628"/>
                            </w:tblGrid>
                            <w:tr w:rsidR="00A06AFF" w14:paraId="3A1E90AE" w14:textId="77777777" w:rsidTr="00937331">
                              <w:tc>
                                <w:tcPr>
                                  <w:tcW w:w="2628" w:type="dxa"/>
                                </w:tcPr>
                                <w:p w14:paraId="04011F68" w14:textId="330353B5" w:rsidR="00A06AFF" w:rsidRPr="007944E9" w:rsidRDefault="00214BA3" w:rsidP="00E800D6">
                                  <w:pPr>
                                    <w:jc w:val="center"/>
                                    <w:rPr>
                                      <w:sz w:val="18"/>
                                      <w:szCs w:val="18"/>
                                    </w:rPr>
                                  </w:pPr>
                                  <w:r>
                                    <w:rPr>
                                      <w:sz w:val="18"/>
                                      <w:szCs w:val="18"/>
                                    </w:rPr>
                                    <w:t>GEOFFREY E. SNYDER</w:t>
                                  </w:r>
                                </w:p>
                              </w:tc>
                            </w:tr>
                            <w:tr w:rsidR="00A06AFF" w14:paraId="5ED5CE3E" w14:textId="77777777" w:rsidTr="00937331">
                              <w:tc>
                                <w:tcPr>
                                  <w:tcW w:w="2628" w:type="dxa"/>
                                </w:tcPr>
                                <w:p w14:paraId="41A12A05" w14:textId="77777777" w:rsidR="00A06AFF" w:rsidRPr="007944E9" w:rsidRDefault="00A06AFF" w:rsidP="00E800D6">
                                  <w:pPr>
                                    <w:jc w:val="center"/>
                                    <w:rPr>
                                      <w:sz w:val="16"/>
                                      <w:szCs w:val="16"/>
                                    </w:rPr>
                                  </w:pPr>
                                  <w:r w:rsidRPr="007944E9">
                                    <w:rPr>
                                      <w:sz w:val="16"/>
                                      <w:szCs w:val="16"/>
                                    </w:rPr>
                                    <w:t>COMMISSIONER</w:t>
                                  </w:r>
                                </w:p>
                              </w:tc>
                            </w:tr>
                          </w:tbl>
                          <w:p w14:paraId="4B5604DA" w14:textId="77777777" w:rsidR="00A06AFF" w:rsidRDefault="00A06AFF" w:rsidP="00A06AFF"/>
                        </w:txbxContent>
                      </v:textbox>
                    </v:shape>
                  </w:pict>
                </mc:Fallback>
              </mc:AlternateContent>
            </w:r>
            <w:r w:rsidRPr="00A06AFF">
              <w:rPr>
                <w:rFonts w:ascii="Monotype Corsiva" w:hAnsi="Monotype Corsiva"/>
                <w:sz w:val="36"/>
                <w:szCs w:val="20"/>
              </w:rPr>
              <w:t>Boston, MA  02</w:t>
            </w:r>
            <w:r w:rsidR="00C81277">
              <w:rPr>
                <w:rFonts w:ascii="Monotype Corsiva" w:hAnsi="Monotype Corsiva"/>
                <w:sz w:val="36"/>
                <w:szCs w:val="20"/>
              </w:rPr>
              <w:t>204</w:t>
            </w:r>
            <w:r w:rsidRPr="00A06AFF">
              <w:rPr>
                <w:rFonts w:ascii="Monotype Corsiva" w:hAnsi="Monotype Corsiva"/>
                <w:sz w:val="36"/>
                <w:szCs w:val="20"/>
              </w:rPr>
              <w:t>-</w:t>
            </w:r>
            <w:r w:rsidR="00C81277">
              <w:rPr>
                <w:rFonts w:ascii="Monotype Corsiva" w:hAnsi="Monotype Corsiva"/>
                <w:sz w:val="36"/>
                <w:szCs w:val="20"/>
              </w:rPr>
              <w:t>7091</w:t>
            </w:r>
          </w:p>
        </w:tc>
      </w:tr>
    </w:tbl>
    <w:p w14:paraId="30469451" w14:textId="77777777" w:rsidR="00A06AFF" w:rsidRPr="00A06AFF" w:rsidRDefault="00A06AFF" w:rsidP="00A06AFF">
      <w:pPr>
        <w:rPr>
          <w:vanish/>
          <w:sz w:val="20"/>
          <w:szCs w:val="20"/>
        </w:rPr>
      </w:pPr>
    </w:p>
    <w:p w14:paraId="1EB4C2C4" w14:textId="77777777" w:rsidR="00A06AFF" w:rsidRPr="00A06AFF" w:rsidRDefault="00A06AFF" w:rsidP="00A06AFF">
      <w:pPr>
        <w:rPr>
          <w:vanish/>
          <w:sz w:val="20"/>
          <w:szCs w:val="20"/>
        </w:rPr>
      </w:pPr>
    </w:p>
    <w:tbl>
      <w:tblPr>
        <w:tblW w:w="0" w:type="auto"/>
        <w:tblInd w:w="288" w:type="dxa"/>
        <w:tblLayout w:type="fixed"/>
        <w:tblLook w:val="0000" w:firstRow="0" w:lastRow="0" w:firstColumn="0" w:lastColumn="0" w:noHBand="0" w:noVBand="0"/>
      </w:tblPr>
      <w:tblGrid>
        <w:gridCol w:w="9810"/>
      </w:tblGrid>
      <w:tr w:rsidR="00A06AFF" w:rsidRPr="00A06AFF" w14:paraId="07ABC515" w14:textId="77777777" w:rsidTr="008F5256">
        <w:trPr>
          <w:trHeight w:val="153"/>
        </w:trPr>
        <w:tc>
          <w:tcPr>
            <w:tcW w:w="9810" w:type="dxa"/>
          </w:tcPr>
          <w:p w14:paraId="17A09CCB" w14:textId="77777777" w:rsidR="00A06AFF" w:rsidRPr="00A06AFF" w:rsidRDefault="00A06AFF" w:rsidP="00A06AFF">
            <w:pPr>
              <w:keepNext/>
              <w:ind w:left="9594" w:right="-3078" w:hanging="9594"/>
              <w:outlineLvl w:val="0"/>
              <w:rPr>
                <w:rFonts w:ascii="Monotype Corsiva" w:hAnsi="Monotype Corsiva"/>
                <w:sz w:val="40"/>
                <w:szCs w:val="20"/>
              </w:rPr>
            </w:pPr>
            <w:r w:rsidRPr="00A06AFF">
              <w:rPr>
                <w:rFonts w:ascii="Monotype Corsiva" w:hAnsi="Monotype Corsiva"/>
                <w:sz w:val="36"/>
                <w:szCs w:val="20"/>
              </w:rPr>
              <w:t xml:space="preserve">                    </w:t>
            </w:r>
          </w:p>
        </w:tc>
      </w:tr>
    </w:tbl>
    <w:p w14:paraId="63B465FB" w14:textId="77777777" w:rsidR="00A06AFF" w:rsidRPr="00A06AFF" w:rsidRDefault="00A06AFF" w:rsidP="00A06AFF">
      <w:pPr>
        <w:rPr>
          <w:rFonts w:ascii="Courier New" w:hAnsi="Courier New"/>
          <w:sz w:val="22"/>
          <w:szCs w:val="20"/>
        </w:rPr>
      </w:pPr>
    </w:p>
    <w:p w14:paraId="282C5AFC" w14:textId="3718C580" w:rsidR="009D5574" w:rsidRDefault="00CB7793" w:rsidP="00CD214D">
      <w:pPr>
        <w:autoSpaceDE w:val="0"/>
        <w:autoSpaceDN w:val="0"/>
        <w:adjustRightInd w:val="0"/>
      </w:pPr>
      <w:r>
        <w:t xml:space="preserve">  </w:t>
      </w:r>
      <w:r w:rsidR="00A72BFD">
        <w:t xml:space="preserve"> </w:t>
      </w:r>
      <w:r w:rsidR="00A72BFD">
        <w:tab/>
      </w:r>
    </w:p>
    <w:p w14:paraId="75EA4C23" w14:textId="27A02F9C" w:rsidR="004B1CA8" w:rsidRDefault="009105DF" w:rsidP="0012308B">
      <w:pPr>
        <w:autoSpaceDE w:val="0"/>
        <w:autoSpaceDN w:val="0"/>
        <w:adjustRightInd w:val="0"/>
      </w:pPr>
      <w:r>
        <w:t>June 12</w:t>
      </w:r>
      <w:r w:rsidR="00EF1743">
        <w:t>, 202</w:t>
      </w:r>
      <w:r w:rsidR="00B30EDE">
        <w:t>5</w:t>
      </w:r>
    </w:p>
    <w:p w14:paraId="54E45C20" w14:textId="77777777" w:rsidR="00CD214D" w:rsidRDefault="00CD214D" w:rsidP="0012308B">
      <w:pPr>
        <w:rPr>
          <w:color w:val="000000" w:themeColor="text1"/>
        </w:rPr>
      </w:pPr>
    </w:p>
    <w:p w14:paraId="5CE59A11" w14:textId="660442DF" w:rsidR="0012308B" w:rsidRPr="00A01B0D" w:rsidRDefault="0012308B" w:rsidP="0012308B">
      <w:pPr>
        <w:rPr>
          <w:color w:val="000000" w:themeColor="text1"/>
        </w:rPr>
      </w:pPr>
      <w:r w:rsidRPr="00022B55">
        <w:rPr>
          <w:color w:val="000000" w:themeColor="text1"/>
        </w:rPr>
        <w:t xml:space="preserve">The </w:t>
      </w:r>
      <w:r w:rsidRPr="00A01B0D">
        <w:rPr>
          <w:color w:val="000000" w:themeColor="text1"/>
        </w:rPr>
        <w:t>Honorable Aaron</w:t>
      </w:r>
      <w:r w:rsidR="002E0750" w:rsidRPr="00A01B0D">
        <w:rPr>
          <w:color w:val="000000" w:themeColor="text1"/>
        </w:rPr>
        <w:t xml:space="preserve"> </w:t>
      </w:r>
      <w:r w:rsidRPr="00A01B0D">
        <w:rPr>
          <w:color w:val="000000" w:themeColor="text1"/>
        </w:rPr>
        <w:t>Michlewitz, Chair</w:t>
      </w:r>
    </w:p>
    <w:p w14:paraId="6F546101" w14:textId="77777777" w:rsidR="0012308B" w:rsidRPr="00A01B0D" w:rsidRDefault="0012308B" w:rsidP="0012308B">
      <w:pPr>
        <w:rPr>
          <w:color w:val="000000" w:themeColor="text1"/>
        </w:rPr>
      </w:pPr>
      <w:r w:rsidRPr="00A01B0D">
        <w:rPr>
          <w:color w:val="000000" w:themeColor="text1"/>
        </w:rPr>
        <w:t>House Committee on Ways and Means</w:t>
      </w:r>
    </w:p>
    <w:p w14:paraId="131A539C" w14:textId="77777777" w:rsidR="0012308B" w:rsidRPr="00A01B0D" w:rsidRDefault="0012308B" w:rsidP="0012308B">
      <w:pPr>
        <w:rPr>
          <w:color w:val="000000" w:themeColor="text1"/>
        </w:rPr>
      </w:pPr>
      <w:r w:rsidRPr="00A01B0D">
        <w:rPr>
          <w:color w:val="000000" w:themeColor="text1"/>
        </w:rPr>
        <w:t>State House</w:t>
      </w:r>
    </w:p>
    <w:p w14:paraId="74063F0B" w14:textId="77777777" w:rsidR="0012308B" w:rsidRPr="00A01B0D" w:rsidRDefault="0012308B" w:rsidP="0012308B">
      <w:pPr>
        <w:rPr>
          <w:rStyle w:val="Hyperlink"/>
          <w:color w:val="000000" w:themeColor="text1"/>
          <w:u w:val="none"/>
        </w:rPr>
      </w:pPr>
      <w:hyperlink r:id="rId9" w:tgtFrame="_blank" w:history="1">
        <w:r w:rsidRPr="00A01B0D">
          <w:rPr>
            <w:rStyle w:val="Hyperlink"/>
            <w:color w:val="000000" w:themeColor="text1"/>
            <w:u w:val="none"/>
          </w:rPr>
          <w:t>Room 243</w:t>
        </w:r>
        <w:r w:rsidRPr="00A01B0D">
          <w:rPr>
            <w:color w:val="000000" w:themeColor="text1"/>
          </w:rPr>
          <w:br/>
        </w:r>
        <w:r w:rsidRPr="00A01B0D">
          <w:rPr>
            <w:rStyle w:val="Hyperlink"/>
            <w:color w:val="000000" w:themeColor="text1"/>
            <w:u w:val="none"/>
          </w:rPr>
          <w:t>Boston, MA 02133</w:t>
        </w:r>
      </w:hyperlink>
    </w:p>
    <w:p w14:paraId="2EAD6BC1" w14:textId="77777777" w:rsidR="0012308B" w:rsidRPr="00A01B0D" w:rsidRDefault="0012308B" w:rsidP="0012308B">
      <w:pPr>
        <w:rPr>
          <w:color w:val="000000" w:themeColor="text1"/>
        </w:rPr>
      </w:pPr>
    </w:p>
    <w:p w14:paraId="4E0B8E2C" w14:textId="77777777" w:rsidR="0012308B" w:rsidRPr="00A01B0D" w:rsidRDefault="0012308B" w:rsidP="0012308B">
      <w:pPr>
        <w:rPr>
          <w:color w:val="000000" w:themeColor="text1"/>
        </w:rPr>
      </w:pPr>
      <w:r w:rsidRPr="00A01B0D">
        <w:rPr>
          <w:color w:val="000000" w:themeColor="text1"/>
        </w:rPr>
        <w:t>The Honorable Todd M. Smola, Ranking Member</w:t>
      </w:r>
    </w:p>
    <w:p w14:paraId="2C5A1DA1" w14:textId="77777777" w:rsidR="0012308B" w:rsidRPr="00A01B0D" w:rsidRDefault="0012308B" w:rsidP="0012308B">
      <w:pPr>
        <w:rPr>
          <w:color w:val="000000" w:themeColor="text1"/>
        </w:rPr>
      </w:pPr>
      <w:r w:rsidRPr="00A01B0D">
        <w:rPr>
          <w:color w:val="000000" w:themeColor="text1"/>
        </w:rPr>
        <w:t>House Committee on Ways and Means</w:t>
      </w:r>
    </w:p>
    <w:p w14:paraId="182F75B1" w14:textId="77777777" w:rsidR="0012308B" w:rsidRPr="00A01B0D" w:rsidRDefault="0012308B" w:rsidP="0012308B">
      <w:pPr>
        <w:tabs>
          <w:tab w:val="left" w:pos="5392"/>
        </w:tabs>
        <w:rPr>
          <w:color w:val="000000" w:themeColor="text1"/>
        </w:rPr>
      </w:pPr>
      <w:r w:rsidRPr="00A01B0D">
        <w:rPr>
          <w:color w:val="000000" w:themeColor="text1"/>
        </w:rPr>
        <w:t xml:space="preserve">State House </w:t>
      </w:r>
      <w:r w:rsidRPr="00A01B0D">
        <w:rPr>
          <w:color w:val="000000" w:themeColor="text1"/>
        </w:rPr>
        <w:tab/>
      </w:r>
    </w:p>
    <w:p w14:paraId="6FC2D6B9" w14:textId="77777777" w:rsidR="0012308B" w:rsidRPr="00A01B0D" w:rsidRDefault="0012308B" w:rsidP="0012308B">
      <w:pPr>
        <w:rPr>
          <w:color w:val="000000" w:themeColor="text1"/>
        </w:rPr>
      </w:pPr>
      <w:r w:rsidRPr="00A01B0D">
        <w:rPr>
          <w:color w:val="000000" w:themeColor="text1"/>
        </w:rPr>
        <w:t>Room 124</w:t>
      </w:r>
    </w:p>
    <w:p w14:paraId="20B465BA" w14:textId="778B18C9" w:rsidR="0012308B" w:rsidRPr="00A01B0D" w:rsidRDefault="0012308B" w:rsidP="00502686">
      <w:pPr>
        <w:tabs>
          <w:tab w:val="left" w:pos="5384"/>
          <w:tab w:val="right" w:pos="9360"/>
        </w:tabs>
        <w:rPr>
          <w:color w:val="000000" w:themeColor="text1"/>
        </w:rPr>
      </w:pPr>
      <w:r w:rsidRPr="00A01B0D">
        <w:rPr>
          <w:color w:val="000000" w:themeColor="text1"/>
        </w:rPr>
        <w:t>Boston, MA 02133</w:t>
      </w:r>
      <w:r w:rsidRPr="00A01B0D">
        <w:rPr>
          <w:color w:val="000000" w:themeColor="text1"/>
        </w:rPr>
        <w:tab/>
      </w:r>
      <w:r w:rsidR="00502686" w:rsidRPr="00A01B0D">
        <w:rPr>
          <w:color w:val="000000" w:themeColor="text1"/>
        </w:rPr>
        <w:tab/>
      </w:r>
    </w:p>
    <w:p w14:paraId="43AF676A" w14:textId="77777777" w:rsidR="0012308B" w:rsidRPr="00A01B0D" w:rsidRDefault="0012308B" w:rsidP="0012308B">
      <w:pPr>
        <w:rPr>
          <w:color w:val="000000" w:themeColor="text1"/>
        </w:rPr>
      </w:pPr>
    </w:p>
    <w:p w14:paraId="3B1F14FD" w14:textId="77777777" w:rsidR="0012308B" w:rsidRPr="00A01B0D" w:rsidRDefault="0012308B" w:rsidP="0012308B">
      <w:pPr>
        <w:rPr>
          <w:color w:val="000000" w:themeColor="text1"/>
        </w:rPr>
      </w:pPr>
      <w:r w:rsidRPr="00A01B0D">
        <w:rPr>
          <w:color w:val="000000" w:themeColor="text1"/>
        </w:rPr>
        <w:t>The Honorable Michael J. Rodrigues, Chair</w:t>
      </w:r>
    </w:p>
    <w:p w14:paraId="327512B1" w14:textId="77777777" w:rsidR="0012308B" w:rsidRPr="00A01B0D" w:rsidRDefault="0012308B" w:rsidP="0012308B">
      <w:pPr>
        <w:rPr>
          <w:color w:val="000000" w:themeColor="text1"/>
        </w:rPr>
      </w:pPr>
      <w:r w:rsidRPr="00A01B0D">
        <w:rPr>
          <w:color w:val="000000" w:themeColor="text1"/>
        </w:rPr>
        <w:t>Senate Committee on Ways and Means</w:t>
      </w:r>
    </w:p>
    <w:p w14:paraId="505ACF8A" w14:textId="77777777" w:rsidR="0012308B" w:rsidRPr="00A01B0D" w:rsidRDefault="0012308B" w:rsidP="0012308B">
      <w:pPr>
        <w:rPr>
          <w:color w:val="000000" w:themeColor="text1"/>
        </w:rPr>
      </w:pPr>
      <w:r w:rsidRPr="00A01B0D">
        <w:rPr>
          <w:color w:val="000000" w:themeColor="text1"/>
        </w:rPr>
        <w:t xml:space="preserve">State House </w:t>
      </w:r>
    </w:p>
    <w:p w14:paraId="46D8C6A9" w14:textId="77777777" w:rsidR="0012308B" w:rsidRPr="00A01B0D" w:rsidRDefault="0012308B" w:rsidP="0012308B">
      <w:pPr>
        <w:rPr>
          <w:color w:val="000000" w:themeColor="text1"/>
        </w:rPr>
      </w:pPr>
      <w:r w:rsidRPr="00A01B0D">
        <w:rPr>
          <w:color w:val="000000" w:themeColor="text1"/>
        </w:rPr>
        <w:t>Room 212</w:t>
      </w:r>
    </w:p>
    <w:p w14:paraId="054A1FF5" w14:textId="77777777" w:rsidR="0012308B" w:rsidRPr="00A01B0D" w:rsidRDefault="0012308B" w:rsidP="0012308B">
      <w:pPr>
        <w:rPr>
          <w:color w:val="000000" w:themeColor="text1"/>
        </w:rPr>
      </w:pPr>
      <w:r w:rsidRPr="00A01B0D">
        <w:rPr>
          <w:color w:val="000000" w:themeColor="text1"/>
        </w:rPr>
        <w:t>Boston, MA 02133</w:t>
      </w:r>
    </w:p>
    <w:p w14:paraId="07B8B653" w14:textId="77777777" w:rsidR="0012308B" w:rsidRPr="00A01B0D" w:rsidRDefault="0012308B" w:rsidP="0012308B">
      <w:pPr>
        <w:autoSpaceDE w:val="0"/>
        <w:autoSpaceDN w:val="0"/>
        <w:adjustRightInd w:val="0"/>
        <w:rPr>
          <w:color w:val="000000"/>
        </w:rPr>
      </w:pPr>
    </w:p>
    <w:p w14:paraId="54374A18" w14:textId="77777777" w:rsidR="0012308B" w:rsidRPr="00E15FC7" w:rsidRDefault="0012308B" w:rsidP="0012308B">
      <w:pPr>
        <w:rPr>
          <w:color w:val="000000" w:themeColor="text1"/>
        </w:rPr>
      </w:pPr>
      <w:r w:rsidRPr="00A01B0D">
        <w:rPr>
          <w:color w:val="000000"/>
        </w:rPr>
        <w:t xml:space="preserve">The Honorable </w:t>
      </w:r>
      <w:r w:rsidRPr="00A01B0D">
        <w:rPr>
          <w:color w:val="000000" w:themeColor="text1"/>
        </w:rPr>
        <w:t>Patrick M. O'Connor</w:t>
      </w:r>
      <w:r w:rsidRPr="00A01B0D">
        <w:rPr>
          <w:color w:val="000000"/>
        </w:rPr>
        <w:t>, Ranking Member</w:t>
      </w:r>
      <w:r w:rsidRPr="00E15FC7">
        <w:rPr>
          <w:color w:val="000000"/>
        </w:rPr>
        <w:t xml:space="preserve"> </w:t>
      </w:r>
    </w:p>
    <w:p w14:paraId="6822608B" w14:textId="77777777" w:rsidR="0012308B" w:rsidRPr="00E15FC7" w:rsidRDefault="0012308B" w:rsidP="0012308B">
      <w:pPr>
        <w:autoSpaceDE w:val="0"/>
        <w:autoSpaceDN w:val="0"/>
        <w:adjustRightInd w:val="0"/>
        <w:rPr>
          <w:color w:val="000000"/>
        </w:rPr>
      </w:pPr>
      <w:r w:rsidRPr="00E15FC7">
        <w:rPr>
          <w:color w:val="000000"/>
        </w:rPr>
        <w:t xml:space="preserve">Senate Committee on Ways and Means </w:t>
      </w:r>
    </w:p>
    <w:p w14:paraId="09DEAEEF" w14:textId="77777777" w:rsidR="0012308B" w:rsidRPr="00E15FC7" w:rsidRDefault="0012308B" w:rsidP="0012308B">
      <w:pPr>
        <w:tabs>
          <w:tab w:val="left" w:pos="7320"/>
        </w:tabs>
        <w:autoSpaceDE w:val="0"/>
        <w:autoSpaceDN w:val="0"/>
        <w:adjustRightInd w:val="0"/>
        <w:rPr>
          <w:color w:val="000000"/>
        </w:rPr>
      </w:pPr>
      <w:r w:rsidRPr="00E15FC7">
        <w:rPr>
          <w:color w:val="000000"/>
        </w:rPr>
        <w:t xml:space="preserve">State House </w:t>
      </w:r>
      <w:r>
        <w:rPr>
          <w:color w:val="000000"/>
        </w:rPr>
        <w:tab/>
      </w:r>
    </w:p>
    <w:p w14:paraId="3EE9B2A8" w14:textId="77777777" w:rsidR="0012308B" w:rsidRPr="00E15FC7" w:rsidRDefault="0012308B" w:rsidP="0012308B">
      <w:pPr>
        <w:autoSpaceDE w:val="0"/>
        <w:autoSpaceDN w:val="0"/>
        <w:adjustRightInd w:val="0"/>
        <w:rPr>
          <w:color w:val="000000"/>
        </w:rPr>
      </w:pPr>
      <w:r w:rsidRPr="00E15FC7">
        <w:rPr>
          <w:color w:val="000000"/>
        </w:rPr>
        <w:t xml:space="preserve">Room 419 </w:t>
      </w:r>
    </w:p>
    <w:p w14:paraId="2677BAD6" w14:textId="77777777" w:rsidR="0012308B" w:rsidRDefault="0012308B" w:rsidP="0012308B">
      <w:pPr>
        <w:rPr>
          <w:color w:val="000000"/>
        </w:rPr>
      </w:pPr>
      <w:r w:rsidRPr="00E15FC7">
        <w:rPr>
          <w:color w:val="000000"/>
        </w:rPr>
        <w:t>Boston, MA 02133</w:t>
      </w:r>
    </w:p>
    <w:p w14:paraId="5F148F3B" w14:textId="77777777" w:rsidR="0059149E" w:rsidRDefault="0059149E" w:rsidP="0012308B">
      <w:pPr>
        <w:rPr>
          <w:color w:val="000000"/>
        </w:rPr>
      </w:pPr>
    </w:p>
    <w:p w14:paraId="6623D73F" w14:textId="28D96216" w:rsidR="0059149E" w:rsidRPr="0059149E" w:rsidRDefault="0059149E" w:rsidP="0059149E">
      <w:pPr>
        <w:rPr>
          <w:color w:val="000000"/>
        </w:rPr>
      </w:pPr>
      <w:r w:rsidRPr="0059149E">
        <w:rPr>
          <w:color w:val="000000"/>
        </w:rPr>
        <w:t xml:space="preserve">The Honorable </w:t>
      </w:r>
      <w:r>
        <w:rPr>
          <w:color w:val="000000"/>
        </w:rPr>
        <w:t>Adrian C. Madaro</w:t>
      </w:r>
      <w:r w:rsidRPr="0059149E">
        <w:rPr>
          <w:color w:val="000000"/>
        </w:rPr>
        <w:t>, Chair</w:t>
      </w:r>
    </w:p>
    <w:p w14:paraId="080571B8" w14:textId="77777777" w:rsidR="0059149E" w:rsidRPr="0059149E" w:rsidRDefault="0059149E" w:rsidP="0059149E">
      <w:pPr>
        <w:rPr>
          <w:color w:val="000000"/>
        </w:rPr>
      </w:pPr>
      <w:r w:rsidRPr="0059149E">
        <w:rPr>
          <w:color w:val="000000"/>
        </w:rPr>
        <w:t>Joint Committee on Revenue</w:t>
      </w:r>
    </w:p>
    <w:p w14:paraId="53E84D8D" w14:textId="77777777" w:rsidR="0059149E" w:rsidRPr="0059149E" w:rsidRDefault="0059149E" w:rsidP="0059149E">
      <w:pPr>
        <w:rPr>
          <w:color w:val="000000"/>
        </w:rPr>
      </w:pPr>
      <w:r w:rsidRPr="0059149E">
        <w:rPr>
          <w:color w:val="000000"/>
        </w:rPr>
        <w:t>State House</w:t>
      </w:r>
    </w:p>
    <w:p w14:paraId="11F3EC6C" w14:textId="408276B8" w:rsidR="0059149E" w:rsidRPr="0059149E" w:rsidRDefault="0059149E" w:rsidP="0059149E">
      <w:pPr>
        <w:rPr>
          <w:color w:val="000000"/>
        </w:rPr>
      </w:pPr>
      <w:r w:rsidRPr="0059149E">
        <w:rPr>
          <w:color w:val="000000"/>
        </w:rPr>
        <w:t xml:space="preserve">Room </w:t>
      </w:r>
      <w:r>
        <w:rPr>
          <w:color w:val="000000"/>
        </w:rPr>
        <w:t>33</w:t>
      </w:r>
    </w:p>
    <w:p w14:paraId="55C1A8AD" w14:textId="77777777" w:rsidR="0059149E" w:rsidRPr="0059149E" w:rsidRDefault="0059149E" w:rsidP="0059149E">
      <w:pPr>
        <w:rPr>
          <w:color w:val="000000"/>
        </w:rPr>
      </w:pPr>
      <w:r w:rsidRPr="0059149E">
        <w:rPr>
          <w:color w:val="000000"/>
        </w:rPr>
        <w:t>Boston, MA 02133</w:t>
      </w:r>
    </w:p>
    <w:p w14:paraId="0170CC98" w14:textId="77777777" w:rsidR="0059149E" w:rsidRPr="0059149E" w:rsidRDefault="0059149E" w:rsidP="0059149E">
      <w:pPr>
        <w:rPr>
          <w:color w:val="000000"/>
        </w:rPr>
      </w:pPr>
    </w:p>
    <w:p w14:paraId="5F658B3B" w14:textId="31EF99EC" w:rsidR="0059149E" w:rsidRPr="0059149E" w:rsidRDefault="0059149E" w:rsidP="0059149E">
      <w:pPr>
        <w:rPr>
          <w:color w:val="000000"/>
        </w:rPr>
      </w:pPr>
      <w:r w:rsidRPr="0059149E">
        <w:rPr>
          <w:color w:val="000000"/>
        </w:rPr>
        <w:t xml:space="preserve">The Honorable </w:t>
      </w:r>
      <w:r>
        <w:rPr>
          <w:color w:val="000000"/>
        </w:rPr>
        <w:t>James B. Eldridge</w:t>
      </w:r>
      <w:r w:rsidRPr="0059149E">
        <w:rPr>
          <w:color w:val="000000"/>
        </w:rPr>
        <w:t>, Chair</w:t>
      </w:r>
    </w:p>
    <w:p w14:paraId="559B301F" w14:textId="77777777" w:rsidR="0059149E" w:rsidRPr="0059149E" w:rsidRDefault="0059149E" w:rsidP="0059149E">
      <w:pPr>
        <w:rPr>
          <w:color w:val="000000"/>
        </w:rPr>
      </w:pPr>
      <w:r w:rsidRPr="0059149E">
        <w:rPr>
          <w:color w:val="000000"/>
        </w:rPr>
        <w:t>Joint Committee on Revenue</w:t>
      </w:r>
    </w:p>
    <w:p w14:paraId="3D920AD3" w14:textId="77777777" w:rsidR="0059149E" w:rsidRPr="0059149E" w:rsidRDefault="0059149E" w:rsidP="0059149E">
      <w:pPr>
        <w:rPr>
          <w:color w:val="000000"/>
        </w:rPr>
      </w:pPr>
      <w:r w:rsidRPr="0059149E">
        <w:rPr>
          <w:color w:val="000000"/>
        </w:rPr>
        <w:t>State House</w:t>
      </w:r>
    </w:p>
    <w:p w14:paraId="26B61A45" w14:textId="333712A2" w:rsidR="0059149E" w:rsidRPr="0059149E" w:rsidRDefault="0059149E" w:rsidP="0059149E">
      <w:pPr>
        <w:rPr>
          <w:color w:val="000000"/>
        </w:rPr>
      </w:pPr>
      <w:r w:rsidRPr="0059149E">
        <w:rPr>
          <w:color w:val="000000"/>
        </w:rPr>
        <w:t xml:space="preserve">Room </w:t>
      </w:r>
      <w:r>
        <w:rPr>
          <w:color w:val="000000"/>
        </w:rPr>
        <w:t>511-C</w:t>
      </w:r>
    </w:p>
    <w:p w14:paraId="351A67DF" w14:textId="331A85D6" w:rsidR="0059149E" w:rsidRPr="00E15FC7" w:rsidRDefault="0059149E" w:rsidP="0059149E">
      <w:pPr>
        <w:rPr>
          <w:color w:val="000000"/>
        </w:rPr>
      </w:pPr>
      <w:r w:rsidRPr="0059149E">
        <w:rPr>
          <w:color w:val="000000"/>
        </w:rPr>
        <w:t>Boston, MA 02133</w:t>
      </w:r>
    </w:p>
    <w:p w14:paraId="5A477B7B" w14:textId="77777777" w:rsidR="0012308B" w:rsidRPr="00022B55" w:rsidRDefault="0012308B" w:rsidP="0012308B">
      <w:pPr>
        <w:rPr>
          <w:color w:val="000000" w:themeColor="text1"/>
        </w:rPr>
      </w:pPr>
    </w:p>
    <w:p w14:paraId="0359126D" w14:textId="76DEA11E" w:rsidR="0012308B" w:rsidRDefault="004A0E7B" w:rsidP="0012308B">
      <w:pPr>
        <w:spacing w:before="120" w:line="252" w:lineRule="auto"/>
        <w:rPr>
          <w:color w:val="000000" w:themeColor="text1"/>
        </w:rPr>
      </w:pPr>
      <w:r>
        <w:rPr>
          <w:color w:val="000000" w:themeColor="text1"/>
        </w:rPr>
        <w:lastRenderedPageBreak/>
        <w:t xml:space="preserve">Dear </w:t>
      </w:r>
      <w:r w:rsidR="0012308B" w:rsidRPr="00022B55">
        <w:rPr>
          <w:color w:val="000000" w:themeColor="text1"/>
        </w:rPr>
        <w:t>Honorable Chairs and Ranking Minority Members of the Committees on Ways and Means:</w:t>
      </w:r>
    </w:p>
    <w:p w14:paraId="46CFF5DB" w14:textId="77777777" w:rsidR="007A7D41" w:rsidRPr="00022B55" w:rsidRDefault="007A7D41" w:rsidP="0012308B">
      <w:pPr>
        <w:spacing w:before="120" w:line="252" w:lineRule="auto"/>
        <w:rPr>
          <w:color w:val="000000" w:themeColor="text1"/>
        </w:rPr>
      </w:pPr>
    </w:p>
    <w:p w14:paraId="3E8D8B46" w14:textId="691FDE06" w:rsidR="000F3273" w:rsidRDefault="007A7D41" w:rsidP="000F3273">
      <w:pPr>
        <w:tabs>
          <w:tab w:val="left" w:pos="720"/>
          <w:tab w:val="right" w:pos="9360"/>
        </w:tabs>
        <w:rPr>
          <w:color w:val="000000" w:themeColor="text1"/>
        </w:rPr>
      </w:pPr>
      <w:r w:rsidRPr="007A7D41">
        <w:rPr>
          <w:color w:val="000000" w:themeColor="text1"/>
        </w:rPr>
        <w:t xml:space="preserve">Pursuant to section </w:t>
      </w:r>
      <w:r w:rsidR="00347161">
        <w:rPr>
          <w:color w:val="000000" w:themeColor="text1"/>
        </w:rPr>
        <w:t>225</w:t>
      </w:r>
      <w:r w:rsidR="00CD2BCD">
        <w:rPr>
          <w:color w:val="000000" w:themeColor="text1"/>
        </w:rPr>
        <w:t>(e)</w:t>
      </w:r>
      <w:r w:rsidRPr="007A7D41">
        <w:rPr>
          <w:color w:val="000000" w:themeColor="text1"/>
        </w:rPr>
        <w:t xml:space="preserve"> of Chapter </w:t>
      </w:r>
      <w:r w:rsidR="00347161">
        <w:rPr>
          <w:color w:val="000000" w:themeColor="text1"/>
        </w:rPr>
        <w:t>140</w:t>
      </w:r>
      <w:r w:rsidRPr="007A7D41">
        <w:rPr>
          <w:color w:val="000000" w:themeColor="text1"/>
        </w:rPr>
        <w:t xml:space="preserve"> of the Acts of 20</w:t>
      </w:r>
      <w:r w:rsidR="00347161">
        <w:rPr>
          <w:color w:val="000000" w:themeColor="text1"/>
        </w:rPr>
        <w:t>24</w:t>
      </w:r>
      <w:r w:rsidRPr="007A7D41">
        <w:rPr>
          <w:color w:val="000000" w:themeColor="text1"/>
        </w:rPr>
        <w:t xml:space="preserve"> (the “Act”)</w:t>
      </w:r>
      <w:r w:rsidR="00347161">
        <w:rPr>
          <w:rStyle w:val="FootnoteReference"/>
          <w:color w:val="000000" w:themeColor="text1"/>
        </w:rPr>
        <w:footnoteReference w:id="1"/>
      </w:r>
      <w:r w:rsidRPr="007A7D41">
        <w:rPr>
          <w:color w:val="000000" w:themeColor="text1"/>
        </w:rPr>
        <w:t>, the Department of Revenue (</w:t>
      </w:r>
      <w:r w:rsidR="00CD2BCD">
        <w:rPr>
          <w:color w:val="000000" w:themeColor="text1"/>
        </w:rPr>
        <w:t>“</w:t>
      </w:r>
      <w:r w:rsidRPr="007A7D41">
        <w:rPr>
          <w:color w:val="000000" w:themeColor="text1"/>
        </w:rPr>
        <w:t>DOR</w:t>
      </w:r>
      <w:r w:rsidR="00CD2BCD">
        <w:rPr>
          <w:color w:val="000000" w:themeColor="text1"/>
        </w:rPr>
        <w:t>”</w:t>
      </w:r>
      <w:r w:rsidRPr="007A7D41">
        <w:rPr>
          <w:color w:val="000000" w:themeColor="text1"/>
        </w:rPr>
        <w:t>) hereby submits</w:t>
      </w:r>
      <w:r w:rsidR="000F3273">
        <w:rPr>
          <w:color w:val="000000" w:themeColor="text1"/>
        </w:rPr>
        <w:t xml:space="preserve"> </w:t>
      </w:r>
      <w:r w:rsidR="000F3273" w:rsidRPr="000F3273">
        <w:rPr>
          <w:color w:val="000000" w:themeColor="text1"/>
        </w:rPr>
        <w:t>a report detailing the results of the tax amnesty program</w:t>
      </w:r>
      <w:r w:rsidR="004723CE">
        <w:rPr>
          <w:color w:val="000000" w:themeColor="text1"/>
        </w:rPr>
        <w:t xml:space="preserve"> (“Amnesty Program”)</w:t>
      </w:r>
      <w:r w:rsidR="00CD2BCD">
        <w:rPr>
          <w:color w:val="000000" w:themeColor="text1"/>
        </w:rPr>
        <w:t xml:space="preserve"> established </w:t>
      </w:r>
      <w:r w:rsidR="00BE3065">
        <w:rPr>
          <w:color w:val="000000" w:themeColor="text1"/>
        </w:rPr>
        <w:t>by said section</w:t>
      </w:r>
      <w:r w:rsidR="000F3273" w:rsidRPr="000F3273">
        <w:rPr>
          <w:color w:val="000000" w:themeColor="text1"/>
        </w:rPr>
        <w:t xml:space="preserve">. </w:t>
      </w:r>
    </w:p>
    <w:p w14:paraId="3A14D40F" w14:textId="77777777" w:rsidR="000F3273" w:rsidRPr="007A7D41" w:rsidRDefault="000F3273" w:rsidP="007A7D41">
      <w:pPr>
        <w:tabs>
          <w:tab w:val="left" w:pos="720"/>
          <w:tab w:val="right" w:pos="9360"/>
        </w:tabs>
        <w:rPr>
          <w:color w:val="000000" w:themeColor="text1"/>
        </w:rPr>
      </w:pPr>
    </w:p>
    <w:p w14:paraId="0CB688AD" w14:textId="77F7B17D" w:rsidR="007A7D41" w:rsidRDefault="004230EB" w:rsidP="003B7466">
      <w:pPr>
        <w:rPr>
          <w:color w:val="000000" w:themeColor="text1"/>
        </w:rPr>
      </w:pPr>
      <w:r w:rsidRPr="004230EB">
        <w:rPr>
          <w:color w:val="000000" w:themeColor="text1"/>
        </w:rPr>
        <w:t xml:space="preserve">The Act </w:t>
      </w:r>
      <w:r w:rsidR="00BE3065">
        <w:rPr>
          <w:color w:val="000000" w:themeColor="text1"/>
        </w:rPr>
        <w:t>directed</w:t>
      </w:r>
      <w:r w:rsidR="004A0E7B">
        <w:rPr>
          <w:color w:val="000000" w:themeColor="text1"/>
        </w:rPr>
        <w:t xml:space="preserve"> </w:t>
      </w:r>
      <w:r w:rsidRPr="004230EB">
        <w:rPr>
          <w:color w:val="000000" w:themeColor="text1"/>
        </w:rPr>
        <w:t xml:space="preserve">the </w:t>
      </w:r>
      <w:r w:rsidR="00CD2BCD">
        <w:rPr>
          <w:color w:val="000000" w:themeColor="text1"/>
        </w:rPr>
        <w:t>C</w:t>
      </w:r>
      <w:r w:rsidRPr="004230EB">
        <w:rPr>
          <w:color w:val="000000" w:themeColor="text1"/>
        </w:rPr>
        <w:t xml:space="preserve">ommissioner </w:t>
      </w:r>
      <w:r w:rsidR="00CD2BCD">
        <w:rPr>
          <w:color w:val="000000" w:themeColor="text1"/>
        </w:rPr>
        <w:t xml:space="preserve">of Revenue </w:t>
      </w:r>
      <w:r w:rsidRPr="004230EB">
        <w:rPr>
          <w:color w:val="000000" w:themeColor="text1"/>
        </w:rPr>
        <w:t xml:space="preserve">to determine the scope of the </w:t>
      </w:r>
      <w:r w:rsidR="004723CE">
        <w:rPr>
          <w:color w:val="000000" w:themeColor="text1"/>
        </w:rPr>
        <w:t>A</w:t>
      </w:r>
      <w:r w:rsidRPr="004230EB">
        <w:rPr>
          <w:color w:val="000000" w:themeColor="text1"/>
        </w:rPr>
        <w:t xml:space="preserve">mnesty </w:t>
      </w:r>
      <w:r w:rsidR="004723CE">
        <w:rPr>
          <w:color w:val="000000" w:themeColor="text1"/>
        </w:rPr>
        <w:t>P</w:t>
      </w:r>
      <w:r w:rsidRPr="004230EB">
        <w:rPr>
          <w:color w:val="000000" w:themeColor="text1"/>
        </w:rPr>
        <w:t>rogram</w:t>
      </w:r>
      <w:r w:rsidR="004A0E7B">
        <w:rPr>
          <w:color w:val="000000" w:themeColor="text1"/>
        </w:rPr>
        <w:t xml:space="preserve">. </w:t>
      </w:r>
      <w:r w:rsidRPr="004230EB">
        <w:rPr>
          <w:color w:val="000000" w:themeColor="text1"/>
        </w:rPr>
        <w:t xml:space="preserve"> </w:t>
      </w:r>
      <w:r w:rsidR="003B7466" w:rsidRPr="003B7466">
        <w:rPr>
          <w:color w:val="000000" w:themeColor="text1"/>
        </w:rPr>
        <w:t xml:space="preserve">The </w:t>
      </w:r>
      <w:r w:rsidR="004723CE">
        <w:rPr>
          <w:color w:val="000000" w:themeColor="text1"/>
        </w:rPr>
        <w:t>A</w:t>
      </w:r>
      <w:r w:rsidR="003B7466" w:rsidRPr="003B7466">
        <w:rPr>
          <w:color w:val="000000" w:themeColor="text1"/>
        </w:rPr>
        <w:t xml:space="preserve">mnesty </w:t>
      </w:r>
      <w:r w:rsidR="004723CE">
        <w:rPr>
          <w:color w:val="000000" w:themeColor="text1"/>
        </w:rPr>
        <w:t>P</w:t>
      </w:r>
      <w:r w:rsidR="003B7466" w:rsidRPr="003B7466">
        <w:rPr>
          <w:color w:val="000000" w:themeColor="text1"/>
        </w:rPr>
        <w:t xml:space="preserve">rogram </w:t>
      </w:r>
      <w:r w:rsidR="004A0E7B">
        <w:rPr>
          <w:color w:val="000000" w:themeColor="text1"/>
        </w:rPr>
        <w:t xml:space="preserve">was designed to reach </w:t>
      </w:r>
      <w:r w:rsidR="003B7466" w:rsidRPr="003B7466">
        <w:rPr>
          <w:color w:val="000000" w:themeColor="text1"/>
        </w:rPr>
        <w:t xml:space="preserve">taxpayers with outstanding tax </w:t>
      </w:r>
      <w:r w:rsidR="00002AB7" w:rsidRPr="003B7466">
        <w:rPr>
          <w:color w:val="000000" w:themeColor="text1"/>
        </w:rPr>
        <w:t>liabilities</w:t>
      </w:r>
      <w:r w:rsidR="00002AB7">
        <w:rPr>
          <w:color w:val="000000" w:themeColor="text1"/>
        </w:rPr>
        <w:t>,</w:t>
      </w:r>
      <w:r w:rsidR="00002AB7" w:rsidRPr="003B7466">
        <w:rPr>
          <w:color w:val="000000" w:themeColor="text1"/>
        </w:rPr>
        <w:t xml:space="preserve"> </w:t>
      </w:r>
      <w:r w:rsidR="00002AB7">
        <w:rPr>
          <w:color w:val="000000" w:themeColor="text1"/>
        </w:rPr>
        <w:t>non</w:t>
      </w:r>
      <w:r w:rsidR="003B7466" w:rsidRPr="007A7D41">
        <w:rPr>
          <w:color w:val="000000" w:themeColor="text1"/>
        </w:rPr>
        <w:t>-filers</w:t>
      </w:r>
      <w:r w:rsidR="003B7466">
        <w:rPr>
          <w:color w:val="000000" w:themeColor="text1"/>
        </w:rPr>
        <w:t xml:space="preserve"> </w:t>
      </w:r>
      <w:r w:rsidR="00845D28">
        <w:rPr>
          <w:color w:val="000000" w:themeColor="text1"/>
        </w:rPr>
        <w:t xml:space="preserve">and </w:t>
      </w:r>
      <w:r w:rsidR="003B7466" w:rsidRPr="007A7D41">
        <w:rPr>
          <w:color w:val="000000" w:themeColor="text1"/>
        </w:rPr>
        <w:t>non-registrants</w:t>
      </w:r>
      <w:r w:rsidR="00845D28">
        <w:rPr>
          <w:color w:val="000000" w:themeColor="text1"/>
        </w:rPr>
        <w:t xml:space="preserve"> reporting new liabilities</w:t>
      </w:r>
      <w:r w:rsidR="003B7466">
        <w:rPr>
          <w:color w:val="000000" w:themeColor="text1"/>
        </w:rPr>
        <w:t xml:space="preserve">, and </w:t>
      </w:r>
      <w:r w:rsidR="003B7466" w:rsidRPr="007A7D41">
        <w:rPr>
          <w:color w:val="000000" w:themeColor="text1"/>
        </w:rPr>
        <w:t>under</w:t>
      </w:r>
      <w:r w:rsidR="003B7466">
        <w:rPr>
          <w:color w:val="000000" w:themeColor="text1"/>
        </w:rPr>
        <w:t>-</w:t>
      </w:r>
      <w:r w:rsidR="003B7466" w:rsidRPr="007A7D41">
        <w:rPr>
          <w:color w:val="000000" w:themeColor="text1"/>
        </w:rPr>
        <w:t>reporters</w:t>
      </w:r>
      <w:r w:rsidR="003B7466" w:rsidRPr="003B7466">
        <w:rPr>
          <w:color w:val="000000" w:themeColor="text1"/>
        </w:rPr>
        <w:t xml:space="preserve">.  </w:t>
      </w:r>
      <w:r w:rsidR="007A7D41" w:rsidRPr="007A7D41">
        <w:rPr>
          <w:color w:val="000000" w:themeColor="text1"/>
        </w:rPr>
        <w:t xml:space="preserve">The Amnesty </w:t>
      </w:r>
      <w:r w:rsidR="004723CE">
        <w:rPr>
          <w:color w:val="000000" w:themeColor="text1"/>
        </w:rPr>
        <w:t xml:space="preserve">Program </w:t>
      </w:r>
      <w:r w:rsidR="007A7D41" w:rsidRPr="007A7D41">
        <w:rPr>
          <w:color w:val="000000" w:themeColor="text1"/>
        </w:rPr>
        <w:t xml:space="preserve">commenced on </w:t>
      </w:r>
      <w:r w:rsidR="007A7D41">
        <w:rPr>
          <w:color w:val="000000" w:themeColor="text1"/>
        </w:rPr>
        <w:t xml:space="preserve">November </w:t>
      </w:r>
      <w:r w:rsidR="007A7D41" w:rsidRPr="007A7D41">
        <w:rPr>
          <w:color w:val="000000" w:themeColor="text1"/>
        </w:rPr>
        <w:t xml:space="preserve">1, </w:t>
      </w:r>
      <w:proofErr w:type="gramStart"/>
      <w:r w:rsidR="007A7D41" w:rsidRPr="007A7D41">
        <w:rPr>
          <w:color w:val="000000" w:themeColor="text1"/>
        </w:rPr>
        <w:t>20</w:t>
      </w:r>
      <w:r w:rsidR="007A7D41">
        <w:rPr>
          <w:color w:val="000000" w:themeColor="text1"/>
        </w:rPr>
        <w:t>24</w:t>
      </w:r>
      <w:proofErr w:type="gramEnd"/>
      <w:r w:rsidR="007A7D41" w:rsidRPr="007A7D41">
        <w:rPr>
          <w:color w:val="000000" w:themeColor="text1"/>
        </w:rPr>
        <w:t xml:space="preserve"> and ended on </w:t>
      </w:r>
      <w:r w:rsidR="007A7D41">
        <w:rPr>
          <w:color w:val="000000" w:themeColor="text1"/>
        </w:rPr>
        <w:t>December</w:t>
      </w:r>
      <w:r w:rsidR="007A7D41" w:rsidRPr="007A7D41">
        <w:rPr>
          <w:color w:val="000000" w:themeColor="text1"/>
        </w:rPr>
        <w:t xml:space="preserve"> 3</w:t>
      </w:r>
      <w:r w:rsidR="00347161">
        <w:rPr>
          <w:color w:val="000000" w:themeColor="text1"/>
        </w:rPr>
        <w:t>0</w:t>
      </w:r>
      <w:r w:rsidR="007A7D41" w:rsidRPr="007A7D41">
        <w:rPr>
          <w:color w:val="000000" w:themeColor="text1"/>
        </w:rPr>
        <w:t>, 20</w:t>
      </w:r>
      <w:r w:rsidR="007A7D41">
        <w:rPr>
          <w:color w:val="000000" w:themeColor="text1"/>
        </w:rPr>
        <w:t>24</w:t>
      </w:r>
      <w:r w:rsidR="007A7D41" w:rsidRPr="007A7D41">
        <w:rPr>
          <w:color w:val="000000" w:themeColor="text1"/>
        </w:rPr>
        <w:t xml:space="preserve">.  The comprehensive program requirements and exceptions are described in Technical Information Release </w:t>
      </w:r>
      <w:r w:rsidR="007A7D41">
        <w:rPr>
          <w:color w:val="000000" w:themeColor="text1"/>
        </w:rPr>
        <w:t>24-12</w:t>
      </w:r>
      <w:r w:rsidR="00BE3065">
        <w:rPr>
          <w:color w:val="000000" w:themeColor="text1"/>
        </w:rPr>
        <w:t>,</w:t>
      </w:r>
      <w:r w:rsidR="007A7D41" w:rsidRPr="007A7D41">
        <w:rPr>
          <w:color w:val="000000" w:themeColor="text1"/>
        </w:rPr>
        <w:t xml:space="preserve"> attached hereto</w:t>
      </w:r>
      <w:r w:rsidR="00CD2BCD">
        <w:rPr>
          <w:color w:val="000000" w:themeColor="text1"/>
        </w:rPr>
        <w:t>.</w:t>
      </w:r>
      <w:r w:rsidR="003B7466">
        <w:rPr>
          <w:rStyle w:val="FootnoteReference"/>
          <w:color w:val="000000" w:themeColor="text1"/>
        </w:rPr>
        <w:footnoteReference w:id="2"/>
      </w:r>
      <w:r w:rsidR="007A7D41" w:rsidRPr="007A7D41">
        <w:rPr>
          <w:color w:val="000000" w:themeColor="text1"/>
        </w:rPr>
        <w:t xml:space="preserve">    </w:t>
      </w:r>
      <w:r w:rsidR="003B7466">
        <w:rPr>
          <w:color w:val="000000" w:themeColor="text1"/>
        </w:rPr>
        <w:t xml:space="preserve"> </w:t>
      </w:r>
    </w:p>
    <w:p w14:paraId="3A678FA6" w14:textId="77777777" w:rsidR="007A7D41" w:rsidRPr="007A7D41" w:rsidRDefault="007A7D41" w:rsidP="007A7D41">
      <w:pPr>
        <w:tabs>
          <w:tab w:val="left" w:pos="720"/>
          <w:tab w:val="right" w:pos="9360"/>
        </w:tabs>
        <w:rPr>
          <w:color w:val="000000" w:themeColor="text1"/>
        </w:rPr>
      </w:pPr>
    </w:p>
    <w:p w14:paraId="51A61C8E" w14:textId="7182304D" w:rsidR="007A7D41" w:rsidRPr="004230EB" w:rsidRDefault="007A7D41" w:rsidP="007A7D41">
      <w:pPr>
        <w:tabs>
          <w:tab w:val="left" w:pos="720"/>
          <w:tab w:val="right" w:pos="9360"/>
        </w:tabs>
        <w:rPr>
          <w:i/>
          <w:iCs/>
          <w:color w:val="000000" w:themeColor="text1"/>
        </w:rPr>
      </w:pPr>
      <w:r w:rsidRPr="004230EB">
        <w:rPr>
          <w:i/>
          <w:iCs/>
          <w:color w:val="000000" w:themeColor="text1"/>
        </w:rPr>
        <w:t>Overall Results</w:t>
      </w:r>
      <w:r w:rsidR="00F31966">
        <w:rPr>
          <w:i/>
          <w:iCs/>
          <w:color w:val="000000" w:themeColor="text1"/>
        </w:rPr>
        <w:t>:</w:t>
      </w:r>
    </w:p>
    <w:p w14:paraId="0E994068" w14:textId="77777777" w:rsidR="007A7D41" w:rsidRPr="007A7D41" w:rsidRDefault="007A7D41" w:rsidP="007A7D41">
      <w:pPr>
        <w:tabs>
          <w:tab w:val="left" w:pos="720"/>
          <w:tab w:val="right" w:pos="9360"/>
        </w:tabs>
        <w:rPr>
          <w:color w:val="000000" w:themeColor="text1"/>
        </w:rPr>
      </w:pPr>
    </w:p>
    <w:p w14:paraId="7DEB1A51" w14:textId="5891893C" w:rsidR="0012308B" w:rsidRDefault="007A7D41" w:rsidP="004230EB">
      <w:pPr>
        <w:tabs>
          <w:tab w:val="left" w:pos="720"/>
          <w:tab w:val="right" w:pos="9360"/>
        </w:tabs>
        <w:rPr>
          <w:color w:val="000000" w:themeColor="text1"/>
        </w:rPr>
      </w:pPr>
      <w:r w:rsidRPr="007A7D41">
        <w:rPr>
          <w:color w:val="000000" w:themeColor="text1"/>
        </w:rPr>
        <w:t>The following table</w:t>
      </w:r>
      <w:r w:rsidR="00412CEE">
        <w:rPr>
          <w:color w:val="000000" w:themeColor="text1"/>
        </w:rPr>
        <w:t>s</w:t>
      </w:r>
      <w:r w:rsidRPr="007A7D41">
        <w:rPr>
          <w:color w:val="000000" w:themeColor="text1"/>
        </w:rPr>
        <w:t xml:space="preserve"> </w:t>
      </w:r>
      <w:r w:rsidR="00BE3065">
        <w:rPr>
          <w:color w:val="000000" w:themeColor="text1"/>
        </w:rPr>
        <w:t>identify</w:t>
      </w:r>
      <w:r w:rsidR="004230EB">
        <w:rPr>
          <w:color w:val="000000" w:themeColor="text1"/>
        </w:rPr>
        <w:t xml:space="preserve"> </w:t>
      </w:r>
      <w:r w:rsidR="00F31966">
        <w:rPr>
          <w:color w:val="000000" w:themeColor="text1"/>
        </w:rPr>
        <w:t xml:space="preserve">the </w:t>
      </w:r>
      <w:r w:rsidR="00845D28">
        <w:rPr>
          <w:color w:val="000000" w:themeColor="text1"/>
        </w:rPr>
        <w:t xml:space="preserve">source of </w:t>
      </w:r>
      <w:r w:rsidRPr="007A7D41">
        <w:rPr>
          <w:color w:val="000000" w:themeColor="text1"/>
        </w:rPr>
        <w:t xml:space="preserve">amnesty collections and </w:t>
      </w:r>
      <w:r w:rsidR="00845D28">
        <w:rPr>
          <w:color w:val="000000" w:themeColor="text1"/>
        </w:rPr>
        <w:t xml:space="preserve">show </w:t>
      </w:r>
      <w:r w:rsidRPr="007A7D41">
        <w:rPr>
          <w:color w:val="000000" w:themeColor="text1"/>
        </w:rPr>
        <w:t xml:space="preserve">waived penalties by </w:t>
      </w:r>
      <w:r w:rsidR="00412CEE">
        <w:rPr>
          <w:color w:val="000000" w:themeColor="text1"/>
        </w:rPr>
        <w:t xml:space="preserve">taxpayer type and </w:t>
      </w:r>
      <w:r w:rsidRPr="007A7D41">
        <w:rPr>
          <w:color w:val="000000" w:themeColor="text1"/>
        </w:rPr>
        <w:t xml:space="preserve">tax type.  A total of </w:t>
      </w:r>
      <w:r w:rsidR="00412CEE">
        <w:rPr>
          <w:color w:val="000000" w:themeColor="text1"/>
        </w:rPr>
        <w:t>12,958</w:t>
      </w:r>
      <w:r w:rsidRPr="007A7D41">
        <w:rPr>
          <w:color w:val="000000" w:themeColor="text1"/>
        </w:rPr>
        <w:t xml:space="preserve"> taxpayers participated in the </w:t>
      </w:r>
      <w:r w:rsidR="00CD2BCD">
        <w:rPr>
          <w:color w:val="000000" w:themeColor="text1"/>
        </w:rPr>
        <w:t>60-day</w:t>
      </w:r>
      <w:r w:rsidR="004230EB">
        <w:rPr>
          <w:color w:val="000000" w:themeColor="text1"/>
        </w:rPr>
        <w:t xml:space="preserve"> </w:t>
      </w:r>
      <w:r w:rsidR="00CD2BCD">
        <w:rPr>
          <w:color w:val="000000" w:themeColor="text1"/>
        </w:rPr>
        <w:t>A</w:t>
      </w:r>
      <w:r w:rsidR="004230EB">
        <w:rPr>
          <w:color w:val="000000" w:themeColor="text1"/>
        </w:rPr>
        <w:t xml:space="preserve">mnesty </w:t>
      </w:r>
      <w:r w:rsidR="00CD2BCD">
        <w:rPr>
          <w:color w:val="000000" w:themeColor="text1"/>
        </w:rPr>
        <w:t>P</w:t>
      </w:r>
      <w:r w:rsidR="004230EB">
        <w:rPr>
          <w:color w:val="000000" w:themeColor="text1"/>
        </w:rPr>
        <w:t>rogram</w:t>
      </w:r>
      <w:r w:rsidRPr="007A7D41">
        <w:rPr>
          <w:color w:val="000000" w:themeColor="text1"/>
        </w:rPr>
        <w:t>, which resulted in $</w:t>
      </w:r>
      <w:r w:rsidR="00412CEE">
        <w:rPr>
          <w:color w:val="000000" w:themeColor="text1"/>
        </w:rPr>
        <w:t>142,832,153.40</w:t>
      </w:r>
      <w:r w:rsidRPr="007A7D41">
        <w:rPr>
          <w:color w:val="000000" w:themeColor="text1"/>
        </w:rPr>
        <w:t xml:space="preserve"> in amnesty collections and $</w:t>
      </w:r>
      <w:r w:rsidR="00412CEE">
        <w:rPr>
          <w:color w:val="000000" w:themeColor="text1"/>
        </w:rPr>
        <w:t>30,422,936.74</w:t>
      </w:r>
      <w:r w:rsidRPr="007A7D41">
        <w:rPr>
          <w:color w:val="000000" w:themeColor="text1"/>
        </w:rPr>
        <w:t xml:space="preserve"> in waived penalties.  Note that the collection </w:t>
      </w:r>
      <w:r w:rsidR="00002AB7">
        <w:rPr>
          <w:color w:val="000000" w:themeColor="text1"/>
        </w:rPr>
        <w:t xml:space="preserve">estimate </w:t>
      </w:r>
      <w:r w:rsidRPr="007A7D41">
        <w:rPr>
          <w:color w:val="000000" w:themeColor="text1"/>
        </w:rPr>
        <w:t>for this program was $100 million.</w:t>
      </w:r>
      <w:r w:rsidR="004230EB">
        <w:rPr>
          <w:color w:val="000000" w:themeColor="text1"/>
        </w:rPr>
        <w:t xml:space="preserve"> </w:t>
      </w:r>
    </w:p>
    <w:p w14:paraId="142A5835" w14:textId="77777777" w:rsidR="00F31966" w:rsidRDefault="00F31966" w:rsidP="004230EB">
      <w:pPr>
        <w:tabs>
          <w:tab w:val="left" w:pos="720"/>
          <w:tab w:val="right" w:pos="9360"/>
        </w:tabs>
        <w:rPr>
          <w:color w:val="000000" w:themeColor="text1"/>
        </w:rPr>
      </w:pPr>
    </w:p>
    <w:p w14:paraId="154DAF81" w14:textId="3F3828EF" w:rsidR="00412CEE" w:rsidRPr="002813A2" w:rsidRDefault="00147C4B" w:rsidP="002813A2">
      <w:pPr>
        <w:pStyle w:val="Heading1"/>
      </w:pPr>
      <w:r w:rsidRPr="00147C4B">
        <w:rPr>
          <w:noProof/>
        </w:rPr>
        <w:drawing>
          <wp:inline distT="0" distB="0" distL="0" distR="0" wp14:anchorId="5E56AD59" wp14:editId="01704151">
            <wp:extent cx="5247640" cy="1487170"/>
            <wp:effectExtent l="0" t="0" r="0" b="0"/>
            <wp:docPr id="1683257936" name="Picture 2" descr="This table is about Amnesty payments and penalty waived amounts by Amnesty taxpaye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57936" name="Picture 2" descr="This table is about Amnesty payments and penalty waived amounts by Amnesty taxpayer typ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640" cy="1487170"/>
                    </a:xfrm>
                    <a:prstGeom prst="rect">
                      <a:avLst/>
                    </a:prstGeom>
                    <a:noFill/>
                    <a:ln>
                      <a:noFill/>
                    </a:ln>
                  </pic:spPr>
                </pic:pic>
              </a:graphicData>
            </a:graphic>
          </wp:inline>
        </w:drawing>
      </w:r>
    </w:p>
    <w:p w14:paraId="3867BE07" w14:textId="540F7CFB" w:rsidR="00412CEE" w:rsidRDefault="00412CEE" w:rsidP="00412CEE">
      <w:pPr>
        <w:tabs>
          <w:tab w:val="left" w:pos="720"/>
          <w:tab w:val="right" w:pos="9360"/>
        </w:tabs>
        <w:ind w:left="720"/>
        <w:rPr>
          <w:color w:val="000000" w:themeColor="text1"/>
        </w:rPr>
      </w:pPr>
      <w:r>
        <w:rPr>
          <w:color w:val="000000" w:themeColor="text1"/>
        </w:rPr>
        <w:t>___________________________________________________________________</w:t>
      </w:r>
    </w:p>
    <w:tbl>
      <w:tblPr>
        <w:tblW w:w="9360" w:type="dxa"/>
        <w:tblInd w:w="612" w:type="dxa"/>
        <w:tblLook w:val="04A0" w:firstRow="1" w:lastRow="0" w:firstColumn="1" w:lastColumn="0" w:noHBand="0" w:noVBand="1"/>
      </w:tblPr>
      <w:tblGrid>
        <w:gridCol w:w="9360"/>
      </w:tblGrid>
      <w:tr w:rsidR="00412CEE" w14:paraId="21D83F58" w14:textId="77777777" w:rsidTr="00412CEE">
        <w:trPr>
          <w:trHeight w:val="310"/>
        </w:trPr>
        <w:tc>
          <w:tcPr>
            <w:tcW w:w="9360" w:type="dxa"/>
            <w:tcBorders>
              <w:top w:val="nil"/>
              <w:left w:val="nil"/>
              <w:bottom w:val="nil"/>
              <w:right w:val="nil"/>
            </w:tcBorders>
            <w:shd w:val="clear" w:color="000000" w:fill="FFFFFF"/>
            <w:noWrap/>
            <w:vAlign w:val="center"/>
            <w:hideMark/>
          </w:tcPr>
          <w:p w14:paraId="6D81E62F" w14:textId="75C9B7B5" w:rsidR="00412CEE" w:rsidRDefault="00412CEE">
            <w:pPr>
              <w:rPr>
                <w:color w:val="000000"/>
                <w:sz w:val="18"/>
                <w:szCs w:val="18"/>
              </w:rPr>
            </w:pPr>
            <w:r>
              <w:rPr>
                <w:color w:val="000000"/>
                <w:sz w:val="18"/>
                <w:szCs w:val="18"/>
              </w:rPr>
              <w:t xml:space="preserve">(*) </w:t>
            </w:r>
            <w:r w:rsidRPr="00412CEE">
              <w:rPr>
                <w:b/>
                <w:bCs/>
                <w:color w:val="000000"/>
                <w:sz w:val="18"/>
                <w:szCs w:val="18"/>
              </w:rPr>
              <w:t>New Liability</w:t>
            </w:r>
            <w:r w:rsidRPr="00412CEE">
              <w:rPr>
                <w:color w:val="000000"/>
                <w:sz w:val="18"/>
                <w:szCs w:val="18"/>
              </w:rPr>
              <w:t xml:space="preserve"> - Amnesty was requested for a filing period that did not already exist in GeniSys (DOR's tax </w:t>
            </w:r>
          </w:p>
          <w:p w14:paraId="7EF1EB2E" w14:textId="35E49863" w:rsidR="00412CEE" w:rsidRPr="00412CEE" w:rsidRDefault="00412CEE">
            <w:pPr>
              <w:rPr>
                <w:color w:val="000000"/>
                <w:sz w:val="18"/>
                <w:szCs w:val="18"/>
              </w:rPr>
            </w:pPr>
            <w:r w:rsidRPr="00412CEE">
              <w:rPr>
                <w:color w:val="000000"/>
                <w:sz w:val="18"/>
                <w:szCs w:val="18"/>
              </w:rPr>
              <w:t xml:space="preserve">system) at the time of submission. A new return was filed along with the </w:t>
            </w:r>
            <w:r w:rsidR="00CD2BCD">
              <w:rPr>
                <w:color w:val="000000"/>
                <w:sz w:val="18"/>
                <w:szCs w:val="18"/>
              </w:rPr>
              <w:t>request for amnesty (“</w:t>
            </w:r>
            <w:r w:rsidRPr="00412CEE">
              <w:rPr>
                <w:color w:val="000000"/>
                <w:sz w:val="18"/>
                <w:szCs w:val="18"/>
              </w:rPr>
              <w:t>Amnesty Request</w:t>
            </w:r>
            <w:r w:rsidR="00CD2BCD">
              <w:rPr>
                <w:color w:val="000000"/>
                <w:sz w:val="18"/>
                <w:szCs w:val="18"/>
              </w:rPr>
              <w:t>”)</w:t>
            </w:r>
            <w:r w:rsidRPr="00412CEE">
              <w:rPr>
                <w:color w:val="000000"/>
                <w:sz w:val="18"/>
                <w:szCs w:val="18"/>
              </w:rPr>
              <w:t>. </w:t>
            </w:r>
          </w:p>
        </w:tc>
      </w:tr>
      <w:tr w:rsidR="00412CEE" w14:paraId="099A2604" w14:textId="77777777" w:rsidTr="00412CEE">
        <w:trPr>
          <w:trHeight w:val="310"/>
        </w:trPr>
        <w:tc>
          <w:tcPr>
            <w:tcW w:w="9360" w:type="dxa"/>
            <w:tcBorders>
              <w:top w:val="nil"/>
              <w:left w:val="nil"/>
              <w:bottom w:val="nil"/>
              <w:right w:val="nil"/>
            </w:tcBorders>
            <w:shd w:val="clear" w:color="000000" w:fill="FFFFFF"/>
            <w:noWrap/>
            <w:vAlign w:val="center"/>
            <w:hideMark/>
          </w:tcPr>
          <w:p w14:paraId="659C583F" w14:textId="77777777" w:rsidR="00412CEE" w:rsidRDefault="00412CEE">
            <w:pPr>
              <w:rPr>
                <w:color w:val="000000"/>
                <w:sz w:val="18"/>
                <w:szCs w:val="18"/>
              </w:rPr>
            </w:pPr>
            <w:r w:rsidRPr="00412CEE">
              <w:rPr>
                <w:b/>
                <w:bCs/>
                <w:color w:val="000000"/>
                <w:sz w:val="18"/>
                <w:szCs w:val="18"/>
              </w:rPr>
              <w:t>Existing Liability</w:t>
            </w:r>
            <w:r w:rsidRPr="00412CEE">
              <w:rPr>
                <w:color w:val="000000"/>
                <w:sz w:val="18"/>
                <w:szCs w:val="18"/>
              </w:rPr>
              <w:t xml:space="preserve"> - Amnesty was requested for a filing period/return that already existed in GeniSys at the </w:t>
            </w:r>
          </w:p>
          <w:p w14:paraId="0002E1B9" w14:textId="5827BFDB" w:rsidR="00412CEE" w:rsidRPr="00412CEE" w:rsidRDefault="00412CEE">
            <w:pPr>
              <w:rPr>
                <w:color w:val="000000"/>
                <w:sz w:val="18"/>
                <w:szCs w:val="18"/>
              </w:rPr>
            </w:pPr>
            <w:r w:rsidRPr="00412CEE">
              <w:rPr>
                <w:color w:val="000000"/>
                <w:sz w:val="18"/>
                <w:szCs w:val="18"/>
              </w:rPr>
              <w:t>time of submission.</w:t>
            </w:r>
          </w:p>
        </w:tc>
      </w:tr>
      <w:tr w:rsidR="00412CEE" w14:paraId="19BC4378" w14:textId="77777777" w:rsidTr="00412CEE">
        <w:trPr>
          <w:trHeight w:val="310"/>
        </w:trPr>
        <w:tc>
          <w:tcPr>
            <w:tcW w:w="9360" w:type="dxa"/>
            <w:tcBorders>
              <w:top w:val="nil"/>
              <w:left w:val="nil"/>
              <w:bottom w:val="nil"/>
              <w:right w:val="nil"/>
            </w:tcBorders>
            <w:shd w:val="clear" w:color="000000" w:fill="FFFFFF"/>
            <w:noWrap/>
            <w:vAlign w:val="center"/>
            <w:hideMark/>
          </w:tcPr>
          <w:p w14:paraId="2129E663" w14:textId="427BFEB1" w:rsidR="00412CEE" w:rsidRDefault="00412CEE">
            <w:pPr>
              <w:rPr>
                <w:color w:val="000000"/>
                <w:sz w:val="18"/>
                <w:szCs w:val="18"/>
              </w:rPr>
            </w:pPr>
            <w:r w:rsidRPr="00412CEE">
              <w:rPr>
                <w:b/>
                <w:bCs/>
                <w:color w:val="000000"/>
                <w:sz w:val="18"/>
                <w:szCs w:val="18"/>
              </w:rPr>
              <w:t>Amendments</w:t>
            </w:r>
            <w:r w:rsidRPr="00412CEE">
              <w:rPr>
                <w:color w:val="000000"/>
                <w:sz w:val="18"/>
                <w:szCs w:val="18"/>
              </w:rPr>
              <w:t xml:space="preserve"> - Amnesty was requested for a filing period/return that already existed in GeniSys at the time of </w:t>
            </w:r>
          </w:p>
          <w:p w14:paraId="79B11695" w14:textId="649E5CEB" w:rsidR="00412CEE" w:rsidRPr="00412CEE" w:rsidRDefault="00412CEE">
            <w:pPr>
              <w:rPr>
                <w:color w:val="000000"/>
                <w:sz w:val="18"/>
                <w:szCs w:val="18"/>
              </w:rPr>
            </w:pPr>
            <w:r w:rsidRPr="00412CEE">
              <w:rPr>
                <w:color w:val="000000"/>
                <w:sz w:val="18"/>
                <w:szCs w:val="18"/>
              </w:rPr>
              <w:t xml:space="preserve">submission, but an </w:t>
            </w:r>
            <w:r w:rsidR="00CD2BCD">
              <w:rPr>
                <w:color w:val="000000"/>
                <w:sz w:val="18"/>
                <w:szCs w:val="18"/>
              </w:rPr>
              <w:t>a</w:t>
            </w:r>
            <w:r w:rsidRPr="00412CEE">
              <w:rPr>
                <w:color w:val="000000"/>
                <w:sz w:val="18"/>
                <w:szCs w:val="18"/>
              </w:rPr>
              <w:t xml:space="preserve">mended return </w:t>
            </w:r>
            <w:r w:rsidR="00002AB7">
              <w:rPr>
                <w:color w:val="000000"/>
                <w:sz w:val="18"/>
                <w:szCs w:val="18"/>
              </w:rPr>
              <w:t xml:space="preserve">reporting a tax increase </w:t>
            </w:r>
            <w:r w:rsidRPr="00412CEE">
              <w:rPr>
                <w:color w:val="000000"/>
                <w:sz w:val="18"/>
                <w:szCs w:val="18"/>
              </w:rPr>
              <w:t xml:space="preserve">was filed along with the Amnesty Request </w:t>
            </w:r>
          </w:p>
        </w:tc>
      </w:tr>
    </w:tbl>
    <w:p w14:paraId="2632BA3D" w14:textId="5607AD5C" w:rsidR="00412CEE" w:rsidRDefault="00412CEE" w:rsidP="00412CEE">
      <w:pPr>
        <w:tabs>
          <w:tab w:val="left" w:pos="720"/>
          <w:tab w:val="right" w:pos="9360"/>
        </w:tabs>
        <w:ind w:left="720"/>
        <w:rPr>
          <w:color w:val="000000" w:themeColor="text1"/>
        </w:rPr>
      </w:pPr>
    </w:p>
    <w:p w14:paraId="1F4D2306" w14:textId="49CA4D27" w:rsidR="00412CEE" w:rsidRDefault="00412CEE" w:rsidP="00412CEE">
      <w:pPr>
        <w:tabs>
          <w:tab w:val="left" w:pos="720"/>
          <w:tab w:val="right" w:pos="9360"/>
        </w:tabs>
        <w:ind w:left="720"/>
        <w:rPr>
          <w:color w:val="000000" w:themeColor="text1"/>
        </w:rPr>
      </w:pPr>
    </w:p>
    <w:p w14:paraId="67DC5B9C" w14:textId="2D2BD5F2" w:rsidR="00412CEE" w:rsidRDefault="00147C4B" w:rsidP="00412CEE">
      <w:pPr>
        <w:tabs>
          <w:tab w:val="left" w:pos="720"/>
          <w:tab w:val="right" w:pos="9360"/>
        </w:tabs>
        <w:ind w:left="720"/>
        <w:rPr>
          <w:color w:val="000000" w:themeColor="text1"/>
        </w:rPr>
      </w:pPr>
      <w:r w:rsidRPr="00147C4B">
        <w:rPr>
          <w:noProof/>
        </w:rPr>
        <w:lastRenderedPageBreak/>
        <w:drawing>
          <wp:inline distT="0" distB="0" distL="0" distR="0" wp14:anchorId="488505FD" wp14:editId="138D02EF">
            <wp:extent cx="5247640" cy="5446395"/>
            <wp:effectExtent l="0" t="0" r="0" b="1905"/>
            <wp:docPr id="1142772294" name="Picture 3" descr="This table is about Amnesty payments and penalty waived amounts by Amnesty tax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72294" name="Picture 3" descr="This table is about Amnesty payments and penalty waived amounts by Amnesty tax typ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7640" cy="5446395"/>
                    </a:xfrm>
                    <a:prstGeom prst="rect">
                      <a:avLst/>
                    </a:prstGeom>
                    <a:noFill/>
                    <a:ln>
                      <a:noFill/>
                    </a:ln>
                  </pic:spPr>
                </pic:pic>
              </a:graphicData>
            </a:graphic>
          </wp:inline>
        </w:drawing>
      </w:r>
    </w:p>
    <w:p w14:paraId="7445F020" w14:textId="77777777" w:rsidR="00412CEE" w:rsidRDefault="00412CEE" w:rsidP="004230EB">
      <w:pPr>
        <w:tabs>
          <w:tab w:val="left" w:pos="720"/>
          <w:tab w:val="right" w:pos="9360"/>
        </w:tabs>
        <w:rPr>
          <w:rFonts w:eastAsia="Calibri"/>
          <w:color w:val="000000" w:themeColor="text1"/>
        </w:rPr>
      </w:pPr>
    </w:p>
    <w:p w14:paraId="41F286B6" w14:textId="2A5F8C0C" w:rsidR="00F31966" w:rsidRDefault="00F31966" w:rsidP="004230EB">
      <w:pPr>
        <w:tabs>
          <w:tab w:val="left" w:pos="720"/>
          <w:tab w:val="right" w:pos="9360"/>
        </w:tabs>
        <w:rPr>
          <w:rFonts w:eastAsia="Calibri"/>
          <w:color w:val="000000" w:themeColor="text1"/>
        </w:rPr>
      </w:pPr>
      <w:r w:rsidRPr="00F31966">
        <w:rPr>
          <w:rFonts w:eastAsia="Calibri"/>
          <w:color w:val="000000" w:themeColor="text1"/>
        </w:rPr>
        <w:t>I hope you find this report useful.  If you have any questions concerning this report,</w:t>
      </w:r>
      <w:r>
        <w:rPr>
          <w:rFonts w:eastAsia="Calibri"/>
          <w:color w:val="000000" w:themeColor="text1"/>
        </w:rPr>
        <w:t xml:space="preserve"> </w:t>
      </w:r>
      <w:r w:rsidRPr="00F31966">
        <w:rPr>
          <w:rFonts w:eastAsia="Calibri"/>
          <w:color w:val="000000" w:themeColor="text1"/>
        </w:rPr>
        <w:t>please contact me (snyderge@dor.state.ma.us) or Kazim P. Ozyurt, Director of the Office of Tax Analysis (ozyurtk@dor.state.ma.us).</w:t>
      </w:r>
    </w:p>
    <w:p w14:paraId="3F5DA0F1" w14:textId="77777777" w:rsidR="0012308B" w:rsidRDefault="0012308B" w:rsidP="007A7D41">
      <w:pPr>
        <w:tabs>
          <w:tab w:val="left" w:pos="720"/>
          <w:tab w:val="right" w:pos="9360"/>
        </w:tabs>
        <w:ind w:left="5040"/>
        <w:rPr>
          <w:rFonts w:eastAsia="Calibri"/>
          <w:color w:val="000000" w:themeColor="text1"/>
        </w:rPr>
      </w:pPr>
    </w:p>
    <w:p w14:paraId="05F41FC9" w14:textId="77777777" w:rsidR="0012308B" w:rsidRDefault="0012308B" w:rsidP="0012308B">
      <w:pPr>
        <w:tabs>
          <w:tab w:val="left" w:pos="720"/>
          <w:tab w:val="left" w:pos="5760"/>
          <w:tab w:val="right" w:pos="9360"/>
        </w:tabs>
        <w:ind w:left="5040"/>
        <w:jc w:val="both"/>
        <w:rPr>
          <w:rFonts w:eastAsia="Calibri"/>
          <w:color w:val="000000" w:themeColor="text1"/>
        </w:rPr>
      </w:pPr>
    </w:p>
    <w:p w14:paraId="01741A85" w14:textId="77777777" w:rsidR="0012308B" w:rsidRPr="007604D0" w:rsidRDefault="0012308B" w:rsidP="00833C4F">
      <w:pPr>
        <w:tabs>
          <w:tab w:val="left" w:pos="720"/>
          <w:tab w:val="left" w:pos="5760"/>
          <w:tab w:val="right" w:pos="9360"/>
        </w:tabs>
        <w:jc w:val="both"/>
        <w:rPr>
          <w:rFonts w:eastAsia="Calibri"/>
          <w:color w:val="000000" w:themeColor="text1"/>
        </w:rPr>
      </w:pPr>
      <w:r w:rsidRPr="00022B55">
        <w:rPr>
          <w:rFonts w:eastAsia="Calibri"/>
          <w:color w:val="000000" w:themeColor="text1"/>
        </w:rPr>
        <w:t xml:space="preserve">Sincerely, </w:t>
      </w:r>
    </w:p>
    <w:p w14:paraId="79DAD932" w14:textId="75E18F26" w:rsidR="00567468" w:rsidRDefault="00567468" w:rsidP="0012308B">
      <w:pPr>
        <w:tabs>
          <w:tab w:val="left" w:pos="720"/>
          <w:tab w:val="left" w:pos="5760"/>
          <w:tab w:val="right" w:pos="9360"/>
        </w:tabs>
        <w:ind w:left="4320"/>
        <w:jc w:val="both"/>
        <w:rPr>
          <w:noProof/>
          <w:color w:val="000000" w:themeColor="text1"/>
        </w:rPr>
      </w:pPr>
    </w:p>
    <w:p w14:paraId="78BA1FE4" w14:textId="4CEAAB71" w:rsidR="007A7D41" w:rsidRDefault="00833C4F" w:rsidP="00833C4F">
      <w:pPr>
        <w:tabs>
          <w:tab w:val="left" w:pos="720"/>
          <w:tab w:val="left" w:pos="5760"/>
          <w:tab w:val="right" w:pos="9360"/>
        </w:tabs>
        <w:jc w:val="both"/>
        <w:rPr>
          <w:noProof/>
          <w:color w:val="000000" w:themeColor="text1"/>
        </w:rPr>
      </w:pPr>
      <w:r w:rsidRPr="00833C4F">
        <w:rPr>
          <w:noProof/>
          <w:color w:val="000000" w:themeColor="text1"/>
        </w:rPr>
        <w:drawing>
          <wp:inline distT="0" distB="0" distL="0" distR="0" wp14:anchorId="61BFE078" wp14:editId="1CAEDD8A">
            <wp:extent cx="1625600" cy="617220"/>
            <wp:effectExtent l="0" t="0" r="0" b="0"/>
            <wp:docPr id="1063256162" name="Picture 2" descr="Commissioner Geoffrey Snyd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56162" name="Picture 2" descr="Commissioner Geoffrey Snyder'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953" cy="627226"/>
                    </a:xfrm>
                    <a:prstGeom prst="rect">
                      <a:avLst/>
                    </a:prstGeom>
                    <a:noFill/>
                    <a:ln>
                      <a:noFill/>
                    </a:ln>
                  </pic:spPr>
                </pic:pic>
              </a:graphicData>
            </a:graphic>
          </wp:inline>
        </w:drawing>
      </w:r>
    </w:p>
    <w:p w14:paraId="6E389503" w14:textId="4A598596" w:rsidR="007A7D41" w:rsidRDefault="007A7D41" w:rsidP="0012308B">
      <w:pPr>
        <w:tabs>
          <w:tab w:val="left" w:pos="720"/>
          <w:tab w:val="left" w:pos="5760"/>
          <w:tab w:val="right" w:pos="9360"/>
        </w:tabs>
        <w:ind w:left="4320"/>
        <w:jc w:val="both"/>
        <w:rPr>
          <w:noProof/>
          <w:color w:val="000000" w:themeColor="text1"/>
        </w:rPr>
      </w:pPr>
    </w:p>
    <w:p w14:paraId="19F01E52" w14:textId="2BA1457C" w:rsidR="0012308B" w:rsidRPr="00022B55" w:rsidRDefault="0012308B" w:rsidP="0012308B">
      <w:pPr>
        <w:tabs>
          <w:tab w:val="left" w:pos="720"/>
          <w:tab w:val="left" w:pos="5760"/>
          <w:tab w:val="right" w:pos="9360"/>
        </w:tabs>
        <w:jc w:val="both"/>
        <w:rPr>
          <w:rFonts w:eastAsia="Calibri"/>
          <w:color w:val="000000" w:themeColor="text1"/>
        </w:rPr>
      </w:pPr>
      <w:r w:rsidRPr="00022B55">
        <w:rPr>
          <w:rFonts w:eastAsia="Calibri"/>
          <w:color w:val="000000" w:themeColor="text1"/>
        </w:rPr>
        <w:t>Geoffrey E. Snyder</w:t>
      </w:r>
    </w:p>
    <w:p w14:paraId="2BC7EB95" w14:textId="5074CB1F" w:rsidR="0012308B" w:rsidRPr="00022B55" w:rsidRDefault="0012308B" w:rsidP="00833C4F">
      <w:pPr>
        <w:tabs>
          <w:tab w:val="left" w:pos="720"/>
          <w:tab w:val="left" w:pos="5760"/>
          <w:tab w:val="right" w:pos="9360"/>
        </w:tabs>
        <w:jc w:val="both"/>
        <w:rPr>
          <w:rFonts w:eastAsia="Calibri"/>
          <w:color w:val="000000" w:themeColor="text1"/>
        </w:rPr>
      </w:pPr>
      <w:r w:rsidRPr="00022B55">
        <w:rPr>
          <w:rFonts w:eastAsia="Calibri"/>
          <w:color w:val="000000" w:themeColor="text1"/>
        </w:rPr>
        <w:t>Commissioner</w:t>
      </w:r>
    </w:p>
    <w:p w14:paraId="2FA58B05" w14:textId="77777777" w:rsidR="0012308B" w:rsidRDefault="0012308B" w:rsidP="0012308B">
      <w:pPr>
        <w:tabs>
          <w:tab w:val="left" w:pos="720"/>
          <w:tab w:val="right" w:pos="9360"/>
        </w:tabs>
        <w:jc w:val="both"/>
        <w:rPr>
          <w:rFonts w:eastAsia="Calibri"/>
          <w:color w:val="000000" w:themeColor="text1"/>
        </w:rPr>
      </w:pPr>
    </w:p>
    <w:p w14:paraId="5777E722" w14:textId="77777777" w:rsidR="0012308B" w:rsidRDefault="0012308B" w:rsidP="0012308B">
      <w:pPr>
        <w:tabs>
          <w:tab w:val="left" w:pos="720"/>
          <w:tab w:val="right" w:pos="9360"/>
        </w:tabs>
        <w:jc w:val="both"/>
        <w:rPr>
          <w:rFonts w:eastAsia="Calibri"/>
          <w:color w:val="000000" w:themeColor="text1"/>
        </w:rPr>
      </w:pPr>
      <w:r w:rsidRPr="00022B55">
        <w:rPr>
          <w:rFonts w:eastAsia="Calibri"/>
          <w:color w:val="000000" w:themeColor="text1"/>
        </w:rPr>
        <w:t>Attachment</w:t>
      </w:r>
      <w:r>
        <w:rPr>
          <w:rFonts w:eastAsia="Calibri"/>
          <w:color w:val="000000" w:themeColor="text1"/>
        </w:rPr>
        <w:t>: 1</w:t>
      </w:r>
    </w:p>
    <w:p w14:paraId="2DEAF266" w14:textId="77777777" w:rsidR="0012308B" w:rsidRPr="00022B55" w:rsidRDefault="0012308B" w:rsidP="0012308B">
      <w:pPr>
        <w:tabs>
          <w:tab w:val="left" w:pos="720"/>
          <w:tab w:val="right" w:pos="9360"/>
        </w:tabs>
        <w:jc w:val="both"/>
        <w:rPr>
          <w:rFonts w:eastAsia="Calibri"/>
          <w:color w:val="000000" w:themeColor="text1"/>
        </w:rPr>
      </w:pPr>
    </w:p>
    <w:p w14:paraId="0E9597AB" w14:textId="501F0DFA" w:rsidR="005956BB" w:rsidRPr="007A7D41" w:rsidRDefault="0012308B" w:rsidP="0012308B">
      <w:pPr>
        <w:tabs>
          <w:tab w:val="right" w:pos="9360"/>
        </w:tabs>
        <w:ind w:left="720" w:hanging="720"/>
        <w:rPr>
          <w:color w:val="000000" w:themeColor="text1"/>
        </w:rPr>
      </w:pPr>
      <w:r w:rsidRPr="00022B55">
        <w:rPr>
          <w:color w:val="000000" w:themeColor="text1"/>
        </w:rPr>
        <w:lastRenderedPageBreak/>
        <w:t>cc:</w:t>
      </w:r>
      <w:r w:rsidRPr="00022B55">
        <w:rPr>
          <w:color w:val="000000" w:themeColor="text1"/>
        </w:rPr>
        <w:tab/>
      </w:r>
      <w:r w:rsidR="007A7D41" w:rsidRPr="007A7D41">
        <w:rPr>
          <w:color w:val="000000" w:themeColor="text1"/>
        </w:rPr>
        <w:t>Matthew Gorzkowicz, Secretary of Administration and Finance</w:t>
      </w:r>
    </w:p>
    <w:p w14:paraId="0DCFF842" w14:textId="52680DDB" w:rsidR="005956BB" w:rsidRPr="007A7D41" w:rsidRDefault="005956BB" w:rsidP="0012308B">
      <w:pPr>
        <w:tabs>
          <w:tab w:val="right" w:pos="9360"/>
        </w:tabs>
        <w:ind w:left="720" w:hanging="720"/>
        <w:rPr>
          <w:color w:val="000000" w:themeColor="text1"/>
        </w:rPr>
      </w:pPr>
      <w:r w:rsidRPr="007A7D41">
        <w:rPr>
          <w:color w:val="000000" w:themeColor="text1"/>
        </w:rPr>
        <w:tab/>
        <w:t xml:space="preserve">Senator Karen E. Spilka, Senate President </w:t>
      </w:r>
    </w:p>
    <w:p w14:paraId="43CC81F2" w14:textId="15A2028A" w:rsidR="005956BB" w:rsidRPr="007A7D41" w:rsidRDefault="005956BB" w:rsidP="005956BB">
      <w:pPr>
        <w:tabs>
          <w:tab w:val="right" w:pos="9360"/>
        </w:tabs>
        <w:ind w:left="720" w:hanging="720"/>
        <w:rPr>
          <w:color w:val="000000" w:themeColor="text1"/>
        </w:rPr>
      </w:pPr>
      <w:r w:rsidRPr="007A7D41">
        <w:rPr>
          <w:color w:val="000000" w:themeColor="text1"/>
        </w:rPr>
        <w:tab/>
      </w:r>
      <w:r w:rsidR="0012308B" w:rsidRPr="007A7D41">
        <w:rPr>
          <w:color w:val="000000" w:themeColor="text1"/>
        </w:rPr>
        <w:t>Representative Ronald Mariano, House Speaker</w:t>
      </w:r>
      <w:r w:rsidR="0012308B" w:rsidRPr="007A7D41">
        <w:rPr>
          <w:color w:val="000000" w:themeColor="text1"/>
        </w:rPr>
        <w:br/>
      </w:r>
      <w:r w:rsidRPr="007A7D41">
        <w:rPr>
          <w:color w:val="000000" w:themeColor="text1"/>
        </w:rPr>
        <w:t xml:space="preserve">Senator Bruce E. Tarr, Senate Minority Leader </w:t>
      </w:r>
    </w:p>
    <w:p w14:paraId="1A345503" w14:textId="77777777" w:rsidR="005956BB" w:rsidRDefault="005956BB" w:rsidP="005956BB">
      <w:pPr>
        <w:tabs>
          <w:tab w:val="right" w:pos="9360"/>
        </w:tabs>
        <w:ind w:left="720" w:hanging="720"/>
        <w:rPr>
          <w:color w:val="000000" w:themeColor="text1"/>
        </w:rPr>
      </w:pPr>
      <w:r w:rsidRPr="007A7D41">
        <w:rPr>
          <w:color w:val="000000" w:themeColor="text1"/>
        </w:rPr>
        <w:tab/>
        <w:t>Representative</w:t>
      </w:r>
      <w:r w:rsidRPr="00022B55">
        <w:rPr>
          <w:color w:val="000000" w:themeColor="text1"/>
        </w:rPr>
        <w:t xml:space="preserve"> Bradley H. Jones, Jr., House Minority Leader </w:t>
      </w:r>
    </w:p>
    <w:p w14:paraId="537864CD" w14:textId="77777777" w:rsidR="007A7D41" w:rsidRPr="007A7D41" w:rsidRDefault="007A7D41" w:rsidP="007A7D41">
      <w:pPr>
        <w:tabs>
          <w:tab w:val="right" w:pos="9360"/>
        </w:tabs>
        <w:ind w:left="1440" w:hanging="720"/>
        <w:rPr>
          <w:color w:val="000000" w:themeColor="text1"/>
        </w:rPr>
      </w:pPr>
      <w:r w:rsidRPr="007A7D41">
        <w:rPr>
          <w:color w:val="000000" w:themeColor="text1"/>
        </w:rPr>
        <w:t xml:space="preserve">Clerk of the Senate, Room 335 </w:t>
      </w:r>
    </w:p>
    <w:p w14:paraId="52FFFB0E" w14:textId="4CBFF2D3" w:rsidR="00C12A92" w:rsidRDefault="007A7D41" w:rsidP="007A7D41">
      <w:pPr>
        <w:tabs>
          <w:tab w:val="right" w:pos="9360"/>
        </w:tabs>
        <w:ind w:left="1440" w:hanging="720"/>
        <w:rPr>
          <w:color w:val="000000" w:themeColor="text1"/>
        </w:rPr>
      </w:pPr>
      <w:r w:rsidRPr="007A7D41">
        <w:rPr>
          <w:color w:val="000000" w:themeColor="text1"/>
        </w:rPr>
        <w:t>Clerk of the House of Representatives, Room 145</w:t>
      </w:r>
    </w:p>
    <w:p w14:paraId="15FA5A12" w14:textId="77777777" w:rsidR="00C12A92" w:rsidRDefault="00C12A92" w:rsidP="004C29C1">
      <w:pPr>
        <w:tabs>
          <w:tab w:val="right" w:pos="9360"/>
        </w:tabs>
        <w:ind w:left="720" w:hanging="720"/>
        <w:rPr>
          <w:color w:val="000000" w:themeColor="text1"/>
        </w:rPr>
      </w:pPr>
    </w:p>
    <w:p w14:paraId="0BDCB0D8" w14:textId="77777777" w:rsidR="00371B96" w:rsidRDefault="00371B96" w:rsidP="004C29C1">
      <w:pPr>
        <w:tabs>
          <w:tab w:val="right" w:pos="9360"/>
        </w:tabs>
        <w:ind w:left="720" w:hanging="720"/>
        <w:rPr>
          <w:color w:val="000000" w:themeColor="text1"/>
        </w:rPr>
      </w:pPr>
    </w:p>
    <w:p w14:paraId="3BDBD51A" w14:textId="77777777" w:rsidR="00371B96" w:rsidRDefault="00371B96" w:rsidP="004C29C1">
      <w:pPr>
        <w:tabs>
          <w:tab w:val="right" w:pos="9360"/>
        </w:tabs>
        <w:ind w:left="720" w:hanging="720"/>
        <w:rPr>
          <w:color w:val="000000" w:themeColor="text1"/>
        </w:rPr>
      </w:pPr>
    </w:p>
    <w:p w14:paraId="207CC38F" w14:textId="42F9506A" w:rsidR="004F1EB2" w:rsidRDefault="004F1EB2">
      <w:pPr>
        <w:rPr>
          <w:color w:val="000000" w:themeColor="text1"/>
        </w:rPr>
      </w:pPr>
      <w:r>
        <w:rPr>
          <w:color w:val="000000" w:themeColor="text1"/>
        </w:rPr>
        <w:br w:type="page"/>
      </w:r>
    </w:p>
    <w:p w14:paraId="266010B7" w14:textId="77777777" w:rsidR="00371B96" w:rsidRDefault="00371B96" w:rsidP="004C29C1">
      <w:pPr>
        <w:tabs>
          <w:tab w:val="right" w:pos="9360"/>
        </w:tabs>
        <w:ind w:left="720" w:hanging="720"/>
        <w:rPr>
          <w:color w:val="000000" w:themeColor="text1"/>
        </w:rPr>
      </w:pPr>
    </w:p>
    <w:p w14:paraId="7780E3F4" w14:textId="07B037F4" w:rsidR="00C12A92" w:rsidRPr="007A7D41" w:rsidRDefault="007A7D41" w:rsidP="007A7D41">
      <w:pPr>
        <w:tabs>
          <w:tab w:val="right" w:pos="9360"/>
        </w:tabs>
        <w:ind w:left="720" w:hanging="720"/>
        <w:jc w:val="center"/>
        <w:rPr>
          <w:b/>
          <w:bCs/>
          <w:color w:val="000000" w:themeColor="text1"/>
        </w:rPr>
      </w:pPr>
      <w:r w:rsidRPr="007A7D41">
        <w:rPr>
          <w:b/>
          <w:bCs/>
          <w:color w:val="000000" w:themeColor="text1"/>
        </w:rPr>
        <w:t>Attachment</w:t>
      </w:r>
    </w:p>
    <w:p w14:paraId="2642D726" w14:textId="77777777" w:rsidR="00371B96" w:rsidRDefault="00371B96" w:rsidP="00371B96">
      <w:pPr>
        <w:tabs>
          <w:tab w:val="right" w:pos="9360"/>
        </w:tabs>
        <w:ind w:left="720" w:hanging="720"/>
        <w:rPr>
          <w:b/>
          <w:bCs/>
          <w:color w:val="000000" w:themeColor="text1"/>
        </w:rPr>
      </w:pPr>
    </w:p>
    <w:p w14:paraId="11E559E3" w14:textId="2E8C78AF" w:rsidR="00371B96" w:rsidRPr="00371B96" w:rsidRDefault="00CD2BCD" w:rsidP="00371B96">
      <w:pPr>
        <w:tabs>
          <w:tab w:val="right" w:pos="9360"/>
        </w:tabs>
        <w:ind w:left="720" w:hanging="720"/>
        <w:rPr>
          <w:b/>
          <w:bCs/>
          <w:color w:val="000000" w:themeColor="text1"/>
        </w:rPr>
      </w:pPr>
      <w:r>
        <w:rPr>
          <w:b/>
          <w:bCs/>
          <w:color w:val="000000" w:themeColor="text1"/>
        </w:rPr>
        <w:t>Technical</w:t>
      </w:r>
      <w:r w:rsidR="00371B96" w:rsidRPr="00371B96">
        <w:rPr>
          <w:b/>
          <w:bCs/>
          <w:color w:val="000000" w:themeColor="text1"/>
        </w:rPr>
        <w:t xml:space="preserve"> Information Release: </w:t>
      </w:r>
    </w:p>
    <w:p w14:paraId="7CEAE2EC" w14:textId="77777777" w:rsidR="00371B96" w:rsidRDefault="00371B96" w:rsidP="00371B96">
      <w:pPr>
        <w:tabs>
          <w:tab w:val="right" w:pos="9360"/>
        </w:tabs>
        <w:ind w:left="720" w:hanging="720"/>
        <w:rPr>
          <w:color w:val="000000" w:themeColor="text1"/>
        </w:rPr>
      </w:pPr>
    </w:p>
    <w:p w14:paraId="26B605C0" w14:textId="15D0D4D9" w:rsidR="00371B96" w:rsidRPr="00371B96" w:rsidRDefault="00371B96" w:rsidP="00371B96">
      <w:pPr>
        <w:tabs>
          <w:tab w:val="right" w:pos="9360"/>
        </w:tabs>
        <w:ind w:left="720" w:hanging="720"/>
        <w:rPr>
          <w:color w:val="000000" w:themeColor="text1"/>
        </w:rPr>
      </w:pPr>
      <w:r w:rsidRPr="00371B96">
        <w:rPr>
          <w:color w:val="000000" w:themeColor="text1"/>
        </w:rPr>
        <w:t xml:space="preserve">Below is </w:t>
      </w:r>
      <w:r w:rsidR="00CD2BCD">
        <w:rPr>
          <w:color w:val="000000" w:themeColor="text1"/>
        </w:rPr>
        <w:t xml:space="preserve">a </w:t>
      </w:r>
      <w:r w:rsidRPr="00371B96">
        <w:rPr>
          <w:color w:val="000000" w:themeColor="text1"/>
        </w:rPr>
        <w:t xml:space="preserve">copy of the </w:t>
      </w:r>
      <w:r w:rsidR="00CD2BCD">
        <w:rPr>
          <w:color w:val="000000" w:themeColor="text1"/>
        </w:rPr>
        <w:t>Technical</w:t>
      </w:r>
      <w:r w:rsidRPr="00371B96">
        <w:rPr>
          <w:color w:val="000000" w:themeColor="text1"/>
        </w:rPr>
        <w:t xml:space="preserve"> Information Release </w:t>
      </w:r>
      <w:r>
        <w:rPr>
          <w:color w:val="000000" w:themeColor="text1"/>
        </w:rPr>
        <w:t xml:space="preserve">(TIR) </w:t>
      </w:r>
      <w:r w:rsidRPr="00371B96">
        <w:rPr>
          <w:color w:val="000000" w:themeColor="text1"/>
        </w:rPr>
        <w:t>issued by the Department of Revenue</w:t>
      </w:r>
    </w:p>
    <w:p w14:paraId="30EA54B2" w14:textId="733F9B97" w:rsidR="00C12A92" w:rsidRDefault="00371B96" w:rsidP="00371B96">
      <w:pPr>
        <w:rPr>
          <w:color w:val="000000" w:themeColor="text1"/>
        </w:rPr>
      </w:pPr>
      <w:r w:rsidRPr="00371B96">
        <w:rPr>
          <w:color w:val="000000" w:themeColor="text1"/>
        </w:rPr>
        <w:t xml:space="preserve">on </w:t>
      </w:r>
      <w:r>
        <w:rPr>
          <w:color w:val="000000" w:themeColor="text1"/>
        </w:rPr>
        <w:t>November 11, 2024 (</w:t>
      </w:r>
      <w:hyperlink r:id="rId13" w:history="1">
        <w:r w:rsidRPr="009F1373">
          <w:rPr>
            <w:rStyle w:val="Hyperlink"/>
          </w:rPr>
          <w:t>https://www.mass.gov/technical-information-release/tir-24-12-amnesty-program-for-taxpayers-with-certain-tax-liabilities</w:t>
        </w:r>
      </w:hyperlink>
      <w:r>
        <w:rPr>
          <w:color w:val="000000" w:themeColor="text1"/>
        </w:rPr>
        <w:t xml:space="preserve">). </w:t>
      </w:r>
    </w:p>
    <w:p w14:paraId="69A4F0F0" w14:textId="7AE7BC0E" w:rsidR="00C12A92" w:rsidRDefault="00371B96" w:rsidP="004C29C1">
      <w:pPr>
        <w:tabs>
          <w:tab w:val="right" w:pos="9360"/>
        </w:tabs>
        <w:ind w:left="720" w:hanging="720"/>
        <w:rPr>
          <w:color w:val="000000" w:themeColor="text1"/>
        </w:rPr>
      </w:pPr>
      <w:r>
        <w:rPr>
          <w:color w:val="000000" w:themeColor="text1"/>
        </w:rPr>
        <w:t>______________________________________________________________</w:t>
      </w:r>
    </w:p>
    <w:p w14:paraId="34A57D2B" w14:textId="0922E95C" w:rsidR="00122AE3" w:rsidRPr="00122AE3" w:rsidRDefault="00122AE3" w:rsidP="00122AE3">
      <w:pPr>
        <w:tabs>
          <w:tab w:val="right" w:pos="9360"/>
        </w:tabs>
        <w:ind w:left="720" w:hanging="720"/>
        <w:rPr>
          <w:b/>
          <w:bCs/>
          <w:color w:val="000000" w:themeColor="text1"/>
        </w:rPr>
      </w:pPr>
      <w:r w:rsidRPr="00122AE3">
        <w:rPr>
          <w:b/>
          <w:bCs/>
          <w:color w:val="000000" w:themeColor="text1"/>
        </w:rPr>
        <w:t>TIR 24-12: Amnesty Program for Taxpayers with Certain Tax Liabilities</w:t>
      </w:r>
    </w:p>
    <w:tbl>
      <w:tblPr>
        <w:tblW w:w="8163" w:type="dxa"/>
        <w:tblCellMar>
          <w:top w:w="15" w:type="dxa"/>
          <w:left w:w="15" w:type="dxa"/>
          <w:bottom w:w="15" w:type="dxa"/>
          <w:right w:w="15" w:type="dxa"/>
        </w:tblCellMar>
        <w:tblLook w:val="04A0" w:firstRow="1" w:lastRow="0" w:firstColumn="1" w:lastColumn="0" w:noHBand="0" w:noVBand="1"/>
      </w:tblPr>
      <w:tblGrid>
        <w:gridCol w:w="2694"/>
        <w:gridCol w:w="5469"/>
      </w:tblGrid>
      <w:tr w:rsidR="00122AE3" w:rsidRPr="00122AE3" w14:paraId="183F6153" w14:textId="77777777" w:rsidTr="00122AE3">
        <w:tc>
          <w:tcPr>
            <w:tcW w:w="2694" w:type="dxa"/>
            <w:tcMar>
              <w:top w:w="150" w:type="dxa"/>
              <w:left w:w="0" w:type="dxa"/>
              <w:bottom w:w="150" w:type="dxa"/>
              <w:right w:w="225" w:type="dxa"/>
            </w:tcMar>
            <w:hideMark/>
          </w:tcPr>
          <w:p w14:paraId="4BBFBA14"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Date:</w:t>
            </w:r>
          </w:p>
        </w:tc>
        <w:tc>
          <w:tcPr>
            <w:tcW w:w="0" w:type="auto"/>
            <w:tcMar>
              <w:top w:w="150" w:type="dxa"/>
              <w:left w:w="0" w:type="dxa"/>
              <w:bottom w:w="150" w:type="dxa"/>
              <w:right w:w="0" w:type="dxa"/>
            </w:tcMar>
            <w:hideMark/>
          </w:tcPr>
          <w:p w14:paraId="15527AD8" w14:textId="77777777" w:rsidR="00122AE3" w:rsidRPr="00122AE3" w:rsidRDefault="00122AE3" w:rsidP="00122AE3">
            <w:pPr>
              <w:tabs>
                <w:tab w:val="right" w:pos="9360"/>
              </w:tabs>
              <w:ind w:left="720" w:hanging="720"/>
              <w:rPr>
                <w:color w:val="000000" w:themeColor="text1"/>
              </w:rPr>
            </w:pPr>
            <w:r w:rsidRPr="00122AE3">
              <w:rPr>
                <w:color w:val="000000" w:themeColor="text1"/>
              </w:rPr>
              <w:t>11/01/2024</w:t>
            </w:r>
          </w:p>
        </w:tc>
      </w:tr>
      <w:tr w:rsidR="00122AE3" w:rsidRPr="00122AE3" w14:paraId="1A86483C" w14:textId="77777777" w:rsidTr="00122AE3">
        <w:tc>
          <w:tcPr>
            <w:tcW w:w="2694" w:type="dxa"/>
            <w:tcMar>
              <w:top w:w="150" w:type="dxa"/>
              <w:left w:w="0" w:type="dxa"/>
              <w:bottom w:w="150" w:type="dxa"/>
              <w:right w:w="225" w:type="dxa"/>
            </w:tcMar>
            <w:hideMark/>
          </w:tcPr>
          <w:p w14:paraId="5285711D"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Referenced Sources:</w:t>
            </w:r>
          </w:p>
        </w:tc>
        <w:tc>
          <w:tcPr>
            <w:tcW w:w="0" w:type="auto"/>
            <w:tcMar>
              <w:top w:w="150" w:type="dxa"/>
              <w:left w:w="0" w:type="dxa"/>
              <w:bottom w:w="150" w:type="dxa"/>
              <w:right w:w="0" w:type="dxa"/>
            </w:tcMar>
            <w:hideMark/>
          </w:tcPr>
          <w:p w14:paraId="645135B5" w14:textId="3FAF0887" w:rsidR="00122AE3" w:rsidRPr="00122AE3" w:rsidRDefault="00122AE3" w:rsidP="00122AE3">
            <w:pPr>
              <w:rPr>
                <w:color w:val="000000" w:themeColor="text1"/>
              </w:rPr>
            </w:pPr>
            <w:r w:rsidRPr="00122AE3">
              <w:rPr>
                <w:color w:val="000000" w:themeColor="text1"/>
              </w:rPr>
              <w:t>Massachusetts General Laws</w:t>
            </w:r>
          </w:p>
        </w:tc>
      </w:tr>
    </w:tbl>
    <w:p w14:paraId="69725917"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Table of Contents</w:t>
      </w:r>
    </w:p>
    <w:p w14:paraId="62D0A3D1" w14:textId="1CE0D560" w:rsidR="00122AE3" w:rsidRPr="00AF7B7E" w:rsidRDefault="00122AE3" w:rsidP="00AF7B7E">
      <w:pPr>
        <w:tabs>
          <w:tab w:val="right" w:pos="9360"/>
        </w:tabs>
        <w:ind w:left="1440" w:hanging="720"/>
        <w:rPr>
          <w:color w:val="000000" w:themeColor="text1"/>
        </w:rPr>
      </w:pPr>
      <w:r w:rsidRPr="00AF7B7E">
        <w:rPr>
          <w:color w:val="000000" w:themeColor="text1"/>
        </w:rPr>
        <w:t>I. Introduction</w:t>
      </w:r>
    </w:p>
    <w:p w14:paraId="7929684E" w14:textId="7C7A7C9F" w:rsidR="00122AE3" w:rsidRPr="00AF7B7E" w:rsidRDefault="00122AE3" w:rsidP="00AF7B7E">
      <w:pPr>
        <w:tabs>
          <w:tab w:val="right" w:pos="9360"/>
        </w:tabs>
        <w:ind w:left="1440" w:hanging="720"/>
        <w:rPr>
          <w:color w:val="000000" w:themeColor="text1"/>
        </w:rPr>
      </w:pPr>
      <w:r w:rsidRPr="00AF7B7E">
        <w:rPr>
          <w:color w:val="000000" w:themeColor="text1"/>
        </w:rPr>
        <w:t>II. Amnesty Period and Payment Due Date</w:t>
      </w:r>
    </w:p>
    <w:p w14:paraId="4493814E" w14:textId="648F3B6C" w:rsidR="00122AE3" w:rsidRPr="00AF7B7E" w:rsidRDefault="00122AE3" w:rsidP="00AF7B7E">
      <w:pPr>
        <w:tabs>
          <w:tab w:val="right" w:pos="9360"/>
        </w:tabs>
        <w:ind w:left="1440" w:hanging="720"/>
        <w:rPr>
          <w:color w:val="000000" w:themeColor="text1"/>
        </w:rPr>
      </w:pPr>
      <w:r w:rsidRPr="00AF7B7E">
        <w:rPr>
          <w:color w:val="000000" w:themeColor="text1"/>
        </w:rPr>
        <w:t>III. Eligibility Requirements: Taxpayers and Tax Types</w:t>
      </w:r>
    </w:p>
    <w:p w14:paraId="69D468AC" w14:textId="3F76A32E" w:rsidR="00122AE3" w:rsidRPr="00AF7B7E" w:rsidRDefault="00122AE3" w:rsidP="00AF7B7E">
      <w:pPr>
        <w:tabs>
          <w:tab w:val="right" w:pos="9360"/>
        </w:tabs>
        <w:ind w:left="1440" w:hanging="720"/>
        <w:rPr>
          <w:color w:val="000000" w:themeColor="text1"/>
        </w:rPr>
      </w:pPr>
      <w:r w:rsidRPr="00AF7B7E">
        <w:rPr>
          <w:color w:val="000000" w:themeColor="text1"/>
        </w:rPr>
        <w:t>IV. General Criteria of the Amnesty Program</w:t>
      </w:r>
    </w:p>
    <w:p w14:paraId="14C07870" w14:textId="57FC303B" w:rsidR="00122AE3" w:rsidRPr="00AF7B7E" w:rsidRDefault="00122AE3" w:rsidP="00AF7B7E">
      <w:pPr>
        <w:tabs>
          <w:tab w:val="right" w:pos="9360"/>
        </w:tabs>
        <w:ind w:left="1440" w:hanging="720"/>
        <w:rPr>
          <w:color w:val="000000" w:themeColor="text1"/>
        </w:rPr>
      </w:pPr>
      <w:r w:rsidRPr="00AF7B7E">
        <w:rPr>
          <w:color w:val="000000" w:themeColor="text1"/>
        </w:rPr>
        <w:t>V. Benefits of the Amnesty Program</w:t>
      </w:r>
    </w:p>
    <w:p w14:paraId="36D90E05" w14:textId="5B392E3C" w:rsidR="00122AE3" w:rsidRPr="00AF7B7E" w:rsidRDefault="00122AE3" w:rsidP="00AF7B7E">
      <w:pPr>
        <w:tabs>
          <w:tab w:val="right" w:pos="9360"/>
        </w:tabs>
        <w:ind w:left="1440" w:hanging="720"/>
        <w:rPr>
          <w:color w:val="000000" w:themeColor="text1"/>
        </w:rPr>
      </w:pPr>
      <w:r w:rsidRPr="00AF7B7E">
        <w:rPr>
          <w:color w:val="000000" w:themeColor="text1"/>
        </w:rPr>
        <w:t>VI. Amnesty Program Procedures</w:t>
      </w:r>
    </w:p>
    <w:p w14:paraId="3FFBAB89" w14:textId="26FE2E83" w:rsidR="00122AE3" w:rsidRPr="00AF7B7E" w:rsidRDefault="00122AE3" w:rsidP="00AF7B7E">
      <w:pPr>
        <w:tabs>
          <w:tab w:val="right" w:pos="9360"/>
        </w:tabs>
        <w:ind w:left="1440" w:hanging="720"/>
        <w:rPr>
          <w:color w:val="000000" w:themeColor="text1"/>
        </w:rPr>
      </w:pPr>
      <w:r w:rsidRPr="00AF7B7E">
        <w:rPr>
          <w:color w:val="000000" w:themeColor="text1"/>
        </w:rPr>
        <w:t>VII. Exceptions to and Limitations of the Amnesty Program</w:t>
      </w:r>
    </w:p>
    <w:p w14:paraId="279B3BC2" w14:textId="1E5AD55A" w:rsidR="00122AE3" w:rsidRPr="00AF7B7E" w:rsidRDefault="00122AE3" w:rsidP="00AF7B7E">
      <w:pPr>
        <w:tabs>
          <w:tab w:val="right" w:pos="9360"/>
        </w:tabs>
        <w:ind w:left="1440" w:hanging="720"/>
        <w:rPr>
          <w:color w:val="000000" w:themeColor="text1"/>
        </w:rPr>
      </w:pPr>
      <w:r w:rsidRPr="00AF7B7E">
        <w:rPr>
          <w:color w:val="000000" w:themeColor="text1"/>
        </w:rPr>
        <w:t>VIII. Contact Information</w:t>
      </w:r>
    </w:p>
    <w:p w14:paraId="659EDFB7" w14:textId="77777777" w:rsidR="00122AE3" w:rsidRDefault="00122AE3" w:rsidP="00122AE3">
      <w:pPr>
        <w:tabs>
          <w:tab w:val="right" w:pos="9360"/>
        </w:tabs>
        <w:ind w:left="720" w:hanging="720"/>
        <w:rPr>
          <w:b/>
          <w:bCs/>
          <w:color w:val="000000" w:themeColor="text1"/>
        </w:rPr>
      </w:pPr>
    </w:p>
    <w:p w14:paraId="35DE0317" w14:textId="1AF95CE1" w:rsidR="00122AE3" w:rsidRPr="00122AE3" w:rsidRDefault="00122AE3" w:rsidP="00122AE3">
      <w:pPr>
        <w:tabs>
          <w:tab w:val="right" w:pos="9360"/>
        </w:tabs>
        <w:ind w:left="720" w:hanging="720"/>
        <w:rPr>
          <w:b/>
          <w:bCs/>
          <w:color w:val="000000" w:themeColor="text1"/>
        </w:rPr>
      </w:pPr>
      <w:r w:rsidRPr="00122AE3">
        <w:rPr>
          <w:b/>
          <w:bCs/>
          <w:color w:val="000000" w:themeColor="text1"/>
        </w:rPr>
        <w:t>I. Introduction</w:t>
      </w:r>
    </w:p>
    <w:p w14:paraId="20251E44" w14:textId="0045E805" w:rsidR="00AF7B7E" w:rsidRDefault="00AF7B7E" w:rsidP="00122AE3">
      <w:pPr>
        <w:tabs>
          <w:tab w:val="right" w:pos="9360"/>
        </w:tabs>
        <w:ind w:left="720" w:hanging="720"/>
        <w:rPr>
          <w:color w:val="000000" w:themeColor="text1"/>
        </w:rPr>
      </w:pPr>
      <w:r>
        <w:rPr>
          <w:color w:val="000000" w:themeColor="text1"/>
        </w:rPr>
        <w:tab/>
      </w:r>
      <w:r w:rsidRPr="00AF7B7E">
        <w:rPr>
          <w:color w:val="000000" w:themeColor="text1"/>
        </w:rPr>
        <w:t>The Commissioner of Revenue (“Commissioner”) is establishing a sixty (60) day tax amnesty program (“Amnesty Program”) from November 1, 2024, to December 30, 2024.[1</w:t>
      </w:r>
      <w:proofErr w:type="gramStart"/>
      <w:r w:rsidRPr="00AF7B7E">
        <w:rPr>
          <w:color w:val="000000" w:themeColor="text1"/>
        </w:rPr>
        <w:t>]  The</w:t>
      </w:r>
      <w:proofErr w:type="gramEnd"/>
      <w:r w:rsidRPr="00AF7B7E">
        <w:rPr>
          <w:color w:val="000000" w:themeColor="text1"/>
        </w:rPr>
        <w:t xml:space="preserve"> Amnesty Program will be open to individual and business taxpayers who meet the eligibility requirements contained in Section III below.  Most tax types will be eligible, including personal income tax, corporate </w:t>
      </w:r>
      <w:proofErr w:type="gramStart"/>
      <w:r w:rsidRPr="00AF7B7E">
        <w:rPr>
          <w:color w:val="000000" w:themeColor="text1"/>
        </w:rPr>
        <w:t>excise</w:t>
      </w:r>
      <w:proofErr w:type="gramEnd"/>
      <w:r w:rsidRPr="00AF7B7E">
        <w:rPr>
          <w:color w:val="000000" w:themeColor="text1"/>
        </w:rPr>
        <w:t>, and sales/use tax.  Eligible taxpayers will be able to file delinquent or amended returns, pay the outstanding tax and interest, and benefit from a waiver of most tax penalties.  Non-</w:t>
      </w:r>
      <w:proofErr w:type="gramStart"/>
      <w:r w:rsidRPr="00AF7B7E">
        <w:rPr>
          <w:color w:val="000000" w:themeColor="text1"/>
        </w:rPr>
        <w:t>filers</w:t>
      </w:r>
      <w:proofErr w:type="gramEnd"/>
      <w:r w:rsidRPr="00AF7B7E">
        <w:rPr>
          <w:color w:val="000000" w:themeColor="text1"/>
        </w:rPr>
        <w:t xml:space="preserve"> may also benefit from a three-year look-back period.  Eligible taxpayers who wish to apply for amnesty must submit a request (“Amnesty Request”) online at </w:t>
      </w:r>
      <w:hyperlink r:id="rId14" w:history="1">
        <w:r w:rsidR="00347161" w:rsidRPr="00122AE3">
          <w:rPr>
            <w:rStyle w:val="Hyperlink"/>
            <w:b/>
            <w:bCs/>
          </w:rPr>
          <w:t>MassTaxConnect</w:t>
        </w:r>
      </w:hyperlink>
      <w:r w:rsidR="00347161" w:rsidRPr="00122AE3">
        <w:rPr>
          <w:color w:val="000000" w:themeColor="text1"/>
        </w:rPr>
        <w:t> </w:t>
      </w:r>
      <w:r w:rsidR="00347161">
        <w:rPr>
          <w:color w:val="000000" w:themeColor="text1"/>
        </w:rPr>
        <w:t>(</w:t>
      </w:r>
      <w:hyperlink r:id="rId15" w:history="1">
        <w:r w:rsidR="00347161" w:rsidRPr="009F1373">
          <w:rPr>
            <w:rStyle w:val="Hyperlink"/>
          </w:rPr>
          <w:t>https://mtc.dor.state.ma.us/mtc/_/</w:t>
        </w:r>
      </w:hyperlink>
      <w:r w:rsidR="00347161">
        <w:rPr>
          <w:color w:val="000000" w:themeColor="text1"/>
        </w:rPr>
        <w:t>)</w:t>
      </w:r>
      <w:r w:rsidRPr="00AF7B7E">
        <w:rPr>
          <w:color w:val="000000" w:themeColor="text1"/>
        </w:rPr>
        <w:t>.  This Technical Information Release (“TIR”) discusses the following:</w:t>
      </w:r>
    </w:p>
    <w:p w14:paraId="48377038" w14:textId="77777777" w:rsidR="00122AE3" w:rsidRPr="00122AE3" w:rsidRDefault="00122AE3" w:rsidP="00122AE3">
      <w:pPr>
        <w:numPr>
          <w:ilvl w:val="0"/>
          <w:numId w:val="7"/>
        </w:numPr>
        <w:tabs>
          <w:tab w:val="num" w:pos="720"/>
          <w:tab w:val="right" w:pos="9360"/>
        </w:tabs>
        <w:rPr>
          <w:color w:val="000000" w:themeColor="text1"/>
        </w:rPr>
      </w:pPr>
      <w:r w:rsidRPr="00122AE3">
        <w:rPr>
          <w:color w:val="000000" w:themeColor="text1"/>
        </w:rPr>
        <w:t>Amnesty Period and Payment Due Date</w:t>
      </w:r>
    </w:p>
    <w:p w14:paraId="11D8FC1F" w14:textId="77777777" w:rsidR="00122AE3" w:rsidRPr="00122AE3" w:rsidRDefault="00122AE3" w:rsidP="00122AE3">
      <w:pPr>
        <w:numPr>
          <w:ilvl w:val="0"/>
          <w:numId w:val="7"/>
        </w:numPr>
        <w:tabs>
          <w:tab w:val="num" w:pos="720"/>
          <w:tab w:val="right" w:pos="9360"/>
        </w:tabs>
        <w:rPr>
          <w:color w:val="000000" w:themeColor="text1"/>
        </w:rPr>
      </w:pPr>
      <w:r w:rsidRPr="00122AE3">
        <w:rPr>
          <w:color w:val="000000" w:themeColor="text1"/>
        </w:rPr>
        <w:t>Eligibility Requirements: Taxpayers and Tax Types</w:t>
      </w:r>
    </w:p>
    <w:p w14:paraId="4C4CFAB1" w14:textId="77777777" w:rsidR="00122AE3" w:rsidRPr="00122AE3" w:rsidRDefault="00122AE3" w:rsidP="00122AE3">
      <w:pPr>
        <w:numPr>
          <w:ilvl w:val="0"/>
          <w:numId w:val="7"/>
        </w:numPr>
        <w:tabs>
          <w:tab w:val="num" w:pos="720"/>
          <w:tab w:val="right" w:pos="9360"/>
        </w:tabs>
        <w:rPr>
          <w:color w:val="000000" w:themeColor="text1"/>
        </w:rPr>
      </w:pPr>
      <w:r w:rsidRPr="00122AE3">
        <w:rPr>
          <w:color w:val="000000" w:themeColor="text1"/>
        </w:rPr>
        <w:t>General Criteria of the Amnesty Program</w:t>
      </w:r>
    </w:p>
    <w:p w14:paraId="403A3271" w14:textId="77777777" w:rsidR="00122AE3" w:rsidRPr="00122AE3" w:rsidRDefault="00122AE3" w:rsidP="00122AE3">
      <w:pPr>
        <w:numPr>
          <w:ilvl w:val="0"/>
          <w:numId w:val="7"/>
        </w:numPr>
        <w:tabs>
          <w:tab w:val="num" w:pos="720"/>
          <w:tab w:val="right" w:pos="9360"/>
        </w:tabs>
        <w:rPr>
          <w:color w:val="000000" w:themeColor="text1"/>
        </w:rPr>
      </w:pPr>
      <w:r w:rsidRPr="00122AE3">
        <w:rPr>
          <w:color w:val="000000" w:themeColor="text1"/>
        </w:rPr>
        <w:t>Benefits of the Amnesty Program</w:t>
      </w:r>
    </w:p>
    <w:p w14:paraId="13ADE03C" w14:textId="77777777" w:rsidR="00122AE3" w:rsidRPr="00122AE3" w:rsidRDefault="00122AE3" w:rsidP="00122AE3">
      <w:pPr>
        <w:numPr>
          <w:ilvl w:val="0"/>
          <w:numId w:val="7"/>
        </w:numPr>
        <w:tabs>
          <w:tab w:val="num" w:pos="720"/>
          <w:tab w:val="right" w:pos="9360"/>
        </w:tabs>
        <w:rPr>
          <w:color w:val="000000" w:themeColor="text1"/>
        </w:rPr>
      </w:pPr>
      <w:r w:rsidRPr="00122AE3">
        <w:rPr>
          <w:color w:val="000000" w:themeColor="text1"/>
        </w:rPr>
        <w:t>Amnesty Program Procedures, and</w:t>
      </w:r>
    </w:p>
    <w:p w14:paraId="108026B5" w14:textId="77777777" w:rsidR="00122AE3" w:rsidRDefault="00122AE3" w:rsidP="00122AE3">
      <w:pPr>
        <w:numPr>
          <w:ilvl w:val="0"/>
          <w:numId w:val="7"/>
        </w:numPr>
        <w:tabs>
          <w:tab w:val="num" w:pos="720"/>
          <w:tab w:val="right" w:pos="9360"/>
        </w:tabs>
        <w:rPr>
          <w:color w:val="000000" w:themeColor="text1"/>
        </w:rPr>
      </w:pPr>
      <w:r w:rsidRPr="00122AE3">
        <w:rPr>
          <w:color w:val="000000" w:themeColor="text1"/>
        </w:rPr>
        <w:t>Exceptions to and Limitations of the Amnesty Program</w:t>
      </w:r>
    </w:p>
    <w:p w14:paraId="058A651B" w14:textId="77777777" w:rsidR="00AF7B7E" w:rsidRPr="00122AE3" w:rsidRDefault="00AF7B7E" w:rsidP="00AF7B7E">
      <w:pPr>
        <w:tabs>
          <w:tab w:val="right" w:pos="9360"/>
        </w:tabs>
        <w:ind w:left="1080"/>
        <w:rPr>
          <w:color w:val="000000" w:themeColor="text1"/>
        </w:rPr>
      </w:pPr>
    </w:p>
    <w:p w14:paraId="1F59971E"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II. Amnesty Period and Payment Due Date</w:t>
      </w:r>
    </w:p>
    <w:p w14:paraId="4B071790" w14:textId="738A9C25" w:rsidR="00122AE3" w:rsidRDefault="00AF7B7E" w:rsidP="00122AE3">
      <w:pPr>
        <w:tabs>
          <w:tab w:val="right" w:pos="9360"/>
        </w:tabs>
        <w:ind w:left="720" w:hanging="720"/>
        <w:rPr>
          <w:color w:val="000000" w:themeColor="text1"/>
        </w:rPr>
      </w:pPr>
      <w:r>
        <w:rPr>
          <w:color w:val="000000" w:themeColor="text1"/>
        </w:rPr>
        <w:tab/>
      </w:r>
      <w:r w:rsidR="00122AE3" w:rsidRPr="00122AE3">
        <w:rPr>
          <w:color w:val="000000" w:themeColor="text1"/>
        </w:rPr>
        <w:t xml:space="preserve">The Amnesty Program will begin on Friday, November 1, 2024, and extend through Monday, December 30, 2024 (“Amnesty Period”).  All Amnesty Requests must be submitted electronically during this period. Tax returns and payments must be submitted to the Department of Revenue (“Department”) during this period, either electronically or, </w:t>
      </w:r>
      <w:r w:rsidR="00122AE3" w:rsidRPr="00122AE3">
        <w:rPr>
          <w:color w:val="000000" w:themeColor="text1"/>
        </w:rPr>
        <w:lastRenderedPageBreak/>
        <w:t>if sent by U.S. mail, postmarked no later than 11:59 p.m. Eastern Standard Time on Monday, December 30, 2024.</w:t>
      </w:r>
    </w:p>
    <w:p w14:paraId="36ECCA14" w14:textId="77777777" w:rsidR="00AF7B7E" w:rsidRPr="00122AE3" w:rsidRDefault="00AF7B7E" w:rsidP="00122AE3">
      <w:pPr>
        <w:tabs>
          <w:tab w:val="right" w:pos="9360"/>
        </w:tabs>
        <w:ind w:left="720" w:hanging="720"/>
        <w:rPr>
          <w:color w:val="000000" w:themeColor="text1"/>
        </w:rPr>
      </w:pPr>
    </w:p>
    <w:p w14:paraId="6A1FDBF5"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III. Eligibility Requirements: Taxpayers and Tax Types</w:t>
      </w:r>
    </w:p>
    <w:p w14:paraId="63462E61" w14:textId="77777777" w:rsidR="00122AE3" w:rsidRPr="00122AE3" w:rsidRDefault="00122AE3" w:rsidP="00AF7B7E">
      <w:pPr>
        <w:tabs>
          <w:tab w:val="right" w:pos="9360"/>
        </w:tabs>
        <w:ind w:left="1440" w:hanging="720"/>
        <w:rPr>
          <w:color w:val="000000" w:themeColor="text1"/>
        </w:rPr>
      </w:pPr>
      <w:r w:rsidRPr="00122AE3">
        <w:rPr>
          <w:color w:val="000000" w:themeColor="text1"/>
        </w:rPr>
        <w:t>A.  Eligible Taxpayers</w:t>
      </w:r>
    </w:p>
    <w:p w14:paraId="166E1A0E" w14:textId="485B7E6C" w:rsidR="00122AE3" w:rsidRP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A waiver of tax penalties under the Amnesty Program is available to an eligible taxpayer.  An “eligible taxpayer” is any individual or business taxpayer not excluded from the Amnesty Program under Section VII.A that:</w:t>
      </w:r>
    </w:p>
    <w:p w14:paraId="18EA4442" w14:textId="77777777" w:rsidR="00122AE3" w:rsidRPr="00122AE3" w:rsidRDefault="00122AE3" w:rsidP="00AF7B7E">
      <w:pPr>
        <w:numPr>
          <w:ilvl w:val="0"/>
          <w:numId w:val="8"/>
        </w:numPr>
        <w:tabs>
          <w:tab w:val="num" w:pos="1440"/>
          <w:tab w:val="right" w:pos="9360"/>
        </w:tabs>
        <w:ind w:left="1800"/>
        <w:rPr>
          <w:color w:val="000000" w:themeColor="text1"/>
        </w:rPr>
      </w:pPr>
      <w:r w:rsidRPr="00122AE3">
        <w:rPr>
          <w:color w:val="000000" w:themeColor="text1"/>
        </w:rPr>
        <w:t xml:space="preserve">Failed to file a Massachusetts tax return that was due on or before December 31, </w:t>
      </w:r>
      <w:proofErr w:type="gramStart"/>
      <w:r w:rsidRPr="00122AE3">
        <w:rPr>
          <w:color w:val="000000" w:themeColor="text1"/>
        </w:rPr>
        <w:t>2024;</w:t>
      </w:r>
      <w:proofErr w:type="gramEnd"/>
    </w:p>
    <w:p w14:paraId="6E496227" w14:textId="77777777" w:rsidR="00122AE3" w:rsidRPr="00122AE3" w:rsidRDefault="00122AE3" w:rsidP="00AF7B7E">
      <w:pPr>
        <w:numPr>
          <w:ilvl w:val="0"/>
          <w:numId w:val="8"/>
        </w:numPr>
        <w:tabs>
          <w:tab w:val="num" w:pos="1440"/>
          <w:tab w:val="right" w:pos="9360"/>
        </w:tabs>
        <w:ind w:left="1800"/>
        <w:rPr>
          <w:color w:val="000000" w:themeColor="text1"/>
        </w:rPr>
      </w:pPr>
      <w:r w:rsidRPr="00122AE3">
        <w:rPr>
          <w:color w:val="000000" w:themeColor="text1"/>
        </w:rPr>
        <w:t xml:space="preserve">Has not reported the full amount of tax properly due on a previously filed Massachusetts tax return that was due on or before December 31, </w:t>
      </w:r>
      <w:proofErr w:type="gramStart"/>
      <w:r w:rsidRPr="00122AE3">
        <w:rPr>
          <w:color w:val="000000" w:themeColor="text1"/>
        </w:rPr>
        <w:t>2024;</w:t>
      </w:r>
      <w:proofErr w:type="gramEnd"/>
    </w:p>
    <w:p w14:paraId="10476BA1" w14:textId="77777777" w:rsidR="00122AE3" w:rsidRPr="00122AE3" w:rsidRDefault="00122AE3" w:rsidP="00AF7B7E">
      <w:pPr>
        <w:numPr>
          <w:ilvl w:val="0"/>
          <w:numId w:val="8"/>
        </w:numPr>
        <w:tabs>
          <w:tab w:val="num" w:pos="1440"/>
          <w:tab w:val="right" w:pos="9360"/>
        </w:tabs>
        <w:ind w:left="1800"/>
        <w:rPr>
          <w:color w:val="000000" w:themeColor="text1"/>
        </w:rPr>
      </w:pPr>
      <w:r w:rsidRPr="00122AE3">
        <w:rPr>
          <w:color w:val="000000" w:themeColor="text1"/>
        </w:rPr>
        <w:t>Has filed an incorrect or insufficient Massachusetts tax return; or  </w:t>
      </w:r>
    </w:p>
    <w:p w14:paraId="1EF8C3E6" w14:textId="77777777" w:rsidR="00122AE3" w:rsidRPr="00122AE3" w:rsidRDefault="00122AE3" w:rsidP="00AF7B7E">
      <w:pPr>
        <w:numPr>
          <w:ilvl w:val="0"/>
          <w:numId w:val="8"/>
        </w:numPr>
        <w:tabs>
          <w:tab w:val="num" w:pos="1440"/>
          <w:tab w:val="right" w:pos="9360"/>
        </w:tabs>
        <w:ind w:left="1800"/>
        <w:rPr>
          <w:color w:val="000000" w:themeColor="text1"/>
        </w:rPr>
      </w:pPr>
      <w:r w:rsidRPr="00122AE3">
        <w:rPr>
          <w:color w:val="000000" w:themeColor="text1"/>
        </w:rPr>
        <w:t>Has an assessment of one of the following types:</w:t>
      </w:r>
    </w:p>
    <w:p w14:paraId="4880222D" w14:textId="77777777" w:rsidR="00122AE3" w:rsidRPr="00122AE3" w:rsidRDefault="00122AE3" w:rsidP="00AF7B7E">
      <w:pPr>
        <w:numPr>
          <w:ilvl w:val="1"/>
          <w:numId w:val="8"/>
        </w:numPr>
        <w:tabs>
          <w:tab w:val="num" w:pos="2160"/>
          <w:tab w:val="right" w:pos="9360"/>
        </w:tabs>
        <w:ind w:left="2520"/>
        <w:rPr>
          <w:color w:val="000000" w:themeColor="text1"/>
        </w:rPr>
      </w:pPr>
      <w:r w:rsidRPr="00122AE3">
        <w:rPr>
          <w:color w:val="000000" w:themeColor="text1"/>
        </w:rPr>
        <w:t>An unpaid and self-assessed tax liability stated on a bill issued by the Commissioner on or before December 30, 2024; or</w:t>
      </w:r>
    </w:p>
    <w:p w14:paraId="76ABE718" w14:textId="77777777" w:rsidR="00122AE3" w:rsidRDefault="00122AE3" w:rsidP="00AF7B7E">
      <w:pPr>
        <w:numPr>
          <w:ilvl w:val="1"/>
          <w:numId w:val="8"/>
        </w:numPr>
        <w:tabs>
          <w:tab w:val="num" w:pos="2160"/>
          <w:tab w:val="right" w:pos="9360"/>
        </w:tabs>
        <w:ind w:left="2520"/>
        <w:rPr>
          <w:color w:val="000000" w:themeColor="text1"/>
        </w:rPr>
      </w:pPr>
      <w:r w:rsidRPr="00122AE3">
        <w:rPr>
          <w:color w:val="000000" w:themeColor="text1"/>
        </w:rPr>
        <w:t>A tax liability assessed by the Commissioner on or before December 30, 2024, that remains unpaid.</w:t>
      </w:r>
    </w:p>
    <w:p w14:paraId="66DCC032" w14:textId="77777777" w:rsidR="00584536" w:rsidRPr="00122AE3" w:rsidRDefault="00584536" w:rsidP="00584536">
      <w:pPr>
        <w:tabs>
          <w:tab w:val="right" w:pos="9360"/>
        </w:tabs>
        <w:ind w:left="2520"/>
        <w:rPr>
          <w:color w:val="000000" w:themeColor="text1"/>
        </w:rPr>
      </w:pPr>
    </w:p>
    <w:p w14:paraId="3BCD8040" w14:textId="77777777" w:rsidR="00122AE3" w:rsidRPr="00122AE3" w:rsidRDefault="00122AE3" w:rsidP="00AF7B7E">
      <w:pPr>
        <w:tabs>
          <w:tab w:val="right" w:pos="9360"/>
        </w:tabs>
        <w:ind w:left="1440" w:hanging="720"/>
        <w:rPr>
          <w:color w:val="000000" w:themeColor="text1"/>
        </w:rPr>
      </w:pPr>
      <w:r w:rsidRPr="00122AE3">
        <w:rPr>
          <w:color w:val="000000" w:themeColor="text1"/>
        </w:rPr>
        <w:t>B.  Eligible Tax Types</w:t>
      </w:r>
    </w:p>
    <w:p w14:paraId="55BDECE4" w14:textId="79DEA8A6"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All tax types administered by DOR are included, with the exception of the deeds excise,</w:t>
      </w:r>
      <w:r w:rsidR="00122AE3" w:rsidRPr="00122AE3">
        <w:rPr>
          <w:color w:val="000000" w:themeColor="text1"/>
          <w:vertAlign w:val="superscript"/>
        </w:rPr>
        <w:t>[2] </w:t>
      </w:r>
      <w:r w:rsidR="00122AE3" w:rsidRPr="00122AE3">
        <w:rPr>
          <w:color w:val="000000" w:themeColor="text1"/>
        </w:rPr>
        <w:t>the abandoned bottle deposit,</w:t>
      </w:r>
      <w:r w:rsidR="00122AE3" w:rsidRPr="00122AE3">
        <w:rPr>
          <w:color w:val="000000" w:themeColor="text1"/>
          <w:vertAlign w:val="superscript"/>
        </w:rPr>
        <w:t>[3]</w:t>
      </w:r>
      <w:r w:rsidR="00122AE3" w:rsidRPr="00122AE3">
        <w:rPr>
          <w:color w:val="000000" w:themeColor="text1"/>
        </w:rPr>
        <w:t> the jet fuel excise,</w:t>
      </w:r>
      <w:r w:rsidR="00122AE3" w:rsidRPr="00122AE3">
        <w:rPr>
          <w:color w:val="000000" w:themeColor="text1"/>
          <w:vertAlign w:val="superscript"/>
        </w:rPr>
        <w:t>[4]</w:t>
      </w:r>
      <w:r w:rsidR="00122AE3" w:rsidRPr="00122AE3">
        <w:rPr>
          <w:color w:val="000000" w:themeColor="text1"/>
        </w:rPr>
        <w:t> paid family and medical leave contributions,</w:t>
      </w:r>
      <w:r w:rsidR="00122AE3" w:rsidRPr="00122AE3">
        <w:rPr>
          <w:color w:val="000000" w:themeColor="text1"/>
          <w:vertAlign w:val="superscript"/>
        </w:rPr>
        <w:t>[5]</w:t>
      </w:r>
      <w:r w:rsidR="00122AE3" w:rsidRPr="00122AE3">
        <w:rPr>
          <w:color w:val="000000" w:themeColor="text1"/>
        </w:rPr>
        <w:t> the underground storage tank delivery fee,</w:t>
      </w:r>
      <w:r w:rsidR="00122AE3" w:rsidRPr="00122AE3">
        <w:rPr>
          <w:color w:val="000000" w:themeColor="text1"/>
          <w:vertAlign w:val="superscript"/>
        </w:rPr>
        <w:t>[6]</w:t>
      </w:r>
      <w:r w:rsidR="00122AE3" w:rsidRPr="00122AE3">
        <w:rPr>
          <w:color w:val="000000" w:themeColor="text1"/>
        </w:rPr>
        <w:t> the health coverage penalty,</w:t>
      </w:r>
      <w:r w:rsidR="00122AE3" w:rsidRPr="00122AE3">
        <w:rPr>
          <w:color w:val="000000" w:themeColor="text1"/>
          <w:vertAlign w:val="superscript"/>
        </w:rPr>
        <w:t>[7]</w:t>
      </w:r>
      <w:r w:rsidR="00122AE3" w:rsidRPr="00122AE3">
        <w:rPr>
          <w:color w:val="000000" w:themeColor="text1"/>
        </w:rPr>
        <w:t> and taxes for which the Commissioner would not have the sole authority to waive penalties including, but not limited to, fuel taxes administered under the International Fuel Tax Agreement.</w:t>
      </w:r>
      <w:r w:rsidR="00122AE3" w:rsidRPr="00122AE3">
        <w:rPr>
          <w:color w:val="000000" w:themeColor="text1"/>
          <w:vertAlign w:val="superscript"/>
        </w:rPr>
        <w:t>[8]</w:t>
      </w:r>
      <w:r w:rsidR="00122AE3" w:rsidRPr="00122AE3">
        <w:rPr>
          <w:color w:val="000000" w:themeColor="text1"/>
        </w:rPr>
        <w:t> </w:t>
      </w:r>
    </w:p>
    <w:p w14:paraId="3EBB68AC" w14:textId="77777777" w:rsidR="00584536" w:rsidRPr="00122AE3" w:rsidRDefault="00584536" w:rsidP="00AF7B7E">
      <w:pPr>
        <w:tabs>
          <w:tab w:val="right" w:pos="9360"/>
        </w:tabs>
        <w:ind w:left="1440" w:hanging="720"/>
        <w:rPr>
          <w:color w:val="000000" w:themeColor="text1"/>
        </w:rPr>
      </w:pPr>
    </w:p>
    <w:p w14:paraId="7235D844" w14:textId="77777777" w:rsidR="00122AE3" w:rsidRPr="00122AE3" w:rsidRDefault="00122AE3" w:rsidP="00AF7B7E">
      <w:pPr>
        <w:tabs>
          <w:tab w:val="right" w:pos="9360"/>
        </w:tabs>
        <w:ind w:left="1440" w:hanging="720"/>
        <w:rPr>
          <w:color w:val="000000" w:themeColor="text1"/>
        </w:rPr>
      </w:pPr>
      <w:r w:rsidRPr="00122AE3">
        <w:rPr>
          <w:color w:val="000000" w:themeColor="text1"/>
        </w:rPr>
        <w:t>C.  Taxpayers Currently Participating in Payment Agreements</w:t>
      </w:r>
    </w:p>
    <w:p w14:paraId="16B6A90F" w14:textId="6DF8E06A"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Taxpayers who entered into a Payment Agreement with the Commissioner prior to the start of the Amnesty Period with respect to eligible tax types may be eligible to participate in the Amnesty Program.  The Commissioner will waive penalties associated with any tax period with a return due on or before December 31, 2024, for which tax and interest is paid in full during the Amnesty Period.  The Commissioner will not waive any penalties associated with the tax liability covered by the Payment Agreement that </w:t>
      </w:r>
      <w:proofErr w:type="gramStart"/>
      <w:r w:rsidR="00122AE3" w:rsidRPr="00122AE3">
        <w:rPr>
          <w:color w:val="000000" w:themeColor="text1"/>
        </w:rPr>
        <w:t>have</w:t>
      </w:r>
      <w:proofErr w:type="gramEnd"/>
      <w:r w:rsidR="00122AE3" w:rsidRPr="00122AE3">
        <w:rPr>
          <w:color w:val="000000" w:themeColor="text1"/>
        </w:rPr>
        <w:t xml:space="preserve"> been paid prior to the Amnesty Period in accordance with the provisions of the Payment Agreement.</w:t>
      </w:r>
    </w:p>
    <w:p w14:paraId="1776011C" w14:textId="77777777" w:rsidR="00584536" w:rsidRPr="00122AE3" w:rsidRDefault="00584536" w:rsidP="00AF7B7E">
      <w:pPr>
        <w:tabs>
          <w:tab w:val="right" w:pos="9360"/>
        </w:tabs>
        <w:ind w:left="1440" w:hanging="720"/>
        <w:rPr>
          <w:color w:val="000000" w:themeColor="text1"/>
        </w:rPr>
      </w:pPr>
    </w:p>
    <w:p w14:paraId="78805DC4" w14:textId="77777777" w:rsidR="00122AE3" w:rsidRPr="00122AE3" w:rsidRDefault="00122AE3" w:rsidP="00AF7B7E">
      <w:pPr>
        <w:tabs>
          <w:tab w:val="right" w:pos="9360"/>
        </w:tabs>
        <w:ind w:left="1440" w:hanging="720"/>
        <w:rPr>
          <w:color w:val="000000" w:themeColor="text1"/>
        </w:rPr>
      </w:pPr>
      <w:r w:rsidRPr="00122AE3">
        <w:rPr>
          <w:color w:val="000000" w:themeColor="text1"/>
        </w:rPr>
        <w:t>D.  Taxpayers with Appeals Pending</w:t>
      </w:r>
    </w:p>
    <w:p w14:paraId="6F9A26AE" w14:textId="592DD8A9"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A taxpayer who has an appeal pending with respect to an assessment made by the Commissioner for a period covered by the Amnesty Program may be eligible to participate in the Amnesty Program if the taxpayer submits an Amnesty Request online at </w:t>
      </w:r>
      <w:hyperlink r:id="rId16" w:history="1">
        <w:r w:rsidR="00122AE3" w:rsidRPr="00122AE3">
          <w:rPr>
            <w:rStyle w:val="Hyperlink"/>
            <w:b/>
            <w:bCs/>
          </w:rPr>
          <w:t>MassTaxConnect</w:t>
        </w:r>
      </w:hyperlink>
      <w:r w:rsidR="00122AE3" w:rsidRPr="00122AE3">
        <w:rPr>
          <w:color w:val="000000" w:themeColor="text1"/>
        </w:rPr>
        <w:t> </w:t>
      </w:r>
      <w:r w:rsidR="00584536">
        <w:rPr>
          <w:color w:val="000000" w:themeColor="text1"/>
        </w:rPr>
        <w:t>(</w:t>
      </w:r>
      <w:hyperlink r:id="rId17" w:history="1">
        <w:r w:rsidR="00584536" w:rsidRPr="009F1373">
          <w:rPr>
            <w:rStyle w:val="Hyperlink"/>
          </w:rPr>
          <w:t>https://mtc.dor.state.ma.us/mtc/_/</w:t>
        </w:r>
      </w:hyperlink>
      <w:r w:rsidR="00584536">
        <w:rPr>
          <w:color w:val="000000" w:themeColor="text1"/>
        </w:rPr>
        <w:t>)</w:t>
      </w:r>
      <w:r w:rsidR="00347161">
        <w:rPr>
          <w:color w:val="000000" w:themeColor="text1"/>
        </w:rPr>
        <w:t xml:space="preserve"> </w:t>
      </w:r>
      <w:r w:rsidR="00122AE3" w:rsidRPr="00122AE3">
        <w:rPr>
          <w:color w:val="000000" w:themeColor="text1"/>
        </w:rPr>
        <w:t>and pays all taxes and interest owed in full during the Amnesty Period.</w:t>
      </w:r>
    </w:p>
    <w:p w14:paraId="6EF8E4CB" w14:textId="77777777" w:rsidR="00AF7B7E" w:rsidRPr="00122AE3" w:rsidRDefault="00AF7B7E" w:rsidP="00AF7B7E">
      <w:pPr>
        <w:tabs>
          <w:tab w:val="right" w:pos="9360"/>
        </w:tabs>
        <w:ind w:left="1440" w:hanging="720"/>
        <w:rPr>
          <w:color w:val="000000" w:themeColor="text1"/>
        </w:rPr>
      </w:pPr>
    </w:p>
    <w:p w14:paraId="07CAD26E"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IV. General Criteria of the Amnesty Program</w:t>
      </w:r>
    </w:p>
    <w:p w14:paraId="0AF78B20" w14:textId="5D6E20A0" w:rsidR="00122AE3" w:rsidRDefault="00AF7B7E" w:rsidP="00122AE3">
      <w:pPr>
        <w:tabs>
          <w:tab w:val="right" w:pos="9360"/>
        </w:tabs>
        <w:ind w:left="720" w:hanging="720"/>
        <w:rPr>
          <w:color w:val="000000" w:themeColor="text1"/>
        </w:rPr>
      </w:pPr>
      <w:r>
        <w:rPr>
          <w:color w:val="000000" w:themeColor="text1"/>
        </w:rPr>
        <w:tab/>
      </w:r>
      <w:r w:rsidR="00122AE3" w:rsidRPr="00122AE3">
        <w:rPr>
          <w:color w:val="000000" w:themeColor="text1"/>
        </w:rPr>
        <w:t xml:space="preserve">Except as discussed in Section VII below, amnesty will be granted to any eligible taxpayer who, in connection with a Massachusetts tax return that was due on or before December 31, 2024, but has not previously been filed, timely submits an Amnesty Request, files the overdue return, and pays the full amount of tax and interest properly </w:t>
      </w:r>
      <w:r w:rsidR="00122AE3" w:rsidRPr="00122AE3">
        <w:rPr>
          <w:color w:val="000000" w:themeColor="text1"/>
        </w:rPr>
        <w:lastRenderedPageBreak/>
        <w:t>due during the Amnesty Period.</w:t>
      </w:r>
      <w:r w:rsidR="00122AE3" w:rsidRPr="00122AE3">
        <w:rPr>
          <w:color w:val="000000" w:themeColor="text1"/>
          <w:vertAlign w:val="superscript"/>
        </w:rPr>
        <w:t>[9]</w:t>
      </w:r>
      <w:r w:rsidR="00122AE3" w:rsidRPr="00122AE3">
        <w:rPr>
          <w:color w:val="000000" w:themeColor="text1"/>
        </w:rPr>
        <w:t>  Amnesty will also be granted to any eligible taxpayer who, in connection with a tax return that was due and previously filed on or before December 31, 2024, but failed to include the full amount of tax properly due, timely submits an Amnesty Request, files an amended return, and pays all additional tax and interest properly due.  Finally, amnesty will be granted to any eligible taxpayer who both timely submits an Amnesty Request and pays the full amount of tax and interest properly due in connection with an assessment of (i) an unpaid and self-assessed tax liability stated on a bill issued by the Commissioner on or before December 30, 2024, or (ii) a tax liability assessed by the Commissioner on or before December 30, 2024 that remains unpaid.</w:t>
      </w:r>
    </w:p>
    <w:p w14:paraId="7CF2233D" w14:textId="77777777" w:rsidR="00AF7B7E" w:rsidRPr="00122AE3" w:rsidRDefault="00AF7B7E" w:rsidP="00122AE3">
      <w:pPr>
        <w:tabs>
          <w:tab w:val="right" w:pos="9360"/>
        </w:tabs>
        <w:ind w:left="720" w:hanging="720"/>
        <w:rPr>
          <w:color w:val="000000" w:themeColor="text1"/>
        </w:rPr>
      </w:pPr>
    </w:p>
    <w:p w14:paraId="55A0F0D6" w14:textId="712697D3" w:rsidR="00122AE3" w:rsidRDefault="00AF7B7E" w:rsidP="00122AE3">
      <w:pPr>
        <w:tabs>
          <w:tab w:val="right" w:pos="9360"/>
        </w:tabs>
        <w:ind w:left="720" w:hanging="720"/>
        <w:rPr>
          <w:color w:val="000000" w:themeColor="text1"/>
        </w:rPr>
      </w:pPr>
      <w:r>
        <w:rPr>
          <w:color w:val="000000" w:themeColor="text1"/>
        </w:rPr>
        <w:tab/>
      </w:r>
      <w:r w:rsidR="00122AE3" w:rsidRPr="00122AE3">
        <w:rPr>
          <w:color w:val="000000" w:themeColor="text1"/>
        </w:rPr>
        <w:t>An Amnesty Request must be submitted electronically on </w:t>
      </w:r>
      <w:hyperlink r:id="rId18" w:history="1">
        <w:r w:rsidR="00347161" w:rsidRPr="00122AE3">
          <w:rPr>
            <w:rStyle w:val="Hyperlink"/>
            <w:b/>
            <w:bCs/>
          </w:rPr>
          <w:t>MassTaxConnect</w:t>
        </w:r>
      </w:hyperlink>
      <w:r w:rsidR="00347161" w:rsidRPr="00122AE3">
        <w:rPr>
          <w:color w:val="000000" w:themeColor="text1"/>
        </w:rPr>
        <w:t> </w:t>
      </w:r>
      <w:r w:rsidR="00347161">
        <w:rPr>
          <w:color w:val="000000" w:themeColor="text1"/>
        </w:rPr>
        <w:t>(</w:t>
      </w:r>
      <w:hyperlink r:id="rId19" w:history="1">
        <w:r w:rsidR="00347161" w:rsidRPr="009F1373">
          <w:rPr>
            <w:rStyle w:val="Hyperlink"/>
          </w:rPr>
          <w:t>https://mtc.dor.state.ma.us/mtc/_/</w:t>
        </w:r>
      </w:hyperlink>
      <w:r w:rsidR="00347161">
        <w:rPr>
          <w:color w:val="000000" w:themeColor="text1"/>
        </w:rPr>
        <w:t>)</w:t>
      </w:r>
      <w:r w:rsidR="00122AE3" w:rsidRPr="00122AE3">
        <w:rPr>
          <w:color w:val="000000" w:themeColor="text1"/>
        </w:rPr>
        <w:t>. Where an eligible taxpayer seeks amnesty for more than one type of tax, an Amnesty Request must be submitted separately for each tax type.  </w:t>
      </w:r>
    </w:p>
    <w:p w14:paraId="4B4689BB" w14:textId="77777777" w:rsidR="00AF7B7E" w:rsidRPr="00122AE3" w:rsidRDefault="00AF7B7E" w:rsidP="00122AE3">
      <w:pPr>
        <w:tabs>
          <w:tab w:val="right" w:pos="9360"/>
        </w:tabs>
        <w:ind w:left="720" w:hanging="720"/>
        <w:rPr>
          <w:color w:val="000000" w:themeColor="text1"/>
        </w:rPr>
      </w:pPr>
    </w:p>
    <w:p w14:paraId="1A443403" w14:textId="339DF120" w:rsidR="00122AE3" w:rsidRDefault="00AF7B7E" w:rsidP="00122AE3">
      <w:pPr>
        <w:tabs>
          <w:tab w:val="right" w:pos="9360"/>
        </w:tabs>
        <w:ind w:left="720" w:hanging="720"/>
        <w:rPr>
          <w:color w:val="000000" w:themeColor="text1"/>
        </w:rPr>
      </w:pPr>
      <w:r>
        <w:rPr>
          <w:color w:val="000000" w:themeColor="text1"/>
        </w:rPr>
        <w:tab/>
      </w:r>
      <w:r w:rsidR="00122AE3" w:rsidRPr="00122AE3">
        <w:rPr>
          <w:color w:val="000000" w:themeColor="text1"/>
        </w:rPr>
        <w:t>Participation in the Amnesty Program and the payment of any tax and interest does not constitute a forfeiture of statutory rights of appeal or an admission that the tax paid is the correct amount of liability due.</w:t>
      </w:r>
    </w:p>
    <w:p w14:paraId="6E1FD78C" w14:textId="77777777" w:rsidR="00AF7B7E" w:rsidRPr="00122AE3" w:rsidRDefault="00AF7B7E" w:rsidP="00122AE3">
      <w:pPr>
        <w:tabs>
          <w:tab w:val="right" w:pos="9360"/>
        </w:tabs>
        <w:ind w:left="720" w:hanging="720"/>
        <w:rPr>
          <w:color w:val="000000" w:themeColor="text1"/>
        </w:rPr>
      </w:pPr>
    </w:p>
    <w:p w14:paraId="458C0AA4" w14:textId="4D381564" w:rsidR="00122AE3" w:rsidRDefault="00AF7B7E" w:rsidP="00122AE3">
      <w:pPr>
        <w:tabs>
          <w:tab w:val="right" w:pos="9360"/>
        </w:tabs>
        <w:ind w:left="720" w:hanging="720"/>
        <w:rPr>
          <w:color w:val="000000" w:themeColor="text1"/>
        </w:rPr>
      </w:pPr>
      <w:r>
        <w:rPr>
          <w:color w:val="000000" w:themeColor="text1"/>
        </w:rPr>
        <w:tab/>
      </w:r>
      <w:r w:rsidR="00122AE3" w:rsidRPr="00122AE3">
        <w:rPr>
          <w:color w:val="000000" w:themeColor="text1"/>
        </w:rPr>
        <w:t>The Department will not initiate a criminal investigation or seek prosecution with respect to a tax type and the tax periods included in any Amnesty Request where a return and the accompanying tax was submitted and paid in good faith.</w:t>
      </w:r>
    </w:p>
    <w:p w14:paraId="62FCBA37" w14:textId="77777777" w:rsidR="00AF7B7E" w:rsidRPr="00122AE3" w:rsidRDefault="00AF7B7E" w:rsidP="00122AE3">
      <w:pPr>
        <w:tabs>
          <w:tab w:val="right" w:pos="9360"/>
        </w:tabs>
        <w:ind w:left="720" w:hanging="720"/>
        <w:rPr>
          <w:color w:val="000000" w:themeColor="text1"/>
        </w:rPr>
      </w:pPr>
    </w:p>
    <w:p w14:paraId="28810E38"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V. Benefits of the Amnesty Program</w:t>
      </w:r>
    </w:p>
    <w:p w14:paraId="7A0B4F9C" w14:textId="77777777" w:rsidR="00122AE3" w:rsidRPr="00122AE3" w:rsidRDefault="00122AE3" w:rsidP="00AF7B7E">
      <w:pPr>
        <w:tabs>
          <w:tab w:val="right" w:pos="9360"/>
        </w:tabs>
        <w:ind w:left="1440" w:hanging="720"/>
        <w:rPr>
          <w:color w:val="000000" w:themeColor="text1"/>
        </w:rPr>
      </w:pPr>
      <w:r w:rsidRPr="00122AE3">
        <w:rPr>
          <w:color w:val="000000" w:themeColor="text1"/>
        </w:rPr>
        <w:t>A.  Penalty Amnesty</w:t>
      </w:r>
    </w:p>
    <w:p w14:paraId="1EFA08A3" w14:textId="49F363B8" w:rsidR="00122AE3" w:rsidRP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Under the Amnesty Program, the Commissioner will waive the penalties listed below that could otherwise be assessed for eligible tax types and tax periods for the </w:t>
      </w:r>
      <w:proofErr w:type="gramStart"/>
      <w:r w:rsidR="00122AE3" w:rsidRPr="00122AE3">
        <w:rPr>
          <w:color w:val="000000" w:themeColor="text1"/>
        </w:rPr>
        <w:t>taxpayer’s</w:t>
      </w:r>
      <w:proofErr w:type="gramEnd"/>
      <w:r w:rsidR="00122AE3" w:rsidRPr="00122AE3">
        <w:rPr>
          <w:color w:val="000000" w:themeColor="text1"/>
        </w:rPr>
        <w:t>:</w:t>
      </w:r>
    </w:p>
    <w:p w14:paraId="792A1D84" w14:textId="77777777" w:rsidR="00122AE3" w:rsidRPr="00122AE3" w:rsidRDefault="00122AE3" w:rsidP="00AF7B7E">
      <w:pPr>
        <w:numPr>
          <w:ilvl w:val="0"/>
          <w:numId w:val="9"/>
        </w:numPr>
        <w:tabs>
          <w:tab w:val="num" w:pos="1440"/>
          <w:tab w:val="right" w:pos="9360"/>
        </w:tabs>
        <w:ind w:left="1800"/>
        <w:rPr>
          <w:color w:val="000000" w:themeColor="text1"/>
        </w:rPr>
      </w:pPr>
      <w:r w:rsidRPr="00122AE3">
        <w:rPr>
          <w:color w:val="000000" w:themeColor="text1"/>
        </w:rPr>
        <w:t xml:space="preserve">Failure to timely file a return for any tax for an eligible tax period as determined under G.L. c. 62C, §§ 30, 30A, 33, </w:t>
      </w:r>
      <w:proofErr w:type="gramStart"/>
      <w:r w:rsidRPr="00122AE3">
        <w:rPr>
          <w:color w:val="000000" w:themeColor="text1"/>
        </w:rPr>
        <w:t>34;</w:t>
      </w:r>
      <w:proofErr w:type="gramEnd"/>
    </w:p>
    <w:p w14:paraId="5FBB5C05" w14:textId="77777777" w:rsidR="00122AE3" w:rsidRPr="00122AE3" w:rsidRDefault="00122AE3" w:rsidP="00AF7B7E">
      <w:pPr>
        <w:numPr>
          <w:ilvl w:val="0"/>
          <w:numId w:val="9"/>
        </w:numPr>
        <w:tabs>
          <w:tab w:val="num" w:pos="1440"/>
          <w:tab w:val="right" w:pos="9360"/>
        </w:tabs>
        <w:ind w:left="1800"/>
        <w:rPr>
          <w:color w:val="000000" w:themeColor="text1"/>
        </w:rPr>
      </w:pPr>
      <w:r w:rsidRPr="00122AE3">
        <w:rPr>
          <w:color w:val="000000" w:themeColor="text1"/>
        </w:rPr>
        <w:t xml:space="preserve">Failure to file a proper return for any tax for an eligible tax period as determined under G.L. c. 62C, § </w:t>
      </w:r>
      <w:proofErr w:type="gramStart"/>
      <w:r w:rsidRPr="00122AE3">
        <w:rPr>
          <w:color w:val="000000" w:themeColor="text1"/>
        </w:rPr>
        <w:t>28;</w:t>
      </w:r>
      <w:proofErr w:type="gramEnd"/>
    </w:p>
    <w:p w14:paraId="31C60A74" w14:textId="77777777" w:rsidR="00122AE3" w:rsidRPr="00122AE3" w:rsidRDefault="00122AE3" w:rsidP="00AF7B7E">
      <w:pPr>
        <w:numPr>
          <w:ilvl w:val="0"/>
          <w:numId w:val="9"/>
        </w:numPr>
        <w:tabs>
          <w:tab w:val="num" w:pos="1440"/>
          <w:tab w:val="right" w:pos="9360"/>
        </w:tabs>
        <w:ind w:left="1800"/>
        <w:rPr>
          <w:color w:val="000000" w:themeColor="text1"/>
        </w:rPr>
      </w:pPr>
      <w:r w:rsidRPr="00122AE3">
        <w:rPr>
          <w:color w:val="000000" w:themeColor="text1"/>
        </w:rPr>
        <w:t xml:space="preserve">Failure </w:t>
      </w:r>
      <w:proofErr w:type="gramStart"/>
      <w:r w:rsidRPr="00122AE3">
        <w:rPr>
          <w:color w:val="000000" w:themeColor="text1"/>
        </w:rPr>
        <w:t>to timely</w:t>
      </w:r>
      <w:proofErr w:type="gramEnd"/>
      <w:r w:rsidRPr="00122AE3">
        <w:rPr>
          <w:color w:val="000000" w:themeColor="text1"/>
        </w:rPr>
        <w:t xml:space="preserve"> pay any amount of tax as determined under G.L. c. 62C, § </w:t>
      </w:r>
      <w:proofErr w:type="gramStart"/>
      <w:r w:rsidRPr="00122AE3">
        <w:rPr>
          <w:color w:val="000000" w:themeColor="text1"/>
        </w:rPr>
        <w:t>33;</w:t>
      </w:r>
      <w:proofErr w:type="gramEnd"/>
    </w:p>
    <w:p w14:paraId="158BC76E" w14:textId="77777777" w:rsidR="00122AE3" w:rsidRPr="00122AE3" w:rsidRDefault="00122AE3" w:rsidP="00AF7B7E">
      <w:pPr>
        <w:numPr>
          <w:ilvl w:val="0"/>
          <w:numId w:val="9"/>
        </w:numPr>
        <w:tabs>
          <w:tab w:val="num" w:pos="1440"/>
          <w:tab w:val="right" w:pos="9360"/>
        </w:tabs>
        <w:ind w:left="1800"/>
        <w:rPr>
          <w:color w:val="000000" w:themeColor="text1"/>
        </w:rPr>
      </w:pPr>
      <w:r w:rsidRPr="00122AE3">
        <w:rPr>
          <w:color w:val="000000" w:themeColor="text1"/>
        </w:rPr>
        <w:t xml:space="preserve">Failure </w:t>
      </w:r>
      <w:proofErr w:type="gramStart"/>
      <w:r w:rsidRPr="00122AE3">
        <w:rPr>
          <w:color w:val="000000" w:themeColor="text1"/>
        </w:rPr>
        <w:t>to timely</w:t>
      </w:r>
      <w:proofErr w:type="gramEnd"/>
      <w:r w:rsidRPr="00122AE3">
        <w:rPr>
          <w:color w:val="000000" w:themeColor="text1"/>
        </w:rPr>
        <w:t xml:space="preserve"> make advance payments of tax as required under G.L. c. 62C, §</w:t>
      </w:r>
      <w:proofErr w:type="gramStart"/>
      <w:r w:rsidRPr="00122AE3">
        <w:rPr>
          <w:color w:val="000000" w:themeColor="text1"/>
        </w:rPr>
        <w:t>16B;</w:t>
      </w:r>
      <w:proofErr w:type="gramEnd"/>
    </w:p>
    <w:p w14:paraId="2E6E7EC9" w14:textId="77777777" w:rsidR="00122AE3" w:rsidRPr="00122AE3" w:rsidRDefault="00122AE3" w:rsidP="00AF7B7E">
      <w:pPr>
        <w:numPr>
          <w:ilvl w:val="0"/>
          <w:numId w:val="9"/>
        </w:numPr>
        <w:tabs>
          <w:tab w:val="num" w:pos="1440"/>
          <w:tab w:val="right" w:pos="9360"/>
        </w:tabs>
        <w:ind w:left="1800"/>
        <w:rPr>
          <w:color w:val="000000" w:themeColor="text1"/>
        </w:rPr>
      </w:pPr>
      <w:r w:rsidRPr="00122AE3">
        <w:rPr>
          <w:color w:val="000000" w:themeColor="text1"/>
        </w:rPr>
        <w:t xml:space="preserve">Failure to timely pay any tax liability as determined under G.L. c. 62C, §§ 33, 35, G.L. c. 62B, § 7, and/or G.L. c. 63B, §§ 9, </w:t>
      </w:r>
      <w:proofErr w:type="gramStart"/>
      <w:r w:rsidRPr="00122AE3">
        <w:rPr>
          <w:color w:val="000000" w:themeColor="text1"/>
        </w:rPr>
        <w:t>10;</w:t>
      </w:r>
      <w:proofErr w:type="gramEnd"/>
    </w:p>
    <w:p w14:paraId="6002A4DB" w14:textId="77777777" w:rsidR="00122AE3" w:rsidRPr="00122AE3" w:rsidRDefault="00122AE3" w:rsidP="00AF7B7E">
      <w:pPr>
        <w:numPr>
          <w:ilvl w:val="0"/>
          <w:numId w:val="9"/>
        </w:numPr>
        <w:tabs>
          <w:tab w:val="num" w:pos="1440"/>
          <w:tab w:val="right" w:pos="9360"/>
        </w:tabs>
        <w:ind w:left="1800"/>
        <w:rPr>
          <w:color w:val="000000" w:themeColor="text1"/>
        </w:rPr>
      </w:pPr>
      <w:r w:rsidRPr="00122AE3">
        <w:rPr>
          <w:color w:val="000000" w:themeColor="text1"/>
        </w:rPr>
        <w:t xml:space="preserve">Failure to file, report or pay electronically, as determined under G.L. c. 62C, § </w:t>
      </w:r>
      <w:proofErr w:type="gramStart"/>
      <w:r w:rsidRPr="00122AE3">
        <w:rPr>
          <w:color w:val="000000" w:themeColor="text1"/>
        </w:rPr>
        <w:t>33(g);</w:t>
      </w:r>
      <w:proofErr w:type="gramEnd"/>
    </w:p>
    <w:p w14:paraId="5E3A3438" w14:textId="77777777" w:rsidR="00584536" w:rsidRDefault="00122AE3" w:rsidP="00584536">
      <w:pPr>
        <w:numPr>
          <w:ilvl w:val="0"/>
          <w:numId w:val="9"/>
        </w:numPr>
        <w:tabs>
          <w:tab w:val="num" w:pos="1440"/>
          <w:tab w:val="right" w:pos="9360"/>
        </w:tabs>
        <w:ind w:left="1800"/>
        <w:rPr>
          <w:color w:val="000000" w:themeColor="text1"/>
        </w:rPr>
      </w:pPr>
      <w:r w:rsidRPr="00122AE3">
        <w:rPr>
          <w:color w:val="000000" w:themeColor="text1"/>
        </w:rPr>
        <w:t>Failure to pay the proper amount of an estimated payment as determined under G.L. c. 62B, § 14, G.L. c. 62C, § 45A, and/or G.L. c. 63B, § 3; or</w:t>
      </w:r>
    </w:p>
    <w:p w14:paraId="77974B8C" w14:textId="5A7539E0" w:rsidR="00122AE3" w:rsidRPr="00584536" w:rsidRDefault="00122AE3" w:rsidP="00584536">
      <w:pPr>
        <w:numPr>
          <w:ilvl w:val="0"/>
          <w:numId w:val="9"/>
        </w:numPr>
        <w:tabs>
          <w:tab w:val="num" w:pos="1440"/>
          <w:tab w:val="right" w:pos="9360"/>
        </w:tabs>
        <w:ind w:left="1800"/>
        <w:rPr>
          <w:color w:val="000000" w:themeColor="text1"/>
        </w:rPr>
      </w:pPr>
      <w:r w:rsidRPr="00122AE3">
        <w:rPr>
          <w:color w:val="000000" w:themeColor="text1"/>
        </w:rPr>
        <w:t>Substantial understatement of tax on a previously filed return or adoption of an inconsistent position on previously filed returns as determined under G.L. c. 62C, §§ 35A, 35D, where such understatement or inconsistent position is corrected through an Amnesty Request and the tax has not been previously assessed by the Department. </w:t>
      </w:r>
    </w:p>
    <w:p w14:paraId="5D922070" w14:textId="77777777" w:rsidR="00584536" w:rsidRPr="00122AE3" w:rsidRDefault="00584536" w:rsidP="00584536">
      <w:pPr>
        <w:tabs>
          <w:tab w:val="right" w:pos="9360"/>
        </w:tabs>
        <w:ind w:left="1440"/>
        <w:rPr>
          <w:color w:val="000000" w:themeColor="text1"/>
        </w:rPr>
      </w:pPr>
    </w:p>
    <w:p w14:paraId="023A1F8B" w14:textId="19456D6D" w:rsidR="00122AE3" w:rsidRDefault="00584536" w:rsidP="00AF7B7E">
      <w:pPr>
        <w:tabs>
          <w:tab w:val="right" w:pos="9360"/>
        </w:tabs>
        <w:ind w:left="1440" w:hanging="720"/>
        <w:rPr>
          <w:color w:val="000000" w:themeColor="text1"/>
        </w:rPr>
      </w:pPr>
      <w:r>
        <w:rPr>
          <w:color w:val="000000" w:themeColor="text1"/>
        </w:rPr>
        <w:lastRenderedPageBreak/>
        <w:tab/>
      </w:r>
      <w:r w:rsidR="00122AE3" w:rsidRPr="00122AE3">
        <w:rPr>
          <w:color w:val="000000" w:themeColor="text1"/>
        </w:rPr>
        <w:t>Interest, other than interest directly attributable to the listed penalties, cannot be waived.</w:t>
      </w:r>
    </w:p>
    <w:p w14:paraId="51CFF141" w14:textId="77777777" w:rsidR="00584536" w:rsidRPr="00122AE3" w:rsidRDefault="00584536" w:rsidP="00AF7B7E">
      <w:pPr>
        <w:tabs>
          <w:tab w:val="right" w:pos="9360"/>
        </w:tabs>
        <w:ind w:left="1440" w:hanging="720"/>
        <w:rPr>
          <w:color w:val="000000" w:themeColor="text1"/>
        </w:rPr>
      </w:pPr>
    </w:p>
    <w:p w14:paraId="0AD8B758" w14:textId="77777777" w:rsidR="00122AE3" w:rsidRPr="00122AE3" w:rsidRDefault="00122AE3" w:rsidP="00AF7B7E">
      <w:pPr>
        <w:tabs>
          <w:tab w:val="right" w:pos="9360"/>
        </w:tabs>
        <w:ind w:left="1440" w:hanging="720"/>
        <w:rPr>
          <w:color w:val="000000" w:themeColor="text1"/>
        </w:rPr>
      </w:pPr>
      <w:r w:rsidRPr="00122AE3">
        <w:rPr>
          <w:color w:val="000000" w:themeColor="text1"/>
        </w:rPr>
        <w:t>B.  Limited Look-Back Period for Non-filers</w:t>
      </w:r>
    </w:p>
    <w:p w14:paraId="36FE6604" w14:textId="25A703C3"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Except as discussed in Section VII below, the Commissioner will apply a limited three-year look-back period (the “limited look-back period”) to eligible non-filers who participate in the Amnesty Program. The limited look-back period applies separately to each tax type listed on an Amnesty Request by a non-filer of that tax type.  This means that a taxpayer who has failed to file a return or pay any tax for any periods that were due before January 1, 2022, without regard to extensions, will not be required to file those returns or pay any tax due for those tax types and periods, and the Department will not initiate an audit to verify the tax due for these non-filed periods.</w:t>
      </w:r>
    </w:p>
    <w:p w14:paraId="3CABCB67" w14:textId="77777777" w:rsidR="00584536" w:rsidRPr="00122AE3" w:rsidRDefault="00584536" w:rsidP="00AF7B7E">
      <w:pPr>
        <w:tabs>
          <w:tab w:val="right" w:pos="9360"/>
        </w:tabs>
        <w:ind w:left="1440" w:hanging="720"/>
        <w:rPr>
          <w:color w:val="000000" w:themeColor="text1"/>
        </w:rPr>
      </w:pPr>
    </w:p>
    <w:p w14:paraId="589C7704" w14:textId="48A4F339" w:rsidR="00122AE3" w:rsidRP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The limited look-back period will apply to taxpayers who submit Amnesty Requests for all unfiled returns for a particular tax type that were due from January 1, 2022, through December 31, 2024, without regard to extensions.  Taxpayers must file their Massachusetts tax returns for the relevant period(s) and submit payment of the full amount of tax and interest properly due during the Amnesty Period.</w:t>
      </w:r>
      <w:r w:rsidR="00122AE3" w:rsidRPr="00122AE3">
        <w:rPr>
          <w:color w:val="000000" w:themeColor="text1"/>
          <w:vertAlign w:val="superscript"/>
        </w:rPr>
        <w:t>[10]</w:t>
      </w:r>
    </w:p>
    <w:p w14:paraId="538EA01D" w14:textId="77777777" w:rsidR="00584536" w:rsidRDefault="00584536" w:rsidP="00AF7B7E">
      <w:pPr>
        <w:tabs>
          <w:tab w:val="right" w:pos="9360"/>
        </w:tabs>
        <w:ind w:left="1440" w:hanging="720"/>
        <w:rPr>
          <w:color w:val="000000" w:themeColor="text1"/>
        </w:rPr>
      </w:pPr>
    </w:p>
    <w:p w14:paraId="058EC1A1" w14:textId="21A16B7A"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If the Department has been in </w:t>
      </w:r>
      <w:proofErr w:type="gramStart"/>
      <w:r w:rsidR="00122AE3" w:rsidRPr="00122AE3">
        <w:rPr>
          <w:color w:val="000000" w:themeColor="text1"/>
        </w:rPr>
        <w:t>contact</w:t>
      </w:r>
      <w:r w:rsidR="00122AE3" w:rsidRPr="00122AE3">
        <w:rPr>
          <w:color w:val="000000" w:themeColor="text1"/>
          <w:vertAlign w:val="superscript"/>
        </w:rPr>
        <w:t>[</w:t>
      </w:r>
      <w:proofErr w:type="gramEnd"/>
      <w:r w:rsidR="00122AE3" w:rsidRPr="00122AE3">
        <w:rPr>
          <w:color w:val="000000" w:themeColor="text1"/>
          <w:vertAlign w:val="superscript"/>
        </w:rPr>
        <w:t>11]</w:t>
      </w:r>
      <w:r w:rsidR="00122AE3" w:rsidRPr="00122AE3">
        <w:rPr>
          <w:color w:val="000000" w:themeColor="text1"/>
        </w:rPr>
        <w:t> with the taxpayer, or any related taxpayer,</w:t>
      </w:r>
      <w:r w:rsidR="00122AE3" w:rsidRPr="00122AE3">
        <w:rPr>
          <w:color w:val="000000" w:themeColor="text1"/>
          <w:vertAlign w:val="superscript"/>
        </w:rPr>
        <w:t>[12]</w:t>
      </w:r>
      <w:r w:rsidR="00122AE3" w:rsidRPr="00122AE3">
        <w:rPr>
          <w:color w:val="000000" w:themeColor="text1"/>
        </w:rPr>
        <w:t> </w:t>
      </w:r>
      <w:proofErr w:type="gramStart"/>
      <w:r w:rsidR="00122AE3" w:rsidRPr="00122AE3">
        <w:rPr>
          <w:color w:val="000000" w:themeColor="text1"/>
        </w:rPr>
        <w:t>with regard to</w:t>
      </w:r>
      <w:proofErr w:type="gramEnd"/>
      <w:r w:rsidR="00122AE3" w:rsidRPr="00122AE3">
        <w:rPr>
          <w:color w:val="000000" w:themeColor="text1"/>
        </w:rPr>
        <w:t xml:space="preserve"> one or more tax types, the taxpayer may not qualify for the limited look-back period as to such tax types (see Section VII below).  A taxpayer who does not qualify for the limited look-back period may nonetheless benefit from a waiver of tax penalties as explained in Section VII below.  The following examples illustrate the limited look-back period.  Assume for purposes of these examples that the taxpayer is not an ineligible taxpayer or otherwise subject to the limitations set forth in Section VII.  Also assume that when a taxpayer submits an Amnesty Request, the taxpayer meets the amnesty time requirements for filing returns and making tax payments.</w:t>
      </w:r>
    </w:p>
    <w:p w14:paraId="046E1826" w14:textId="77777777" w:rsidR="00584536" w:rsidRPr="00122AE3" w:rsidRDefault="00584536" w:rsidP="00AF7B7E">
      <w:pPr>
        <w:tabs>
          <w:tab w:val="right" w:pos="9360"/>
        </w:tabs>
        <w:ind w:left="1440" w:hanging="720"/>
        <w:rPr>
          <w:color w:val="000000" w:themeColor="text1"/>
        </w:rPr>
      </w:pPr>
    </w:p>
    <w:p w14:paraId="50A6E38D" w14:textId="77777777" w:rsidR="00122AE3" w:rsidRDefault="00122AE3" w:rsidP="00AF7B7E">
      <w:pPr>
        <w:tabs>
          <w:tab w:val="right" w:pos="9360"/>
        </w:tabs>
        <w:ind w:left="1440" w:hanging="720"/>
        <w:rPr>
          <w:color w:val="000000" w:themeColor="text1"/>
        </w:rPr>
      </w:pPr>
      <w:r w:rsidRPr="00122AE3">
        <w:rPr>
          <w:color w:val="000000" w:themeColor="text1"/>
        </w:rPr>
        <w:t>Example 1: An individual who has lived in Massachusetts for several years and received income has never filed a Massachusetts tax return.  The individual submits an Amnesty Request and files back Massachusetts personal income tax returns and pays all tax and interest due for tax year 2023 (return due April 16, 2024), tax year 2022 (return due April 18, 2023), and tax year 2021 (return due April 15, 2022).  The taxpayer will qualify for the limited look-back period and will not be required to file personal income tax returns and pay tax for tax years prior to 2021.</w:t>
      </w:r>
    </w:p>
    <w:p w14:paraId="05317DC1" w14:textId="77777777" w:rsidR="00584536" w:rsidRPr="00122AE3" w:rsidRDefault="00584536" w:rsidP="00AF7B7E">
      <w:pPr>
        <w:tabs>
          <w:tab w:val="right" w:pos="9360"/>
        </w:tabs>
        <w:ind w:left="1440" w:hanging="720"/>
        <w:rPr>
          <w:color w:val="000000" w:themeColor="text1"/>
        </w:rPr>
      </w:pPr>
    </w:p>
    <w:p w14:paraId="2D747C8E" w14:textId="77777777" w:rsidR="00122AE3" w:rsidRDefault="00122AE3" w:rsidP="00AF7B7E">
      <w:pPr>
        <w:tabs>
          <w:tab w:val="right" w:pos="9360"/>
        </w:tabs>
        <w:ind w:left="1440" w:hanging="720"/>
        <w:rPr>
          <w:color w:val="000000" w:themeColor="text1"/>
        </w:rPr>
      </w:pPr>
      <w:r w:rsidRPr="00122AE3">
        <w:rPr>
          <w:color w:val="000000" w:themeColor="text1"/>
        </w:rPr>
        <w:t>Example 2: Same facts as Example 1, except the taxpayer filed a return and paid the tax due for tax year 2023 on April 16, 2024. If the taxpayer submits an Amnesty Request and files back Massachusetts personal income tax returns and pays all tax and interest due for tax year 2022 (return due April 18, 2023) and tax year 2021 (return due April 15, 2022), the taxpayer will qualify for the limited look-back period and will not be required to file personal income tax returns and pay tax for tax years prior to 2021.</w:t>
      </w:r>
    </w:p>
    <w:p w14:paraId="77CB84C3" w14:textId="77777777" w:rsidR="00584536" w:rsidRPr="00122AE3" w:rsidRDefault="00584536" w:rsidP="00AF7B7E">
      <w:pPr>
        <w:tabs>
          <w:tab w:val="right" w:pos="9360"/>
        </w:tabs>
        <w:ind w:left="1440" w:hanging="720"/>
        <w:rPr>
          <w:color w:val="000000" w:themeColor="text1"/>
        </w:rPr>
      </w:pPr>
    </w:p>
    <w:p w14:paraId="68DB0F60" w14:textId="77777777" w:rsidR="00122AE3" w:rsidRDefault="00122AE3" w:rsidP="00AF7B7E">
      <w:pPr>
        <w:tabs>
          <w:tab w:val="right" w:pos="9360"/>
        </w:tabs>
        <w:ind w:left="1440" w:hanging="720"/>
        <w:rPr>
          <w:color w:val="000000" w:themeColor="text1"/>
        </w:rPr>
      </w:pPr>
      <w:r w:rsidRPr="00122AE3">
        <w:rPr>
          <w:color w:val="000000" w:themeColor="text1"/>
        </w:rPr>
        <w:lastRenderedPageBreak/>
        <w:t>Example 3: A retailer has for several years engaged in transactions with Massachusetts customers and thereby has made taxable Massachusetts sales.  However, the retailer has not registered as a vendor, collected sales tax or filed sales tax returns in Massachusetts. The taxpayer registers as a vendor, submits an Amnesty Request, and files back Massachusetts sales tax returns and pays all the sales tax and interest due for each monthly tax period ending December 31, 2021, through the tax period ending November 30, 2024.  The taxpayer will qualify for the limited look-back period and will not be required to file sales tax returns and pay tax for prior periods.</w:t>
      </w:r>
    </w:p>
    <w:p w14:paraId="27F8272A" w14:textId="77777777" w:rsidR="00584536" w:rsidRPr="00122AE3" w:rsidRDefault="00584536" w:rsidP="00AF7B7E">
      <w:pPr>
        <w:tabs>
          <w:tab w:val="right" w:pos="9360"/>
        </w:tabs>
        <w:ind w:left="1440" w:hanging="720"/>
        <w:rPr>
          <w:color w:val="000000" w:themeColor="text1"/>
        </w:rPr>
      </w:pPr>
    </w:p>
    <w:p w14:paraId="36E9D421" w14:textId="77777777" w:rsidR="00122AE3" w:rsidRDefault="00122AE3" w:rsidP="00AF7B7E">
      <w:pPr>
        <w:tabs>
          <w:tab w:val="right" w:pos="9360"/>
        </w:tabs>
        <w:ind w:left="1440" w:hanging="720"/>
        <w:rPr>
          <w:color w:val="000000" w:themeColor="text1"/>
        </w:rPr>
      </w:pPr>
      <w:r w:rsidRPr="00122AE3">
        <w:rPr>
          <w:color w:val="000000" w:themeColor="text1"/>
        </w:rPr>
        <w:t xml:space="preserve">Example 4: Starting in March 2018, a retailer engaged in transactions with Massachusetts customers and thereby made taxable Massachusetts sales.  The retailer collected sales tax from its customers, but it did not register as a vendor, </w:t>
      </w:r>
      <w:proofErr w:type="gramStart"/>
      <w:r w:rsidRPr="00122AE3">
        <w:rPr>
          <w:color w:val="000000" w:themeColor="text1"/>
        </w:rPr>
        <w:t>file</w:t>
      </w:r>
      <w:proofErr w:type="gramEnd"/>
      <w:r w:rsidRPr="00122AE3">
        <w:rPr>
          <w:color w:val="000000" w:themeColor="text1"/>
        </w:rPr>
        <w:t xml:space="preserve"> sales tax returns in Massachusetts, or </w:t>
      </w:r>
      <w:proofErr w:type="gramStart"/>
      <w:r w:rsidRPr="00122AE3">
        <w:rPr>
          <w:color w:val="000000" w:themeColor="text1"/>
        </w:rPr>
        <w:t>pay</w:t>
      </w:r>
      <w:proofErr w:type="gramEnd"/>
      <w:r w:rsidRPr="00122AE3">
        <w:rPr>
          <w:color w:val="000000" w:themeColor="text1"/>
        </w:rPr>
        <w:t xml:space="preserve"> the tax collected to the Department.  The taxpayer does not qualify for the limited look-back period because it collected sales tax but did not pay it to the Department.  However, it may still benefit from using the Amnesty Program to obtain a waiver of penalties for all periods. The taxpayer must register as a vendor, submit an Amnesty Request, and file back Massachusetts sales tax returns and pay all the sales tax and interest due for each tax period starting with March 31, </w:t>
      </w:r>
      <w:proofErr w:type="gramStart"/>
      <w:r w:rsidRPr="00122AE3">
        <w:rPr>
          <w:color w:val="000000" w:themeColor="text1"/>
        </w:rPr>
        <w:t>2018</w:t>
      </w:r>
      <w:proofErr w:type="gramEnd"/>
      <w:r w:rsidRPr="00122AE3">
        <w:rPr>
          <w:color w:val="000000" w:themeColor="text1"/>
        </w:rPr>
        <w:t xml:space="preserve"> through the tax period ending November 30, </w:t>
      </w:r>
      <w:proofErr w:type="gramStart"/>
      <w:r w:rsidRPr="00122AE3">
        <w:rPr>
          <w:color w:val="000000" w:themeColor="text1"/>
        </w:rPr>
        <w:t>2024</w:t>
      </w:r>
      <w:proofErr w:type="gramEnd"/>
      <w:r w:rsidRPr="00122AE3">
        <w:rPr>
          <w:color w:val="000000" w:themeColor="text1"/>
        </w:rPr>
        <w:t xml:space="preserve"> to be eligible for a waiver of penalties for those periods.</w:t>
      </w:r>
    </w:p>
    <w:p w14:paraId="26CCAA40" w14:textId="77777777" w:rsidR="00584536" w:rsidRPr="00122AE3" w:rsidRDefault="00584536" w:rsidP="00AF7B7E">
      <w:pPr>
        <w:tabs>
          <w:tab w:val="right" w:pos="9360"/>
        </w:tabs>
        <w:ind w:left="1440" w:hanging="720"/>
        <w:rPr>
          <w:color w:val="000000" w:themeColor="text1"/>
        </w:rPr>
      </w:pPr>
    </w:p>
    <w:p w14:paraId="437BD24D" w14:textId="77777777" w:rsidR="00122AE3" w:rsidRDefault="00122AE3" w:rsidP="00AF7B7E">
      <w:pPr>
        <w:tabs>
          <w:tab w:val="right" w:pos="9360"/>
        </w:tabs>
        <w:ind w:left="1440" w:hanging="720"/>
        <w:rPr>
          <w:color w:val="000000" w:themeColor="text1"/>
        </w:rPr>
      </w:pPr>
      <w:r w:rsidRPr="00122AE3">
        <w:rPr>
          <w:color w:val="000000" w:themeColor="text1"/>
        </w:rPr>
        <w:t>Example 5: A business taxpayer that timely filed corporate excise returns for tax years 2018 through 2023 determines that it was required to report additional income each year.  The taxpayer does not qualify for the limited look-back period because it has previously filed returns due from January 1, 2018, through December 31, 2024.  However, the taxpayer may still benefit from a waiver of tax penalties that might otherwise apply in connection with the tax reported on the amended returns.  The taxpayer must submit an Amnesty Request, file amended returns, and pay all the tax and interest, to be eligible for a waiver of penalties for those periods.</w:t>
      </w:r>
    </w:p>
    <w:p w14:paraId="138D1533" w14:textId="77777777" w:rsidR="00584536" w:rsidRPr="00122AE3" w:rsidRDefault="00584536" w:rsidP="00AF7B7E">
      <w:pPr>
        <w:tabs>
          <w:tab w:val="right" w:pos="9360"/>
        </w:tabs>
        <w:ind w:left="1440" w:hanging="720"/>
        <w:rPr>
          <w:color w:val="000000" w:themeColor="text1"/>
        </w:rPr>
      </w:pPr>
    </w:p>
    <w:p w14:paraId="003FA56D" w14:textId="77777777" w:rsidR="00122AE3" w:rsidRDefault="00122AE3" w:rsidP="00AF7B7E">
      <w:pPr>
        <w:tabs>
          <w:tab w:val="right" w:pos="9360"/>
        </w:tabs>
        <w:ind w:left="1440" w:hanging="720"/>
        <w:rPr>
          <w:color w:val="000000" w:themeColor="text1"/>
        </w:rPr>
      </w:pPr>
      <w:r w:rsidRPr="00122AE3">
        <w:rPr>
          <w:color w:val="000000" w:themeColor="text1"/>
        </w:rPr>
        <w:t xml:space="preserve">Example 6: A taxpayer received a notice from the Department stating that it has underreported its sales tax due </w:t>
      </w:r>
      <w:proofErr w:type="gramStart"/>
      <w:r w:rsidRPr="00122AE3">
        <w:rPr>
          <w:color w:val="000000" w:themeColor="text1"/>
        </w:rPr>
        <w:t>for</w:t>
      </w:r>
      <w:proofErr w:type="gramEnd"/>
      <w:r w:rsidRPr="00122AE3">
        <w:rPr>
          <w:color w:val="000000" w:themeColor="text1"/>
        </w:rPr>
        <w:t xml:space="preserve"> some of the periods within the time frame December 31, 2021, through November 30, 2024.  Because of this contact, the taxpayer does not qualify for the limited look-back period with respect to these taxes.  However, the taxpayer may still benefit from using the Amnesty Program to obtain a waiver of tax penalties.  </w:t>
      </w:r>
      <w:proofErr w:type="gramStart"/>
      <w:r w:rsidRPr="00122AE3">
        <w:rPr>
          <w:color w:val="000000" w:themeColor="text1"/>
        </w:rPr>
        <w:t>In order to</w:t>
      </w:r>
      <w:proofErr w:type="gramEnd"/>
      <w:r w:rsidRPr="00122AE3">
        <w:rPr>
          <w:color w:val="000000" w:themeColor="text1"/>
        </w:rPr>
        <w:t xml:space="preserve"> participate in the Amnesty Program for this purpose, the taxpayer must submit an Amnesty Request and file unfiled Massachusetts sales tax returns for the tax periods that are within the statute of limitations and pay tax and interest for each monthly tax period identified in the notice.  By participating in the Amnesty Program, the taxpayer is not giving up its statutory rights of appeal or making an admission that the tax paid is the correct amount of liability due.</w:t>
      </w:r>
    </w:p>
    <w:p w14:paraId="451A5296" w14:textId="77777777" w:rsidR="00584536" w:rsidRPr="00122AE3" w:rsidRDefault="00584536" w:rsidP="00AF7B7E">
      <w:pPr>
        <w:tabs>
          <w:tab w:val="right" w:pos="9360"/>
        </w:tabs>
        <w:ind w:left="1440" w:hanging="720"/>
        <w:rPr>
          <w:color w:val="000000" w:themeColor="text1"/>
        </w:rPr>
      </w:pPr>
    </w:p>
    <w:p w14:paraId="24B9E4B9"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VI. Amnesty Program Procedures</w:t>
      </w:r>
    </w:p>
    <w:p w14:paraId="0A884170" w14:textId="77777777" w:rsidR="00122AE3" w:rsidRPr="00122AE3" w:rsidRDefault="00122AE3" w:rsidP="00AF7B7E">
      <w:pPr>
        <w:tabs>
          <w:tab w:val="right" w:pos="9360"/>
        </w:tabs>
        <w:ind w:left="1440" w:hanging="720"/>
        <w:rPr>
          <w:color w:val="000000" w:themeColor="text1"/>
        </w:rPr>
      </w:pPr>
      <w:r w:rsidRPr="00122AE3">
        <w:rPr>
          <w:color w:val="000000" w:themeColor="text1"/>
        </w:rPr>
        <w:t>A.  Notice of Amnesty Eligibility</w:t>
      </w:r>
    </w:p>
    <w:p w14:paraId="28431857" w14:textId="7CBB3C6E"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Generally, eligible taxpayers with existing liabilities of tax, interest and penalties will receive a Tax Amnesty 2024 Eligibility Letter (“Eligibility Letter”) informing </w:t>
      </w:r>
      <w:r w:rsidR="00122AE3" w:rsidRPr="00122AE3">
        <w:rPr>
          <w:color w:val="000000" w:themeColor="text1"/>
        </w:rPr>
        <w:lastRenderedPageBreak/>
        <w:t>them that they may benefit from participating in the Amnesty Program.</w:t>
      </w:r>
      <w:r w:rsidR="00122AE3" w:rsidRPr="00122AE3">
        <w:rPr>
          <w:color w:val="000000" w:themeColor="text1"/>
          <w:vertAlign w:val="superscript"/>
        </w:rPr>
        <w:t>[13</w:t>
      </w:r>
      <w:proofErr w:type="gramStart"/>
      <w:r w:rsidR="00122AE3" w:rsidRPr="00122AE3">
        <w:rPr>
          <w:color w:val="000000" w:themeColor="text1"/>
          <w:vertAlign w:val="superscript"/>
        </w:rPr>
        <w:t>]</w:t>
      </w:r>
      <w:r w:rsidR="00122AE3" w:rsidRPr="00122AE3">
        <w:rPr>
          <w:color w:val="000000" w:themeColor="text1"/>
        </w:rPr>
        <w:t>  The</w:t>
      </w:r>
      <w:proofErr w:type="gramEnd"/>
      <w:r w:rsidR="00122AE3" w:rsidRPr="00122AE3">
        <w:rPr>
          <w:color w:val="000000" w:themeColor="text1"/>
        </w:rPr>
        <w:t xml:space="preserve"> Eligibility Letter will provide details of existing liabilities and potential amnesty savings.  Taxpayers who do not receive an Eligibility Letter but meet the eligibility requirements of Section III may still be eligible for the Amnesty Program.</w:t>
      </w:r>
    </w:p>
    <w:p w14:paraId="13E2BEB7" w14:textId="77777777" w:rsidR="00584536" w:rsidRPr="00122AE3" w:rsidRDefault="00584536" w:rsidP="00AF7B7E">
      <w:pPr>
        <w:tabs>
          <w:tab w:val="right" w:pos="9360"/>
        </w:tabs>
        <w:ind w:left="1440" w:hanging="720"/>
        <w:rPr>
          <w:color w:val="000000" w:themeColor="text1"/>
        </w:rPr>
      </w:pPr>
    </w:p>
    <w:p w14:paraId="3109935A" w14:textId="77777777" w:rsidR="00122AE3" w:rsidRPr="00122AE3" w:rsidRDefault="00122AE3" w:rsidP="00AF7B7E">
      <w:pPr>
        <w:tabs>
          <w:tab w:val="right" w:pos="9360"/>
        </w:tabs>
        <w:ind w:left="1440" w:hanging="720"/>
        <w:rPr>
          <w:color w:val="000000" w:themeColor="text1"/>
        </w:rPr>
      </w:pPr>
      <w:r w:rsidRPr="00122AE3">
        <w:rPr>
          <w:color w:val="000000" w:themeColor="text1"/>
        </w:rPr>
        <w:t>B.  Amnesty Request</w:t>
      </w:r>
    </w:p>
    <w:p w14:paraId="5766C40D" w14:textId="2D53434C"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An Eligible taxpayer that participates in the Amnesty Program is required to submit an Amnesty Request online via </w:t>
      </w:r>
      <w:hyperlink r:id="rId20" w:history="1">
        <w:r w:rsidR="00122AE3" w:rsidRPr="00122AE3">
          <w:rPr>
            <w:rStyle w:val="Hyperlink"/>
            <w:b/>
            <w:bCs/>
          </w:rPr>
          <w:t>MassTaxConnect</w:t>
        </w:r>
      </w:hyperlink>
      <w:r>
        <w:rPr>
          <w:color w:val="000000" w:themeColor="text1"/>
        </w:rPr>
        <w:t xml:space="preserve"> (</w:t>
      </w:r>
      <w:hyperlink r:id="rId21" w:history="1">
        <w:r w:rsidRPr="009F1373">
          <w:rPr>
            <w:rStyle w:val="Hyperlink"/>
          </w:rPr>
          <w:t>https://mtc.dor.state.ma.us/mtc/_/</w:t>
        </w:r>
      </w:hyperlink>
      <w:r>
        <w:rPr>
          <w:color w:val="000000" w:themeColor="text1"/>
        </w:rPr>
        <w:t>)</w:t>
      </w:r>
      <w:r w:rsidR="00122AE3" w:rsidRPr="00122AE3">
        <w:rPr>
          <w:color w:val="000000" w:themeColor="text1"/>
        </w:rPr>
        <w:t>. An Amnesty Request must be submitted by tax type.  Multiple Amnesty Requests may be submitted. For example, if a taxpayer submits an Amnesty Request for personal income tax for the 2021 tax year, the taxpayer may subsequently submit one or more other Amnesty Requests for other tax types, or for personal income tax periods other than 2021.  However, the taxpayer may not include the 2021 personal income tax period on another Amnesty Request.  Detailed instructions will be provided on the </w:t>
      </w:r>
      <w:hyperlink r:id="rId22" w:history="1">
        <w:r>
          <w:rPr>
            <w:rStyle w:val="Hyperlink"/>
            <w:b/>
            <w:bCs/>
          </w:rPr>
          <w:t>https://www.mass.gov/info-details/massachusetts-tax-amnesty-2024</w:t>
        </w:r>
      </w:hyperlink>
      <w:r w:rsidR="00122AE3" w:rsidRPr="00122AE3">
        <w:rPr>
          <w:color w:val="000000" w:themeColor="text1"/>
        </w:rPr>
        <w:t>.</w:t>
      </w:r>
    </w:p>
    <w:p w14:paraId="6050B42D" w14:textId="77777777" w:rsidR="00584536" w:rsidRPr="00122AE3" w:rsidRDefault="00584536" w:rsidP="00AF7B7E">
      <w:pPr>
        <w:tabs>
          <w:tab w:val="right" w:pos="9360"/>
        </w:tabs>
        <w:ind w:left="1440" w:hanging="720"/>
        <w:rPr>
          <w:color w:val="000000" w:themeColor="text1"/>
        </w:rPr>
      </w:pPr>
    </w:p>
    <w:p w14:paraId="1C7C1731" w14:textId="77777777" w:rsidR="00122AE3" w:rsidRPr="00122AE3" w:rsidRDefault="00122AE3" w:rsidP="00AF7B7E">
      <w:pPr>
        <w:tabs>
          <w:tab w:val="right" w:pos="9360"/>
        </w:tabs>
        <w:ind w:left="1440" w:hanging="720"/>
        <w:rPr>
          <w:color w:val="000000" w:themeColor="text1"/>
        </w:rPr>
      </w:pPr>
      <w:r w:rsidRPr="00122AE3">
        <w:rPr>
          <w:color w:val="000000" w:themeColor="text1"/>
        </w:rPr>
        <w:t>C.  Tax Returns</w:t>
      </w:r>
    </w:p>
    <w:p w14:paraId="5F927EED" w14:textId="63D6A4ED"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An eligible taxpayer that seeks amnesty must submit with its Amnesty Request all unfiled tax returns (e.g., Form 1, Form 355, et al) for the tax years and the tax types for which amnesty is sought, including all supporting documents.  Where a taxpayer has made use of </w:t>
      </w:r>
      <w:proofErr w:type="gramStart"/>
      <w:r w:rsidR="00122AE3" w:rsidRPr="00122AE3">
        <w:rPr>
          <w:color w:val="000000" w:themeColor="text1"/>
        </w:rPr>
        <w:t>a transferable</w:t>
      </w:r>
      <w:proofErr w:type="gramEnd"/>
      <w:r w:rsidR="00122AE3" w:rsidRPr="00122AE3">
        <w:rPr>
          <w:color w:val="000000" w:themeColor="text1"/>
        </w:rPr>
        <w:t xml:space="preserve"> credit to reduce amounts reported as due on an Amnesty Request, the taxpayer must include the certificate number(s) for such credit on the tax return.  If a taxpayer previously filed a tax return, but the prior return did not include the full amount of tax properly due, the taxpayer must file an amended tax return, listing the full amount of tax properly due, in addition to submitting the Amnesty Request.  A taxpayer that previously filed a tax return listing the full amount of tax properly </w:t>
      </w:r>
      <w:proofErr w:type="gramStart"/>
      <w:r w:rsidR="00122AE3" w:rsidRPr="00122AE3">
        <w:rPr>
          <w:color w:val="000000" w:themeColor="text1"/>
        </w:rPr>
        <w:t>due, but</w:t>
      </w:r>
      <w:proofErr w:type="gramEnd"/>
      <w:r w:rsidR="00122AE3" w:rsidRPr="00122AE3">
        <w:rPr>
          <w:color w:val="000000" w:themeColor="text1"/>
        </w:rPr>
        <w:t xml:space="preserve"> did not pay the accompanying tax liability in full, does not need to file a new tax return as part of an Amnesty Request.  Taxpayers that are generally required to submit returns and payments electronically must submit their returns and payments electronically for purposes of the Amnesty Program. Tax returns must be filed electronically or via U.S. mail, postmarked no later than 11:59 p.m. Eastern Standard Time on Monday, December 30, 2024.</w:t>
      </w:r>
    </w:p>
    <w:p w14:paraId="1757B53A" w14:textId="77777777" w:rsidR="00584536" w:rsidRPr="00122AE3" w:rsidRDefault="00584536" w:rsidP="00AF7B7E">
      <w:pPr>
        <w:tabs>
          <w:tab w:val="right" w:pos="9360"/>
        </w:tabs>
        <w:ind w:left="1440" w:hanging="720"/>
        <w:rPr>
          <w:color w:val="000000" w:themeColor="text1"/>
        </w:rPr>
      </w:pPr>
    </w:p>
    <w:p w14:paraId="121C38EB" w14:textId="6163EB77"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An Amnesty Request cannot be submitted to claim a refund or a credit attributable to an overpayment of tax.</w:t>
      </w:r>
    </w:p>
    <w:p w14:paraId="3FC42BF1" w14:textId="77777777" w:rsidR="00584536" w:rsidRPr="00122AE3" w:rsidRDefault="00584536" w:rsidP="00AF7B7E">
      <w:pPr>
        <w:tabs>
          <w:tab w:val="right" w:pos="9360"/>
        </w:tabs>
        <w:ind w:left="1440" w:hanging="720"/>
        <w:rPr>
          <w:color w:val="000000" w:themeColor="text1"/>
        </w:rPr>
      </w:pPr>
    </w:p>
    <w:p w14:paraId="5FC05BA5" w14:textId="1AE1BEDD" w:rsid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The Department does not waive the right to audit returns for any tax type.  Returns may be subject to audit within the time limits prescribed under G.L. c. 62C.</w:t>
      </w:r>
    </w:p>
    <w:p w14:paraId="21CB9A0E" w14:textId="77777777" w:rsidR="00584536" w:rsidRPr="00122AE3" w:rsidRDefault="00584536" w:rsidP="00AF7B7E">
      <w:pPr>
        <w:tabs>
          <w:tab w:val="right" w:pos="9360"/>
        </w:tabs>
        <w:ind w:left="1440" w:hanging="720"/>
        <w:rPr>
          <w:color w:val="000000" w:themeColor="text1"/>
        </w:rPr>
      </w:pPr>
    </w:p>
    <w:p w14:paraId="7188C5B2" w14:textId="77777777" w:rsidR="00122AE3" w:rsidRPr="00122AE3" w:rsidRDefault="00122AE3" w:rsidP="00AF7B7E">
      <w:pPr>
        <w:tabs>
          <w:tab w:val="right" w:pos="9360"/>
        </w:tabs>
        <w:ind w:left="1440" w:hanging="720"/>
        <w:rPr>
          <w:color w:val="000000" w:themeColor="text1"/>
        </w:rPr>
      </w:pPr>
      <w:r w:rsidRPr="00122AE3">
        <w:rPr>
          <w:color w:val="000000" w:themeColor="text1"/>
        </w:rPr>
        <w:t>D.  Payments</w:t>
      </w:r>
    </w:p>
    <w:p w14:paraId="27152810" w14:textId="6CC366F4" w:rsidR="00122AE3" w:rsidRPr="00122AE3" w:rsidRDefault="00584536"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A taxpayer that participates in the Amnesty Program must timely pay the entire balance shown as due on the Amnesty Request.  Eligible taxpayers who make </w:t>
      </w:r>
      <w:proofErr w:type="gramStart"/>
      <w:r w:rsidR="00122AE3" w:rsidRPr="00122AE3">
        <w:rPr>
          <w:color w:val="000000" w:themeColor="text1"/>
        </w:rPr>
        <w:t>a full</w:t>
      </w:r>
      <w:proofErr w:type="gramEnd"/>
      <w:r w:rsidR="00122AE3" w:rsidRPr="00122AE3">
        <w:rPr>
          <w:color w:val="000000" w:themeColor="text1"/>
        </w:rPr>
        <w:t xml:space="preserve"> payment of all tax and interest due under the Amnesty Program for a particular tax type and period will be granted amnesty for unpaid penalties associated with such tax type and period.</w:t>
      </w:r>
    </w:p>
    <w:p w14:paraId="71AEC4F4" w14:textId="1F5192B5" w:rsidR="00122AE3" w:rsidRDefault="00584536" w:rsidP="00AF7B7E">
      <w:pPr>
        <w:tabs>
          <w:tab w:val="right" w:pos="9360"/>
        </w:tabs>
        <w:ind w:left="1440" w:hanging="720"/>
        <w:rPr>
          <w:color w:val="000000" w:themeColor="text1"/>
        </w:rPr>
      </w:pPr>
      <w:r>
        <w:rPr>
          <w:color w:val="000000" w:themeColor="text1"/>
        </w:rPr>
        <w:lastRenderedPageBreak/>
        <w:tab/>
      </w:r>
      <w:r w:rsidR="00122AE3" w:rsidRPr="00122AE3">
        <w:rPr>
          <w:color w:val="000000" w:themeColor="text1"/>
        </w:rPr>
        <w:t>Payments made by taxpayers under the Amnesty Program will be accepted online via </w:t>
      </w:r>
      <w:hyperlink r:id="rId23" w:history="1">
        <w:r w:rsidR="00122AE3" w:rsidRPr="00122AE3">
          <w:rPr>
            <w:rStyle w:val="Hyperlink"/>
            <w:b/>
            <w:bCs/>
          </w:rPr>
          <w:t>MassTaxConnect</w:t>
        </w:r>
      </w:hyperlink>
      <w:r w:rsidR="00122AE3" w:rsidRPr="00122AE3">
        <w:rPr>
          <w:color w:val="000000" w:themeColor="text1"/>
        </w:rPr>
        <w:t> or in the form of a check or money order made payable to the Commonwealth of Massachusetts.  If the taxpayer chooses to make a payment through MassTaxConnect using a credit or debit card, a convenience fee will be charged by the selected third-party payment processor. All payments must be made electronically or via U.S. mail, postmarked no later than 11:59 p.m. Eastern Standard Time on Monday, December 30, 2024.</w:t>
      </w:r>
    </w:p>
    <w:p w14:paraId="1C9140A5" w14:textId="77777777" w:rsidR="00AF7B7E" w:rsidRPr="00122AE3" w:rsidRDefault="00AF7B7E" w:rsidP="00AF7B7E">
      <w:pPr>
        <w:tabs>
          <w:tab w:val="right" w:pos="9360"/>
        </w:tabs>
        <w:ind w:left="1440" w:hanging="720"/>
        <w:rPr>
          <w:color w:val="000000" w:themeColor="text1"/>
        </w:rPr>
      </w:pPr>
    </w:p>
    <w:p w14:paraId="58C6A7FF"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VII. Exceptions to and Limitations of the Amnesty Program</w:t>
      </w:r>
    </w:p>
    <w:p w14:paraId="5827B614" w14:textId="39B08531" w:rsidR="00122AE3" w:rsidRDefault="00122AE3" w:rsidP="00AF7B7E">
      <w:pPr>
        <w:ind w:left="720"/>
        <w:rPr>
          <w:color w:val="000000" w:themeColor="text1"/>
        </w:rPr>
      </w:pPr>
      <w:r w:rsidRPr="00122AE3">
        <w:rPr>
          <w:color w:val="000000" w:themeColor="text1"/>
        </w:rPr>
        <w:t>Notwithstanding the above, the following exceptions and limitations apply to the Amnesty Program.</w:t>
      </w:r>
    </w:p>
    <w:p w14:paraId="36CFF774" w14:textId="77777777" w:rsidR="00AF7B7E" w:rsidRPr="00122AE3" w:rsidRDefault="00AF7B7E" w:rsidP="00AF7B7E">
      <w:pPr>
        <w:tabs>
          <w:tab w:val="right" w:pos="9360"/>
        </w:tabs>
        <w:ind w:left="1440" w:hanging="720"/>
        <w:rPr>
          <w:color w:val="000000" w:themeColor="text1"/>
        </w:rPr>
      </w:pPr>
    </w:p>
    <w:p w14:paraId="0681124F" w14:textId="6354F09C" w:rsidR="00122AE3" w:rsidRPr="00122AE3" w:rsidRDefault="00122AE3" w:rsidP="00AF7B7E">
      <w:pPr>
        <w:tabs>
          <w:tab w:val="right" w:pos="9360"/>
        </w:tabs>
        <w:ind w:left="1440" w:hanging="720"/>
        <w:rPr>
          <w:color w:val="000000" w:themeColor="text1"/>
        </w:rPr>
      </w:pPr>
      <w:r w:rsidRPr="00122AE3">
        <w:rPr>
          <w:color w:val="000000" w:themeColor="text1"/>
        </w:rPr>
        <w:t>A.  Ineligible Taxpayers</w:t>
      </w:r>
    </w:p>
    <w:p w14:paraId="20A8098A" w14:textId="1A64A6E0" w:rsidR="00122AE3" w:rsidRPr="00122AE3" w:rsidRDefault="00AF7B7E" w:rsidP="00AF7B7E">
      <w:pPr>
        <w:tabs>
          <w:tab w:val="right" w:pos="9360"/>
        </w:tabs>
        <w:ind w:left="720" w:hanging="720"/>
        <w:rPr>
          <w:color w:val="000000" w:themeColor="text1"/>
        </w:rPr>
      </w:pPr>
      <w:r>
        <w:rPr>
          <w:color w:val="000000" w:themeColor="text1"/>
        </w:rPr>
        <w:tab/>
      </w:r>
      <w:r>
        <w:rPr>
          <w:color w:val="000000" w:themeColor="text1"/>
        </w:rPr>
        <w:tab/>
      </w:r>
      <w:r w:rsidR="00122AE3" w:rsidRPr="00122AE3">
        <w:rPr>
          <w:color w:val="000000" w:themeColor="text1"/>
        </w:rPr>
        <w:t>The following taxpayers are not eligible to participate in the Amnesty Program.</w:t>
      </w:r>
    </w:p>
    <w:p w14:paraId="6982A662"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 xml:space="preserve">A taxpayer engaged in pending litigation with the Commissioner </w:t>
      </w:r>
      <w:proofErr w:type="gramStart"/>
      <w:r w:rsidRPr="00122AE3">
        <w:rPr>
          <w:color w:val="000000" w:themeColor="text1"/>
        </w:rPr>
        <w:t>with regard to</w:t>
      </w:r>
      <w:proofErr w:type="gramEnd"/>
      <w:r w:rsidRPr="00122AE3">
        <w:rPr>
          <w:color w:val="000000" w:themeColor="text1"/>
        </w:rPr>
        <w:t xml:space="preserve"> a particular tax type and period if, as of November 1, 2024, the Appellate Tax Board or any court of law considering such litigation has ruled in the Commissioner’s favor </w:t>
      </w:r>
      <w:proofErr w:type="gramStart"/>
      <w:r w:rsidRPr="00122AE3">
        <w:rPr>
          <w:color w:val="000000" w:themeColor="text1"/>
        </w:rPr>
        <w:t>with regard to</w:t>
      </w:r>
      <w:proofErr w:type="gramEnd"/>
      <w:r w:rsidRPr="00122AE3">
        <w:rPr>
          <w:color w:val="000000" w:themeColor="text1"/>
        </w:rPr>
        <w:t xml:space="preserve"> a disputed issue involving that tax type and period.  The taxpayer is also ineligible for the Amnesty Program </w:t>
      </w:r>
      <w:proofErr w:type="gramStart"/>
      <w:r w:rsidRPr="00122AE3">
        <w:rPr>
          <w:color w:val="000000" w:themeColor="text1"/>
        </w:rPr>
        <w:t>with regard to</w:t>
      </w:r>
      <w:proofErr w:type="gramEnd"/>
      <w:r w:rsidRPr="00122AE3">
        <w:rPr>
          <w:color w:val="000000" w:themeColor="text1"/>
        </w:rPr>
        <w:t xml:space="preserve"> the litigated tax type for any subsequent tax period if the litigated issue or a substantially similar issue is being evaluated in that later period or </w:t>
      </w:r>
      <w:proofErr w:type="gramStart"/>
      <w:r w:rsidRPr="00122AE3">
        <w:rPr>
          <w:color w:val="000000" w:themeColor="text1"/>
        </w:rPr>
        <w:t>periods</w:t>
      </w:r>
      <w:proofErr w:type="gramEnd"/>
      <w:r w:rsidRPr="00122AE3">
        <w:rPr>
          <w:color w:val="000000" w:themeColor="text1"/>
        </w:rPr>
        <w:t>.</w:t>
      </w:r>
    </w:p>
    <w:p w14:paraId="5435E0BB"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A taxpayer who is seeking a refund of tax or a credit of an overpayment.</w:t>
      </w:r>
    </w:p>
    <w:p w14:paraId="31FB4BB0"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A taxpayer who does not owe any Massachusetts tax.</w:t>
      </w:r>
    </w:p>
    <w:p w14:paraId="10936C0B"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A taxpayer who has been or is the subject of a tax-related criminal investigation or prosecution as to any tax, unless the taxpayer has been exonerated by a court of law.</w:t>
      </w:r>
    </w:p>
    <w:p w14:paraId="02A491F4"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 xml:space="preserve">A taxpayer who delivers or discloses </w:t>
      </w:r>
      <w:proofErr w:type="gramStart"/>
      <w:r w:rsidRPr="00122AE3">
        <w:rPr>
          <w:color w:val="000000" w:themeColor="text1"/>
        </w:rPr>
        <w:t>or who</w:t>
      </w:r>
      <w:proofErr w:type="gramEnd"/>
      <w:r w:rsidRPr="00122AE3">
        <w:rPr>
          <w:color w:val="000000" w:themeColor="text1"/>
        </w:rPr>
        <w:t xml:space="preserve"> has delivered or disclosed a false or fraudulent application, document, return or other statement to the Department in connection with an Amnesty Request.</w:t>
      </w:r>
    </w:p>
    <w:p w14:paraId="7E7FFAB4"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A taxpayer who fails to report the full amount of tax properly due on a return filed as part of an Amnesty Request or who attempts in any manner to defeat or evade a tax by using the Amnesty Program.</w:t>
      </w:r>
    </w:p>
    <w:p w14:paraId="0EC1CD06" w14:textId="77777777" w:rsidR="00122AE3" w:rsidRPr="00122AE3"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 xml:space="preserve">A taxpayer who has entered into a settlement agreement with the Commissioner including, without limitation, settlement reached through the Department’s Litigation Bureau, Office of Appeals or Offer-in-Settlement Unit, </w:t>
      </w:r>
      <w:proofErr w:type="gramStart"/>
      <w:r w:rsidRPr="00122AE3">
        <w:rPr>
          <w:color w:val="000000" w:themeColor="text1"/>
        </w:rPr>
        <w:t>with regard to</w:t>
      </w:r>
      <w:proofErr w:type="gramEnd"/>
      <w:r w:rsidRPr="00122AE3">
        <w:rPr>
          <w:color w:val="000000" w:themeColor="text1"/>
        </w:rPr>
        <w:t xml:space="preserve"> the </w:t>
      </w:r>
      <w:proofErr w:type="gramStart"/>
      <w:r w:rsidRPr="00122AE3">
        <w:rPr>
          <w:color w:val="000000" w:themeColor="text1"/>
        </w:rPr>
        <w:t>particular tax</w:t>
      </w:r>
      <w:proofErr w:type="gramEnd"/>
      <w:r w:rsidRPr="00122AE3">
        <w:rPr>
          <w:color w:val="000000" w:themeColor="text1"/>
        </w:rPr>
        <w:t xml:space="preserve"> type and period included in the settlement agreement.</w:t>
      </w:r>
    </w:p>
    <w:p w14:paraId="0B898F85" w14:textId="77777777" w:rsidR="00AF7B7E"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 xml:space="preserve">A taxpayer </w:t>
      </w:r>
      <w:proofErr w:type="gramStart"/>
      <w:r w:rsidRPr="00122AE3">
        <w:rPr>
          <w:color w:val="000000" w:themeColor="text1"/>
        </w:rPr>
        <w:t>with regard to</w:t>
      </w:r>
      <w:proofErr w:type="gramEnd"/>
      <w:r w:rsidRPr="00122AE3">
        <w:rPr>
          <w:color w:val="000000" w:themeColor="text1"/>
        </w:rPr>
        <w:t xml:space="preserve"> the </w:t>
      </w:r>
      <w:proofErr w:type="gramStart"/>
      <w:r w:rsidRPr="00122AE3">
        <w:rPr>
          <w:color w:val="000000" w:themeColor="text1"/>
        </w:rPr>
        <w:t>particular tax</w:t>
      </w:r>
      <w:proofErr w:type="gramEnd"/>
      <w:r w:rsidRPr="00122AE3">
        <w:rPr>
          <w:color w:val="000000" w:themeColor="text1"/>
        </w:rPr>
        <w:t xml:space="preserve"> type and period for which the taxpayer was granted amnesty under St. 2015, c. 46, § 151 or St. 2016 c. 70, §§ 17 and 18.</w:t>
      </w:r>
    </w:p>
    <w:p w14:paraId="1063D350" w14:textId="601472EB" w:rsidR="00122AE3" w:rsidRPr="00AF7B7E" w:rsidRDefault="00122AE3" w:rsidP="00AF7B7E">
      <w:pPr>
        <w:numPr>
          <w:ilvl w:val="0"/>
          <w:numId w:val="10"/>
        </w:numPr>
        <w:tabs>
          <w:tab w:val="clear" w:pos="1440"/>
          <w:tab w:val="num" w:pos="720"/>
          <w:tab w:val="right" w:pos="9360"/>
        </w:tabs>
        <w:rPr>
          <w:color w:val="000000" w:themeColor="text1"/>
        </w:rPr>
      </w:pPr>
      <w:r w:rsidRPr="00122AE3">
        <w:rPr>
          <w:color w:val="000000" w:themeColor="text1"/>
        </w:rPr>
        <w:t>A taxpayer in active bankruptcy.</w:t>
      </w:r>
    </w:p>
    <w:p w14:paraId="436B6694" w14:textId="77777777" w:rsidR="00AF7B7E" w:rsidRPr="00122AE3" w:rsidRDefault="00AF7B7E" w:rsidP="00AF7B7E">
      <w:pPr>
        <w:tabs>
          <w:tab w:val="right" w:pos="9360"/>
        </w:tabs>
        <w:ind w:left="1440"/>
        <w:rPr>
          <w:color w:val="000000" w:themeColor="text1"/>
        </w:rPr>
      </w:pPr>
    </w:p>
    <w:p w14:paraId="60AE4FBE" w14:textId="77777777" w:rsidR="00122AE3" w:rsidRPr="00122AE3" w:rsidRDefault="00122AE3" w:rsidP="00AF7B7E">
      <w:pPr>
        <w:tabs>
          <w:tab w:val="right" w:pos="9360"/>
        </w:tabs>
        <w:ind w:left="1440" w:hanging="720"/>
        <w:rPr>
          <w:color w:val="000000" w:themeColor="text1"/>
        </w:rPr>
      </w:pPr>
      <w:r w:rsidRPr="00122AE3">
        <w:rPr>
          <w:color w:val="000000" w:themeColor="text1"/>
        </w:rPr>
        <w:t>B.  Limitations to the Amnesty Program</w:t>
      </w:r>
    </w:p>
    <w:p w14:paraId="1A362842" w14:textId="02CE47A6"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Every tax return filed under the Amnesty Program is subject to verification and potential assessment by the Commissioner.  G.L. c. 62C, § 26(b), et seq.  All payments and returns submitted to the Commissioner under the Amnesty Program will </w:t>
      </w:r>
      <w:proofErr w:type="gramStart"/>
      <w:r w:rsidR="00122AE3" w:rsidRPr="00122AE3">
        <w:rPr>
          <w:color w:val="000000" w:themeColor="text1"/>
        </w:rPr>
        <w:t>be considered to be</w:t>
      </w:r>
      <w:proofErr w:type="gramEnd"/>
      <w:r w:rsidR="00122AE3" w:rsidRPr="00122AE3">
        <w:rPr>
          <w:color w:val="000000" w:themeColor="text1"/>
        </w:rPr>
        <w:t xml:space="preserve"> voluntary and payments will be applied to the amounts listed on the Amnesty Request.  Any overpayments will be applied to the taxpayer’s tax account(s), or refunded, in accordance with the provisions of 830 CMR 62C.33.1.</w:t>
      </w:r>
    </w:p>
    <w:p w14:paraId="4F37BE67" w14:textId="77777777" w:rsidR="00AF7B7E" w:rsidRPr="00122AE3" w:rsidRDefault="00AF7B7E" w:rsidP="00AF7B7E">
      <w:pPr>
        <w:tabs>
          <w:tab w:val="right" w:pos="9360"/>
        </w:tabs>
        <w:ind w:left="1440" w:hanging="720"/>
        <w:rPr>
          <w:color w:val="000000" w:themeColor="text1"/>
        </w:rPr>
      </w:pPr>
    </w:p>
    <w:p w14:paraId="2AB32599" w14:textId="77777777" w:rsidR="00122AE3" w:rsidRDefault="00122AE3" w:rsidP="00AF7B7E">
      <w:pPr>
        <w:tabs>
          <w:tab w:val="right" w:pos="9360"/>
        </w:tabs>
        <w:ind w:left="1440" w:hanging="720"/>
        <w:rPr>
          <w:color w:val="000000" w:themeColor="text1"/>
        </w:rPr>
      </w:pPr>
      <w:r w:rsidRPr="00122AE3">
        <w:rPr>
          <w:color w:val="000000" w:themeColor="text1"/>
        </w:rPr>
        <w:t>C.  Limitations to Limited Look-Back Period for Non-Filers</w:t>
      </w:r>
    </w:p>
    <w:p w14:paraId="35B62C35" w14:textId="14C05ACA"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The limited look-back period shall not apply in the case of a tax type for which the taxpayer has previously filed all returns that were due from January 1, 2022, through December 31, 2024, without regard to extensions. However, in such cases, the taxpayer may still be eligible to participate in the Amnesty Program and to receive a waiver of tax penalties for any amounts of tax listed on an Amnesty Request for the tax type.  See Example 5 in Section V.B, above.</w:t>
      </w:r>
    </w:p>
    <w:p w14:paraId="260D874D" w14:textId="77777777" w:rsidR="00AF7B7E" w:rsidRPr="00122AE3" w:rsidRDefault="00AF7B7E" w:rsidP="00AF7B7E">
      <w:pPr>
        <w:tabs>
          <w:tab w:val="right" w:pos="9360"/>
        </w:tabs>
        <w:ind w:left="1440" w:hanging="720"/>
        <w:rPr>
          <w:color w:val="000000" w:themeColor="text1"/>
        </w:rPr>
      </w:pPr>
    </w:p>
    <w:p w14:paraId="28CACDFD" w14:textId="700C533C"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The limited look-back period shall not apply in the case of a taxpayer with respect to a particular tax type where the Department has been in contact with the taxpayer about the taxpayer’s tax obligations for that tax type for any tax </w:t>
      </w:r>
      <w:proofErr w:type="gramStart"/>
      <w:r w:rsidR="00122AE3" w:rsidRPr="00122AE3">
        <w:rPr>
          <w:color w:val="000000" w:themeColor="text1"/>
        </w:rPr>
        <w:t>periods</w:t>
      </w:r>
      <w:proofErr w:type="gramEnd"/>
      <w:r w:rsidR="00122AE3" w:rsidRPr="00122AE3">
        <w:rPr>
          <w:color w:val="000000" w:themeColor="text1"/>
        </w:rPr>
        <w:t xml:space="preserve"> either during or prior to the limited look-back period.  Similarly, the limited look-back shall not apply in the case of a taxpayer with respect to a particular tax type where the Department has been in contact with a related taxpayer about a substantially similar issue for that tax type for any tax periods either during or prior to the limited look-back period  In both such cases the taxpayer and any related taxpayer may still be eligible to participate in the Amnesty Program and to receive a waiver of tax penalties for the periods under audit and any additional periods due.  See Example 6 in Section V.B, above.</w:t>
      </w:r>
    </w:p>
    <w:p w14:paraId="31958B27" w14:textId="77777777" w:rsidR="00AF7B7E" w:rsidRPr="00122AE3" w:rsidRDefault="00AF7B7E" w:rsidP="00AF7B7E">
      <w:pPr>
        <w:tabs>
          <w:tab w:val="right" w:pos="9360"/>
        </w:tabs>
        <w:ind w:left="1440" w:hanging="720"/>
        <w:rPr>
          <w:color w:val="000000" w:themeColor="text1"/>
        </w:rPr>
      </w:pPr>
    </w:p>
    <w:p w14:paraId="074D297F" w14:textId="51082624"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The limited look-back period shall not apply in the case of a taxpayer filing an Amnesty Request to report estate tax.</w:t>
      </w:r>
      <w:r w:rsidR="00122AE3" w:rsidRPr="00122AE3">
        <w:rPr>
          <w:color w:val="000000" w:themeColor="text1"/>
          <w:vertAlign w:val="superscript"/>
        </w:rPr>
        <w:t>[14</w:t>
      </w:r>
      <w:proofErr w:type="gramStart"/>
      <w:r w:rsidR="00122AE3" w:rsidRPr="00122AE3">
        <w:rPr>
          <w:color w:val="000000" w:themeColor="text1"/>
          <w:vertAlign w:val="superscript"/>
        </w:rPr>
        <w:t>]</w:t>
      </w:r>
      <w:r w:rsidR="00122AE3" w:rsidRPr="00122AE3">
        <w:rPr>
          <w:color w:val="000000" w:themeColor="text1"/>
        </w:rPr>
        <w:t>  The</w:t>
      </w:r>
      <w:proofErr w:type="gramEnd"/>
      <w:r w:rsidR="00122AE3" w:rsidRPr="00122AE3">
        <w:rPr>
          <w:color w:val="000000" w:themeColor="text1"/>
        </w:rPr>
        <w:t xml:space="preserve"> taxpayer may still be eligible to participate in the Amnesty Program and receive a waiver of tax penalties for any estate tax fully paid and reported as part of an Amnesty Request.</w:t>
      </w:r>
    </w:p>
    <w:p w14:paraId="153C2DF1" w14:textId="77777777" w:rsidR="00AF7B7E" w:rsidRPr="00122AE3" w:rsidRDefault="00AF7B7E" w:rsidP="00AF7B7E">
      <w:pPr>
        <w:tabs>
          <w:tab w:val="right" w:pos="9360"/>
        </w:tabs>
        <w:ind w:left="1440" w:hanging="720"/>
        <w:rPr>
          <w:color w:val="000000" w:themeColor="text1"/>
        </w:rPr>
      </w:pPr>
    </w:p>
    <w:p w14:paraId="363DA4A9" w14:textId="40BB2A2D" w:rsid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The limited look-back period shall not apply in the case of a taxpayer submitting an Amnesty Request to report trustee tax (i.e., sales/use tax, meals tax, withholding tax, etc.) where any portion of the tax was </w:t>
      </w:r>
      <w:proofErr w:type="gramStart"/>
      <w:r w:rsidR="00122AE3" w:rsidRPr="00122AE3">
        <w:rPr>
          <w:color w:val="000000" w:themeColor="text1"/>
        </w:rPr>
        <w:t>actually collected</w:t>
      </w:r>
      <w:proofErr w:type="gramEnd"/>
      <w:r w:rsidR="00122AE3" w:rsidRPr="00122AE3">
        <w:rPr>
          <w:color w:val="000000" w:themeColor="text1"/>
        </w:rPr>
        <w:t xml:space="preserve"> for any of the tax periods during the limited look-back period.  The taxpayer is otherwise eligible to participate in the Amnesty Program and to receive a waiver of tax penalties for any trustee tax fully paid and reported as part of an Amnesty Request.</w:t>
      </w:r>
    </w:p>
    <w:p w14:paraId="57144EE6" w14:textId="77777777" w:rsidR="00AF7B7E" w:rsidRPr="00122AE3" w:rsidRDefault="00AF7B7E" w:rsidP="00AF7B7E">
      <w:pPr>
        <w:tabs>
          <w:tab w:val="right" w:pos="9360"/>
        </w:tabs>
        <w:ind w:left="1440" w:hanging="720"/>
        <w:rPr>
          <w:color w:val="000000" w:themeColor="text1"/>
        </w:rPr>
      </w:pPr>
    </w:p>
    <w:p w14:paraId="75E2B1B8" w14:textId="4123A213" w:rsidR="00122AE3" w:rsidRP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 xml:space="preserve">The limited look-back period does not </w:t>
      </w:r>
      <w:proofErr w:type="gramStart"/>
      <w:r w:rsidR="00122AE3" w:rsidRPr="00122AE3">
        <w:rPr>
          <w:color w:val="000000" w:themeColor="text1"/>
        </w:rPr>
        <w:t>preclude</w:t>
      </w:r>
      <w:proofErr w:type="gramEnd"/>
      <w:r w:rsidR="00122AE3" w:rsidRPr="00122AE3">
        <w:rPr>
          <w:color w:val="000000" w:themeColor="text1"/>
        </w:rPr>
        <w:t xml:space="preserve"> the Department from verifying tax returns filed prior to the Amnesty Period.  Further, the limited look-back period does not preclude the assessment of tax by the Commissioner </w:t>
      </w:r>
      <w:proofErr w:type="gramStart"/>
      <w:r w:rsidR="00122AE3" w:rsidRPr="00122AE3">
        <w:rPr>
          <w:color w:val="000000" w:themeColor="text1"/>
        </w:rPr>
        <w:t>with regard to</w:t>
      </w:r>
      <w:proofErr w:type="gramEnd"/>
      <w:r w:rsidR="00122AE3" w:rsidRPr="00122AE3">
        <w:rPr>
          <w:color w:val="000000" w:themeColor="text1"/>
        </w:rPr>
        <w:t xml:space="preserve"> such returns, or the filing of amended returns by the taxpayer, so long as the statute of limitations remains open.</w:t>
      </w:r>
      <w:r w:rsidR="00122AE3" w:rsidRPr="00122AE3">
        <w:rPr>
          <w:color w:val="000000" w:themeColor="text1"/>
          <w:vertAlign w:val="superscript"/>
        </w:rPr>
        <w:t>[15]</w:t>
      </w:r>
    </w:p>
    <w:p w14:paraId="72289CC7" w14:textId="77777777" w:rsidR="00AF7B7E" w:rsidRDefault="00AF7B7E" w:rsidP="00122AE3">
      <w:pPr>
        <w:tabs>
          <w:tab w:val="right" w:pos="9360"/>
        </w:tabs>
        <w:ind w:left="720" w:hanging="720"/>
        <w:rPr>
          <w:b/>
          <w:bCs/>
          <w:color w:val="000000" w:themeColor="text1"/>
        </w:rPr>
      </w:pPr>
    </w:p>
    <w:p w14:paraId="14C8E73E" w14:textId="0B69BA9C" w:rsidR="00122AE3" w:rsidRPr="00122AE3" w:rsidRDefault="00122AE3" w:rsidP="00122AE3">
      <w:pPr>
        <w:tabs>
          <w:tab w:val="right" w:pos="9360"/>
        </w:tabs>
        <w:ind w:left="720" w:hanging="720"/>
        <w:rPr>
          <w:b/>
          <w:bCs/>
          <w:color w:val="000000" w:themeColor="text1"/>
        </w:rPr>
      </w:pPr>
      <w:r w:rsidRPr="00122AE3">
        <w:rPr>
          <w:b/>
          <w:bCs/>
          <w:color w:val="000000" w:themeColor="text1"/>
        </w:rPr>
        <w:t>VIII. Contact Information</w:t>
      </w:r>
    </w:p>
    <w:p w14:paraId="7A5BF1B0" w14:textId="3D46A7A2" w:rsidR="00122AE3" w:rsidRPr="00122AE3" w:rsidRDefault="00AF7B7E" w:rsidP="00AF7B7E">
      <w:pPr>
        <w:tabs>
          <w:tab w:val="right" w:pos="9360"/>
        </w:tabs>
        <w:ind w:left="1440" w:hanging="720"/>
        <w:rPr>
          <w:color w:val="000000" w:themeColor="text1"/>
        </w:rPr>
      </w:pPr>
      <w:r>
        <w:rPr>
          <w:color w:val="000000" w:themeColor="text1"/>
        </w:rPr>
        <w:tab/>
      </w:r>
      <w:r w:rsidR="00122AE3" w:rsidRPr="00122AE3">
        <w:rPr>
          <w:color w:val="000000" w:themeColor="text1"/>
        </w:rPr>
        <w:t>Additional information about the Amnesty Program is available on the Department’s website at </w:t>
      </w:r>
      <w:hyperlink r:id="rId24" w:history="1">
        <w:r w:rsidR="00122AE3" w:rsidRPr="00122AE3">
          <w:rPr>
            <w:rStyle w:val="Hyperlink"/>
            <w:b/>
            <w:bCs/>
          </w:rPr>
          <w:t>https://www.mass.gov/info-details/massachusetts-tax-amnesty-2024</w:t>
        </w:r>
      </w:hyperlink>
      <w:r w:rsidR="00122AE3" w:rsidRPr="00122AE3">
        <w:rPr>
          <w:color w:val="000000" w:themeColor="text1"/>
        </w:rPr>
        <w:t>.</w:t>
      </w:r>
    </w:p>
    <w:p w14:paraId="3453E7AC" w14:textId="44ADE143" w:rsidR="00122AE3" w:rsidRPr="00122AE3" w:rsidRDefault="00122AE3" w:rsidP="00122AE3">
      <w:pPr>
        <w:tabs>
          <w:tab w:val="right" w:pos="9360"/>
        </w:tabs>
        <w:ind w:left="720" w:hanging="720"/>
        <w:rPr>
          <w:color w:val="000000" w:themeColor="text1"/>
        </w:rPr>
      </w:pPr>
      <w:r w:rsidRPr="00122AE3">
        <w:rPr>
          <w:color w:val="000000" w:themeColor="text1"/>
        </w:rPr>
        <w:t>                                                                                /s/Geoffrey E. Snyder</w:t>
      </w:r>
      <w:r w:rsidRPr="00122AE3">
        <w:rPr>
          <w:color w:val="000000" w:themeColor="text1"/>
        </w:rPr>
        <w:br/>
        <w:t>                                                                     Geoffrey E. Snyder</w:t>
      </w:r>
      <w:r w:rsidRPr="00122AE3">
        <w:rPr>
          <w:color w:val="000000" w:themeColor="text1"/>
        </w:rPr>
        <w:br/>
        <w:t>                                                                     Commissioner of Revenue</w:t>
      </w:r>
      <w:r w:rsidRPr="00122AE3">
        <w:rPr>
          <w:color w:val="000000" w:themeColor="text1"/>
        </w:rPr>
        <w:br/>
        <w:t> </w:t>
      </w:r>
    </w:p>
    <w:p w14:paraId="11EB7958" w14:textId="77777777" w:rsidR="00122AE3" w:rsidRPr="00122AE3" w:rsidRDefault="00122AE3" w:rsidP="00AF7B7E">
      <w:pPr>
        <w:tabs>
          <w:tab w:val="right" w:pos="9360"/>
        </w:tabs>
        <w:ind w:left="1440" w:hanging="720"/>
        <w:rPr>
          <w:color w:val="000000" w:themeColor="text1"/>
        </w:rPr>
      </w:pPr>
      <w:proofErr w:type="gramStart"/>
      <w:r w:rsidRPr="00122AE3">
        <w:rPr>
          <w:color w:val="000000" w:themeColor="text1"/>
        </w:rPr>
        <w:t>GES:RHF</w:t>
      </w:r>
      <w:proofErr w:type="gramEnd"/>
    </w:p>
    <w:p w14:paraId="119ADFDE" w14:textId="77777777" w:rsidR="00122AE3" w:rsidRPr="00122AE3" w:rsidRDefault="00122AE3" w:rsidP="00AF7B7E">
      <w:pPr>
        <w:tabs>
          <w:tab w:val="right" w:pos="9360"/>
        </w:tabs>
        <w:ind w:left="1440" w:hanging="720"/>
        <w:rPr>
          <w:color w:val="000000" w:themeColor="text1"/>
        </w:rPr>
      </w:pPr>
      <w:r w:rsidRPr="00122AE3">
        <w:rPr>
          <w:color w:val="000000" w:themeColor="text1"/>
        </w:rPr>
        <w:lastRenderedPageBreak/>
        <w:t>November 1, 2024</w:t>
      </w:r>
    </w:p>
    <w:p w14:paraId="7D8AF247" w14:textId="77777777" w:rsidR="00122AE3" w:rsidRPr="00122AE3" w:rsidRDefault="00122AE3" w:rsidP="00AF7B7E">
      <w:pPr>
        <w:tabs>
          <w:tab w:val="right" w:pos="9360"/>
        </w:tabs>
        <w:ind w:left="1440" w:hanging="720"/>
        <w:rPr>
          <w:color w:val="000000" w:themeColor="text1"/>
        </w:rPr>
      </w:pPr>
      <w:r w:rsidRPr="00122AE3">
        <w:rPr>
          <w:color w:val="000000" w:themeColor="text1"/>
        </w:rPr>
        <w:t>TIR 24-12</w:t>
      </w:r>
    </w:p>
    <w:p w14:paraId="567D9B8E" w14:textId="77777777" w:rsidR="00122AE3" w:rsidRPr="00122AE3" w:rsidRDefault="00122AE3" w:rsidP="00AF7B7E">
      <w:pPr>
        <w:ind w:left="720"/>
        <w:rPr>
          <w:color w:val="000000" w:themeColor="text1"/>
        </w:rPr>
      </w:pPr>
      <w:r w:rsidRPr="00122AE3">
        <w:rPr>
          <w:color w:val="000000" w:themeColor="text1"/>
        </w:rPr>
        <w:t>[1] Section 225 of Chapter 140 of the Acts of 2024 authorizes the Commissioner to establish and determine the scope of the Amnesty Program.</w:t>
      </w:r>
    </w:p>
    <w:p w14:paraId="2BC589E7" w14:textId="77777777" w:rsidR="00122AE3" w:rsidRPr="00122AE3" w:rsidRDefault="00122AE3" w:rsidP="00AF7B7E">
      <w:pPr>
        <w:tabs>
          <w:tab w:val="right" w:pos="9360"/>
        </w:tabs>
        <w:ind w:left="1440" w:hanging="720"/>
        <w:rPr>
          <w:color w:val="000000" w:themeColor="text1"/>
        </w:rPr>
      </w:pPr>
      <w:r w:rsidRPr="00122AE3">
        <w:rPr>
          <w:color w:val="000000" w:themeColor="text1"/>
        </w:rPr>
        <w:t>[2] G.L. c. 64D.</w:t>
      </w:r>
    </w:p>
    <w:p w14:paraId="54482B4C" w14:textId="77777777" w:rsidR="00122AE3" w:rsidRPr="00122AE3" w:rsidRDefault="00122AE3" w:rsidP="00AF7B7E">
      <w:pPr>
        <w:tabs>
          <w:tab w:val="right" w:pos="9360"/>
        </w:tabs>
        <w:ind w:left="1440" w:hanging="720"/>
        <w:rPr>
          <w:color w:val="000000" w:themeColor="text1"/>
        </w:rPr>
      </w:pPr>
      <w:r w:rsidRPr="00122AE3">
        <w:rPr>
          <w:color w:val="000000" w:themeColor="text1"/>
        </w:rPr>
        <w:t>[3] G.L. c. 94, § 323B.</w:t>
      </w:r>
    </w:p>
    <w:p w14:paraId="6FB1EE47" w14:textId="77777777" w:rsidR="00122AE3" w:rsidRPr="00122AE3" w:rsidRDefault="00122AE3" w:rsidP="00AF7B7E">
      <w:pPr>
        <w:tabs>
          <w:tab w:val="right" w:pos="9360"/>
        </w:tabs>
        <w:ind w:left="1440" w:hanging="720"/>
        <w:rPr>
          <w:color w:val="000000" w:themeColor="text1"/>
        </w:rPr>
      </w:pPr>
      <w:r w:rsidRPr="00122AE3">
        <w:rPr>
          <w:color w:val="000000" w:themeColor="text1"/>
        </w:rPr>
        <w:t>[4] G.L. c. 64J.</w:t>
      </w:r>
    </w:p>
    <w:p w14:paraId="180F1AAC" w14:textId="77777777" w:rsidR="00122AE3" w:rsidRPr="00122AE3" w:rsidRDefault="00122AE3" w:rsidP="00AF7B7E">
      <w:pPr>
        <w:tabs>
          <w:tab w:val="right" w:pos="9360"/>
        </w:tabs>
        <w:ind w:left="1440" w:hanging="720"/>
        <w:rPr>
          <w:color w:val="000000" w:themeColor="text1"/>
        </w:rPr>
      </w:pPr>
      <w:r w:rsidRPr="00122AE3">
        <w:rPr>
          <w:color w:val="000000" w:themeColor="text1"/>
        </w:rPr>
        <w:t>[5] G.L. c. 175M.</w:t>
      </w:r>
    </w:p>
    <w:p w14:paraId="167EFC26" w14:textId="77777777" w:rsidR="00122AE3" w:rsidRPr="00122AE3" w:rsidRDefault="00122AE3" w:rsidP="00AF7B7E">
      <w:pPr>
        <w:tabs>
          <w:tab w:val="right" w:pos="9360"/>
        </w:tabs>
        <w:ind w:left="1440" w:hanging="720"/>
        <w:rPr>
          <w:color w:val="000000" w:themeColor="text1"/>
        </w:rPr>
      </w:pPr>
      <w:r w:rsidRPr="00122AE3">
        <w:rPr>
          <w:color w:val="000000" w:themeColor="text1"/>
        </w:rPr>
        <w:t>[6] G.L. c. 21J, § 2.</w:t>
      </w:r>
    </w:p>
    <w:p w14:paraId="209BF21B" w14:textId="77777777" w:rsidR="00122AE3" w:rsidRPr="00122AE3" w:rsidRDefault="00122AE3" w:rsidP="00AF7B7E">
      <w:pPr>
        <w:tabs>
          <w:tab w:val="right" w:pos="9360"/>
        </w:tabs>
        <w:ind w:left="1440" w:hanging="720"/>
        <w:rPr>
          <w:color w:val="000000" w:themeColor="text1"/>
        </w:rPr>
      </w:pPr>
      <w:r w:rsidRPr="00122AE3">
        <w:rPr>
          <w:color w:val="000000" w:themeColor="text1"/>
        </w:rPr>
        <w:t>[7] G.L. c. 111M, § 2.</w:t>
      </w:r>
    </w:p>
    <w:p w14:paraId="19A3C768" w14:textId="77777777" w:rsidR="00122AE3" w:rsidRPr="00122AE3" w:rsidRDefault="00122AE3" w:rsidP="00AF7B7E">
      <w:pPr>
        <w:tabs>
          <w:tab w:val="right" w:pos="9360"/>
        </w:tabs>
        <w:ind w:left="1440" w:hanging="720"/>
        <w:rPr>
          <w:color w:val="000000" w:themeColor="text1"/>
        </w:rPr>
      </w:pPr>
      <w:r w:rsidRPr="00122AE3">
        <w:rPr>
          <w:color w:val="000000" w:themeColor="text1"/>
        </w:rPr>
        <w:t>[8] G.L. c. 64F, § 5A.</w:t>
      </w:r>
    </w:p>
    <w:p w14:paraId="6FD7E0DD" w14:textId="77777777" w:rsidR="00AF7B7E" w:rsidRDefault="00122AE3" w:rsidP="00AF7B7E">
      <w:pPr>
        <w:tabs>
          <w:tab w:val="right" w:pos="9360"/>
        </w:tabs>
        <w:ind w:left="1440" w:hanging="720"/>
        <w:rPr>
          <w:color w:val="000000" w:themeColor="text1"/>
        </w:rPr>
      </w:pPr>
      <w:r w:rsidRPr="00122AE3">
        <w:rPr>
          <w:color w:val="000000" w:themeColor="text1"/>
        </w:rPr>
        <w:t>[9] For purposes of the Amnesty Program, the “full amount of tax properly due” is the</w:t>
      </w:r>
    </w:p>
    <w:p w14:paraId="600A05E3" w14:textId="77777777" w:rsidR="00AF7B7E" w:rsidRDefault="00122AE3" w:rsidP="00AF7B7E">
      <w:pPr>
        <w:tabs>
          <w:tab w:val="right" w:pos="9360"/>
        </w:tabs>
        <w:ind w:left="1440" w:hanging="720"/>
      </w:pPr>
      <w:r w:rsidRPr="00122AE3">
        <w:t>full amount of tax shown on the taxpayer’s return(s) or upon the commissioner’s</w:t>
      </w:r>
    </w:p>
    <w:p w14:paraId="3B25B334" w14:textId="24335329" w:rsidR="00122AE3" w:rsidRPr="00122AE3" w:rsidRDefault="00122AE3" w:rsidP="00AF7B7E">
      <w:pPr>
        <w:tabs>
          <w:tab w:val="right" w:pos="9360"/>
        </w:tabs>
        <w:ind w:left="1440" w:hanging="720"/>
      </w:pPr>
      <w:r w:rsidRPr="00122AE3">
        <w:t>assessment(s), including all interest due. Acts 2024, c. 140, § 225(a).</w:t>
      </w:r>
    </w:p>
    <w:p w14:paraId="3058A43D" w14:textId="77777777" w:rsidR="00122AE3" w:rsidRPr="00122AE3" w:rsidRDefault="00122AE3" w:rsidP="00AF7B7E">
      <w:pPr>
        <w:ind w:left="720"/>
        <w:rPr>
          <w:color w:val="000000" w:themeColor="text1"/>
        </w:rPr>
      </w:pPr>
      <w:r w:rsidRPr="00122AE3">
        <w:rPr>
          <w:color w:val="000000" w:themeColor="text1"/>
        </w:rPr>
        <w:t xml:space="preserve">[10] Sales and use taxes filed by a vendor will </w:t>
      </w:r>
      <w:proofErr w:type="gramStart"/>
      <w:r w:rsidRPr="00122AE3">
        <w:rPr>
          <w:color w:val="000000" w:themeColor="text1"/>
        </w:rPr>
        <w:t>be considered to be</w:t>
      </w:r>
      <w:proofErr w:type="gramEnd"/>
      <w:r w:rsidRPr="00122AE3">
        <w:rPr>
          <w:color w:val="000000" w:themeColor="text1"/>
        </w:rPr>
        <w:t xml:space="preserve"> the same tax type for purposes of Amnesty Request filing requirements.</w:t>
      </w:r>
    </w:p>
    <w:p w14:paraId="53A1838A" w14:textId="77777777" w:rsidR="00122AE3" w:rsidRPr="00122AE3" w:rsidRDefault="00122AE3" w:rsidP="00AF7B7E">
      <w:pPr>
        <w:ind w:left="720"/>
        <w:rPr>
          <w:color w:val="000000" w:themeColor="text1"/>
        </w:rPr>
      </w:pPr>
      <w:r w:rsidRPr="00122AE3">
        <w:rPr>
          <w:color w:val="000000" w:themeColor="text1"/>
        </w:rPr>
        <w:t>[11] “Contact” includes any communication made either through written, electronic, or telephonic form, initiated by the Department or the taxpayer.</w:t>
      </w:r>
    </w:p>
    <w:p w14:paraId="764014A1" w14:textId="77777777" w:rsidR="00122AE3" w:rsidRPr="00122AE3" w:rsidRDefault="00122AE3" w:rsidP="00AF7B7E">
      <w:pPr>
        <w:tabs>
          <w:tab w:val="right" w:pos="9360"/>
        </w:tabs>
        <w:ind w:left="1440" w:hanging="720"/>
        <w:rPr>
          <w:color w:val="000000" w:themeColor="text1"/>
        </w:rPr>
      </w:pPr>
      <w:r w:rsidRPr="00122AE3">
        <w:rPr>
          <w:color w:val="000000" w:themeColor="text1"/>
        </w:rPr>
        <w:t>[12] For example, a family member or, in the case of an entity, an affiliated entity. </w:t>
      </w:r>
    </w:p>
    <w:p w14:paraId="136459FB" w14:textId="77777777" w:rsidR="00122AE3" w:rsidRPr="00122AE3" w:rsidRDefault="00122AE3" w:rsidP="00AF7B7E">
      <w:pPr>
        <w:ind w:left="720"/>
        <w:rPr>
          <w:color w:val="000000" w:themeColor="text1"/>
        </w:rPr>
      </w:pPr>
      <w:r w:rsidRPr="00122AE3">
        <w:rPr>
          <w:color w:val="000000" w:themeColor="text1"/>
        </w:rPr>
        <w:t>[13] The Eligibility Letter is for informational purposes only and does not confer eligibility upon a taxpayer.  Taxpayers who do not meet the definition of an “eligible taxpayer” under Section III.A, or that are excluded from the Amnesty Program under Section VII.A, will remain ineligible for the Amnesty Program even if the Commissioner mistakenly sends them an Eligibility Letter. </w:t>
      </w:r>
    </w:p>
    <w:p w14:paraId="0BDC9E78" w14:textId="77777777" w:rsidR="00122AE3" w:rsidRPr="00122AE3" w:rsidRDefault="00122AE3" w:rsidP="00AF7B7E">
      <w:pPr>
        <w:tabs>
          <w:tab w:val="right" w:pos="9360"/>
        </w:tabs>
        <w:ind w:left="1440" w:hanging="720"/>
        <w:rPr>
          <w:color w:val="000000" w:themeColor="text1"/>
        </w:rPr>
      </w:pPr>
      <w:r w:rsidRPr="00122AE3">
        <w:rPr>
          <w:color w:val="000000" w:themeColor="text1"/>
        </w:rPr>
        <w:t>[14] G.L. c. 65C.</w:t>
      </w:r>
    </w:p>
    <w:p w14:paraId="29B8227C" w14:textId="77777777" w:rsidR="00122AE3" w:rsidRDefault="00122AE3" w:rsidP="00AF7B7E">
      <w:pPr>
        <w:tabs>
          <w:tab w:val="right" w:pos="9360"/>
        </w:tabs>
        <w:ind w:left="1440" w:hanging="720"/>
        <w:rPr>
          <w:color w:val="000000" w:themeColor="text1"/>
        </w:rPr>
      </w:pPr>
      <w:r w:rsidRPr="00122AE3">
        <w:rPr>
          <w:color w:val="000000" w:themeColor="text1"/>
        </w:rPr>
        <w:t>[15] G.L. c. 62C, §§ 26, 30, 30A.</w:t>
      </w:r>
    </w:p>
    <w:p w14:paraId="67F1AB54" w14:textId="77777777" w:rsidR="00AF7B7E" w:rsidRPr="00122AE3" w:rsidRDefault="00AF7B7E" w:rsidP="00122AE3">
      <w:pPr>
        <w:tabs>
          <w:tab w:val="right" w:pos="9360"/>
        </w:tabs>
        <w:ind w:left="720" w:hanging="720"/>
        <w:rPr>
          <w:color w:val="000000" w:themeColor="text1"/>
        </w:rPr>
      </w:pPr>
    </w:p>
    <w:p w14:paraId="180FAE10" w14:textId="77777777" w:rsidR="00122AE3" w:rsidRPr="00122AE3" w:rsidRDefault="00122AE3" w:rsidP="00122AE3">
      <w:pPr>
        <w:tabs>
          <w:tab w:val="right" w:pos="9360"/>
        </w:tabs>
        <w:ind w:left="720" w:hanging="720"/>
        <w:rPr>
          <w:b/>
          <w:bCs/>
          <w:color w:val="000000" w:themeColor="text1"/>
        </w:rPr>
      </w:pPr>
      <w:r w:rsidRPr="00122AE3">
        <w:rPr>
          <w:b/>
          <w:bCs/>
          <w:color w:val="000000" w:themeColor="text1"/>
        </w:rPr>
        <w:t>Referenced Sources:</w:t>
      </w:r>
    </w:p>
    <w:p w14:paraId="2C956C70" w14:textId="1D1CEA23" w:rsidR="00122AE3" w:rsidRPr="00122AE3" w:rsidRDefault="00AF7B7E" w:rsidP="00122AE3">
      <w:pPr>
        <w:tabs>
          <w:tab w:val="right" w:pos="9360"/>
        </w:tabs>
        <w:ind w:left="720" w:hanging="720"/>
        <w:rPr>
          <w:b/>
          <w:bCs/>
          <w:color w:val="000000" w:themeColor="text1"/>
        </w:rPr>
      </w:pPr>
      <w:hyperlink r:id="rId25" w:history="1">
        <w:r>
          <w:rPr>
            <w:rStyle w:val="Hyperlink"/>
          </w:rPr>
          <w:t>https://malegislature.gov/Laws/GeneralLaws</w:t>
        </w:r>
      </w:hyperlink>
    </w:p>
    <w:p w14:paraId="12952E29" w14:textId="348F7211" w:rsidR="00C12A92" w:rsidRDefault="00C12A92" w:rsidP="004C29C1">
      <w:pPr>
        <w:tabs>
          <w:tab w:val="right" w:pos="9360"/>
        </w:tabs>
        <w:ind w:left="720" w:hanging="720"/>
        <w:rPr>
          <w:color w:val="000000" w:themeColor="text1"/>
        </w:rPr>
      </w:pPr>
    </w:p>
    <w:sectPr w:rsidR="00C12A92" w:rsidSect="00CD66E7">
      <w:headerReference w:type="even" r:id="rId26"/>
      <w:headerReference w:type="default" r:id="rId27"/>
      <w:footerReference w:type="even" r:id="rId28"/>
      <w:footerReference w:type="default" r:id="rId29"/>
      <w:headerReference w:type="first" r:id="rId30"/>
      <w:footerReference w:type="first" r:id="rId31"/>
      <w:pgSz w:w="12240" w:h="15840"/>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0022" w14:textId="77777777" w:rsidR="00F0507D" w:rsidRDefault="00F0507D" w:rsidP="00D548EB">
      <w:r>
        <w:separator/>
      </w:r>
    </w:p>
  </w:endnote>
  <w:endnote w:type="continuationSeparator" w:id="0">
    <w:p w14:paraId="168E0A2A" w14:textId="77777777" w:rsidR="00F0507D" w:rsidRDefault="00F0507D" w:rsidP="00D5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F33B" w14:textId="77777777" w:rsidR="008D18AC" w:rsidRDefault="008D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4F3F" w14:textId="77777777" w:rsidR="008D18AC" w:rsidRDefault="008D1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BEB4" w14:textId="77777777" w:rsidR="008D18AC" w:rsidRDefault="008D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9285" w14:textId="77777777" w:rsidR="00F0507D" w:rsidRDefault="00F0507D" w:rsidP="00D548EB">
      <w:r>
        <w:separator/>
      </w:r>
    </w:p>
  </w:footnote>
  <w:footnote w:type="continuationSeparator" w:id="0">
    <w:p w14:paraId="0FDEC20A" w14:textId="77777777" w:rsidR="00F0507D" w:rsidRDefault="00F0507D" w:rsidP="00D548EB">
      <w:r>
        <w:continuationSeparator/>
      </w:r>
    </w:p>
  </w:footnote>
  <w:footnote w:id="1">
    <w:p w14:paraId="35C6342B" w14:textId="0BFA3837" w:rsidR="00347161" w:rsidRPr="004723CE" w:rsidRDefault="00347161">
      <w:pPr>
        <w:pStyle w:val="FootnoteText"/>
        <w:rPr>
          <w:rFonts w:ascii="Times New Roman" w:hAnsi="Times New Roman" w:cs="Times New Roman"/>
        </w:rPr>
      </w:pPr>
      <w:r w:rsidRPr="004723CE">
        <w:rPr>
          <w:rStyle w:val="FootnoteReference"/>
          <w:rFonts w:ascii="Times New Roman" w:hAnsi="Times New Roman" w:cs="Times New Roman"/>
        </w:rPr>
        <w:footnoteRef/>
      </w:r>
      <w:r w:rsidRPr="004723CE">
        <w:rPr>
          <w:rFonts w:ascii="Times New Roman" w:hAnsi="Times New Roman" w:cs="Times New Roman"/>
        </w:rPr>
        <w:t xml:space="preserve"> </w:t>
      </w:r>
      <w:hyperlink r:id="rId1" w:history="1">
        <w:r w:rsidR="004723CE" w:rsidRPr="004723CE">
          <w:rPr>
            <w:rStyle w:val="Hyperlink"/>
            <w:rFonts w:ascii="Times New Roman" w:hAnsi="Times New Roman" w:cs="Times New Roman"/>
          </w:rPr>
          <w:t>https://malegislature.gov/Laws/SessionLaws/Acts/2024/Chapter140</w:t>
        </w:r>
      </w:hyperlink>
      <w:r w:rsidR="004723CE" w:rsidRPr="004723CE">
        <w:rPr>
          <w:rFonts w:ascii="Times New Roman" w:hAnsi="Times New Roman" w:cs="Times New Roman"/>
        </w:rPr>
        <w:t xml:space="preserve">; </w:t>
      </w:r>
      <w:hyperlink r:id="rId2" w:history="1">
        <w:r w:rsidRPr="004723CE">
          <w:rPr>
            <w:rStyle w:val="Hyperlink"/>
            <w:rFonts w:ascii="Times New Roman" w:hAnsi="Times New Roman" w:cs="Times New Roman"/>
          </w:rPr>
          <w:t>https://malegislature.gov/Budget/FY2025/FinalBudget</w:t>
        </w:r>
      </w:hyperlink>
    </w:p>
  </w:footnote>
  <w:footnote w:id="2">
    <w:p w14:paraId="742FD4F3" w14:textId="0DB43452" w:rsidR="003B7466" w:rsidRDefault="003B7466">
      <w:pPr>
        <w:pStyle w:val="FootnoteText"/>
      </w:pPr>
      <w:r w:rsidRPr="004723CE">
        <w:rPr>
          <w:rStyle w:val="FootnoteReference"/>
          <w:rFonts w:ascii="Times New Roman" w:hAnsi="Times New Roman" w:cs="Times New Roman"/>
        </w:rPr>
        <w:footnoteRef/>
      </w:r>
      <w:r w:rsidRPr="004723CE">
        <w:rPr>
          <w:rFonts w:ascii="Times New Roman" w:hAnsi="Times New Roman" w:cs="Times New Roman"/>
        </w:rPr>
        <w:t xml:space="preserve"> </w:t>
      </w:r>
      <w:hyperlink r:id="rId3" w:history="1">
        <w:r w:rsidRPr="004723CE">
          <w:rPr>
            <w:rStyle w:val="Hyperlink"/>
            <w:rFonts w:ascii="Times New Roman" w:hAnsi="Times New Roman" w:cs="Times New Roman"/>
          </w:rPr>
          <w:t>https://www.mass.gov/technical-information-release/tir-24-12-amnesty-program-for-taxpayers-with-certain-tax-liabilities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1B81" w14:textId="77777777" w:rsidR="008D18AC" w:rsidRDefault="008D18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B724" w14:textId="62ED004D" w:rsidR="008C5078" w:rsidRDefault="008C5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0831" w14:textId="77777777" w:rsidR="008D18AC" w:rsidRDefault="008D1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F6A"/>
    <w:multiLevelType w:val="hybridMultilevel"/>
    <w:tmpl w:val="B02C0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78BF"/>
    <w:multiLevelType w:val="hybridMultilevel"/>
    <w:tmpl w:val="19B200D6"/>
    <w:lvl w:ilvl="0" w:tplc="55CCEFA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7062B"/>
    <w:multiLevelType w:val="multilevel"/>
    <w:tmpl w:val="A90E27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A064366"/>
    <w:multiLevelType w:val="multilevel"/>
    <w:tmpl w:val="D35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86C37"/>
    <w:multiLevelType w:val="multilevel"/>
    <w:tmpl w:val="7630ADE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75BE4057"/>
    <w:multiLevelType w:val="hybridMultilevel"/>
    <w:tmpl w:val="FBDCB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30E90"/>
    <w:multiLevelType w:val="multilevel"/>
    <w:tmpl w:val="C886738A"/>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7C7267A5"/>
    <w:multiLevelType w:val="hybridMultilevel"/>
    <w:tmpl w:val="ED7C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E477B"/>
    <w:multiLevelType w:val="multilevel"/>
    <w:tmpl w:val="E16C8D7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7F512C69"/>
    <w:multiLevelType w:val="hybridMultilevel"/>
    <w:tmpl w:val="E42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350478">
    <w:abstractNumId w:val="1"/>
  </w:num>
  <w:num w:numId="2" w16cid:durableId="1830827841">
    <w:abstractNumId w:val="5"/>
  </w:num>
  <w:num w:numId="3" w16cid:durableId="527182226">
    <w:abstractNumId w:val="7"/>
  </w:num>
  <w:num w:numId="4" w16cid:durableId="1163013530">
    <w:abstractNumId w:val="0"/>
  </w:num>
  <w:num w:numId="5" w16cid:durableId="2056076031">
    <w:abstractNumId w:val="9"/>
  </w:num>
  <w:num w:numId="6" w16cid:durableId="1020008469">
    <w:abstractNumId w:val="3"/>
  </w:num>
  <w:num w:numId="7" w16cid:durableId="754547602">
    <w:abstractNumId w:val="4"/>
  </w:num>
  <w:num w:numId="8" w16cid:durableId="2060475516">
    <w:abstractNumId w:val="2"/>
  </w:num>
  <w:num w:numId="9" w16cid:durableId="1618562040">
    <w:abstractNumId w:val="8"/>
  </w:num>
  <w:num w:numId="10" w16cid:durableId="2140025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60"/>
    <w:rsid w:val="0000199C"/>
    <w:rsid w:val="00002AB7"/>
    <w:rsid w:val="0000463B"/>
    <w:rsid w:val="00004FEF"/>
    <w:rsid w:val="000058BF"/>
    <w:rsid w:val="000066C6"/>
    <w:rsid w:val="00010BAF"/>
    <w:rsid w:val="00012228"/>
    <w:rsid w:val="00012263"/>
    <w:rsid w:val="00012C6F"/>
    <w:rsid w:val="000144F3"/>
    <w:rsid w:val="000158E1"/>
    <w:rsid w:val="00015D07"/>
    <w:rsid w:val="00017BA3"/>
    <w:rsid w:val="00020336"/>
    <w:rsid w:val="000255F3"/>
    <w:rsid w:val="00026806"/>
    <w:rsid w:val="0003136E"/>
    <w:rsid w:val="00031B3A"/>
    <w:rsid w:val="0003223C"/>
    <w:rsid w:val="0003326E"/>
    <w:rsid w:val="000336A0"/>
    <w:rsid w:val="000344EE"/>
    <w:rsid w:val="00034A84"/>
    <w:rsid w:val="00036F2C"/>
    <w:rsid w:val="000379CE"/>
    <w:rsid w:val="000459EB"/>
    <w:rsid w:val="00047666"/>
    <w:rsid w:val="00052744"/>
    <w:rsid w:val="0005448A"/>
    <w:rsid w:val="0005732B"/>
    <w:rsid w:val="000575B3"/>
    <w:rsid w:val="00057BD0"/>
    <w:rsid w:val="0006214C"/>
    <w:rsid w:val="00062FB2"/>
    <w:rsid w:val="000672A9"/>
    <w:rsid w:val="00070868"/>
    <w:rsid w:val="00075F20"/>
    <w:rsid w:val="0008043F"/>
    <w:rsid w:val="0008125D"/>
    <w:rsid w:val="000825E3"/>
    <w:rsid w:val="00087215"/>
    <w:rsid w:val="00091214"/>
    <w:rsid w:val="0009244F"/>
    <w:rsid w:val="00094204"/>
    <w:rsid w:val="000951DF"/>
    <w:rsid w:val="00095979"/>
    <w:rsid w:val="0009780B"/>
    <w:rsid w:val="00097EB3"/>
    <w:rsid w:val="000A43CF"/>
    <w:rsid w:val="000A6CAC"/>
    <w:rsid w:val="000A7C03"/>
    <w:rsid w:val="000B00AD"/>
    <w:rsid w:val="000B0A60"/>
    <w:rsid w:val="000B2485"/>
    <w:rsid w:val="000B37B2"/>
    <w:rsid w:val="000C07BE"/>
    <w:rsid w:val="000C1A98"/>
    <w:rsid w:val="000C1D8E"/>
    <w:rsid w:val="000C3E42"/>
    <w:rsid w:val="000C5AA3"/>
    <w:rsid w:val="000D1AC9"/>
    <w:rsid w:val="000D30CE"/>
    <w:rsid w:val="000D426D"/>
    <w:rsid w:val="000D537F"/>
    <w:rsid w:val="000D54EA"/>
    <w:rsid w:val="000D55D8"/>
    <w:rsid w:val="000D69ED"/>
    <w:rsid w:val="000E0B5B"/>
    <w:rsid w:val="000E0B82"/>
    <w:rsid w:val="000E3882"/>
    <w:rsid w:val="000F11C3"/>
    <w:rsid w:val="000F20C5"/>
    <w:rsid w:val="000F24C8"/>
    <w:rsid w:val="000F3273"/>
    <w:rsid w:val="000F5924"/>
    <w:rsid w:val="000F59F9"/>
    <w:rsid w:val="000F64A6"/>
    <w:rsid w:val="000F745B"/>
    <w:rsid w:val="001009E3"/>
    <w:rsid w:val="00103F53"/>
    <w:rsid w:val="00105BC8"/>
    <w:rsid w:val="00105EF2"/>
    <w:rsid w:val="00110DBE"/>
    <w:rsid w:val="001110FB"/>
    <w:rsid w:val="00111FAE"/>
    <w:rsid w:val="0011530A"/>
    <w:rsid w:val="00115A5B"/>
    <w:rsid w:val="00116381"/>
    <w:rsid w:val="00116B01"/>
    <w:rsid w:val="00116EB5"/>
    <w:rsid w:val="00117C98"/>
    <w:rsid w:val="001208DF"/>
    <w:rsid w:val="00122AE3"/>
    <w:rsid w:val="0012308B"/>
    <w:rsid w:val="0012532D"/>
    <w:rsid w:val="001260AA"/>
    <w:rsid w:val="00134323"/>
    <w:rsid w:val="00134ECA"/>
    <w:rsid w:val="00136156"/>
    <w:rsid w:val="00136416"/>
    <w:rsid w:val="0013679F"/>
    <w:rsid w:val="0014320F"/>
    <w:rsid w:val="00147304"/>
    <w:rsid w:val="00147C4B"/>
    <w:rsid w:val="001532E9"/>
    <w:rsid w:val="00153448"/>
    <w:rsid w:val="00153EA5"/>
    <w:rsid w:val="0015449F"/>
    <w:rsid w:val="00155CB6"/>
    <w:rsid w:val="00161DA3"/>
    <w:rsid w:val="001635C5"/>
    <w:rsid w:val="00163892"/>
    <w:rsid w:val="001661E6"/>
    <w:rsid w:val="0016665E"/>
    <w:rsid w:val="0016723E"/>
    <w:rsid w:val="001675BA"/>
    <w:rsid w:val="00167929"/>
    <w:rsid w:val="001711F6"/>
    <w:rsid w:val="00171FB3"/>
    <w:rsid w:val="001732D9"/>
    <w:rsid w:val="001760AA"/>
    <w:rsid w:val="00176884"/>
    <w:rsid w:val="00180E5D"/>
    <w:rsid w:val="0018121F"/>
    <w:rsid w:val="001817FB"/>
    <w:rsid w:val="001846AB"/>
    <w:rsid w:val="00186123"/>
    <w:rsid w:val="00186C88"/>
    <w:rsid w:val="00186CE5"/>
    <w:rsid w:val="00190259"/>
    <w:rsid w:val="00191138"/>
    <w:rsid w:val="00191BA3"/>
    <w:rsid w:val="0019209A"/>
    <w:rsid w:val="001932E8"/>
    <w:rsid w:val="001936FE"/>
    <w:rsid w:val="001947E0"/>
    <w:rsid w:val="0019583E"/>
    <w:rsid w:val="001A07F6"/>
    <w:rsid w:val="001A35F4"/>
    <w:rsid w:val="001B152A"/>
    <w:rsid w:val="001B2266"/>
    <w:rsid w:val="001B3208"/>
    <w:rsid w:val="001B7B60"/>
    <w:rsid w:val="001C5D23"/>
    <w:rsid w:val="001C6894"/>
    <w:rsid w:val="001D03C2"/>
    <w:rsid w:val="001D2494"/>
    <w:rsid w:val="001D2775"/>
    <w:rsid w:val="001D5A2D"/>
    <w:rsid w:val="001D6C0C"/>
    <w:rsid w:val="001E1FB7"/>
    <w:rsid w:val="001E5D70"/>
    <w:rsid w:val="001E6A8A"/>
    <w:rsid w:val="001E6DB3"/>
    <w:rsid w:val="001F7087"/>
    <w:rsid w:val="00202FEF"/>
    <w:rsid w:val="00205125"/>
    <w:rsid w:val="002052AC"/>
    <w:rsid w:val="0020681E"/>
    <w:rsid w:val="002122C4"/>
    <w:rsid w:val="00212FFF"/>
    <w:rsid w:val="0021410F"/>
    <w:rsid w:val="00214798"/>
    <w:rsid w:val="00214904"/>
    <w:rsid w:val="00214BA3"/>
    <w:rsid w:val="00214C90"/>
    <w:rsid w:val="00215A73"/>
    <w:rsid w:val="002175EF"/>
    <w:rsid w:val="00224B73"/>
    <w:rsid w:val="00230E87"/>
    <w:rsid w:val="00233159"/>
    <w:rsid w:val="002348EC"/>
    <w:rsid w:val="00235665"/>
    <w:rsid w:val="00236866"/>
    <w:rsid w:val="002438B4"/>
    <w:rsid w:val="002509CA"/>
    <w:rsid w:val="0025239F"/>
    <w:rsid w:val="00252B87"/>
    <w:rsid w:val="00255046"/>
    <w:rsid w:val="002563A3"/>
    <w:rsid w:val="00257F5E"/>
    <w:rsid w:val="00260EAC"/>
    <w:rsid w:val="00267318"/>
    <w:rsid w:val="00267EE7"/>
    <w:rsid w:val="00274987"/>
    <w:rsid w:val="00275660"/>
    <w:rsid w:val="00275E0D"/>
    <w:rsid w:val="0027637D"/>
    <w:rsid w:val="00276B2B"/>
    <w:rsid w:val="00276B33"/>
    <w:rsid w:val="00276C47"/>
    <w:rsid w:val="00277169"/>
    <w:rsid w:val="002813A2"/>
    <w:rsid w:val="00282487"/>
    <w:rsid w:val="00282584"/>
    <w:rsid w:val="00283FE8"/>
    <w:rsid w:val="00286EDC"/>
    <w:rsid w:val="002907F1"/>
    <w:rsid w:val="00291D6A"/>
    <w:rsid w:val="00294455"/>
    <w:rsid w:val="002951CB"/>
    <w:rsid w:val="002A0315"/>
    <w:rsid w:val="002A1D7F"/>
    <w:rsid w:val="002A4085"/>
    <w:rsid w:val="002A4AF7"/>
    <w:rsid w:val="002A502B"/>
    <w:rsid w:val="002A5D18"/>
    <w:rsid w:val="002A5E26"/>
    <w:rsid w:val="002B26AE"/>
    <w:rsid w:val="002B2A38"/>
    <w:rsid w:val="002B51C0"/>
    <w:rsid w:val="002B5EAC"/>
    <w:rsid w:val="002C11F6"/>
    <w:rsid w:val="002C44A6"/>
    <w:rsid w:val="002C4C21"/>
    <w:rsid w:val="002C683E"/>
    <w:rsid w:val="002D050E"/>
    <w:rsid w:val="002D080D"/>
    <w:rsid w:val="002D1288"/>
    <w:rsid w:val="002D2ADE"/>
    <w:rsid w:val="002D39E7"/>
    <w:rsid w:val="002D51B0"/>
    <w:rsid w:val="002D6DDC"/>
    <w:rsid w:val="002D79EA"/>
    <w:rsid w:val="002E00A3"/>
    <w:rsid w:val="002E0368"/>
    <w:rsid w:val="002E042B"/>
    <w:rsid w:val="002E0750"/>
    <w:rsid w:val="002E5036"/>
    <w:rsid w:val="002F0E0E"/>
    <w:rsid w:val="002F2A2E"/>
    <w:rsid w:val="002F3203"/>
    <w:rsid w:val="002F327B"/>
    <w:rsid w:val="002F4373"/>
    <w:rsid w:val="002F45EA"/>
    <w:rsid w:val="002F77FE"/>
    <w:rsid w:val="003014C2"/>
    <w:rsid w:val="00301804"/>
    <w:rsid w:val="00301C71"/>
    <w:rsid w:val="0030273F"/>
    <w:rsid w:val="00305CD7"/>
    <w:rsid w:val="0030795C"/>
    <w:rsid w:val="003127F0"/>
    <w:rsid w:val="00320E0C"/>
    <w:rsid w:val="00322105"/>
    <w:rsid w:val="00323B80"/>
    <w:rsid w:val="003246D4"/>
    <w:rsid w:val="0032536E"/>
    <w:rsid w:val="0033137A"/>
    <w:rsid w:val="003330F4"/>
    <w:rsid w:val="003367AA"/>
    <w:rsid w:val="003400A9"/>
    <w:rsid w:val="00340A77"/>
    <w:rsid w:val="00345A42"/>
    <w:rsid w:val="00345F57"/>
    <w:rsid w:val="00347161"/>
    <w:rsid w:val="00347B11"/>
    <w:rsid w:val="003508EC"/>
    <w:rsid w:val="00351171"/>
    <w:rsid w:val="003511CC"/>
    <w:rsid w:val="00351B64"/>
    <w:rsid w:val="00352C0A"/>
    <w:rsid w:val="00354000"/>
    <w:rsid w:val="00354482"/>
    <w:rsid w:val="00356B17"/>
    <w:rsid w:val="0036086D"/>
    <w:rsid w:val="00362C12"/>
    <w:rsid w:val="003630EE"/>
    <w:rsid w:val="003640D5"/>
    <w:rsid w:val="003667AF"/>
    <w:rsid w:val="003702C7"/>
    <w:rsid w:val="003703A7"/>
    <w:rsid w:val="00370BD9"/>
    <w:rsid w:val="00371B96"/>
    <w:rsid w:val="003723B0"/>
    <w:rsid w:val="003731F5"/>
    <w:rsid w:val="003742F9"/>
    <w:rsid w:val="00376324"/>
    <w:rsid w:val="00377450"/>
    <w:rsid w:val="003816E7"/>
    <w:rsid w:val="00385233"/>
    <w:rsid w:val="00385A0D"/>
    <w:rsid w:val="00386E5C"/>
    <w:rsid w:val="003917D5"/>
    <w:rsid w:val="003928AD"/>
    <w:rsid w:val="0039394C"/>
    <w:rsid w:val="00393D61"/>
    <w:rsid w:val="0039417A"/>
    <w:rsid w:val="0039687F"/>
    <w:rsid w:val="003A0C35"/>
    <w:rsid w:val="003A309F"/>
    <w:rsid w:val="003A3343"/>
    <w:rsid w:val="003A3D64"/>
    <w:rsid w:val="003A4D07"/>
    <w:rsid w:val="003A696E"/>
    <w:rsid w:val="003A6C90"/>
    <w:rsid w:val="003A7E95"/>
    <w:rsid w:val="003B122E"/>
    <w:rsid w:val="003B1CF2"/>
    <w:rsid w:val="003B1CF8"/>
    <w:rsid w:val="003B467F"/>
    <w:rsid w:val="003B57E1"/>
    <w:rsid w:val="003B7466"/>
    <w:rsid w:val="003B7D09"/>
    <w:rsid w:val="003C0CC1"/>
    <w:rsid w:val="003C6FB7"/>
    <w:rsid w:val="003C712B"/>
    <w:rsid w:val="003D1C94"/>
    <w:rsid w:val="003D4379"/>
    <w:rsid w:val="003E3037"/>
    <w:rsid w:val="003E4999"/>
    <w:rsid w:val="003E5F0F"/>
    <w:rsid w:val="003E6B92"/>
    <w:rsid w:val="003F0D76"/>
    <w:rsid w:val="003F127E"/>
    <w:rsid w:val="003F1519"/>
    <w:rsid w:val="003F3D77"/>
    <w:rsid w:val="003F4053"/>
    <w:rsid w:val="003F425A"/>
    <w:rsid w:val="003F45A9"/>
    <w:rsid w:val="003F78B5"/>
    <w:rsid w:val="003F7AB8"/>
    <w:rsid w:val="00400811"/>
    <w:rsid w:val="004023A9"/>
    <w:rsid w:val="00403A67"/>
    <w:rsid w:val="0040494B"/>
    <w:rsid w:val="00404A1D"/>
    <w:rsid w:val="00405198"/>
    <w:rsid w:val="00406274"/>
    <w:rsid w:val="00406372"/>
    <w:rsid w:val="0041202C"/>
    <w:rsid w:val="00412262"/>
    <w:rsid w:val="00412CEE"/>
    <w:rsid w:val="00413EAB"/>
    <w:rsid w:val="00417328"/>
    <w:rsid w:val="00421195"/>
    <w:rsid w:val="004230EB"/>
    <w:rsid w:val="004234AC"/>
    <w:rsid w:val="0042410A"/>
    <w:rsid w:val="00425B0F"/>
    <w:rsid w:val="0042775B"/>
    <w:rsid w:val="00431966"/>
    <w:rsid w:val="00431D6A"/>
    <w:rsid w:val="0043206C"/>
    <w:rsid w:val="00432740"/>
    <w:rsid w:val="004335E3"/>
    <w:rsid w:val="004337CF"/>
    <w:rsid w:val="00434F01"/>
    <w:rsid w:val="0044034D"/>
    <w:rsid w:val="00447613"/>
    <w:rsid w:val="00447FE0"/>
    <w:rsid w:val="004504E7"/>
    <w:rsid w:val="00451917"/>
    <w:rsid w:val="00451AFC"/>
    <w:rsid w:val="004558C4"/>
    <w:rsid w:val="00460222"/>
    <w:rsid w:val="0046340A"/>
    <w:rsid w:val="00463B41"/>
    <w:rsid w:val="00466A6F"/>
    <w:rsid w:val="00466AE6"/>
    <w:rsid w:val="00466F24"/>
    <w:rsid w:val="004723CE"/>
    <w:rsid w:val="00475C08"/>
    <w:rsid w:val="00476DC7"/>
    <w:rsid w:val="004811E8"/>
    <w:rsid w:val="00482556"/>
    <w:rsid w:val="004825AC"/>
    <w:rsid w:val="00483621"/>
    <w:rsid w:val="004843D0"/>
    <w:rsid w:val="0048727A"/>
    <w:rsid w:val="004903B5"/>
    <w:rsid w:val="0049246A"/>
    <w:rsid w:val="004927B8"/>
    <w:rsid w:val="0049280C"/>
    <w:rsid w:val="00495433"/>
    <w:rsid w:val="004A0E7B"/>
    <w:rsid w:val="004A149D"/>
    <w:rsid w:val="004A23CD"/>
    <w:rsid w:val="004A33FE"/>
    <w:rsid w:val="004A3E06"/>
    <w:rsid w:val="004A4442"/>
    <w:rsid w:val="004A5FCD"/>
    <w:rsid w:val="004A6A3D"/>
    <w:rsid w:val="004A70DB"/>
    <w:rsid w:val="004B0740"/>
    <w:rsid w:val="004B1CA8"/>
    <w:rsid w:val="004B21A9"/>
    <w:rsid w:val="004B35A9"/>
    <w:rsid w:val="004B55FD"/>
    <w:rsid w:val="004B5DD6"/>
    <w:rsid w:val="004B61EB"/>
    <w:rsid w:val="004C1AE4"/>
    <w:rsid w:val="004C1C63"/>
    <w:rsid w:val="004C29C1"/>
    <w:rsid w:val="004C4598"/>
    <w:rsid w:val="004C4DA3"/>
    <w:rsid w:val="004C6321"/>
    <w:rsid w:val="004D0B09"/>
    <w:rsid w:val="004D1759"/>
    <w:rsid w:val="004D5866"/>
    <w:rsid w:val="004D5F37"/>
    <w:rsid w:val="004D69BF"/>
    <w:rsid w:val="004E3AA0"/>
    <w:rsid w:val="004E4669"/>
    <w:rsid w:val="004E5666"/>
    <w:rsid w:val="004E5787"/>
    <w:rsid w:val="004E6563"/>
    <w:rsid w:val="004E7478"/>
    <w:rsid w:val="004F00BB"/>
    <w:rsid w:val="004F0716"/>
    <w:rsid w:val="004F0BAE"/>
    <w:rsid w:val="004F0C82"/>
    <w:rsid w:val="004F1EB2"/>
    <w:rsid w:val="004F5463"/>
    <w:rsid w:val="004F5778"/>
    <w:rsid w:val="00500F0A"/>
    <w:rsid w:val="0050147E"/>
    <w:rsid w:val="00502686"/>
    <w:rsid w:val="005035AE"/>
    <w:rsid w:val="00505928"/>
    <w:rsid w:val="00505DEB"/>
    <w:rsid w:val="0050744C"/>
    <w:rsid w:val="005176AF"/>
    <w:rsid w:val="0052215A"/>
    <w:rsid w:val="00522512"/>
    <w:rsid w:val="0052261B"/>
    <w:rsid w:val="00524C21"/>
    <w:rsid w:val="00525F58"/>
    <w:rsid w:val="005262DB"/>
    <w:rsid w:val="00527CFF"/>
    <w:rsid w:val="00530FC5"/>
    <w:rsid w:val="00532D5A"/>
    <w:rsid w:val="00532E76"/>
    <w:rsid w:val="00533738"/>
    <w:rsid w:val="00535089"/>
    <w:rsid w:val="0054113E"/>
    <w:rsid w:val="00541799"/>
    <w:rsid w:val="00541A62"/>
    <w:rsid w:val="0054463A"/>
    <w:rsid w:val="00544829"/>
    <w:rsid w:val="00547525"/>
    <w:rsid w:val="0055070B"/>
    <w:rsid w:val="005508CD"/>
    <w:rsid w:val="005534A1"/>
    <w:rsid w:val="0055484D"/>
    <w:rsid w:val="0055495C"/>
    <w:rsid w:val="00554E66"/>
    <w:rsid w:val="005578E8"/>
    <w:rsid w:val="00557D59"/>
    <w:rsid w:val="005620B4"/>
    <w:rsid w:val="005624FD"/>
    <w:rsid w:val="0056326E"/>
    <w:rsid w:val="005661C0"/>
    <w:rsid w:val="00566BD0"/>
    <w:rsid w:val="00567468"/>
    <w:rsid w:val="0057211B"/>
    <w:rsid w:val="0057332E"/>
    <w:rsid w:val="005734A0"/>
    <w:rsid w:val="005752C1"/>
    <w:rsid w:val="00575A48"/>
    <w:rsid w:val="00575E9B"/>
    <w:rsid w:val="005804EA"/>
    <w:rsid w:val="00581DD6"/>
    <w:rsid w:val="005839A9"/>
    <w:rsid w:val="00584041"/>
    <w:rsid w:val="00584536"/>
    <w:rsid w:val="00586226"/>
    <w:rsid w:val="00590A1D"/>
    <w:rsid w:val="0059149E"/>
    <w:rsid w:val="005956BB"/>
    <w:rsid w:val="005A0C96"/>
    <w:rsid w:val="005A207C"/>
    <w:rsid w:val="005A3802"/>
    <w:rsid w:val="005A5F67"/>
    <w:rsid w:val="005A6C00"/>
    <w:rsid w:val="005A7E02"/>
    <w:rsid w:val="005B11D0"/>
    <w:rsid w:val="005B237F"/>
    <w:rsid w:val="005B74F2"/>
    <w:rsid w:val="005B752D"/>
    <w:rsid w:val="005C0D8F"/>
    <w:rsid w:val="005C26E8"/>
    <w:rsid w:val="005C5282"/>
    <w:rsid w:val="005C5372"/>
    <w:rsid w:val="005C5BC1"/>
    <w:rsid w:val="005C6D0C"/>
    <w:rsid w:val="005D061A"/>
    <w:rsid w:val="005D2242"/>
    <w:rsid w:val="005D69AC"/>
    <w:rsid w:val="005E39C4"/>
    <w:rsid w:val="005E6D49"/>
    <w:rsid w:val="005E7B2E"/>
    <w:rsid w:val="005F0560"/>
    <w:rsid w:val="005F0AD8"/>
    <w:rsid w:val="005F51E1"/>
    <w:rsid w:val="00600378"/>
    <w:rsid w:val="006060A6"/>
    <w:rsid w:val="00606335"/>
    <w:rsid w:val="00611F3F"/>
    <w:rsid w:val="006125C3"/>
    <w:rsid w:val="00612AC7"/>
    <w:rsid w:val="00613E6F"/>
    <w:rsid w:val="00614183"/>
    <w:rsid w:val="00614DBE"/>
    <w:rsid w:val="00615583"/>
    <w:rsid w:val="00616D37"/>
    <w:rsid w:val="006174C1"/>
    <w:rsid w:val="00624457"/>
    <w:rsid w:val="00624885"/>
    <w:rsid w:val="00626132"/>
    <w:rsid w:val="006266C3"/>
    <w:rsid w:val="006332AC"/>
    <w:rsid w:val="00634CDD"/>
    <w:rsid w:val="00637FDD"/>
    <w:rsid w:val="00640335"/>
    <w:rsid w:val="00641AF3"/>
    <w:rsid w:val="006459FF"/>
    <w:rsid w:val="00645A1F"/>
    <w:rsid w:val="00651F6C"/>
    <w:rsid w:val="00652E11"/>
    <w:rsid w:val="006545D2"/>
    <w:rsid w:val="00656E81"/>
    <w:rsid w:val="00660861"/>
    <w:rsid w:val="006609F1"/>
    <w:rsid w:val="00660CF0"/>
    <w:rsid w:val="00661B89"/>
    <w:rsid w:val="00665271"/>
    <w:rsid w:val="0066674C"/>
    <w:rsid w:val="00666A92"/>
    <w:rsid w:val="00666B16"/>
    <w:rsid w:val="00667BFB"/>
    <w:rsid w:val="0067195C"/>
    <w:rsid w:val="0067786C"/>
    <w:rsid w:val="00677F9F"/>
    <w:rsid w:val="006810F1"/>
    <w:rsid w:val="00690E5A"/>
    <w:rsid w:val="00690ECF"/>
    <w:rsid w:val="00690F90"/>
    <w:rsid w:val="00692810"/>
    <w:rsid w:val="0069427A"/>
    <w:rsid w:val="0069489D"/>
    <w:rsid w:val="00696137"/>
    <w:rsid w:val="00697E0B"/>
    <w:rsid w:val="006A0260"/>
    <w:rsid w:val="006A0494"/>
    <w:rsid w:val="006A1720"/>
    <w:rsid w:val="006A7796"/>
    <w:rsid w:val="006B05EC"/>
    <w:rsid w:val="006B5968"/>
    <w:rsid w:val="006B634B"/>
    <w:rsid w:val="006B7C29"/>
    <w:rsid w:val="006B7D87"/>
    <w:rsid w:val="006C1A0C"/>
    <w:rsid w:val="006C3ED5"/>
    <w:rsid w:val="006C4E0D"/>
    <w:rsid w:val="006C4F51"/>
    <w:rsid w:val="006C551A"/>
    <w:rsid w:val="006C5D67"/>
    <w:rsid w:val="006D0B2F"/>
    <w:rsid w:val="006D29A2"/>
    <w:rsid w:val="006D6AEC"/>
    <w:rsid w:val="006E16CC"/>
    <w:rsid w:val="006E3D7F"/>
    <w:rsid w:val="006E53C6"/>
    <w:rsid w:val="006F0C7E"/>
    <w:rsid w:val="006F2F87"/>
    <w:rsid w:val="006F3987"/>
    <w:rsid w:val="006F45E3"/>
    <w:rsid w:val="006F799A"/>
    <w:rsid w:val="007025E6"/>
    <w:rsid w:val="0071178F"/>
    <w:rsid w:val="00712994"/>
    <w:rsid w:val="00712ABD"/>
    <w:rsid w:val="00714A2A"/>
    <w:rsid w:val="00717451"/>
    <w:rsid w:val="00717D69"/>
    <w:rsid w:val="00720F0C"/>
    <w:rsid w:val="007246BA"/>
    <w:rsid w:val="00731F7F"/>
    <w:rsid w:val="00732697"/>
    <w:rsid w:val="00732F0A"/>
    <w:rsid w:val="007344B1"/>
    <w:rsid w:val="00736EB5"/>
    <w:rsid w:val="00737EA3"/>
    <w:rsid w:val="00740F85"/>
    <w:rsid w:val="00745643"/>
    <w:rsid w:val="00746593"/>
    <w:rsid w:val="00750952"/>
    <w:rsid w:val="00751B88"/>
    <w:rsid w:val="007533C9"/>
    <w:rsid w:val="00756EF9"/>
    <w:rsid w:val="00757669"/>
    <w:rsid w:val="00763D5D"/>
    <w:rsid w:val="00767648"/>
    <w:rsid w:val="00773AE1"/>
    <w:rsid w:val="00775F5E"/>
    <w:rsid w:val="00776AA9"/>
    <w:rsid w:val="007770B8"/>
    <w:rsid w:val="00781C79"/>
    <w:rsid w:val="00783ED1"/>
    <w:rsid w:val="00787B98"/>
    <w:rsid w:val="00791F1C"/>
    <w:rsid w:val="007944E9"/>
    <w:rsid w:val="007966FC"/>
    <w:rsid w:val="007A492D"/>
    <w:rsid w:val="007A7D41"/>
    <w:rsid w:val="007B3173"/>
    <w:rsid w:val="007B4AC7"/>
    <w:rsid w:val="007B6F38"/>
    <w:rsid w:val="007C1FE6"/>
    <w:rsid w:val="007C6042"/>
    <w:rsid w:val="007D0DE9"/>
    <w:rsid w:val="007D279E"/>
    <w:rsid w:val="007D797C"/>
    <w:rsid w:val="007E10E6"/>
    <w:rsid w:val="007E16A2"/>
    <w:rsid w:val="007E261D"/>
    <w:rsid w:val="007E6793"/>
    <w:rsid w:val="007F158C"/>
    <w:rsid w:val="007F1931"/>
    <w:rsid w:val="007F1C51"/>
    <w:rsid w:val="007F36B6"/>
    <w:rsid w:val="007F3748"/>
    <w:rsid w:val="007F4072"/>
    <w:rsid w:val="007F5C85"/>
    <w:rsid w:val="00802EE5"/>
    <w:rsid w:val="00803008"/>
    <w:rsid w:val="00805EAE"/>
    <w:rsid w:val="00810DDC"/>
    <w:rsid w:val="00817402"/>
    <w:rsid w:val="00832579"/>
    <w:rsid w:val="00832D0E"/>
    <w:rsid w:val="00833C4F"/>
    <w:rsid w:val="008368AC"/>
    <w:rsid w:val="00840048"/>
    <w:rsid w:val="008447C9"/>
    <w:rsid w:val="0084486E"/>
    <w:rsid w:val="00845AED"/>
    <w:rsid w:val="00845D28"/>
    <w:rsid w:val="008601BD"/>
    <w:rsid w:val="008607D9"/>
    <w:rsid w:val="00861E58"/>
    <w:rsid w:val="00862BA9"/>
    <w:rsid w:val="00864CAB"/>
    <w:rsid w:val="008707FB"/>
    <w:rsid w:val="008804D9"/>
    <w:rsid w:val="00880BED"/>
    <w:rsid w:val="00881130"/>
    <w:rsid w:val="00881438"/>
    <w:rsid w:val="00881D11"/>
    <w:rsid w:val="00882F72"/>
    <w:rsid w:val="008856A8"/>
    <w:rsid w:val="00886566"/>
    <w:rsid w:val="00886DDB"/>
    <w:rsid w:val="008905FF"/>
    <w:rsid w:val="008955FC"/>
    <w:rsid w:val="008975EF"/>
    <w:rsid w:val="00897642"/>
    <w:rsid w:val="008A2B0E"/>
    <w:rsid w:val="008A5675"/>
    <w:rsid w:val="008A571D"/>
    <w:rsid w:val="008B026C"/>
    <w:rsid w:val="008B30D9"/>
    <w:rsid w:val="008B3A2D"/>
    <w:rsid w:val="008B51BC"/>
    <w:rsid w:val="008C0CBB"/>
    <w:rsid w:val="008C150B"/>
    <w:rsid w:val="008C1765"/>
    <w:rsid w:val="008C1830"/>
    <w:rsid w:val="008C188E"/>
    <w:rsid w:val="008C349F"/>
    <w:rsid w:val="008C5078"/>
    <w:rsid w:val="008C567E"/>
    <w:rsid w:val="008C643C"/>
    <w:rsid w:val="008C77F3"/>
    <w:rsid w:val="008D18AC"/>
    <w:rsid w:val="008D2CED"/>
    <w:rsid w:val="008D3C17"/>
    <w:rsid w:val="008D3E26"/>
    <w:rsid w:val="008D4517"/>
    <w:rsid w:val="008D5104"/>
    <w:rsid w:val="008D62EC"/>
    <w:rsid w:val="008E01FD"/>
    <w:rsid w:val="008E041A"/>
    <w:rsid w:val="008E19D3"/>
    <w:rsid w:val="008E3DFB"/>
    <w:rsid w:val="008E5B6B"/>
    <w:rsid w:val="008E5D09"/>
    <w:rsid w:val="008F01F0"/>
    <w:rsid w:val="008F1C02"/>
    <w:rsid w:val="008F392C"/>
    <w:rsid w:val="008F3FC6"/>
    <w:rsid w:val="008F443F"/>
    <w:rsid w:val="008F449A"/>
    <w:rsid w:val="008F5E98"/>
    <w:rsid w:val="008F68AC"/>
    <w:rsid w:val="008F7328"/>
    <w:rsid w:val="008F7374"/>
    <w:rsid w:val="0090102F"/>
    <w:rsid w:val="009016A5"/>
    <w:rsid w:val="00904296"/>
    <w:rsid w:val="00906189"/>
    <w:rsid w:val="009105DF"/>
    <w:rsid w:val="00911602"/>
    <w:rsid w:val="00911BBA"/>
    <w:rsid w:val="00911C4D"/>
    <w:rsid w:val="00913761"/>
    <w:rsid w:val="00915909"/>
    <w:rsid w:val="00916208"/>
    <w:rsid w:val="009169D8"/>
    <w:rsid w:val="00916AFB"/>
    <w:rsid w:val="00917BAC"/>
    <w:rsid w:val="00917FF7"/>
    <w:rsid w:val="00925C3C"/>
    <w:rsid w:val="00926A68"/>
    <w:rsid w:val="00927D46"/>
    <w:rsid w:val="00933FEF"/>
    <w:rsid w:val="0093422A"/>
    <w:rsid w:val="00934329"/>
    <w:rsid w:val="009350C1"/>
    <w:rsid w:val="00935E88"/>
    <w:rsid w:val="00935E9A"/>
    <w:rsid w:val="00936145"/>
    <w:rsid w:val="00936395"/>
    <w:rsid w:val="00937B2B"/>
    <w:rsid w:val="00943AEF"/>
    <w:rsid w:val="00944343"/>
    <w:rsid w:val="00946B6A"/>
    <w:rsid w:val="009520D2"/>
    <w:rsid w:val="00952A87"/>
    <w:rsid w:val="00953A38"/>
    <w:rsid w:val="00953C5E"/>
    <w:rsid w:val="00954AD4"/>
    <w:rsid w:val="00961191"/>
    <w:rsid w:val="00961675"/>
    <w:rsid w:val="009618D4"/>
    <w:rsid w:val="00963570"/>
    <w:rsid w:val="00964B08"/>
    <w:rsid w:val="009653A1"/>
    <w:rsid w:val="00970BA4"/>
    <w:rsid w:val="00971125"/>
    <w:rsid w:val="009718F5"/>
    <w:rsid w:val="0097214D"/>
    <w:rsid w:val="00973511"/>
    <w:rsid w:val="009740CE"/>
    <w:rsid w:val="00974760"/>
    <w:rsid w:val="00976793"/>
    <w:rsid w:val="00987AA6"/>
    <w:rsid w:val="00987DDA"/>
    <w:rsid w:val="00990713"/>
    <w:rsid w:val="0099216E"/>
    <w:rsid w:val="00992D14"/>
    <w:rsid w:val="00994490"/>
    <w:rsid w:val="009964E7"/>
    <w:rsid w:val="00996766"/>
    <w:rsid w:val="009970FB"/>
    <w:rsid w:val="009A34C4"/>
    <w:rsid w:val="009A40AF"/>
    <w:rsid w:val="009B1249"/>
    <w:rsid w:val="009B17C1"/>
    <w:rsid w:val="009B1AD9"/>
    <w:rsid w:val="009B6735"/>
    <w:rsid w:val="009C00DF"/>
    <w:rsid w:val="009C1919"/>
    <w:rsid w:val="009C425C"/>
    <w:rsid w:val="009C5F0E"/>
    <w:rsid w:val="009C63F2"/>
    <w:rsid w:val="009D07B2"/>
    <w:rsid w:val="009D5574"/>
    <w:rsid w:val="009D6402"/>
    <w:rsid w:val="009E1403"/>
    <w:rsid w:val="009E2945"/>
    <w:rsid w:val="009E37C6"/>
    <w:rsid w:val="009E4575"/>
    <w:rsid w:val="009F34B4"/>
    <w:rsid w:val="009F4838"/>
    <w:rsid w:val="009F656E"/>
    <w:rsid w:val="009F6AE8"/>
    <w:rsid w:val="00A00791"/>
    <w:rsid w:val="00A01B0D"/>
    <w:rsid w:val="00A0344F"/>
    <w:rsid w:val="00A03E7F"/>
    <w:rsid w:val="00A04C3C"/>
    <w:rsid w:val="00A06AFF"/>
    <w:rsid w:val="00A07556"/>
    <w:rsid w:val="00A0773F"/>
    <w:rsid w:val="00A136A1"/>
    <w:rsid w:val="00A200DB"/>
    <w:rsid w:val="00A21D9A"/>
    <w:rsid w:val="00A22B68"/>
    <w:rsid w:val="00A2314A"/>
    <w:rsid w:val="00A24C7B"/>
    <w:rsid w:val="00A25BFB"/>
    <w:rsid w:val="00A25E78"/>
    <w:rsid w:val="00A30C30"/>
    <w:rsid w:val="00A3632C"/>
    <w:rsid w:val="00A36363"/>
    <w:rsid w:val="00A37191"/>
    <w:rsid w:val="00A375C2"/>
    <w:rsid w:val="00A42908"/>
    <w:rsid w:val="00A432D2"/>
    <w:rsid w:val="00A43FB3"/>
    <w:rsid w:val="00A4471D"/>
    <w:rsid w:val="00A505B9"/>
    <w:rsid w:val="00A505EE"/>
    <w:rsid w:val="00A515FE"/>
    <w:rsid w:val="00A528A8"/>
    <w:rsid w:val="00A52CE5"/>
    <w:rsid w:val="00A6163D"/>
    <w:rsid w:val="00A618A4"/>
    <w:rsid w:val="00A62B60"/>
    <w:rsid w:val="00A63984"/>
    <w:rsid w:val="00A655DC"/>
    <w:rsid w:val="00A656AC"/>
    <w:rsid w:val="00A71070"/>
    <w:rsid w:val="00A71CB2"/>
    <w:rsid w:val="00A72BFD"/>
    <w:rsid w:val="00A817F5"/>
    <w:rsid w:val="00A84F1E"/>
    <w:rsid w:val="00A95791"/>
    <w:rsid w:val="00A96B31"/>
    <w:rsid w:val="00AA18F4"/>
    <w:rsid w:val="00AA3408"/>
    <w:rsid w:val="00AA51F6"/>
    <w:rsid w:val="00AB03E8"/>
    <w:rsid w:val="00AB114F"/>
    <w:rsid w:val="00AB2AFD"/>
    <w:rsid w:val="00AB3524"/>
    <w:rsid w:val="00AB6ADA"/>
    <w:rsid w:val="00AB7B2F"/>
    <w:rsid w:val="00AB7EBD"/>
    <w:rsid w:val="00AC0884"/>
    <w:rsid w:val="00AC3356"/>
    <w:rsid w:val="00AC40B8"/>
    <w:rsid w:val="00AD0E71"/>
    <w:rsid w:val="00AD15DD"/>
    <w:rsid w:val="00AD164C"/>
    <w:rsid w:val="00AD4AB8"/>
    <w:rsid w:val="00AD5AC2"/>
    <w:rsid w:val="00AD5CA5"/>
    <w:rsid w:val="00AE0A82"/>
    <w:rsid w:val="00AE1E8A"/>
    <w:rsid w:val="00AE2149"/>
    <w:rsid w:val="00AE2F92"/>
    <w:rsid w:val="00AE404B"/>
    <w:rsid w:val="00AF02EE"/>
    <w:rsid w:val="00AF03D8"/>
    <w:rsid w:val="00AF1619"/>
    <w:rsid w:val="00AF2215"/>
    <w:rsid w:val="00AF2BED"/>
    <w:rsid w:val="00AF3CA1"/>
    <w:rsid w:val="00AF5252"/>
    <w:rsid w:val="00AF7B7E"/>
    <w:rsid w:val="00B00BD5"/>
    <w:rsid w:val="00B02251"/>
    <w:rsid w:val="00B023FC"/>
    <w:rsid w:val="00B02D66"/>
    <w:rsid w:val="00B04726"/>
    <w:rsid w:val="00B05699"/>
    <w:rsid w:val="00B06E7E"/>
    <w:rsid w:val="00B10B6B"/>
    <w:rsid w:val="00B117BA"/>
    <w:rsid w:val="00B2153D"/>
    <w:rsid w:val="00B21F63"/>
    <w:rsid w:val="00B225F0"/>
    <w:rsid w:val="00B22739"/>
    <w:rsid w:val="00B234B6"/>
    <w:rsid w:val="00B242D0"/>
    <w:rsid w:val="00B24486"/>
    <w:rsid w:val="00B25DF3"/>
    <w:rsid w:val="00B26B80"/>
    <w:rsid w:val="00B30046"/>
    <w:rsid w:val="00B301CF"/>
    <w:rsid w:val="00B30520"/>
    <w:rsid w:val="00B30EDE"/>
    <w:rsid w:val="00B321C3"/>
    <w:rsid w:val="00B3424B"/>
    <w:rsid w:val="00B355F6"/>
    <w:rsid w:val="00B358F1"/>
    <w:rsid w:val="00B36543"/>
    <w:rsid w:val="00B36D36"/>
    <w:rsid w:val="00B4384B"/>
    <w:rsid w:val="00B44883"/>
    <w:rsid w:val="00B467AC"/>
    <w:rsid w:val="00B46D9B"/>
    <w:rsid w:val="00B500E0"/>
    <w:rsid w:val="00B50909"/>
    <w:rsid w:val="00B54856"/>
    <w:rsid w:val="00B56879"/>
    <w:rsid w:val="00B6217A"/>
    <w:rsid w:val="00B6409F"/>
    <w:rsid w:val="00B66F3D"/>
    <w:rsid w:val="00B71B37"/>
    <w:rsid w:val="00B71F8F"/>
    <w:rsid w:val="00B73610"/>
    <w:rsid w:val="00B7390A"/>
    <w:rsid w:val="00B74A00"/>
    <w:rsid w:val="00B75510"/>
    <w:rsid w:val="00B7787E"/>
    <w:rsid w:val="00B808D6"/>
    <w:rsid w:val="00B83258"/>
    <w:rsid w:val="00B8342F"/>
    <w:rsid w:val="00B83E67"/>
    <w:rsid w:val="00B842D5"/>
    <w:rsid w:val="00B847B3"/>
    <w:rsid w:val="00B86180"/>
    <w:rsid w:val="00B86C9C"/>
    <w:rsid w:val="00B87A64"/>
    <w:rsid w:val="00B94257"/>
    <w:rsid w:val="00BA0324"/>
    <w:rsid w:val="00BA1561"/>
    <w:rsid w:val="00BA5D90"/>
    <w:rsid w:val="00BA5FEF"/>
    <w:rsid w:val="00BB080F"/>
    <w:rsid w:val="00BB197F"/>
    <w:rsid w:val="00BB1FEC"/>
    <w:rsid w:val="00BB2188"/>
    <w:rsid w:val="00BB2B3C"/>
    <w:rsid w:val="00BB2C2C"/>
    <w:rsid w:val="00BB37F8"/>
    <w:rsid w:val="00BB762A"/>
    <w:rsid w:val="00BC3FC7"/>
    <w:rsid w:val="00BD0ABC"/>
    <w:rsid w:val="00BD5CCB"/>
    <w:rsid w:val="00BE1A64"/>
    <w:rsid w:val="00BE1F00"/>
    <w:rsid w:val="00BE3065"/>
    <w:rsid w:val="00BE382F"/>
    <w:rsid w:val="00BE6D3E"/>
    <w:rsid w:val="00BF33CC"/>
    <w:rsid w:val="00C023EE"/>
    <w:rsid w:val="00C04DB3"/>
    <w:rsid w:val="00C07092"/>
    <w:rsid w:val="00C07725"/>
    <w:rsid w:val="00C07DB0"/>
    <w:rsid w:val="00C106C4"/>
    <w:rsid w:val="00C12562"/>
    <w:rsid w:val="00C12A92"/>
    <w:rsid w:val="00C13246"/>
    <w:rsid w:val="00C13371"/>
    <w:rsid w:val="00C139BE"/>
    <w:rsid w:val="00C13AB9"/>
    <w:rsid w:val="00C14237"/>
    <w:rsid w:val="00C16CCF"/>
    <w:rsid w:val="00C209EA"/>
    <w:rsid w:val="00C221CD"/>
    <w:rsid w:val="00C22855"/>
    <w:rsid w:val="00C271F7"/>
    <w:rsid w:val="00C27F29"/>
    <w:rsid w:val="00C30766"/>
    <w:rsid w:val="00C32771"/>
    <w:rsid w:val="00C346AA"/>
    <w:rsid w:val="00C354FE"/>
    <w:rsid w:val="00C37856"/>
    <w:rsid w:val="00C4036B"/>
    <w:rsid w:val="00C40424"/>
    <w:rsid w:val="00C412E6"/>
    <w:rsid w:val="00C445FA"/>
    <w:rsid w:val="00C47354"/>
    <w:rsid w:val="00C50AEF"/>
    <w:rsid w:val="00C56635"/>
    <w:rsid w:val="00C56A0F"/>
    <w:rsid w:val="00C57412"/>
    <w:rsid w:val="00C64472"/>
    <w:rsid w:val="00C70863"/>
    <w:rsid w:val="00C72DC0"/>
    <w:rsid w:val="00C72E44"/>
    <w:rsid w:val="00C75006"/>
    <w:rsid w:val="00C77C2A"/>
    <w:rsid w:val="00C81277"/>
    <w:rsid w:val="00C83DE0"/>
    <w:rsid w:val="00C9106D"/>
    <w:rsid w:val="00C943D4"/>
    <w:rsid w:val="00C94419"/>
    <w:rsid w:val="00C95DEB"/>
    <w:rsid w:val="00C974C5"/>
    <w:rsid w:val="00C97A02"/>
    <w:rsid w:val="00C97AAD"/>
    <w:rsid w:val="00CA32D6"/>
    <w:rsid w:val="00CA3CF7"/>
    <w:rsid w:val="00CA4067"/>
    <w:rsid w:val="00CA5322"/>
    <w:rsid w:val="00CA6B55"/>
    <w:rsid w:val="00CB10BD"/>
    <w:rsid w:val="00CB48CE"/>
    <w:rsid w:val="00CB7793"/>
    <w:rsid w:val="00CB7EED"/>
    <w:rsid w:val="00CC2693"/>
    <w:rsid w:val="00CC2CC9"/>
    <w:rsid w:val="00CC3969"/>
    <w:rsid w:val="00CC472C"/>
    <w:rsid w:val="00CC73C9"/>
    <w:rsid w:val="00CD214D"/>
    <w:rsid w:val="00CD2BCD"/>
    <w:rsid w:val="00CD4437"/>
    <w:rsid w:val="00CD4C26"/>
    <w:rsid w:val="00CD56E2"/>
    <w:rsid w:val="00CD5895"/>
    <w:rsid w:val="00CD66E7"/>
    <w:rsid w:val="00CD77DA"/>
    <w:rsid w:val="00CE03AC"/>
    <w:rsid w:val="00CE3582"/>
    <w:rsid w:val="00CE3827"/>
    <w:rsid w:val="00CE43B9"/>
    <w:rsid w:val="00CE569B"/>
    <w:rsid w:val="00CF0A7B"/>
    <w:rsid w:val="00CF301A"/>
    <w:rsid w:val="00CF4BCC"/>
    <w:rsid w:val="00CF5A80"/>
    <w:rsid w:val="00CF7940"/>
    <w:rsid w:val="00D00AAD"/>
    <w:rsid w:val="00D02BE5"/>
    <w:rsid w:val="00D03B5C"/>
    <w:rsid w:val="00D03C1E"/>
    <w:rsid w:val="00D045B4"/>
    <w:rsid w:val="00D05BD9"/>
    <w:rsid w:val="00D069E4"/>
    <w:rsid w:val="00D078F9"/>
    <w:rsid w:val="00D102D9"/>
    <w:rsid w:val="00D10552"/>
    <w:rsid w:val="00D1398D"/>
    <w:rsid w:val="00D1486A"/>
    <w:rsid w:val="00D153DD"/>
    <w:rsid w:val="00D16E7C"/>
    <w:rsid w:val="00D22EE3"/>
    <w:rsid w:val="00D25940"/>
    <w:rsid w:val="00D272C8"/>
    <w:rsid w:val="00D327ED"/>
    <w:rsid w:val="00D354DE"/>
    <w:rsid w:val="00D368F1"/>
    <w:rsid w:val="00D406D6"/>
    <w:rsid w:val="00D40947"/>
    <w:rsid w:val="00D411F3"/>
    <w:rsid w:val="00D42FB4"/>
    <w:rsid w:val="00D4337B"/>
    <w:rsid w:val="00D44AB8"/>
    <w:rsid w:val="00D4781F"/>
    <w:rsid w:val="00D50D63"/>
    <w:rsid w:val="00D50DC9"/>
    <w:rsid w:val="00D53362"/>
    <w:rsid w:val="00D548EB"/>
    <w:rsid w:val="00D5533E"/>
    <w:rsid w:val="00D55684"/>
    <w:rsid w:val="00D56881"/>
    <w:rsid w:val="00D57CB6"/>
    <w:rsid w:val="00D608B5"/>
    <w:rsid w:val="00D65548"/>
    <w:rsid w:val="00D70C7D"/>
    <w:rsid w:val="00D725A2"/>
    <w:rsid w:val="00D7425F"/>
    <w:rsid w:val="00D7466E"/>
    <w:rsid w:val="00D75FFB"/>
    <w:rsid w:val="00D77D28"/>
    <w:rsid w:val="00D8144B"/>
    <w:rsid w:val="00D81FAC"/>
    <w:rsid w:val="00D82764"/>
    <w:rsid w:val="00D86011"/>
    <w:rsid w:val="00D860E1"/>
    <w:rsid w:val="00D86BDA"/>
    <w:rsid w:val="00D95024"/>
    <w:rsid w:val="00D952AA"/>
    <w:rsid w:val="00D95964"/>
    <w:rsid w:val="00D95D74"/>
    <w:rsid w:val="00D966E0"/>
    <w:rsid w:val="00D974CC"/>
    <w:rsid w:val="00D97541"/>
    <w:rsid w:val="00DA1622"/>
    <w:rsid w:val="00DA239E"/>
    <w:rsid w:val="00DA256B"/>
    <w:rsid w:val="00DA29D3"/>
    <w:rsid w:val="00DA416C"/>
    <w:rsid w:val="00DA63B4"/>
    <w:rsid w:val="00DA6B96"/>
    <w:rsid w:val="00DA779F"/>
    <w:rsid w:val="00DB1B66"/>
    <w:rsid w:val="00DB4A5A"/>
    <w:rsid w:val="00DB51E0"/>
    <w:rsid w:val="00DB5720"/>
    <w:rsid w:val="00DC0926"/>
    <w:rsid w:val="00DC3598"/>
    <w:rsid w:val="00DC5A96"/>
    <w:rsid w:val="00DC6053"/>
    <w:rsid w:val="00DC7A37"/>
    <w:rsid w:val="00DD12D0"/>
    <w:rsid w:val="00DD4C1D"/>
    <w:rsid w:val="00DE14E1"/>
    <w:rsid w:val="00DE3187"/>
    <w:rsid w:val="00DE470C"/>
    <w:rsid w:val="00DE5386"/>
    <w:rsid w:val="00DF48FF"/>
    <w:rsid w:val="00DF4A11"/>
    <w:rsid w:val="00DF724D"/>
    <w:rsid w:val="00E00AD7"/>
    <w:rsid w:val="00E0187E"/>
    <w:rsid w:val="00E02ADF"/>
    <w:rsid w:val="00E0377C"/>
    <w:rsid w:val="00E06A2B"/>
    <w:rsid w:val="00E07F66"/>
    <w:rsid w:val="00E15A91"/>
    <w:rsid w:val="00E1696B"/>
    <w:rsid w:val="00E17CDB"/>
    <w:rsid w:val="00E22821"/>
    <w:rsid w:val="00E265EF"/>
    <w:rsid w:val="00E32FEA"/>
    <w:rsid w:val="00E339E6"/>
    <w:rsid w:val="00E34007"/>
    <w:rsid w:val="00E34464"/>
    <w:rsid w:val="00E41B16"/>
    <w:rsid w:val="00E41ECC"/>
    <w:rsid w:val="00E42AF1"/>
    <w:rsid w:val="00E4594C"/>
    <w:rsid w:val="00E505ED"/>
    <w:rsid w:val="00E50AE1"/>
    <w:rsid w:val="00E52C48"/>
    <w:rsid w:val="00E5361E"/>
    <w:rsid w:val="00E56318"/>
    <w:rsid w:val="00E56C2B"/>
    <w:rsid w:val="00E577DB"/>
    <w:rsid w:val="00E6272D"/>
    <w:rsid w:val="00E64376"/>
    <w:rsid w:val="00E6492C"/>
    <w:rsid w:val="00E64D3A"/>
    <w:rsid w:val="00E64E0D"/>
    <w:rsid w:val="00E66094"/>
    <w:rsid w:val="00E66B5E"/>
    <w:rsid w:val="00E67212"/>
    <w:rsid w:val="00E6797D"/>
    <w:rsid w:val="00E714AF"/>
    <w:rsid w:val="00E71671"/>
    <w:rsid w:val="00E735C0"/>
    <w:rsid w:val="00E83F04"/>
    <w:rsid w:val="00E877E4"/>
    <w:rsid w:val="00E87A83"/>
    <w:rsid w:val="00E901C3"/>
    <w:rsid w:val="00E90C13"/>
    <w:rsid w:val="00E91CDA"/>
    <w:rsid w:val="00E922B7"/>
    <w:rsid w:val="00E93171"/>
    <w:rsid w:val="00EA1177"/>
    <w:rsid w:val="00EA14DE"/>
    <w:rsid w:val="00EA1817"/>
    <w:rsid w:val="00EA3542"/>
    <w:rsid w:val="00EB3017"/>
    <w:rsid w:val="00EB357D"/>
    <w:rsid w:val="00EB3FD0"/>
    <w:rsid w:val="00EB41E5"/>
    <w:rsid w:val="00EB4FB5"/>
    <w:rsid w:val="00EB5FFB"/>
    <w:rsid w:val="00EB6775"/>
    <w:rsid w:val="00EB6C95"/>
    <w:rsid w:val="00EC0052"/>
    <w:rsid w:val="00EC4175"/>
    <w:rsid w:val="00EC6F6B"/>
    <w:rsid w:val="00ED0AA8"/>
    <w:rsid w:val="00ED3515"/>
    <w:rsid w:val="00ED4482"/>
    <w:rsid w:val="00ED4DBB"/>
    <w:rsid w:val="00ED64F2"/>
    <w:rsid w:val="00EE02BB"/>
    <w:rsid w:val="00EE1EA1"/>
    <w:rsid w:val="00EE2AF9"/>
    <w:rsid w:val="00EE5C3E"/>
    <w:rsid w:val="00EE7360"/>
    <w:rsid w:val="00EF1743"/>
    <w:rsid w:val="00EF1B3B"/>
    <w:rsid w:val="00EF2F27"/>
    <w:rsid w:val="00EF3BE3"/>
    <w:rsid w:val="00EF5810"/>
    <w:rsid w:val="00EF6EB9"/>
    <w:rsid w:val="00F0020D"/>
    <w:rsid w:val="00F02164"/>
    <w:rsid w:val="00F04AF6"/>
    <w:rsid w:val="00F0507D"/>
    <w:rsid w:val="00F06DC9"/>
    <w:rsid w:val="00F1259B"/>
    <w:rsid w:val="00F132A9"/>
    <w:rsid w:val="00F16AC0"/>
    <w:rsid w:val="00F17037"/>
    <w:rsid w:val="00F1740A"/>
    <w:rsid w:val="00F22D2E"/>
    <w:rsid w:val="00F23864"/>
    <w:rsid w:val="00F3018E"/>
    <w:rsid w:val="00F30DCF"/>
    <w:rsid w:val="00F31966"/>
    <w:rsid w:val="00F3461B"/>
    <w:rsid w:val="00F3619C"/>
    <w:rsid w:val="00F3697A"/>
    <w:rsid w:val="00F36C28"/>
    <w:rsid w:val="00F4009D"/>
    <w:rsid w:val="00F40AFB"/>
    <w:rsid w:val="00F41EBD"/>
    <w:rsid w:val="00F422B9"/>
    <w:rsid w:val="00F4432B"/>
    <w:rsid w:val="00F5039E"/>
    <w:rsid w:val="00F50708"/>
    <w:rsid w:val="00F51479"/>
    <w:rsid w:val="00F56AAA"/>
    <w:rsid w:val="00F56FB2"/>
    <w:rsid w:val="00F648B7"/>
    <w:rsid w:val="00F65DE2"/>
    <w:rsid w:val="00F71213"/>
    <w:rsid w:val="00F74240"/>
    <w:rsid w:val="00F81A6F"/>
    <w:rsid w:val="00F84CB6"/>
    <w:rsid w:val="00F86760"/>
    <w:rsid w:val="00F86C2E"/>
    <w:rsid w:val="00F90BA8"/>
    <w:rsid w:val="00F92226"/>
    <w:rsid w:val="00F92617"/>
    <w:rsid w:val="00F93338"/>
    <w:rsid w:val="00F93702"/>
    <w:rsid w:val="00F93DBA"/>
    <w:rsid w:val="00F96525"/>
    <w:rsid w:val="00F96F85"/>
    <w:rsid w:val="00F97873"/>
    <w:rsid w:val="00FA338F"/>
    <w:rsid w:val="00FA5FA9"/>
    <w:rsid w:val="00FA74FC"/>
    <w:rsid w:val="00FB0DF8"/>
    <w:rsid w:val="00FB1271"/>
    <w:rsid w:val="00FB22F1"/>
    <w:rsid w:val="00FB3677"/>
    <w:rsid w:val="00FB4DD0"/>
    <w:rsid w:val="00FB6570"/>
    <w:rsid w:val="00FC0017"/>
    <w:rsid w:val="00FC1D4E"/>
    <w:rsid w:val="00FC2A16"/>
    <w:rsid w:val="00FC39E6"/>
    <w:rsid w:val="00FC4E00"/>
    <w:rsid w:val="00FD162D"/>
    <w:rsid w:val="00FD2306"/>
    <w:rsid w:val="00FD6B9F"/>
    <w:rsid w:val="00FD6BD4"/>
    <w:rsid w:val="00FE1584"/>
    <w:rsid w:val="00FE1985"/>
    <w:rsid w:val="00FE1D0D"/>
    <w:rsid w:val="00FE314F"/>
    <w:rsid w:val="00FE3203"/>
    <w:rsid w:val="00FE3EEF"/>
    <w:rsid w:val="00FE5727"/>
    <w:rsid w:val="00FE7C40"/>
    <w:rsid w:val="00FF0783"/>
    <w:rsid w:val="00FF209D"/>
    <w:rsid w:val="00FF33EB"/>
    <w:rsid w:val="00FF5266"/>
    <w:rsid w:val="00FF79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6E749"/>
  <w15:docId w15:val="{CA48066D-92A2-40CF-A49C-9D27FBCB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5F6"/>
    <w:rPr>
      <w:sz w:val="24"/>
      <w:szCs w:val="24"/>
    </w:rPr>
  </w:style>
  <w:style w:type="paragraph" w:styleId="Heading1">
    <w:name w:val="heading 1"/>
    <w:basedOn w:val="Normal"/>
    <w:next w:val="Normal"/>
    <w:link w:val="Heading1Char"/>
    <w:qFormat/>
    <w:rsid w:val="002813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7360"/>
    <w:rPr>
      <w:color w:val="0000FF"/>
      <w:u w:val="single"/>
    </w:rPr>
  </w:style>
  <w:style w:type="character" w:styleId="FollowedHyperlink">
    <w:name w:val="FollowedHyperlink"/>
    <w:rsid w:val="00EE7360"/>
    <w:rPr>
      <w:color w:val="FF0080"/>
      <w:u w:val="single"/>
    </w:rPr>
  </w:style>
  <w:style w:type="paragraph" w:styleId="BalloonText">
    <w:name w:val="Balloon Text"/>
    <w:basedOn w:val="Normal"/>
    <w:semiHidden/>
    <w:rsid w:val="00EE7360"/>
    <w:rPr>
      <w:rFonts w:ascii="Tahoma" w:hAnsi="Tahoma" w:cs="Tahoma"/>
      <w:sz w:val="16"/>
      <w:szCs w:val="16"/>
    </w:rPr>
  </w:style>
  <w:style w:type="paragraph" w:styleId="EnvelopeAddress">
    <w:name w:val="envelope address"/>
    <w:basedOn w:val="Normal"/>
    <w:rsid w:val="002348EC"/>
    <w:pPr>
      <w:framePr w:w="7920" w:h="1980" w:hRule="exact" w:hSpace="180" w:wrap="auto" w:hAnchor="page" w:xAlign="center" w:yAlign="bottom"/>
      <w:ind w:left="2880"/>
    </w:pPr>
    <w:rPr>
      <w:rFonts w:cs="Arial"/>
    </w:rPr>
  </w:style>
  <w:style w:type="paragraph" w:styleId="EnvelopeReturn">
    <w:name w:val="envelope return"/>
    <w:basedOn w:val="Normal"/>
    <w:rsid w:val="00E32FEA"/>
    <w:rPr>
      <w:rFonts w:ascii="Arial" w:hAnsi="Arial" w:cs="Arial"/>
      <w:sz w:val="20"/>
      <w:szCs w:val="20"/>
    </w:rPr>
  </w:style>
  <w:style w:type="paragraph" w:styleId="Header">
    <w:name w:val="header"/>
    <w:basedOn w:val="Normal"/>
    <w:link w:val="HeaderChar"/>
    <w:rsid w:val="00D548EB"/>
    <w:pPr>
      <w:tabs>
        <w:tab w:val="center" w:pos="4680"/>
        <w:tab w:val="right" w:pos="9360"/>
      </w:tabs>
    </w:pPr>
  </w:style>
  <w:style w:type="character" w:customStyle="1" w:styleId="HeaderChar">
    <w:name w:val="Header Char"/>
    <w:basedOn w:val="DefaultParagraphFont"/>
    <w:link w:val="Header"/>
    <w:rsid w:val="00D548EB"/>
    <w:rPr>
      <w:sz w:val="24"/>
      <w:szCs w:val="24"/>
    </w:rPr>
  </w:style>
  <w:style w:type="paragraph" w:styleId="Footer">
    <w:name w:val="footer"/>
    <w:basedOn w:val="Normal"/>
    <w:link w:val="FooterChar"/>
    <w:rsid w:val="00D548EB"/>
    <w:pPr>
      <w:tabs>
        <w:tab w:val="center" w:pos="4680"/>
        <w:tab w:val="right" w:pos="9360"/>
      </w:tabs>
    </w:pPr>
  </w:style>
  <w:style w:type="character" w:customStyle="1" w:styleId="FooterChar">
    <w:name w:val="Footer Char"/>
    <w:basedOn w:val="DefaultParagraphFont"/>
    <w:link w:val="Footer"/>
    <w:rsid w:val="00D548EB"/>
    <w:rPr>
      <w:sz w:val="24"/>
      <w:szCs w:val="24"/>
    </w:rPr>
  </w:style>
  <w:style w:type="paragraph" w:styleId="FootnoteText">
    <w:name w:val="footnote text"/>
    <w:basedOn w:val="Normal"/>
    <w:link w:val="FootnoteTextChar"/>
    <w:semiHidden/>
    <w:unhideWhenUsed/>
    <w:rsid w:val="0012308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12308B"/>
    <w:rPr>
      <w:rFonts w:asciiTheme="minorHAnsi" w:eastAsiaTheme="minorHAnsi" w:hAnsiTheme="minorHAnsi" w:cstheme="minorBidi"/>
    </w:rPr>
  </w:style>
  <w:style w:type="character" w:styleId="FootnoteReference">
    <w:name w:val="footnote reference"/>
    <w:basedOn w:val="DefaultParagraphFont"/>
    <w:semiHidden/>
    <w:unhideWhenUsed/>
    <w:rsid w:val="0012308B"/>
    <w:rPr>
      <w:vertAlign w:val="superscript"/>
    </w:rPr>
  </w:style>
  <w:style w:type="paragraph" w:styleId="ListParagraph">
    <w:name w:val="List Paragraph"/>
    <w:basedOn w:val="Normal"/>
    <w:uiPriority w:val="34"/>
    <w:qFormat/>
    <w:rsid w:val="0012308B"/>
    <w:pPr>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023EE"/>
    <w:rPr>
      <w:sz w:val="16"/>
      <w:szCs w:val="16"/>
    </w:rPr>
  </w:style>
  <w:style w:type="paragraph" w:styleId="CommentText">
    <w:name w:val="annotation text"/>
    <w:basedOn w:val="Normal"/>
    <w:link w:val="CommentTextChar"/>
    <w:unhideWhenUsed/>
    <w:rsid w:val="00C023EE"/>
    <w:rPr>
      <w:sz w:val="20"/>
      <w:szCs w:val="20"/>
    </w:rPr>
  </w:style>
  <w:style w:type="character" w:customStyle="1" w:styleId="CommentTextChar">
    <w:name w:val="Comment Text Char"/>
    <w:basedOn w:val="DefaultParagraphFont"/>
    <w:link w:val="CommentText"/>
    <w:rsid w:val="00C023EE"/>
  </w:style>
  <w:style w:type="paragraph" w:styleId="CommentSubject">
    <w:name w:val="annotation subject"/>
    <w:basedOn w:val="CommentText"/>
    <w:next w:val="CommentText"/>
    <w:link w:val="CommentSubjectChar"/>
    <w:semiHidden/>
    <w:unhideWhenUsed/>
    <w:rsid w:val="00C023EE"/>
    <w:rPr>
      <w:b/>
      <w:bCs/>
    </w:rPr>
  </w:style>
  <w:style w:type="character" w:customStyle="1" w:styleId="CommentSubjectChar">
    <w:name w:val="Comment Subject Char"/>
    <w:basedOn w:val="CommentTextChar"/>
    <w:link w:val="CommentSubject"/>
    <w:semiHidden/>
    <w:rsid w:val="00C023EE"/>
    <w:rPr>
      <w:b/>
      <w:bCs/>
    </w:rPr>
  </w:style>
  <w:style w:type="paragraph" w:styleId="Revision">
    <w:name w:val="Revision"/>
    <w:hidden/>
    <w:uiPriority w:val="99"/>
    <w:semiHidden/>
    <w:rsid w:val="008C188E"/>
    <w:rPr>
      <w:sz w:val="24"/>
      <w:szCs w:val="24"/>
    </w:rPr>
  </w:style>
  <w:style w:type="character" w:styleId="UnresolvedMention">
    <w:name w:val="Unresolved Mention"/>
    <w:basedOn w:val="DefaultParagraphFont"/>
    <w:uiPriority w:val="99"/>
    <w:semiHidden/>
    <w:unhideWhenUsed/>
    <w:rsid w:val="00122AE3"/>
    <w:rPr>
      <w:color w:val="605E5C"/>
      <w:shd w:val="clear" w:color="auto" w:fill="E1DFDD"/>
    </w:rPr>
  </w:style>
  <w:style w:type="paragraph" w:customStyle="1" w:styleId="Style1">
    <w:name w:val="Style1"/>
    <w:basedOn w:val="Normal"/>
    <w:link w:val="Style1Char"/>
    <w:qFormat/>
    <w:rsid w:val="002813A2"/>
    <w:pPr>
      <w:tabs>
        <w:tab w:val="left" w:pos="720"/>
        <w:tab w:val="right" w:pos="9360"/>
      </w:tabs>
      <w:ind w:left="720"/>
    </w:pPr>
    <w:rPr>
      <w:color w:val="000000" w:themeColor="text1"/>
    </w:rPr>
  </w:style>
  <w:style w:type="character" w:customStyle="1" w:styleId="Style1Char">
    <w:name w:val="Style1 Char"/>
    <w:basedOn w:val="DefaultParagraphFont"/>
    <w:link w:val="Style1"/>
    <w:rsid w:val="002813A2"/>
    <w:rPr>
      <w:color w:val="000000" w:themeColor="text1"/>
      <w:sz w:val="24"/>
      <w:szCs w:val="24"/>
    </w:rPr>
  </w:style>
  <w:style w:type="character" w:customStyle="1" w:styleId="Heading1Char">
    <w:name w:val="Heading 1 Char"/>
    <w:basedOn w:val="DefaultParagraphFont"/>
    <w:link w:val="Heading1"/>
    <w:rsid w:val="002813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5705">
      <w:bodyDiv w:val="1"/>
      <w:marLeft w:val="0"/>
      <w:marRight w:val="0"/>
      <w:marTop w:val="0"/>
      <w:marBottom w:val="0"/>
      <w:divBdr>
        <w:top w:val="none" w:sz="0" w:space="0" w:color="auto"/>
        <w:left w:val="none" w:sz="0" w:space="0" w:color="auto"/>
        <w:bottom w:val="none" w:sz="0" w:space="0" w:color="auto"/>
        <w:right w:val="none" w:sz="0" w:space="0" w:color="auto"/>
      </w:divBdr>
    </w:div>
    <w:div w:id="153568884">
      <w:bodyDiv w:val="1"/>
      <w:marLeft w:val="0"/>
      <w:marRight w:val="0"/>
      <w:marTop w:val="0"/>
      <w:marBottom w:val="0"/>
      <w:divBdr>
        <w:top w:val="none" w:sz="0" w:space="0" w:color="auto"/>
        <w:left w:val="none" w:sz="0" w:space="0" w:color="auto"/>
        <w:bottom w:val="none" w:sz="0" w:space="0" w:color="auto"/>
        <w:right w:val="none" w:sz="0" w:space="0" w:color="auto"/>
      </w:divBdr>
      <w:divsChild>
        <w:div w:id="380442029">
          <w:marLeft w:val="0"/>
          <w:marRight w:val="0"/>
          <w:marTop w:val="0"/>
          <w:marBottom w:val="0"/>
          <w:divBdr>
            <w:top w:val="none" w:sz="0" w:space="0" w:color="auto"/>
            <w:left w:val="none" w:sz="0" w:space="0" w:color="auto"/>
            <w:bottom w:val="none" w:sz="0" w:space="0" w:color="auto"/>
            <w:right w:val="none" w:sz="0" w:space="0" w:color="auto"/>
          </w:divBdr>
          <w:divsChild>
            <w:div w:id="714742980">
              <w:marLeft w:val="0"/>
              <w:marRight w:val="0"/>
              <w:marTop w:val="0"/>
              <w:marBottom w:val="0"/>
              <w:divBdr>
                <w:top w:val="none" w:sz="0" w:space="0" w:color="auto"/>
                <w:left w:val="none" w:sz="0" w:space="0" w:color="auto"/>
                <w:bottom w:val="none" w:sz="0" w:space="0" w:color="auto"/>
                <w:right w:val="none" w:sz="0" w:space="0" w:color="auto"/>
              </w:divBdr>
              <w:divsChild>
                <w:div w:id="258953673">
                  <w:marLeft w:val="0"/>
                  <w:marRight w:val="0"/>
                  <w:marTop w:val="0"/>
                  <w:marBottom w:val="0"/>
                  <w:divBdr>
                    <w:top w:val="none" w:sz="0" w:space="0" w:color="auto"/>
                    <w:left w:val="none" w:sz="0" w:space="0" w:color="auto"/>
                    <w:bottom w:val="none" w:sz="0" w:space="0" w:color="auto"/>
                    <w:right w:val="none" w:sz="0" w:space="0" w:color="auto"/>
                  </w:divBdr>
                  <w:divsChild>
                    <w:div w:id="20495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0215">
      <w:bodyDiv w:val="1"/>
      <w:marLeft w:val="0"/>
      <w:marRight w:val="0"/>
      <w:marTop w:val="0"/>
      <w:marBottom w:val="0"/>
      <w:divBdr>
        <w:top w:val="none" w:sz="0" w:space="0" w:color="auto"/>
        <w:left w:val="none" w:sz="0" w:space="0" w:color="auto"/>
        <w:bottom w:val="none" w:sz="0" w:space="0" w:color="auto"/>
        <w:right w:val="none" w:sz="0" w:space="0" w:color="auto"/>
      </w:divBdr>
    </w:div>
    <w:div w:id="168299644">
      <w:bodyDiv w:val="1"/>
      <w:marLeft w:val="0"/>
      <w:marRight w:val="0"/>
      <w:marTop w:val="0"/>
      <w:marBottom w:val="0"/>
      <w:divBdr>
        <w:top w:val="none" w:sz="0" w:space="0" w:color="auto"/>
        <w:left w:val="none" w:sz="0" w:space="0" w:color="auto"/>
        <w:bottom w:val="none" w:sz="0" w:space="0" w:color="auto"/>
        <w:right w:val="none" w:sz="0" w:space="0" w:color="auto"/>
      </w:divBdr>
    </w:div>
    <w:div w:id="203951087">
      <w:bodyDiv w:val="1"/>
      <w:marLeft w:val="0"/>
      <w:marRight w:val="0"/>
      <w:marTop w:val="0"/>
      <w:marBottom w:val="0"/>
      <w:divBdr>
        <w:top w:val="none" w:sz="0" w:space="0" w:color="auto"/>
        <w:left w:val="none" w:sz="0" w:space="0" w:color="auto"/>
        <w:bottom w:val="none" w:sz="0" w:space="0" w:color="auto"/>
        <w:right w:val="none" w:sz="0" w:space="0" w:color="auto"/>
      </w:divBdr>
      <w:divsChild>
        <w:div w:id="952906339">
          <w:marLeft w:val="0"/>
          <w:marRight w:val="0"/>
          <w:marTop w:val="0"/>
          <w:marBottom w:val="0"/>
          <w:divBdr>
            <w:top w:val="none" w:sz="0" w:space="0" w:color="auto"/>
            <w:left w:val="none" w:sz="0" w:space="0" w:color="auto"/>
            <w:bottom w:val="none" w:sz="0" w:space="0" w:color="auto"/>
            <w:right w:val="none" w:sz="0" w:space="0" w:color="auto"/>
          </w:divBdr>
          <w:divsChild>
            <w:div w:id="336541461">
              <w:marLeft w:val="0"/>
              <w:marRight w:val="0"/>
              <w:marTop w:val="0"/>
              <w:marBottom w:val="0"/>
              <w:divBdr>
                <w:top w:val="none" w:sz="0" w:space="0" w:color="auto"/>
                <w:left w:val="none" w:sz="0" w:space="0" w:color="auto"/>
                <w:bottom w:val="none" w:sz="0" w:space="0" w:color="auto"/>
                <w:right w:val="none" w:sz="0" w:space="0" w:color="auto"/>
              </w:divBdr>
              <w:divsChild>
                <w:div w:id="1280455791">
                  <w:marLeft w:val="0"/>
                  <w:marRight w:val="0"/>
                  <w:marTop w:val="0"/>
                  <w:marBottom w:val="0"/>
                  <w:divBdr>
                    <w:top w:val="none" w:sz="0" w:space="0" w:color="auto"/>
                    <w:left w:val="none" w:sz="0" w:space="0" w:color="auto"/>
                    <w:bottom w:val="none" w:sz="0" w:space="0" w:color="auto"/>
                    <w:right w:val="none" w:sz="0" w:space="0" w:color="auto"/>
                  </w:divBdr>
                  <w:divsChild>
                    <w:div w:id="15472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3160">
      <w:bodyDiv w:val="1"/>
      <w:marLeft w:val="0"/>
      <w:marRight w:val="0"/>
      <w:marTop w:val="0"/>
      <w:marBottom w:val="0"/>
      <w:divBdr>
        <w:top w:val="none" w:sz="0" w:space="0" w:color="auto"/>
        <w:left w:val="none" w:sz="0" w:space="0" w:color="auto"/>
        <w:bottom w:val="none" w:sz="0" w:space="0" w:color="auto"/>
        <w:right w:val="none" w:sz="0" w:space="0" w:color="auto"/>
      </w:divBdr>
      <w:divsChild>
        <w:div w:id="904217051">
          <w:marLeft w:val="0"/>
          <w:marRight w:val="0"/>
          <w:marTop w:val="0"/>
          <w:marBottom w:val="0"/>
          <w:divBdr>
            <w:top w:val="none" w:sz="0" w:space="0" w:color="auto"/>
            <w:left w:val="none" w:sz="0" w:space="0" w:color="auto"/>
            <w:bottom w:val="none" w:sz="0" w:space="0" w:color="auto"/>
            <w:right w:val="none" w:sz="0" w:space="0" w:color="auto"/>
          </w:divBdr>
          <w:divsChild>
            <w:div w:id="1587572742">
              <w:marLeft w:val="0"/>
              <w:marRight w:val="0"/>
              <w:marTop w:val="0"/>
              <w:marBottom w:val="0"/>
              <w:divBdr>
                <w:top w:val="none" w:sz="0" w:space="0" w:color="auto"/>
                <w:left w:val="none" w:sz="0" w:space="0" w:color="auto"/>
                <w:bottom w:val="none" w:sz="0" w:space="0" w:color="auto"/>
                <w:right w:val="none" w:sz="0" w:space="0" w:color="auto"/>
              </w:divBdr>
              <w:divsChild>
                <w:div w:id="1185826590">
                  <w:marLeft w:val="0"/>
                  <w:marRight w:val="0"/>
                  <w:marTop w:val="0"/>
                  <w:marBottom w:val="0"/>
                  <w:divBdr>
                    <w:top w:val="none" w:sz="0" w:space="0" w:color="auto"/>
                    <w:left w:val="none" w:sz="0" w:space="0" w:color="auto"/>
                    <w:bottom w:val="none" w:sz="0" w:space="0" w:color="auto"/>
                    <w:right w:val="none" w:sz="0" w:space="0" w:color="auto"/>
                  </w:divBdr>
                  <w:divsChild>
                    <w:div w:id="8078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822973">
      <w:bodyDiv w:val="1"/>
      <w:marLeft w:val="0"/>
      <w:marRight w:val="0"/>
      <w:marTop w:val="0"/>
      <w:marBottom w:val="0"/>
      <w:divBdr>
        <w:top w:val="none" w:sz="0" w:space="0" w:color="auto"/>
        <w:left w:val="none" w:sz="0" w:space="0" w:color="auto"/>
        <w:bottom w:val="none" w:sz="0" w:space="0" w:color="auto"/>
        <w:right w:val="none" w:sz="0" w:space="0" w:color="auto"/>
      </w:divBdr>
    </w:div>
    <w:div w:id="351302960">
      <w:bodyDiv w:val="1"/>
      <w:marLeft w:val="0"/>
      <w:marRight w:val="0"/>
      <w:marTop w:val="0"/>
      <w:marBottom w:val="0"/>
      <w:divBdr>
        <w:top w:val="none" w:sz="0" w:space="0" w:color="auto"/>
        <w:left w:val="none" w:sz="0" w:space="0" w:color="auto"/>
        <w:bottom w:val="none" w:sz="0" w:space="0" w:color="auto"/>
        <w:right w:val="none" w:sz="0" w:space="0" w:color="auto"/>
      </w:divBdr>
      <w:divsChild>
        <w:div w:id="456266924">
          <w:marLeft w:val="0"/>
          <w:marRight w:val="0"/>
          <w:marTop w:val="0"/>
          <w:marBottom w:val="0"/>
          <w:divBdr>
            <w:top w:val="none" w:sz="0" w:space="0" w:color="auto"/>
            <w:left w:val="none" w:sz="0" w:space="0" w:color="auto"/>
            <w:bottom w:val="none" w:sz="0" w:space="0" w:color="auto"/>
            <w:right w:val="none" w:sz="0" w:space="0" w:color="auto"/>
          </w:divBdr>
          <w:divsChild>
            <w:div w:id="66615892">
              <w:marLeft w:val="0"/>
              <w:marRight w:val="0"/>
              <w:marTop w:val="0"/>
              <w:marBottom w:val="0"/>
              <w:divBdr>
                <w:top w:val="none" w:sz="0" w:space="0" w:color="auto"/>
                <w:left w:val="none" w:sz="0" w:space="0" w:color="auto"/>
                <w:bottom w:val="none" w:sz="0" w:space="0" w:color="auto"/>
                <w:right w:val="none" w:sz="0" w:space="0" w:color="auto"/>
              </w:divBdr>
              <w:divsChild>
                <w:div w:id="1941914242">
                  <w:marLeft w:val="0"/>
                  <w:marRight w:val="0"/>
                  <w:marTop w:val="0"/>
                  <w:marBottom w:val="0"/>
                  <w:divBdr>
                    <w:top w:val="none" w:sz="0" w:space="0" w:color="auto"/>
                    <w:left w:val="none" w:sz="0" w:space="0" w:color="auto"/>
                    <w:bottom w:val="none" w:sz="0" w:space="0" w:color="auto"/>
                    <w:right w:val="none" w:sz="0" w:space="0" w:color="auto"/>
                  </w:divBdr>
                  <w:divsChild>
                    <w:div w:id="8004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9045">
      <w:bodyDiv w:val="1"/>
      <w:marLeft w:val="0"/>
      <w:marRight w:val="0"/>
      <w:marTop w:val="0"/>
      <w:marBottom w:val="0"/>
      <w:divBdr>
        <w:top w:val="none" w:sz="0" w:space="0" w:color="auto"/>
        <w:left w:val="none" w:sz="0" w:space="0" w:color="auto"/>
        <w:bottom w:val="none" w:sz="0" w:space="0" w:color="auto"/>
        <w:right w:val="none" w:sz="0" w:space="0" w:color="auto"/>
      </w:divBdr>
      <w:divsChild>
        <w:div w:id="82338290">
          <w:marLeft w:val="0"/>
          <w:marRight w:val="0"/>
          <w:marTop w:val="0"/>
          <w:marBottom w:val="0"/>
          <w:divBdr>
            <w:top w:val="none" w:sz="0" w:space="0" w:color="auto"/>
            <w:left w:val="none" w:sz="0" w:space="0" w:color="auto"/>
            <w:bottom w:val="none" w:sz="0" w:space="0" w:color="auto"/>
            <w:right w:val="none" w:sz="0" w:space="0" w:color="auto"/>
          </w:divBdr>
          <w:divsChild>
            <w:div w:id="416563815">
              <w:marLeft w:val="0"/>
              <w:marRight w:val="0"/>
              <w:marTop w:val="0"/>
              <w:marBottom w:val="0"/>
              <w:divBdr>
                <w:top w:val="none" w:sz="0" w:space="0" w:color="auto"/>
                <w:left w:val="none" w:sz="0" w:space="0" w:color="auto"/>
                <w:bottom w:val="none" w:sz="0" w:space="0" w:color="auto"/>
                <w:right w:val="none" w:sz="0" w:space="0" w:color="auto"/>
              </w:divBdr>
              <w:divsChild>
                <w:div w:id="1631862919">
                  <w:marLeft w:val="0"/>
                  <w:marRight w:val="0"/>
                  <w:marTop w:val="0"/>
                  <w:marBottom w:val="0"/>
                  <w:divBdr>
                    <w:top w:val="none" w:sz="0" w:space="0" w:color="auto"/>
                    <w:left w:val="none" w:sz="0" w:space="0" w:color="auto"/>
                    <w:bottom w:val="none" w:sz="0" w:space="0" w:color="auto"/>
                    <w:right w:val="none" w:sz="0" w:space="0" w:color="auto"/>
                  </w:divBdr>
                  <w:divsChild>
                    <w:div w:id="18512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00164">
      <w:bodyDiv w:val="1"/>
      <w:marLeft w:val="0"/>
      <w:marRight w:val="0"/>
      <w:marTop w:val="0"/>
      <w:marBottom w:val="0"/>
      <w:divBdr>
        <w:top w:val="none" w:sz="0" w:space="0" w:color="auto"/>
        <w:left w:val="none" w:sz="0" w:space="0" w:color="auto"/>
        <w:bottom w:val="none" w:sz="0" w:space="0" w:color="auto"/>
        <w:right w:val="none" w:sz="0" w:space="0" w:color="auto"/>
      </w:divBdr>
    </w:div>
    <w:div w:id="482746420">
      <w:bodyDiv w:val="1"/>
      <w:marLeft w:val="0"/>
      <w:marRight w:val="0"/>
      <w:marTop w:val="0"/>
      <w:marBottom w:val="0"/>
      <w:divBdr>
        <w:top w:val="none" w:sz="0" w:space="0" w:color="auto"/>
        <w:left w:val="none" w:sz="0" w:space="0" w:color="auto"/>
        <w:bottom w:val="none" w:sz="0" w:space="0" w:color="auto"/>
        <w:right w:val="none" w:sz="0" w:space="0" w:color="auto"/>
      </w:divBdr>
      <w:divsChild>
        <w:div w:id="1062101673">
          <w:marLeft w:val="0"/>
          <w:marRight w:val="0"/>
          <w:marTop w:val="0"/>
          <w:marBottom w:val="0"/>
          <w:divBdr>
            <w:top w:val="none" w:sz="0" w:space="0" w:color="auto"/>
            <w:left w:val="none" w:sz="0" w:space="0" w:color="auto"/>
            <w:bottom w:val="none" w:sz="0" w:space="0" w:color="auto"/>
            <w:right w:val="none" w:sz="0" w:space="0" w:color="auto"/>
          </w:divBdr>
          <w:divsChild>
            <w:div w:id="1095398076">
              <w:marLeft w:val="0"/>
              <w:marRight w:val="0"/>
              <w:marTop w:val="0"/>
              <w:marBottom w:val="0"/>
              <w:divBdr>
                <w:top w:val="none" w:sz="0" w:space="0" w:color="auto"/>
                <w:left w:val="none" w:sz="0" w:space="0" w:color="auto"/>
                <w:bottom w:val="none" w:sz="0" w:space="0" w:color="auto"/>
                <w:right w:val="none" w:sz="0" w:space="0" w:color="auto"/>
              </w:divBdr>
              <w:divsChild>
                <w:div w:id="1100029475">
                  <w:marLeft w:val="0"/>
                  <w:marRight w:val="0"/>
                  <w:marTop w:val="0"/>
                  <w:marBottom w:val="0"/>
                  <w:divBdr>
                    <w:top w:val="none" w:sz="0" w:space="0" w:color="auto"/>
                    <w:left w:val="none" w:sz="0" w:space="0" w:color="auto"/>
                    <w:bottom w:val="none" w:sz="0" w:space="0" w:color="auto"/>
                    <w:right w:val="none" w:sz="0" w:space="0" w:color="auto"/>
                  </w:divBdr>
                  <w:divsChild>
                    <w:div w:id="3323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14785">
      <w:bodyDiv w:val="1"/>
      <w:marLeft w:val="0"/>
      <w:marRight w:val="0"/>
      <w:marTop w:val="0"/>
      <w:marBottom w:val="0"/>
      <w:divBdr>
        <w:top w:val="none" w:sz="0" w:space="0" w:color="auto"/>
        <w:left w:val="none" w:sz="0" w:space="0" w:color="auto"/>
        <w:bottom w:val="none" w:sz="0" w:space="0" w:color="auto"/>
        <w:right w:val="none" w:sz="0" w:space="0" w:color="auto"/>
      </w:divBdr>
    </w:div>
    <w:div w:id="589315688">
      <w:bodyDiv w:val="1"/>
      <w:marLeft w:val="0"/>
      <w:marRight w:val="0"/>
      <w:marTop w:val="0"/>
      <w:marBottom w:val="0"/>
      <w:divBdr>
        <w:top w:val="none" w:sz="0" w:space="0" w:color="auto"/>
        <w:left w:val="none" w:sz="0" w:space="0" w:color="auto"/>
        <w:bottom w:val="none" w:sz="0" w:space="0" w:color="auto"/>
        <w:right w:val="none" w:sz="0" w:space="0" w:color="auto"/>
      </w:divBdr>
    </w:div>
    <w:div w:id="636422317">
      <w:bodyDiv w:val="1"/>
      <w:marLeft w:val="0"/>
      <w:marRight w:val="0"/>
      <w:marTop w:val="0"/>
      <w:marBottom w:val="0"/>
      <w:divBdr>
        <w:top w:val="none" w:sz="0" w:space="0" w:color="auto"/>
        <w:left w:val="none" w:sz="0" w:space="0" w:color="auto"/>
        <w:bottom w:val="none" w:sz="0" w:space="0" w:color="auto"/>
        <w:right w:val="none" w:sz="0" w:space="0" w:color="auto"/>
      </w:divBdr>
    </w:div>
    <w:div w:id="886798620">
      <w:bodyDiv w:val="1"/>
      <w:marLeft w:val="0"/>
      <w:marRight w:val="0"/>
      <w:marTop w:val="0"/>
      <w:marBottom w:val="0"/>
      <w:divBdr>
        <w:top w:val="none" w:sz="0" w:space="0" w:color="auto"/>
        <w:left w:val="none" w:sz="0" w:space="0" w:color="auto"/>
        <w:bottom w:val="none" w:sz="0" w:space="0" w:color="auto"/>
        <w:right w:val="none" w:sz="0" w:space="0" w:color="auto"/>
      </w:divBdr>
    </w:div>
    <w:div w:id="956837103">
      <w:bodyDiv w:val="1"/>
      <w:marLeft w:val="0"/>
      <w:marRight w:val="0"/>
      <w:marTop w:val="0"/>
      <w:marBottom w:val="0"/>
      <w:divBdr>
        <w:top w:val="none" w:sz="0" w:space="0" w:color="auto"/>
        <w:left w:val="none" w:sz="0" w:space="0" w:color="auto"/>
        <w:bottom w:val="none" w:sz="0" w:space="0" w:color="auto"/>
        <w:right w:val="none" w:sz="0" w:space="0" w:color="auto"/>
      </w:divBdr>
    </w:div>
    <w:div w:id="1069235028">
      <w:bodyDiv w:val="1"/>
      <w:marLeft w:val="0"/>
      <w:marRight w:val="0"/>
      <w:marTop w:val="0"/>
      <w:marBottom w:val="0"/>
      <w:divBdr>
        <w:top w:val="none" w:sz="0" w:space="0" w:color="auto"/>
        <w:left w:val="none" w:sz="0" w:space="0" w:color="auto"/>
        <w:bottom w:val="none" w:sz="0" w:space="0" w:color="auto"/>
        <w:right w:val="none" w:sz="0" w:space="0" w:color="auto"/>
      </w:divBdr>
      <w:divsChild>
        <w:div w:id="318075951">
          <w:marLeft w:val="0"/>
          <w:marRight w:val="0"/>
          <w:marTop w:val="0"/>
          <w:marBottom w:val="0"/>
          <w:divBdr>
            <w:top w:val="none" w:sz="0" w:space="0" w:color="auto"/>
            <w:left w:val="none" w:sz="0" w:space="0" w:color="auto"/>
            <w:bottom w:val="none" w:sz="0" w:space="0" w:color="auto"/>
            <w:right w:val="none" w:sz="0" w:space="0" w:color="auto"/>
          </w:divBdr>
          <w:divsChild>
            <w:div w:id="583951570">
              <w:marLeft w:val="0"/>
              <w:marRight w:val="0"/>
              <w:marTop w:val="0"/>
              <w:marBottom w:val="0"/>
              <w:divBdr>
                <w:top w:val="none" w:sz="0" w:space="0" w:color="auto"/>
                <w:left w:val="none" w:sz="0" w:space="0" w:color="auto"/>
                <w:bottom w:val="none" w:sz="0" w:space="0" w:color="auto"/>
                <w:right w:val="none" w:sz="0" w:space="0" w:color="auto"/>
              </w:divBdr>
            </w:div>
            <w:div w:id="1722094755">
              <w:marLeft w:val="0"/>
              <w:marRight w:val="0"/>
              <w:marTop w:val="0"/>
              <w:marBottom w:val="0"/>
              <w:divBdr>
                <w:top w:val="none" w:sz="0" w:space="0" w:color="auto"/>
                <w:left w:val="none" w:sz="0" w:space="0" w:color="auto"/>
                <w:bottom w:val="none" w:sz="0" w:space="0" w:color="auto"/>
                <w:right w:val="none" w:sz="0" w:space="0" w:color="auto"/>
              </w:divBdr>
              <w:divsChild>
                <w:div w:id="1410420404">
                  <w:marLeft w:val="0"/>
                  <w:marRight w:val="0"/>
                  <w:marTop w:val="0"/>
                  <w:marBottom w:val="0"/>
                  <w:divBdr>
                    <w:top w:val="none" w:sz="0" w:space="0" w:color="auto"/>
                    <w:left w:val="none" w:sz="0" w:space="0" w:color="auto"/>
                    <w:bottom w:val="none" w:sz="0" w:space="0" w:color="auto"/>
                    <w:right w:val="none" w:sz="0" w:space="0" w:color="auto"/>
                  </w:divBdr>
                  <w:divsChild>
                    <w:div w:id="1763646880">
                      <w:marLeft w:val="0"/>
                      <w:marRight w:val="0"/>
                      <w:marTop w:val="0"/>
                      <w:marBottom w:val="0"/>
                      <w:divBdr>
                        <w:top w:val="none" w:sz="0" w:space="0" w:color="auto"/>
                        <w:left w:val="none" w:sz="0" w:space="0" w:color="auto"/>
                        <w:bottom w:val="none" w:sz="0" w:space="0" w:color="auto"/>
                        <w:right w:val="none" w:sz="0" w:space="0" w:color="auto"/>
                      </w:divBdr>
                    </w:div>
                    <w:div w:id="399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9005">
              <w:marLeft w:val="0"/>
              <w:marRight w:val="0"/>
              <w:marTop w:val="0"/>
              <w:marBottom w:val="0"/>
              <w:divBdr>
                <w:top w:val="none" w:sz="0" w:space="0" w:color="auto"/>
                <w:left w:val="none" w:sz="0" w:space="0" w:color="auto"/>
                <w:bottom w:val="none" w:sz="0" w:space="0" w:color="auto"/>
                <w:right w:val="none" w:sz="0" w:space="0" w:color="auto"/>
              </w:divBdr>
              <w:divsChild>
                <w:div w:id="1155924344">
                  <w:marLeft w:val="0"/>
                  <w:marRight w:val="0"/>
                  <w:marTop w:val="0"/>
                  <w:marBottom w:val="0"/>
                  <w:divBdr>
                    <w:top w:val="none" w:sz="0" w:space="0" w:color="auto"/>
                    <w:left w:val="none" w:sz="0" w:space="0" w:color="auto"/>
                    <w:bottom w:val="none" w:sz="0" w:space="0" w:color="auto"/>
                    <w:right w:val="none" w:sz="0" w:space="0" w:color="auto"/>
                  </w:divBdr>
                  <w:divsChild>
                    <w:div w:id="337315595">
                      <w:marLeft w:val="0"/>
                      <w:marRight w:val="0"/>
                      <w:marTop w:val="0"/>
                      <w:marBottom w:val="0"/>
                      <w:divBdr>
                        <w:top w:val="none" w:sz="0" w:space="0" w:color="auto"/>
                        <w:left w:val="none" w:sz="0" w:space="0" w:color="auto"/>
                        <w:bottom w:val="none" w:sz="0" w:space="0" w:color="auto"/>
                        <w:right w:val="none" w:sz="0" w:space="0" w:color="auto"/>
                      </w:divBdr>
                      <w:divsChild>
                        <w:div w:id="3871302">
                          <w:marLeft w:val="0"/>
                          <w:marRight w:val="0"/>
                          <w:marTop w:val="0"/>
                          <w:marBottom w:val="0"/>
                          <w:divBdr>
                            <w:top w:val="none" w:sz="0" w:space="0" w:color="auto"/>
                            <w:left w:val="none" w:sz="0" w:space="0" w:color="auto"/>
                            <w:bottom w:val="none" w:sz="0" w:space="0" w:color="auto"/>
                            <w:right w:val="none" w:sz="0" w:space="0" w:color="auto"/>
                          </w:divBdr>
                          <w:divsChild>
                            <w:div w:id="1971279504">
                              <w:marLeft w:val="0"/>
                              <w:marRight w:val="0"/>
                              <w:marTop w:val="0"/>
                              <w:marBottom w:val="0"/>
                              <w:divBdr>
                                <w:top w:val="none" w:sz="0" w:space="0" w:color="auto"/>
                                <w:left w:val="none" w:sz="0" w:space="0" w:color="auto"/>
                                <w:bottom w:val="none" w:sz="0" w:space="0" w:color="auto"/>
                                <w:right w:val="none" w:sz="0" w:space="0" w:color="auto"/>
                              </w:divBdr>
                              <w:divsChild>
                                <w:div w:id="167715252">
                                  <w:marLeft w:val="0"/>
                                  <w:marRight w:val="0"/>
                                  <w:marTop w:val="0"/>
                                  <w:marBottom w:val="0"/>
                                  <w:divBdr>
                                    <w:top w:val="none" w:sz="0" w:space="0" w:color="auto"/>
                                    <w:left w:val="none" w:sz="0" w:space="0" w:color="auto"/>
                                    <w:bottom w:val="none" w:sz="0" w:space="0" w:color="auto"/>
                                    <w:right w:val="none" w:sz="0" w:space="0" w:color="auto"/>
                                  </w:divBdr>
                                  <w:divsChild>
                                    <w:div w:id="370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857465">
          <w:marLeft w:val="0"/>
          <w:marRight w:val="0"/>
          <w:marTop w:val="0"/>
          <w:marBottom w:val="0"/>
          <w:divBdr>
            <w:top w:val="none" w:sz="0" w:space="0" w:color="auto"/>
            <w:left w:val="none" w:sz="0" w:space="0" w:color="auto"/>
            <w:bottom w:val="none" w:sz="0" w:space="0" w:color="auto"/>
            <w:right w:val="none" w:sz="0" w:space="0" w:color="auto"/>
          </w:divBdr>
          <w:divsChild>
            <w:div w:id="1468354802">
              <w:marLeft w:val="0"/>
              <w:marRight w:val="0"/>
              <w:marTop w:val="0"/>
              <w:marBottom w:val="0"/>
              <w:divBdr>
                <w:top w:val="none" w:sz="0" w:space="0" w:color="auto"/>
                <w:left w:val="none" w:sz="0" w:space="0" w:color="auto"/>
                <w:bottom w:val="none" w:sz="0" w:space="0" w:color="auto"/>
                <w:right w:val="none" w:sz="0" w:space="0" w:color="auto"/>
              </w:divBdr>
            </w:div>
            <w:div w:id="959265998">
              <w:marLeft w:val="0"/>
              <w:marRight w:val="0"/>
              <w:marTop w:val="0"/>
              <w:marBottom w:val="0"/>
              <w:divBdr>
                <w:top w:val="none" w:sz="0" w:space="0" w:color="auto"/>
                <w:left w:val="none" w:sz="0" w:space="0" w:color="auto"/>
                <w:bottom w:val="none" w:sz="0" w:space="0" w:color="auto"/>
                <w:right w:val="none" w:sz="0" w:space="0" w:color="auto"/>
              </w:divBdr>
              <w:divsChild>
                <w:div w:id="1584758501">
                  <w:marLeft w:val="0"/>
                  <w:marRight w:val="0"/>
                  <w:marTop w:val="0"/>
                  <w:marBottom w:val="0"/>
                  <w:divBdr>
                    <w:top w:val="none" w:sz="0" w:space="0" w:color="auto"/>
                    <w:left w:val="none" w:sz="0" w:space="0" w:color="auto"/>
                    <w:bottom w:val="none" w:sz="0" w:space="0" w:color="auto"/>
                    <w:right w:val="none" w:sz="0" w:space="0" w:color="auto"/>
                  </w:divBdr>
                  <w:divsChild>
                    <w:div w:id="15681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5768">
              <w:marLeft w:val="0"/>
              <w:marRight w:val="0"/>
              <w:marTop w:val="0"/>
              <w:marBottom w:val="900"/>
              <w:divBdr>
                <w:top w:val="none" w:sz="0" w:space="0" w:color="auto"/>
                <w:left w:val="none" w:sz="0" w:space="0" w:color="auto"/>
                <w:bottom w:val="none" w:sz="0" w:space="0" w:color="auto"/>
                <w:right w:val="none" w:sz="0" w:space="0" w:color="auto"/>
              </w:divBdr>
              <w:divsChild>
                <w:div w:id="1873567719">
                  <w:marLeft w:val="0"/>
                  <w:marRight w:val="0"/>
                  <w:marTop w:val="0"/>
                  <w:marBottom w:val="0"/>
                  <w:divBdr>
                    <w:top w:val="none" w:sz="0" w:space="0" w:color="auto"/>
                    <w:left w:val="none" w:sz="0" w:space="0" w:color="auto"/>
                    <w:bottom w:val="none" w:sz="0" w:space="0" w:color="auto"/>
                    <w:right w:val="none" w:sz="0" w:space="0" w:color="auto"/>
                  </w:divBdr>
                  <w:divsChild>
                    <w:div w:id="623735974">
                      <w:marLeft w:val="0"/>
                      <w:marRight w:val="0"/>
                      <w:marTop w:val="0"/>
                      <w:marBottom w:val="0"/>
                      <w:divBdr>
                        <w:top w:val="none" w:sz="0" w:space="0" w:color="auto"/>
                        <w:left w:val="none" w:sz="0" w:space="0" w:color="auto"/>
                        <w:bottom w:val="none" w:sz="0" w:space="0" w:color="auto"/>
                        <w:right w:val="none" w:sz="0" w:space="0" w:color="auto"/>
                      </w:divBdr>
                    </w:div>
                    <w:div w:id="880241125">
                      <w:marLeft w:val="0"/>
                      <w:marRight w:val="0"/>
                      <w:marTop w:val="0"/>
                      <w:marBottom w:val="0"/>
                      <w:divBdr>
                        <w:top w:val="none" w:sz="0" w:space="0" w:color="auto"/>
                        <w:left w:val="none" w:sz="0" w:space="0" w:color="auto"/>
                        <w:bottom w:val="none" w:sz="0" w:space="0" w:color="auto"/>
                        <w:right w:val="none" w:sz="0" w:space="0" w:color="auto"/>
                      </w:divBdr>
                    </w:div>
                    <w:div w:id="527181333">
                      <w:marLeft w:val="0"/>
                      <w:marRight w:val="0"/>
                      <w:marTop w:val="0"/>
                      <w:marBottom w:val="0"/>
                      <w:divBdr>
                        <w:top w:val="none" w:sz="0" w:space="0" w:color="auto"/>
                        <w:left w:val="none" w:sz="0" w:space="0" w:color="auto"/>
                        <w:bottom w:val="none" w:sz="0" w:space="0" w:color="auto"/>
                        <w:right w:val="none" w:sz="0" w:space="0" w:color="auto"/>
                      </w:divBdr>
                    </w:div>
                    <w:div w:id="2099524183">
                      <w:marLeft w:val="0"/>
                      <w:marRight w:val="0"/>
                      <w:marTop w:val="0"/>
                      <w:marBottom w:val="0"/>
                      <w:divBdr>
                        <w:top w:val="none" w:sz="0" w:space="0" w:color="auto"/>
                        <w:left w:val="none" w:sz="0" w:space="0" w:color="auto"/>
                        <w:bottom w:val="none" w:sz="0" w:space="0" w:color="auto"/>
                        <w:right w:val="none" w:sz="0" w:space="0" w:color="auto"/>
                      </w:divBdr>
                    </w:div>
                    <w:div w:id="478770942">
                      <w:marLeft w:val="0"/>
                      <w:marRight w:val="0"/>
                      <w:marTop w:val="0"/>
                      <w:marBottom w:val="0"/>
                      <w:divBdr>
                        <w:top w:val="none" w:sz="0" w:space="0" w:color="auto"/>
                        <w:left w:val="none" w:sz="0" w:space="0" w:color="auto"/>
                        <w:bottom w:val="none" w:sz="0" w:space="0" w:color="auto"/>
                        <w:right w:val="none" w:sz="0" w:space="0" w:color="auto"/>
                      </w:divBdr>
                    </w:div>
                    <w:div w:id="269169797">
                      <w:marLeft w:val="0"/>
                      <w:marRight w:val="0"/>
                      <w:marTop w:val="0"/>
                      <w:marBottom w:val="0"/>
                      <w:divBdr>
                        <w:top w:val="none" w:sz="0" w:space="0" w:color="auto"/>
                        <w:left w:val="none" w:sz="0" w:space="0" w:color="auto"/>
                        <w:bottom w:val="none" w:sz="0" w:space="0" w:color="auto"/>
                        <w:right w:val="none" w:sz="0" w:space="0" w:color="auto"/>
                      </w:divBdr>
                    </w:div>
                    <w:div w:id="1857844295">
                      <w:marLeft w:val="0"/>
                      <w:marRight w:val="0"/>
                      <w:marTop w:val="0"/>
                      <w:marBottom w:val="0"/>
                      <w:divBdr>
                        <w:top w:val="none" w:sz="0" w:space="0" w:color="auto"/>
                        <w:left w:val="none" w:sz="0" w:space="0" w:color="auto"/>
                        <w:bottom w:val="none" w:sz="0" w:space="0" w:color="auto"/>
                        <w:right w:val="none" w:sz="0" w:space="0" w:color="auto"/>
                      </w:divBdr>
                    </w:div>
                    <w:div w:id="1952975270">
                      <w:marLeft w:val="0"/>
                      <w:marRight w:val="0"/>
                      <w:marTop w:val="0"/>
                      <w:marBottom w:val="0"/>
                      <w:divBdr>
                        <w:top w:val="none" w:sz="0" w:space="0" w:color="auto"/>
                        <w:left w:val="none" w:sz="0" w:space="0" w:color="auto"/>
                        <w:bottom w:val="none" w:sz="0" w:space="0" w:color="auto"/>
                        <w:right w:val="none" w:sz="0" w:space="0" w:color="auto"/>
                      </w:divBdr>
                    </w:div>
                    <w:div w:id="1084300072">
                      <w:marLeft w:val="0"/>
                      <w:marRight w:val="0"/>
                      <w:marTop w:val="0"/>
                      <w:marBottom w:val="0"/>
                      <w:divBdr>
                        <w:top w:val="dotted" w:sz="12" w:space="23" w:color="DCDCDC"/>
                        <w:left w:val="none" w:sz="0" w:space="0" w:color="auto"/>
                        <w:bottom w:val="none" w:sz="0" w:space="0" w:color="auto"/>
                        <w:right w:val="none" w:sz="0" w:space="0" w:color="auto"/>
                      </w:divBdr>
                      <w:divsChild>
                        <w:div w:id="1648629576">
                          <w:marLeft w:val="0"/>
                          <w:marRight w:val="0"/>
                          <w:marTop w:val="0"/>
                          <w:marBottom w:val="0"/>
                          <w:divBdr>
                            <w:top w:val="none" w:sz="0" w:space="0" w:color="auto"/>
                            <w:left w:val="none" w:sz="0" w:space="0" w:color="auto"/>
                            <w:bottom w:val="none" w:sz="0" w:space="0" w:color="auto"/>
                            <w:right w:val="none" w:sz="0" w:space="0" w:color="auto"/>
                          </w:divBdr>
                          <w:divsChild>
                            <w:div w:id="1573393725">
                              <w:marLeft w:val="0"/>
                              <w:marRight w:val="0"/>
                              <w:marTop w:val="0"/>
                              <w:marBottom w:val="0"/>
                              <w:divBdr>
                                <w:top w:val="none" w:sz="0" w:space="0" w:color="auto"/>
                                <w:left w:val="none" w:sz="0" w:space="0" w:color="auto"/>
                                <w:bottom w:val="none" w:sz="0" w:space="0" w:color="auto"/>
                                <w:right w:val="none" w:sz="0" w:space="0" w:color="auto"/>
                              </w:divBdr>
                              <w:divsChild>
                                <w:div w:id="5404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0836">
                      <w:marLeft w:val="0"/>
                      <w:marRight w:val="0"/>
                      <w:marTop w:val="675"/>
                      <w:marBottom w:val="0"/>
                      <w:divBdr>
                        <w:top w:val="none" w:sz="0" w:space="0" w:color="auto"/>
                        <w:left w:val="none" w:sz="0" w:space="0" w:color="auto"/>
                        <w:bottom w:val="none" w:sz="0" w:space="0" w:color="auto"/>
                        <w:right w:val="none" w:sz="0" w:space="0" w:color="auto"/>
                      </w:divBdr>
                      <w:divsChild>
                        <w:div w:id="177570794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2173">
      <w:bodyDiv w:val="1"/>
      <w:marLeft w:val="0"/>
      <w:marRight w:val="0"/>
      <w:marTop w:val="0"/>
      <w:marBottom w:val="0"/>
      <w:divBdr>
        <w:top w:val="none" w:sz="0" w:space="0" w:color="auto"/>
        <w:left w:val="none" w:sz="0" w:space="0" w:color="auto"/>
        <w:bottom w:val="none" w:sz="0" w:space="0" w:color="auto"/>
        <w:right w:val="none" w:sz="0" w:space="0" w:color="auto"/>
      </w:divBdr>
      <w:divsChild>
        <w:div w:id="1628118844">
          <w:marLeft w:val="0"/>
          <w:marRight w:val="0"/>
          <w:marTop w:val="0"/>
          <w:marBottom w:val="0"/>
          <w:divBdr>
            <w:top w:val="none" w:sz="0" w:space="0" w:color="auto"/>
            <w:left w:val="none" w:sz="0" w:space="0" w:color="auto"/>
            <w:bottom w:val="none" w:sz="0" w:space="0" w:color="auto"/>
            <w:right w:val="none" w:sz="0" w:space="0" w:color="auto"/>
          </w:divBdr>
          <w:divsChild>
            <w:div w:id="385252803">
              <w:marLeft w:val="0"/>
              <w:marRight w:val="0"/>
              <w:marTop w:val="0"/>
              <w:marBottom w:val="0"/>
              <w:divBdr>
                <w:top w:val="none" w:sz="0" w:space="0" w:color="auto"/>
                <w:left w:val="none" w:sz="0" w:space="0" w:color="auto"/>
                <w:bottom w:val="none" w:sz="0" w:space="0" w:color="auto"/>
                <w:right w:val="none" w:sz="0" w:space="0" w:color="auto"/>
              </w:divBdr>
              <w:divsChild>
                <w:div w:id="1051534836">
                  <w:marLeft w:val="0"/>
                  <w:marRight w:val="0"/>
                  <w:marTop w:val="0"/>
                  <w:marBottom w:val="0"/>
                  <w:divBdr>
                    <w:top w:val="none" w:sz="0" w:space="0" w:color="auto"/>
                    <w:left w:val="none" w:sz="0" w:space="0" w:color="auto"/>
                    <w:bottom w:val="none" w:sz="0" w:space="0" w:color="auto"/>
                    <w:right w:val="none" w:sz="0" w:space="0" w:color="auto"/>
                  </w:divBdr>
                  <w:divsChild>
                    <w:div w:id="17461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63092">
      <w:bodyDiv w:val="1"/>
      <w:marLeft w:val="0"/>
      <w:marRight w:val="0"/>
      <w:marTop w:val="0"/>
      <w:marBottom w:val="0"/>
      <w:divBdr>
        <w:top w:val="none" w:sz="0" w:space="0" w:color="auto"/>
        <w:left w:val="none" w:sz="0" w:space="0" w:color="auto"/>
        <w:bottom w:val="none" w:sz="0" w:space="0" w:color="auto"/>
        <w:right w:val="none" w:sz="0" w:space="0" w:color="auto"/>
      </w:divBdr>
      <w:divsChild>
        <w:div w:id="1056584142">
          <w:marLeft w:val="0"/>
          <w:marRight w:val="0"/>
          <w:marTop w:val="0"/>
          <w:marBottom w:val="0"/>
          <w:divBdr>
            <w:top w:val="none" w:sz="0" w:space="0" w:color="auto"/>
            <w:left w:val="none" w:sz="0" w:space="0" w:color="auto"/>
            <w:bottom w:val="none" w:sz="0" w:space="0" w:color="auto"/>
            <w:right w:val="none" w:sz="0" w:space="0" w:color="auto"/>
          </w:divBdr>
          <w:divsChild>
            <w:div w:id="681585755">
              <w:marLeft w:val="0"/>
              <w:marRight w:val="0"/>
              <w:marTop w:val="0"/>
              <w:marBottom w:val="0"/>
              <w:divBdr>
                <w:top w:val="none" w:sz="0" w:space="0" w:color="auto"/>
                <w:left w:val="none" w:sz="0" w:space="0" w:color="auto"/>
                <w:bottom w:val="none" w:sz="0" w:space="0" w:color="auto"/>
                <w:right w:val="none" w:sz="0" w:space="0" w:color="auto"/>
              </w:divBdr>
              <w:divsChild>
                <w:div w:id="1283224975">
                  <w:marLeft w:val="0"/>
                  <w:marRight w:val="0"/>
                  <w:marTop w:val="0"/>
                  <w:marBottom w:val="0"/>
                  <w:divBdr>
                    <w:top w:val="none" w:sz="0" w:space="0" w:color="auto"/>
                    <w:left w:val="none" w:sz="0" w:space="0" w:color="auto"/>
                    <w:bottom w:val="none" w:sz="0" w:space="0" w:color="auto"/>
                    <w:right w:val="none" w:sz="0" w:space="0" w:color="auto"/>
                  </w:divBdr>
                  <w:divsChild>
                    <w:div w:id="21311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0814">
      <w:bodyDiv w:val="1"/>
      <w:marLeft w:val="0"/>
      <w:marRight w:val="0"/>
      <w:marTop w:val="0"/>
      <w:marBottom w:val="0"/>
      <w:divBdr>
        <w:top w:val="none" w:sz="0" w:space="0" w:color="auto"/>
        <w:left w:val="none" w:sz="0" w:space="0" w:color="auto"/>
        <w:bottom w:val="none" w:sz="0" w:space="0" w:color="auto"/>
        <w:right w:val="none" w:sz="0" w:space="0" w:color="auto"/>
      </w:divBdr>
      <w:divsChild>
        <w:div w:id="374164721">
          <w:marLeft w:val="0"/>
          <w:marRight w:val="0"/>
          <w:marTop w:val="0"/>
          <w:marBottom w:val="0"/>
          <w:divBdr>
            <w:top w:val="none" w:sz="0" w:space="0" w:color="auto"/>
            <w:left w:val="none" w:sz="0" w:space="0" w:color="auto"/>
            <w:bottom w:val="none" w:sz="0" w:space="0" w:color="auto"/>
            <w:right w:val="none" w:sz="0" w:space="0" w:color="auto"/>
          </w:divBdr>
          <w:divsChild>
            <w:div w:id="950548921">
              <w:marLeft w:val="0"/>
              <w:marRight w:val="0"/>
              <w:marTop w:val="0"/>
              <w:marBottom w:val="0"/>
              <w:divBdr>
                <w:top w:val="none" w:sz="0" w:space="0" w:color="auto"/>
                <w:left w:val="none" w:sz="0" w:space="0" w:color="auto"/>
                <w:bottom w:val="none" w:sz="0" w:space="0" w:color="auto"/>
                <w:right w:val="none" w:sz="0" w:space="0" w:color="auto"/>
              </w:divBdr>
              <w:divsChild>
                <w:div w:id="1093165982">
                  <w:marLeft w:val="0"/>
                  <w:marRight w:val="0"/>
                  <w:marTop w:val="0"/>
                  <w:marBottom w:val="0"/>
                  <w:divBdr>
                    <w:top w:val="none" w:sz="0" w:space="0" w:color="auto"/>
                    <w:left w:val="none" w:sz="0" w:space="0" w:color="auto"/>
                    <w:bottom w:val="none" w:sz="0" w:space="0" w:color="auto"/>
                    <w:right w:val="none" w:sz="0" w:space="0" w:color="auto"/>
                  </w:divBdr>
                  <w:divsChild>
                    <w:div w:id="15981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5797">
      <w:bodyDiv w:val="1"/>
      <w:marLeft w:val="0"/>
      <w:marRight w:val="0"/>
      <w:marTop w:val="0"/>
      <w:marBottom w:val="0"/>
      <w:divBdr>
        <w:top w:val="none" w:sz="0" w:space="0" w:color="auto"/>
        <w:left w:val="none" w:sz="0" w:space="0" w:color="auto"/>
        <w:bottom w:val="none" w:sz="0" w:space="0" w:color="auto"/>
        <w:right w:val="none" w:sz="0" w:space="0" w:color="auto"/>
      </w:divBdr>
    </w:div>
    <w:div w:id="1311249436">
      <w:bodyDiv w:val="1"/>
      <w:marLeft w:val="0"/>
      <w:marRight w:val="0"/>
      <w:marTop w:val="0"/>
      <w:marBottom w:val="0"/>
      <w:divBdr>
        <w:top w:val="none" w:sz="0" w:space="0" w:color="auto"/>
        <w:left w:val="none" w:sz="0" w:space="0" w:color="auto"/>
        <w:bottom w:val="none" w:sz="0" w:space="0" w:color="auto"/>
        <w:right w:val="none" w:sz="0" w:space="0" w:color="auto"/>
      </w:divBdr>
      <w:divsChild>
        <w:div w:id="1964732090">
          <w:marLeft w:val="0"/>
          <w:marRight w:val="0"/>
          <w:marTop w:val="0"/>
          <w:marBottom w:val="0"/>
          <w:divBdr>
            <w:top w:val="none" w:sz="0" w:space="0" w:color="auto"/>
            <w:left w:val="none" w:sz="0" w:space="0" w:color="auto"/>
            <w:bottom w:val="none" w:sz="0" w:space="0" w:color="auto"/>
            <w:right w:val="none" w:sz="0" w:space="0" w:color="auto"/>
          </w:divBdr>
          <w:divsChild>
            <w:div w:id="1938828329">
              <w:marLeft w:val="0"/>
              <w:marRight w:val="0"/>
              <w:marTop w:val="0"/>
              <w:marBottom w:val="0"/>
              <w:divBdr>
                <w:top w:val="none" w:sz="0" w:space="0" w:color="auto"/>
                <w:left w:val="none" w:sz="0" w:space="0" w:color="auto"/>
                <w:bottom w:val="none" w:sz="0" w:space="0" w:color="auto"/>
                <w:right w:val="none" w:sz="0" w:space="0" w:color="auto"/>
              </w:divBdr>
            </w:div>
            <w:div w:id="138495866">
              <w:marLeft w:val="0"/>
              <w:marRight w:val="0"/>
              <w:marTop w:val="0"/>
              <w:marBottom w:val="0"/>
              <w:divBdr>
                <w:top w:val="none" w:sz="0" w:space="0" w:color="auto"/>
                <w:left w:val="none" w:sz="0" w:space="0" w:color="auto"/>
                <w:bottom w:val="none" w:sz="0" w:space="0" w:color="auto"/>
                <w:right w:val="none" w:sz="0" w:space="0" w:color="auto"/>
              </w:divBdr>
              <w:divsChild>
                <w:div w:id="129515121">
                  <w:marLeft w:val="0"/>
                  <w:marRight w:val="0"/>
                  <w:marTop w:val="0"/>
                  <w:marBottom w:val="0"/>
                  <w:divBdr>
                    <w:top w:val="none" w:sz="0" w:space="0" w:color="auto"/>
                    <w:left w:val="none" w:sz="0" w:space="0" w:color="auto"/>
                    <w:bottom w:val="none" w:sz="0" w:space="0" w:color="auto"/>
                    <w:right w:val="none" w:sz="0" w:space="0" w:color="auto"/>
                  </w:divBdr>
                  <w:divsChild>
                    <w:div w:id="817452525">
                      <w:marLeft w:val="0"/>
                      <w:marRight w:val="0"/>
                      <w:marTop w:val="0"/>
                      <w:marBottom w:val="0"/>
                      <w:divBdr>
                        <w:top w:val="none" w:sz="0" w:space="0" w:color="auto"/>
                        <w:left w:val="none" w:sz="0" w:space="0" w:color="auto"/>
                        <w:bottom w:val="none" w:sz="0" w:space="0" w:color="auto"/>
                        <w:right w:val="none" w:sz="0" w:space="0" w:color="auto"/>
                      </w:divBdr>
                    </w:div>
                    <w:div w:id="20550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8293">
              <w:marLeft w:val="0"/>
              <w:marRight w:val="0"/>
              <w:marTop w:val="0"/>
              <w:marBottom w:val="0"/>
              <w:divBdr>
                <w:top w:val="none" w:sz="0" w:space="0" w:color="auto"/>
                <w:left w:val="none" w:sz="0" w:space="0" w:color="auto"/>
                <w:bottom w:val="none" w:sz="0" w:space="0" w:color="auto"/>
                <w:right w:val="none" w:sz="0" w:space="0" w:color="auto"/>
              </w:divBdr>
              <w:divsChild>
                <w:div w:id="524175719">
                  <w:marLeft w:val="0"/>
                  <w:marRight w:val="0"/>
                  <w:marTop w:val="0"/>
                  <w:marBottom w:val="0"/>
                  <w:divBdr>
                    <w:top w:val="none" w:sz="0" w:space="0" w:color="auto"/>
                    <w:left w:val="none" w:sz="0" w:space="0" w:color="auto"/>
                    <w:bottom w:val="none" w:sz="0" w:space="0" w:color="auto"/>
                    <w:right w:val="none" w:sz="0" w:space="0" w:color="auto"/>
                  </w:divBdr>
                  <w:divsChild>
                    <w:div w:id="1545406122">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sChild>
                            <w:div w:id="1472752174">
                              <w:marLeft w:val="0"/>
                              <w:marRight w:val="0"/>
                              <w:marTop w:val="0"/>
                              <w:marBottom w:val="0"/>
                              <w:divBdr>
                                <w:top w:val="none" w:sz="0" w:space="0" w:color="auto"/>
                                <w:left w:val="none" w:sz="0" w:space="0" w:color="auto"/>
                                <w:bottom w:val="none" w:sz="0" w:space="0" w:color="auto"/>
                                <w:right w:val="none" w:sz="0" w:space="0" w:color="auto"/>
                              </w:divBdr>
                              <w:divsChild>
                                <w:div w:id="16783194">
                                  <w:marLeft w:val="0"/>
                                  <w:marRight w:val="0"/>
                                  <w:marTop w:val="0"/>
                                  <w:marBottom w:val="0"/>
                                  <w:divBdr>
                                    <w:top w:val="none" w:sz="0" w:space="0" w:color="auto"/>
                                    <w:left w:val="none" w:sz="0" w:space="0" w:color="auto"/>
                                    <w:bottom w:val="none" w:sz="0" w:space="0" w:color="auto"/>
                                    <w:right w:val="none" w:sz="0" w:space="0" w:color="auto"/>
                                  </w:divBdr>
                                  <w:divsChild>
                                    <w:div w:id="10414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865341">
          <w:marLeft w:val="0"/>
          <w:marRight w:val="0"/>
          <w:marTop w:val="0"/>
          <w:marBottom w:val="0"/>
          <w:divBdr>
            <w:top w:val="none" w:sz="0" w:space="0" w:color="auto"/>
            <w:left w:val="none" w:sz="0" w:space="0" w:color="auto"/>
            <w:bottom w:val="none" w:sz="0" w:space="0" w:color="auto"/>
            <w:right w:val="none" w:sz="0" w:space="0" w:color="auto"/>
          </w:divBdr>
          <w:divsChild>
            <w:div w:id="144587535">
              <w:marLeft w:val="0"/>
              <w:marRight w:val="0"/>
              <w:marTop w:val="0"/>
              <w:marBottom w:val="0"/>
              <w:divBdr>
                <w:top w:val="none" w:sz="0" w:space="0" w:color="auto"/>
                <w:left w:val="none" w:sz="0" w:space="0" w:color="auto"/>
                <w:bottom w:val="none" w:sz="0" w:space="0" w:color="auto"/>
                <w:right w:val="none" w:sz="0" w:space="0" w:color="auto"/>
              </w:divBdr>
            </w:div>
            <w:div w:id="2032606376">
              <w:marLeft w:val="0"/>
              <w:marRight w:val="0"/>
              <w:marTop w:val="0"/>
              <w:marBottom w:val="0"/>
              <w:divBdr>
                <w:top w:val="none" w:sz="0" w:space="0" w:color="auto"/>
                <w:left w:val="none" w:sz="0" w:space="0" w:color="auto"/>
                <w:bottom w:val="none" w:sz="0" w:space="0" w:color="auto"/>
                <w:right w:val="none" w:sz="0" w:space="0" w:color="auto"/>
              </w:divBdr>
              <w:divsChild>
                <w:div w:id="1736315748">
                  <w:marLeft w:val="0"/>
                  <w:marRight w:val="0"/>
                  <w:marTop w:val="0"/>
                  <w:marBottom w:val="0"/>
                  <w:divBdr>
                    <w:top w:val="none" w:sz="0" w:space="0" w:color="auto"/>
                    <w:left w:val="none" w:sz="0" w:space="0" w:color="auto"/>
                    <w:bottom w:val="none" w:sz="0" w:space="0" w:color="auto"/>
                    <w:right w:val="none" w:sz="0" w:space="0" w:color="auto"/>
                  </w:divBdr>
                  <w:divsChild>
                    <w:div w:id="3462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10676">
              <w:marLeft w:val="0"/>
              <w:marRight w:val="0"/>
              <w:marTop w:val="0"/>
              <w:marBottom w:val="900"/>
              <w:divBdr>
                <w:top w:val="none" w:sz="0" w:space="0" w:color="auto"/>
                <w:left w:val="none" w:sz="0" w:space="0" w:color="auto"/>
                <w:bottom w:val="none" w:sz="0" w:space="0" w:color="auto"/>
                <w:right w:val="none" w:sz="0" w:space="0" w:color="auto"/>
              </w:divBdr>
              <w:divsChild>
                <w:div w:id="825048631">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
                    <w:div w:id="308560744">
                      <w:marLeft w:val="0"/>
                      <w:marRight w:val="0"/>
                      <w:marTop w:val="0"/>
                      <w:marBottom w:val="0"/>
                      <w:divBdr>
                        <w:top w:val="none" w:sz="0" w:space="0" w:color="auto"/>
                        <w:left w:val="none" w:sz="0" w:space="0" w:color="auto"/>
                        <w:bottom w:val="none" w:sz="0" w:space="0" w:color="auto"/>
                        <w:right w:val="none" w:sz="0" w:space="0" w:color="auto"/>
                      </w:divBdr>
                    </w:div>
                    <w:div w:id="1350065859">
                      <w:marLeft w:val="0"/>
                      <w:marRight w:val="0"/>
                      <w:marTop w:val="0"/>
                      <w:marBottom w:val="0"/>
                      <w:divBdr>
                        <w:top w:val="none" w:sz="0" w:space="0" w:color="auto"/>
                        <w:left w:val="none" w:sz="0" w:space="0" w:color="auto"/>
                        <w:bottom w:val="none" w:sz="0" w:space="0" w:color="auto"/>
                        <w:right w:val="none" w:sz="0" w:space="0" w:color="auto"/>
                      </w:divBdr>
                    </w:div>
                    <w:div w:id="6180813">
                      <w:marLeft w:val="0"/>
                      <w:marRight w:val="0"/>
                      <w:marTop w:val="0"/>
                      <w:marBottom w:val="0"/>
                      <w:divBdr>
                        <w:top w:val="none" w:sz="0" w:space="0" w:color="auto"/>
                        <w:left w:val="none" w:sz="0" w:space="0" w:color="auto"/>
                        <w:bottom w:val="none" w:sz="0" w:space="0" w:color="auto"/>
                        <w:right w:val="none" w:sz="0" w:space="0" w:color="auto"/>
                      </w:divBdr>
                    </w:div>
                    <w:div w:id="1042361960">
                      <w:marLeft w:val="0"/>
                      <w:marRight w:val="0"/>
                      <w:marTop w:val="0"/>
                      <w:marBottom w:val="0"/>
                      <w:divBdr>
                        <w:top w:val="none" w:sz="0" w:space="0" w:color="auto"/>
                        <w:left w:val="none" w:sz="0" w:space="0" w:color="auto"/>
                        <w:bottom w:val="none" w:sz="0" w:space="0" w:color="auto"/>
                        <w:right w:val="none" w:sz="0" w:space="0" w:color="auto"/>
                      </w:divBdr>
                    </w:div>
                    <w:div w:id="1375815898">
                      <w:marLeft w:val="0"/>
                      <w:marRight w:val="0"/>
                      <w:marTop w:val="0"/>
                      <w:marBottom w:val="0"/>
                      <w:divBdr>
                        <w:top w:val="none" w:sz="0" w:space="0" w:color="auto"/>
                        <w:left w:val="none" w:sz="0" w:space="0" w:color="auto"/>
                        <w:bottom w:val="none" w:sz="0" w:space="0" w:color="auto"/>
                        <w:right w:val="none" w:sz="0" w:space="0" w:color="auto"/>
                      </w:divBdr>
                    </w:div>
                    <w:div w:id="1814104127">
                      <w:marLeft w:val="0"/>
                      <w:marRight w:val="0"/>
                      <w:marTop w:val="0"/>
                      <w:marBottom w:val="0"/>
                      <w:divBdr>
                        <w:top w:val="none" w:sz="0" w:space="0" w:color="auto"/>
                        <w:left w:val="none" w:sz="0" w:space="0" w:color="auto"/>
                        <w:bottom w:val="none" w:sz="0" w:space="0" w:color="auto"/>
                        <w:right w:val="none" w:sz="0" w:space="0" w:color="auto"/>
                      </w:divBdr>
                    </w:div>
                    <w:div w:id="1565143470">
                      <w:marLeft w:val="0"/>
                      <w:marRight w:val="0"/>
                      <w:marTop w:val="0"/>
                      <w:marBottom w:val="0"/>
                      <w:divBdr>
                        <w:top w:val="none" w:sz="0" w:space="0" w:color="auto"/>
                        <w:left w:val="none" w:sz="0" w:space="0" w:color="auto"/>
                        <w:bottom w:val="none" w:sz="0" w:space="0" w:color="auto"/>
                        <w:right w:val="none" w:sz="0" w:space="0" w:color="auto"/>
                      </w:divBdr>
                    </w:div>
                    <w:div w:id="545872695">
                      <w:marLeft w:val="0"/>
                      <w:marRight w:val="0"/>
                      <w:marTop w:val="0"/>
                      <w:marBottom w:val="0"/>
                      <w:divBdr>
                        <w:top w:val="dotted" w:sz="12" w:space="23" w:color="DCDCDC"/>
                        <w:left w:val="none" w:sz="0" w:space="0" w:color="auto"/>
                        <w:bottom w:val="none" w:sz="0" w:space="0" w:color="auto"/>
                        <w:right w:val="none" w:sz="0" w:space="0" w:color="auto"/>
                      </w:divBdr>
                      <w:divsChild>
                        <w:div w:id="1963876426">
                          <w:marLeft w:val="0"/>
                          <w:marRight w:val="0"/>
                          <w:marTop w:val="0"/>
                          <w:marBottom w:val="0"/>
                          <w:divBdr>
                            <w:top w:val="none" w:sz="0" w:space="0" w:color="auto"/>
                            <w:left w:val="none" w:sz="0" w:space="0" w:color="auto"/>
                            <w:bottom w:val="none" w:sz="0" w:space="0" w:color="auto"/>
                            <w:right w:val="none" w:sz="0" w:space="0" w:color="auto"/>
                          </w:divBdr>
                          <w:divsChild>
                            <w:div w:id="1487473044">
                              <w:marLeft w:val="0"/>
                              <w:marRight w:val="0"/>
                              <w:marTop w:val="0"/>
                              <w:marBottom w:val="0"/>
                              <w:divBdr>
                                <w:top w:val="none" w:sz="0" w:space="0" w:color="auto"/>
                                <w:left w:val="none" w:sz="0" w:space="0" w:color="auto"/>
                                <w:bottom w:val="none" w:sz="0" w:space="0" w:color="auto"/>
                                <w:right w:val="none" w:sz="0" w:space="0" w:color="auto"/>
                              </w:divBdr>
                              <w:divsChild>
                                <w:div w:id="17272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193">
                      <w:marLeft w:val="0"/>
                      <w:marRight w:val="0"/>
                      <w:marTop w:val="675"/>
                      <w:marBottom w:val="0"/>
                      <w:divBdr>
                        <w:top w:val="none" w:sz="0" w:space="0" w:color="auto"/>
                        <w:left w:val="none" w:sz="0" w:space="0" w:color="auto"/>
                        <w:bottom w:val="none" w:sz="0" w:space="0" w:color="auto"/>
                        <w:right w:val="none" w:sz="0" w:space="0" w:color="auto"/>
                      </w:divBdr>
                      <w:divsChild>
                        <w:div w:id="174194959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90185">
      <w:bodyDiv w:val="1"/>
      <w:marLeft w:val="0"/>
      <w:marRight w:val="0"/>
      <w:marTop w:val="0"/>
      <w:marBottom w:val="0"/>
      <w:divBdr>
        <w:top w:val="none" w:sz="0" w:space="0" w:color="auto"/>
        <w:left w:val="none" w:sz="0" w:space="0" w:color="auto"/>
        <w:bottom w:val="none" w:sz="0" w:space="0" w:color="auto"/>
        <w:right w:val="none" w:sz="0" w:space="0" w:color="auto"/>
      </w:divBdr>
      <w:divsChild>
        <w:div w:id="106198877">
          <w:marLeft w:val="0"/>
          <w:marRight w:val="0"/>
          <w:marTop w:val="0"/>
          <w:marBottom w:val="0"/>
          <w:divBdr>
            <w:top w:val="none" w:sz="0" w:space="0" w:color="auto"/>
            <w:left w:val="none" w:sz="0" w:space="0" w:color="auto"/>
            <w:bottom w:val="none" w:sz="0" w:space="0" w:color="auto"/>
            <w:right w:val="none" w:sz="0" w:space="0" w:color="auto"/>
          </w:divBdr>
          <w:divsChild>
            <w:div w:id="2126002327">
              <w:marLeft w:val="0"/>
              <w:marRight w:val="0"/>
              <w:marTop w:val="0"/>
              <w:marBottom w:val="0"/>
              <w:divBdr>
                <w:top w:val="none" w:sz="0" w:space="0" w:color="auto"/>
                <w:left w:val="none" w:sz="0" w:space="0" w:color="auto"/>
                <w:bottom w:val="none" w:sz="0" w:space="0" w:color="auto"/>
                <w:right w:val="none" w:sz="0" w:space="0" w:color="auto"/>
              </w:divBdr>
              <w:divsChild>
                <w:div w:id="391540136">
                  <w:marLeft w:val="0"/>
                  <w:marRight w:val="0"/>
                  <w:marTop w:val="0"/>
                  <w:marBottom w:val="0"/>
                  <w:divBdr>
                    <w:top w:val="none" w:sz="0" w:space="0" w:color="auto"/>
                    <w:left w:val="none" w:sz="0" w:space="0" w:color="auto"/>
                    <w:bottom w:val="none" w:sz="0" w:space="0" w:color="auto"/>
                    <w:right w:val="none" w:sz="0" w:space="0" w:color="auto"/>
                  </w:divBdr>
                  <w:divsChild>
                    <w:div w:id="20728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14019">
      <w:bodyDiv w:val="1"/>
      <w:marLeft w:val="0"/>
      <w:marRight w:val="0"/>
      <w:marTop w:val="0"/>
      <w:marBottom w:val="0"/>
      <w:divBdr>
        <w:top w:val="none" w:sz="0" w:space="0" w:color="auto"/>
        <w:left w:val="none" w:sz="0" w:space="0" w:color="auto"/>
        <w:bottom w:val="none" w:sz="0" w:space="0" w:color="auto"/>
        <w:right w:val="none" w:sz="0" w:space="0" w:color="auto"/>
      </w:divBdr>
      <w:divsChild>
        <w:div w:id="599342096">
          <w:marLeft w:val="0"/>
          <w:marRight w:val="0"/>
          <w:marTop w:val="0"/>
          <w:marBottom w:val="0"/>
          <w:divBdr>
            <w:top w:val="none" w:sz="0" w:space="0" w:color="auto"/>
            <w:left w:val="none" w:sz="0" w:space="0" w:color="auto"/>
            <w:bottom w:val="none" w:sz="0" w:space="0" w:color="auto"/>
            <w:right w:val="none" w:sz="0" w:space="0" w:color="auto"/>
          </w:divBdr>
          <w:divsChild>
            <w:div w:id="1590384010">
              <w:marLeft w:val="0"/>
              <w:marRight w:val="0"/>
              <w:marTop w:val="0"/>
              <w:marBottom w:val="0"/>
              <w:divBdr>
                <w:top w:val="none" w:sz="0" w:space="0" w:color="auto"/>
                <w:left w:val="none" w:sz="0" w:space="0" w:color="auto"/>
                <w:bottom w:val="none" w:sz="0" w:space="0" w:color="auto"/>
                <w:right w:val="none" w:sz="0" w:space="0" w:color="auto"/>
              </w:divBdr>
              <w:divsChild>
                <w:div w:id="734937368">
                  <w:marLeft w:val="0"/>
                  <w:marRight w:val="0"/>
                  <w:marTop w:val="0"/>
                  <w:marBottom w:val="0"/>
                  <w:divBdr>
                    <w:top w:val="none" w:sz="0" w:space="0" w:color="auto"/>
                    <w:left w:val="none" w:sz="0" w:space="0" w:color="auto"/>
                    <w:bottom w:val="none" w:sz="0" w:space="0" w:color="auto"/>
                    <w:right w:val="none" w:sz="0" w:space="0" w:color="auto"/>
                  </w:divBdr>
                  <w:divsChild>
                    <w:div w:id="607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8967">
      <w:bodyDiv w:val="1"/>
      <w:marLeft w:val="0"/>
      <w:marRight w:val="0"/>
      <w:marTop w:val="0"/>
      <w:marBottom w:val="0"/>
      <w:divBdr>
        <w:top w:val="none" w:sz="0" w:space="0" w:color="auto"/>
        <w:left w:val="none" w:sz="0" w:space="0" w:color="auto"/>
        <w:bottom w:val="none" w:sz="0" w:space="0" w:color="auto"/>
        <w:right w:val="none" w:sz="0" w:space="0" w:color="auto"/>
      </w:divBdr>
    </w:div>
    <w:div w:id="2029522677">
      <w:bodyDiv w:val="1"/>
      <w:marLeft w:val="0"/>
      <w:marRight w:val="0"/>
      <w:marTop w:val="0"/>
      <w:marBottom w:val="0"/>
      <w:divBdr>
        <w:top w:val="none" w:sz="0" w:space="0" w:color="auto"/>
        <w:left w:val="none" w:sz="0" w:space="0" w:color="auto"/>
        <w:bottom w:val="none" w:sz="0" w:space="0" w:color="auto"/>
        <w:right w:val="none" w:sz="0" w:space="0" w:color="auto"/>
      </w:divBdr>
    </w:div>
    <w:div w:id="211951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technical-information-release/tir-24-12-amnesty-program-for-taxpayers-with-certain-tax-liabilities" TargetMode="External"/><Relationship Id="rId18" Type="http://schemas.openxmlformats.org/officeDocument/2006/relationships/hyperlink" Target="https://mtc.dor.state.ma.us/mtc/_/"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tc.dor.state.ma.us/mtc/_/"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mtc.dor.state.ma.us/mtc/_/" TargetMode="External"/><Relationship Id="rId25" Type="http://schemas.openxmlformats.org/officeDocument/2006/relationships/hyperlink" Target="https://malegislature.gov/Laws/GeneralLaw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tc.dor.state.ma.us/mtc/_/" TargetMode="External"/><Relationship Id="rId20" Type="http://schemas.openxmlformats.org/officeDocument/2006/relationships/hyperlink" Target="https://mtc.dor.state.ma.us/mtc/_/"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mass.gov/info-details/massachusetts-tax-amnesty-20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tc.dor.state.ma.us/mtc/_/" TargetMode="External"/><Relationship Id="rId23" Type="http://schemas.openxmlformats.org/officeDocument/2006/relationships/hyperlink" Target="https://mtc.dor.state.ma.us/mtc/_/"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mtc.dor.state.ma.us/mtc/_/"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aps.google.com/?daddr=24%20Beacon%20St+Boston+MASSACHUSETTS+02133" TargetMode="External"/><Relationship Id="rId14" Type="http://schemas.openxmlformats.org/officeDocument/2006/relationships/hyperlink" Target="https://mtc.dor.state.ma.us/mtc/_/" TargetMode="External"/><Relationship Id="rId22" Type="http://schemas.openxmlformats.org/officeDocument/2006/relationships/hyperlink" Target="https://www.mass.gov/info-details/massachusetts-tax-amnesty-202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mass.gov/technical-information-release/tir-24-12-amnesty-program-for-taxpayers-with-certain-tax-liabilities" TargetMode="External"/><Relationship Id="rId2" Type="http://schemas.openxmlformats.org/officeDocument/2006/relationships/hyperlink" Target="https://malegislature.gov/Budget/FY2025/FinalBudget" TargetMode="External"/><Relationship Id="rId1" Type="http://schemas.openxmlformats.org/officeDocument/2006/relationships/hyperlink" Target="https://malegislature.gov/Laws/SessionLaws/Acts/2024/Chapter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320D-12A1-4A67-B463-1A4F9E220B5E}">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October 8, 2008</vt:lpstr>
    </vt:vector>
  </TitlesOfParts>
  <Company>Commonwealth of MA</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 Report on Fall 2024 Tax Amnesty Program - Final</dc:title>
  <dc:creator>MA Dept of Revenue</dc:creator>
  <cp:lastModifiedBy>Cummings, Ellen M. (DOR)</cp:lastModifiedBy>
  <cp:revision>2</cp:revision>
  <cp:lastPrinted>2024-12-16T17:53:00Z</cp:lastPrinted>
  <dcterms:created xsi:type="dcterms:W3CDTF">2026-03-06T16:09:00Z</dcterms:created>
  <dcterms:modified xsi:type="dcterms:W3CDTF">2026-03-06T16:09:00Z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527ce59c-0740-4ee0-a2ec-1f7375ec969c</vt:lpwstr>
  </property>
</Properties>
</file>