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0E5D6" w14:textId="74DE32AF" w:rsidR="00123B1F" w:rsidRDefault="00123B1F" w:rsidP="00123B1F">
      <w:pPr>
        <w:jc w:val="center"/>
      </w:pPr>
      <w:r>
        <w:t>Massachusetts Department of Public Health</w:t>
      </w:r>
    </w:p>
    <w:p w14:paraId="265EA93A" w14:textId="62A204AE" w:rsidR="001C34CF" w:rsidRDefault="001C34CF" w:rsidP="00123B1F">
      <w:pPr>
        <w:jc w:val="center"/>
      </w:pPr>
      <w:r>
        <w:t xml:space="preserve">Recommendations for the Use of </w:t>
      </w:r>
      <w:r w:rsidR="00EF78A6">
        <w:t xml:space="preserve">Seasonal </w:t>
      </w:r>
      <w:r w:rsidR="00B41B1F">
        <w:t>Influenza</w:t>
      </w:r>
      <w:r>
        <w:t xml:space="preserve"> Vaccine</w:t>
      </w:r>
      <w:r w:rsidR="00B41B1F">
        <w:t>s</w:t>
      </w:r>
      <w:r>
        <w:t xml:space="preserve"> for the 2026-2027 Respiratory Season</w:t>
      </w:r>
    </w:p>
    <w:p w14:paraId="25478BB5" w14:textId="40DA02E3" w:rsidR="00EF78A6" w:rsidRPr="00814754" w:rsidRDefault="00EF78A6" w:rsidP="7329B052">
      <w:pPr>
        <w:pStyle w:val="Heading1"/>
        <w:rPr>
          <w:sz w:val="28"/>
          <w:szCs w:val="28"/>
          <w:u w:val="single"/>
        </w:rPr>
      </w:pPr>
      <w:r w:rsidRPr="7329B052">
        <w:rPr>
          <w:sz w:val="28"/>
          <w:szCs w:val="28"/>
        </w:rPr>
        <w:t>Summary</w:t>
      </w:r>
    </w:p>
    <w:p w14:paraId="688A6541" w14:textId="389A03D0" w:rsidR="009269BB" w:rsidRPr="00DC1F71" w:rsidRDefault="000E3C3A" w:rsidP="001C34CF">
      <w:pPr>
        <w:rPr>
          <w:b/>
        </w:rPr>
      </w:pPr>
      <w:r>
        <w:t xml:space="preserve">Seasonal </w:t>
      </w:r>
      <w:r w:rsidR="00043E07">
        <w:t xml:space="preserve">influenza </w:t>
      </w:r>
      <w:r w:rsidR="003A3A45">
        <w:t>causes substantial</w:t>
      </w:r>
      <w:r w:rsidR="00494B03">
        <w:t xml:space="preserve"> public health burden and </w:t>
      </w:r>
      <w:r w:rsidR="00D61BE9">
        <w:t xml:space="preserve">societal costs each year.  </w:t>
      </w:r>
      <w:r w:rsidR="009C57FA">
        <w:t xml:space="preserve">Fortunately, there are </w:t>
      </w:r>
      <w:r w:rsidR="00DE06BA">
        <w:t xml:space="preserve">effective strategies to mitigate the </w:t>
      </w:r>
      <w:r w:rsidR="008A2595">
        <w:t xml:space="preserve">health impacts of </w:t>
      </w:r>
      <w:r w:rsidR="0067789F">
        <w:t>influenza.</w:t>
      </w:r>
      <w:r w:rsidR="00B812F3">
        <w:t xml:space="preserve">  </w:t>
      </w:r>
      <w:r w:rsidR="00204D65" w:rsidRPr="00204D65">
        <w:t>Annual influenza vaccination is the cornerstone of preventing and reducing influenza infection and associated morbidity.</w:t>
      </w:r>
      <w:r w:rsidR="00046220">
        <w:t xml:space="preserve"> </w:t>
      </w:r>
      <w:r w:rsidR="00FB57E0">
        <w:t xml:space="preserve">Massachusetts Department of Public Health (DPH) </w:t>
      </w:r>
      <w:r w:rsidR="002B261E">
        <w:t xml:space="preserve">has </w:t>
      </w:r>
      <w:r w:rsidR="00FB57E0">
        <w:t>adopted</w:t>
      </w:r>
      <w:r w:rsidR="00FB57E0" w:rsidRPr="00CC12A7">
        <w:t xml:space="preserve"> the </w:t>
      </w:r>
      <w:r w:rsidR="00FB57E0">
        <w:t xml:space="preserve">respiratory pathogen vaccine </w:t>
      </w:r>
      <w:r w:rsidR="00FB57E0" w:rsidRPr="00CC12A7">
        <w:t>recommendations of American Academy of Family Physicians, American Academy of Pediatrics, American College of Obstetricians and Gynecologists, and the Infectious Diseases Society of America</w:t>
      </w:r>
      <w:r w:rsidR="00FB57E0">
        <w:t xml:space="preserve">. </w:t>
      </w:r>
      <w:r w:rsidR="00155DBF" w:rsidRPr="00155DBF">
        <w:t xml:space="preserve"> The</w:t>
      </w:r>
      <w:r w:rsidR="00E9030D">
        <w:t xml:space="preserve"> </w:t>
      </w:r>
      <w:r w:rsidR="000352DE" w:rsidRPr="00155DBF">
        <w:t>consolidated respiratory virus immunization recommendations</w:t>
      </w:r>
      <w:r w:rsidR="00502771" w:rsidRPr="00155DBF">
        <w:t xml:space="preserve"> </w:t>
      </w:r>
      <w:r w:rsidR="00155DBF" w:rsidRPr="00155DBF">
        <w:t>from</w:t>
      </w:r>
      <w:r w:rsidR="00502771" w:rsidRPr="00155DBF">
        <w:t xml:space="preserve"> these medical soci</w:t>
      </w:r>
      <w:r w:rsidR="000D651C" w:rsidRPr="00155DBF">
        <w:t>eties</w:t>
      </w:r>
      <w:r w:rsidR="007264B0">
        <w:t xml:space="preserve"> </w:t>
      </w:r>
      <w:r w:rsidR="00337136">
        <w:t xml:space="preserve">with </w:t>
      </w:r>
      <w:r w:rsidR="00E578FE">
        <w:t xml:space="preserve">links to evidence reviews </w:t>
      </w:r>
      <w:r w:rsidR="00B50C48">
        <w:t xml:space="preserve">are </w:t>
      </w:r>
      <w:r w:rsidR="00EF78ED">
        <w:t xml:space="preserve">available </w:t>
      </w:r>
      <w:r w:rsidR="00155DBF" w:rsidRPr="00155DBF">
        <w:t>[</w:t>
      </w:r>
      <w:hyperlink r:id="rId9" w:history="1">
        <w:r w:rsidR="00155DBF" w:rsidRPr="00CD3F59">
          <w:rPr>
            <w:rStyle w:val="Hyperlink"/>
          </w:rPr>
          <w:t>here</w:t>
        </w:r>
      </w:hyperlink>
      <w:r w:rsidR="00155DBF" w:rsidRPr="00155DBF">
        <w:t>]. A [</w:t>
      </w:r>
      <w:hyperlink r:id="rId10" w:history="1">
        <w:r w:rsidR="00155DBF" w:rsidRPr="00CE7CD6">
          <w:rPr>
            <w:rStyle w:val="Hyperlink"/>
          </w:rPr>
          <w:t>one-page summary</w:t>
        </w:r>
      </w:hyperlink>
      <w:r w:rsidR="00155DBF" w:rsidRPr="00155DBF">
        <w:t>] of the recommendations is also available.</w:t>
      </w:r>
      <w:r w:rsidR="00DC1F71">
        <w:rPr>
          <w:b/>
          <w:bCs/>
        </w:rPr>
        <w:t xml:space="preserve">  </w:t>
      </w:r>
      <w:r w:rsidR="0059018E" w:rsidRPr="7329B052">
        <w:rPr>
          <w:b/>
          <w:bCs/>
        </w:rPr>
        <w:t>DPH</w:t>
      </w:r>
      <w:r w:rsidR="0059018E" w:rsidRPr="004969AD">
        <w:rPr>
          <w:b/>
          <w:bCs/>
        </w:rPr>
        <w:t xml:space="preserve"> continues to recommend that all persons </w:t>
      </w:r>
      <w:r w:rsidR="00DD0B2F" w:rsidRPr="004969AD">
        <w:rPr>
          <w:b/>
          <w:bCs/>
        </w:rPr>
        <w:t>6 months of age and older</w:t>
      </w:r>
      <w:r w:rsidR="00590C74" w:rsidRPr="004969AD">
        <w:rPr>
          <w:b/>
          <w:bCs/>
        </w:rPr>
        <w:t xml:space="preserve"> should receive an influenza vaccination every year</w:t>
      </w:r>
      <w:r w:rsidR="00800868" w:rsidRPr="004969AD">
        <w:rPr>
          <w:b/>
          <w:bCs/>
        </w:rPr>
        <w:t xml:space="preserve"> unless there is a contraindication to vaccination.</w:t>
      </w:r>
      <w:r w:rsidR="006A3F76" w:rsidRPr="006A3F76">
        <w:t xml:space="preserve"> </w:t>
      </w:r>
      <w:r w:rsidR="006A3F76" w:rsidRPr="00D97CED">
        <w:t>Preventi</w:t>
      </w:r>
      <w:r w:rsidR="00421F12">
        <w:t>on of</w:t>
      </w:r>
      <w:r w:rsidR="006A3F76" w:rsidRPr="00D97CED">
        <w:t xml:space="preserve"> </w:t>
      </w:r>
      <w:r w:rsidR="006A3F76">
        <w:t>influenza</w:t>
      </w:r>
      <w:r w:rsidR="006A3F76" w:rsidRPr="00D97CED">
        <w:t xml:space="preserve"> among </w:t>
      </w:r>
      <w:r w:rsidR="00A148D3">
        <w:t>healthcare personnel</w:t>
      </w:r>
      <w:r w:rsidR="006A3F76" w:rsidRPr="00D97CED">
        <w:t xml:space="preserve"> is essential to maintaining healthcare capacity and protecting the patients they serve. </w:t>
      </w:r>
      <w:r w:rsidR="006A3F76" w:rsidRPr="009B62D7">
        <w:rPr>
          <w:b/>
          <w:bCs/>
        </w:rPr>
        <w:t xml:space="preserve">All </w:t>
      </w:r>
      <w:r w:rsidR="00A148D3">
        <w:rPr>
          <w:b/>
          <w:bCs/>
        </w:rPr>
        <w:t>healthcare personnel</w:t>
      </w:r>
      <w:r w:rsidR="006A3F76" w:rsidRPr="009B62D7">
        <w:rPr>
          <w:b/>
          <w:bCs/>
        </w:rPr>
        <w:t xml:space="preserve"> should receive one dose of a 2026-2027 </w:t>
      </w:r>
      <w:r w:rsidR="00421F12">
        <w:rPr>
          <w:b/>
          <w:bCs/>
        </w:rPr>
        <w:t>influenza</w:t>
      </w:r>
      <w:r w:rsidR="006A3F76" w:rsidRPr="009B62D7">
        <w:rPr>
          <w:b/>
          <w:bCs/>
        </w:rPr>
        <w:t xml:space="preserve"> vaccine</w:t>
      </w:r>
      <w:r w:rsidR="006A3F76">
        <w:rPr>
          <w:b/>
          <w:bCs/>
        </w:rPr>
        <w:t xml:space="preserve">. </w:t>
      </w:r>
      <w:r w:rsidR="006A3F76" w:rsidRPr="00A25BE4">
        <w:t xml:space="preserve"> </w:t>
      </w:r>
    </w:p>
    <w:p w14:paraId="6E35BF6A" w14:textId="2991F011" w:rsidR="009269BB" w:rsidRPr="00814754" w:rsidRDefault="001D0854" w:rsidP="7979C865">
      <w:pPr>
        <w:pStyle w:val="Heading1"/>
        <w:rPr>
          <w:sz w:val="28"/>
          <w:szCs w:val="28"/>
          <w:u w:val="single"/>
        </w:rPr>
      </w:pPr>
      <w:r w:rsidRPr="7979C865">
        <w:rPr>
          <w:sz w:val="28"/>
          <w:szCs w:val="28"/>
        </w:rPr>
        <w:t>Background</w:t>
      </w:r>
    </w:p>
    <w:p w14:paraId="66134503" w14:textId="577539C2" w:rsidR="00506BC9" w:rsidRPr="00075C66" w:rsidRDefault="00506BC9" w:rsidP="00506BC9">
      <w:pPr>
        <w:rPr>
          <w:rFonts w:eastAsia="Aptos" w:cstheme="minorHAnsi"/>
        </w:rPr>
      </w:pPr>
      <w:r w:rsidRPr="00075C66">
        <w:rPr>
          <w:rFonts w:eastAsia="Aptos" w:cstheme="minorHAnsi"/>
        </w:rPr>
        <w:t xml:space="preserve">Influenza, also called flu, is a disease caused by infection of the respiratory tract with influenza viruses. Influenza viruses typically circulate annually in the United States from the late fall through the early spring and cause seasonal epidemics of influenza disease. Typical symptoms of influenza are abrupt onset of fever, cough, runny nose, headache, malaise and muscle aches. While most people with influenza will recover without serious </w:t>
      </w:r>
      <w:r w:rsidR="005977D9">
        <w:rPr>
          <w:rFonts w:eastAsia="Aptos" w:cstheme="minorHAnsi"/>
        </w:rPr>
        <w:t>complication</w:t>
      </w:r>
      <w:r w:rsidRPr="00075C66">
        <w:rPr>
          <w:rFonts w:eastAsia="Aptos" w:cstheme="minorHAnsi"/>
        </w:rPr>
        <w:t xml:space="preserve">, for some people, influenza causes serious illness, hospitalization, or death. </w:t>
      </w:r>
      <w:r w:rsidR="00D7659B">
        <w:rPr>
          <w:rFonts w:eastAsia="Aptos" w:cstheme="minorHAnsi"/>
        </w:rPr>
        <w:t>Serious influenza</w:t>
      </w:r>
      <w:r w:rsidR="00D113A6">
        <w:rPr>
          <w:rFonts w:eastAsia="Aptos" w:cstheme="minorHAnsi"/>
        </w:rPr>
        <w:t xml:space="preserve"> complications </w:t>
      </w:r>
      <w:r w:rsidR="00D7659B">
        <w:rPr>
          <w:rFonts w:eastAsia="Aptos" w:cstheme="minorHAnsi"/>
        </w:rPr>
        <w:t>include</w:t>
      </w:r>
      <w:r w:rsidR="00673A7A">
        <w:rPr>
          <w:rFonts w:eastAsia="Aptos" w:cstheme="minorHAnsi"/>
        </w:rPr>
        <w:t xml:space="preserve"> </w:t>
      </w:r>
      <w:r w:rsidR="00673A7A" w:rsidRPr="00B30EAA">
        <w:rPr>
          <w:rFonts w:eastAsia="Aptos" w:cstheme="minorHAnsi"/>
        </w:rPr>
        <w:t>pneumonia</w:t>
      </w:r>
      <w:r w:rsidR="00B30EAA" w:rsidRPr="00B30EAA">
        <w:rPr>
          <w:rFonts w:eastAsia="Aptos" w:cstheme="minorHAnsi"/>
        </w:rPr>
        <w:t xml:space="preserve"> </w:t>
      </w:r>
      <w:r w:rsidR="00B30EAA">
        <w:rPr>
          <w:rFonts w:eastAsia="Aptos" w:cstheme="minorHAnsi"/>
        </w:rPr>
        <w:t>(</w:t>
      </w:r>
      <w:r w:rsidR="00BE7ABE">
        <w:rPr>
          <w:rFonts w:eastAsia="Aptos" w:cstheme="minorHAnsi"/>
        </w:rPr>
        <w:t xml:space="preserve">bacterial </w:t>
      </w:r>
      <w:r w:rsidR="008073AF">
        <w:rPr>
          <w:rFonts w:eastAsia="Aptos" w:cstheme="minorHAnsi"/>
        </w:rPr>
        <w:t>or</w:t>
      </w:r>
      <w:r w:rsidR="00BE7ABE">
        <w:rPr>
          <w:rFonts w:eastAsia="Aptos" w:cstheme="minorHAnsi"/>
        </w:rPr>
        <w:t xml:space="preserve"> viral), </w:t>
      </w:r>
      <w:r w:rsidR="002C1345" w:rsidRPr="002C1345">
        <w:rPr>
          <w:rFonts w:eastAsia="Aptos" w:cstheme="minorHAnsi"/>
        </w:rPr>
        <w:t>myocarditis, encephalitis</w:t>
      </w:r>
      <w:r w:rsidR="00783F9F">
        <w:rPr>
          <w:rFonts w:eastAsia="Aptos" w:cstheme="minorHAnsi"/>
        </w:rPr>
        <w:t>,</w:t>
      </w:r>
      <w:r w:rsidR="002C1345" w:rsidRPr="002C1345">
        <w:rPr>
          <w:rFonts w:eastAsia="Aptos" w:cstheme="minorHAnsi"/>
        </w:rPr>
        <w:t xml:space="preserve"> myositis, rhabdomyolysis, and multi-organ failure</w:t>
      </w:r>
      <w:r w:rsidR="00783F9F">
        <w:rPr>
          <w:rFonts w:eastAsia="Aptos" w:cstheme="minorHAnsi"/>
        </w:rPr>
        <w:t xml:space="preserve">.  </w:t>
      </w:r>
      <w:r w:rsidR="001D2C3D">
        <w:rPr>
          <w:rFonts w:eastAsia="Aptos" w:cstheme="minorHAnsi"/>
        </w:rPr>
        <w:t>Additionally, i</w:t>
      </w:r>
      <w:r w:rsidR="00783F9F">
        <w:rPr>
          <w:rFonts w:eastAsia="Aptos" w:cstheme="minorHAnsi"/>
        </w:rPr>
        <w:t>nfluenza</w:t>
      </w:r>
      <w:r w:rsidR="001D2C3D">
        <w:rPr>
          <w:rFonts w:eastAsia="Aptos" w:cstheme="minorHAnsi"/>
        </w:rPr>
        <w:t xml:space="preserve"> frequently triggers</w:t>
      </w:r>
      <w:r w:rsidR="00B30EAA" w:rsidRPr="00B30EAA">
        <w:rPr>
          <w:rFonts w:eastAsia="Aptos" w:cstheme="minorHAnsi"/>
        </w:rPr>
        <w:t xml:space="preserve"> exacerbations of underlying pulmonary and cardiac disease</w:t>
      </w:r>
      <w:r w:rsidR="00FB09A8">
        <w:rPr>
          <w:rFonts w:eastAsia="Aptos" w:cstheme="minorHAnsi"/>
        </w:rPr>
        <w:t>.</w:t>
      </w:r>
      <w:r w:rsidR="00B30EAA" w:rsidRPr="00B30EAA">
        <w:rPr>
          <w:rFonts w:eastAsia="Aptos" w:cstheme="minorHAnsi"/>
          <w:b/>
          <w:bCs/>
        </w:rPr>
        <w:t xml:space="preserve"> </w:t>
      </w:r>
      <w:r w:rsidRPr="00075C66">
        <w:rPr>
          <w:rFonts w:eastAsia="Aptos" w:cstheme="minorHAnsi"/>
          <w:b/>
          <w:bCs/>
        </w:rPr>
        <w:t xml:space="preserve">Older adults, very young children, pregnant people, and people of all ages with </w:t>
      </w:r>
      <w:r w:rsidR="003C2A02">
        <w:rPr>
          <w:rFonts w:eastAsia="Aptos" w:cstheme="minorHAnsi"/>
          <w:b/>
          <w:bCs/>
        </w:rPr>
        <w:t>certain underlying me</w:t>
      </w:r>
      <w:r w:rsidR="0058511B">
        <w:rPr>
          <w:rFonts w:eastAsia="Aptos" w:cstheme="minorHAnsi"/>
          <w:b/>
          <w:bCs/>
        </w:rPr>
        <w:t xml:space="preserve">dical conditions </w:t>
      </w:r>
      <w:r w:rsidRPr="00075C66">
        <w:rPr>
          <w:rFonts w:eastAsia="Aptos" w:cstheme="minorHAnsi"/>
          <w:b/>
          <w:bCs/>
        </w:rPr>
        <w:t>are particularly susceptible to severe influenza</w:t>
      </w:r>
      <w:r w:rsidR="00033613">
        <w:rPr>
          <w:rFonts w:eastAsia="Aptos" w:cstheme="minorHAnsi"/>
          <w:b/>
          <w:bCs/>
        </w:rPr>
        <w:t xml:space="preserve"> </w:t>
      </w:r>
      <w:r w:rsidR="00430F35">
        <w:rPr>
          <w:rFonts w:eastAsia="Aptos" w:cstheme="minorHAnsi"/>
          <w:b/>
          <w:bCs/>
        </w:rPr>
        <w:t>(Table 1)</w:t>
      </w:r>
      <w:r w:rsidRPr="00075C66">
        <w:rPr>
          <w:rFonts w:eastAsia="Aptos" w:cstheme="minorHAnsi"/>
          <w:b/>
          <w:bCs/>
        </w:rPr>
        <w:t>.</w:t>
      </w:r>
      <w:r w:rsidRPr="00075C66">
        <w:rPr>
          <w:rFonts w:eastAsia="Aptos" w:cstheme="minorHAnsi"/>
        </w:rPr>
        <w:t xml:space="preserve"> </w:t>
      </w:r>
    </w:p>
    <w:p w14:paraId="2CCA4058" w14:textId="2A630E10" w:rsidR="00506BC9" w:rsidRDefault="00DE0213" w:rsidP="001C34CF">
      <w:r>
        <w:t xml:space="preserve">Based on data </w:t>
      </w:r>
      <w:r w:rsidR="006529C6">
        <w:t xml:space="preserve">from October 1, </w:t>
      </w:r>
      <w:proofErr w:type="gramStart"/>
      <w:r w:rsidR="006529C6">
        <w:t>2025</w:t>
      </w:r>
      <w:proofErr w:type="gramEnd"/>
      <w:r w:rsidR="006529C6">
        <w:t xml:space="preserve"> to May 23, 2026</w:t>
      </w:r>
      <w:r w:rsidR="00BC43E8">
        <w:t>, the Center</w:t>
      </w:r>
      <w:r w:rsidR="00B30745">
        <w:t>s</w:t>
      </w:r>
      <w:r w:rsidR="00BC43E8">
        <w:t xml:space="preserve"> for Disease Control and </w:t>
      </w:r>
      <w:r w:rsidR="00F461C9">
        <w:t>Prevention</w:t>
      </w:r>
      <w:r w:rsidR="00BC43E8">
        <w:t xml:space="preserve"> </w:t>
      </w:r>
      <w:r w:rsidR="00F461C9">
        <w:t>(CDC) estimates that</w:t>
      </w:r>
      <w:r w:rsidR="75B33D01">
        <w:t>,</w:t>
      </w:r>
      <w:r w:rsidR="00F461C9">
        <w:t xml:space="preserve"> </w:t>
      </w:r>
      <w:r w:rsidR="75B33D01">
        <w:t>in the US,</w:t>
      </w:r>
      <w:r w:rsidR="00F461C9">
        <w:t xml:space="preserve"> there were </w:t>
      </w:r>
      <w:r w:rsidR="00686FC8">
        <w:t xml:space="preserve">32 to 57 million </w:t>
      </w:r>
      <w:r w:rsidR="00FB09A8">
        <w:t>illnesses</w:t>
      </w:r>
      <w:r w:rsidR="00686FC8">
        <w:t xml:space="preserve">, </w:t>
      </w:r>
      <w:r w:rsidR="00691501">
        <w:t xml:space="preserve">15 to 25 </w:t>
      </w:r>
      <w:r w:rsidR="00691501">
        <w:lastRenderedPageBreak/>
        <w:t xml:space="preserve">million medical visits, </w:t>
      </w:r>
      <w:r w:rsidR="00F86700">
        <w:t>390,00 to 800,00 hospitalizations and 24,000 to 81,000 deaths related to influenza</w:t>
      </w:r>
      <w:r w:rsidR="00915752">
        <w:t xml:space="preserve"> during the 2025 to 2026 respiratory season.</w:t>
      </w:r>
      <w:r w:rsidR="008D283B" w:rsidRPr="008D283B">
        <w:rPr>
          <w:vertAlign w:val="superscript"/>
        </w:rPr>
        <w:t>1</w:t>
      </w:r>
      <w:r w:rsidR="00AA02DA">
        <w:t xml:space="preserve"> </w:t>
      </w:r>
    </w:p>
    <w:p w14:paraId="198C1083" w14:textId="3E969E6B" w:rsidR="00C035AA" w:rsidRPr="00075C66" w:rsidRDefault="00F02C1D" w:rsidP="00C035AA">
      <w:pPr>
        <w:rPr>
          <w:rFonts w:eastAsia="Aptos"/>
        </w:rPr>
      </w:pPr>
      <w:r>
        <w:t xml:space="preserve">In addition to the </w:t>
      </w:r>
      <w:r w:rsidR="009352C5">
        <w:t>health impacts</w:t>
      </w:r>
      <w:r w:rsidR="00CA3CF8">
        <w:t>, the economic costs of seasonal influenza are substantial</w:t>
      </w:r>
      <w:r w:rsidR="00A82BB3">
        <w:t xml:space="preserve">, </w:t>
      </w:r>
      <w:r w:rsidR="00AB7D44">
        <w:t>affecting healthcare systems, bus</w:t>
      </w:r>
      <w:r w:rsidR="007C75EB">
        <w:t xml:space="preserve">inesses and individual households.  </w:t>
      </w:r>
      <w:r w:rsidR="007E6A0D" w:rsidRPr="007E6A0D">
        <w:t> </w:t>
      </w:r>
      <w:r w:rsidR="007E6A0D">
        <w:t xml:space="preserve">One analysis </w:t>
      </w:r>
      <w:r w:rsidR="003B0DC1">
        <w:t xml:space="preserve">found that </w:t>
      </w:r>
      <w:r w:rsidR="00CF5A16">
        <w:t>i</w:t>
      </w:r>
      <w:r w:rsidR="007E6A0D">
        <w:t>nfluenza</w:t>
      </w:r>
      <w:r w:rsidR="007E6A0D" w:rsidRPr="007E6A0D">
        <w:t xml:space="preserve"> among adults was </w:t>
      </w:r>
      <w:r w:rsidR="003B0DC1">
        <w:t>estimated to be associated with</w:t>
      </w:r>
      <w:r w:rsidR="007E6A0D" w:rsidRPr="007E6A0D">
        <w:t xml:space="preserve"> $29 billion in total economic burden in the 2023 </w:t>
      </w:r>
      <w:r w:rsidR="6D093E32">
        <w:t>to 20</w:t>
      </w:r>
      <w:r w:rsidR="007E6A0D">
        <w:t>24</w:t>
      </w:r>
      <w:r w:rsidR="007E6A0D" w:rsidRPr="007E6A0D">
        <w:t xml:space="preserve"> </w:t>
      </w:r>
      <w:r w:rsidR="003B0DC1">
        <w:t xml:space="preserve">respiratory </w:t>
      </w:r>
      <w:r w:rsidR="007E6A0D" w:rsidRPr="007E6A0D">
        <w:t xml:space="preserve">season, including approximately $16 billion in direct healthcare costs and $13 billion in productivity </w:t>
      </w:r>
      <w:r w:rsidR="00A82BB3" w:rsidRPr="007E6A0D">
        <w:t>losses.</w:t>
      </w:r>
      <w:r w:rsidR="001E6DC1" w:rsidRPr="001E6DC1">
        <w:rPr>
          <w:vertAlign w:val="superscript"/>
        </w:rPr>
        <w:t>2</w:t>
      </w:r>
      <w:r w:rsidR="001E6DC1">
        <w:t xml:space="preserve"> The</w:t>
      </w:r>
      <w:r w:rsidR="006721CA">
        <w:t xml:space="preserve"> researchers </w:t>
      </w:r>
      <w:r w:rsidR="00CE75DB">
        <w:t xml:space="preserve">also </w:t>
      </w:r>
      <w:r w:rsidR="006721CA">
        <w:t xml:space="preserve">estimated that </w:t>
      </w:r>
      <w:r w:rsidR="00134CC4">
        <w:t xml:space="preserve">if </w:t>
      </w:r>
      <w:r w:rsidR="00806BB0">
        <w:t xml:space="preserve">the US adult population </w:t>
      </w:r>
      <w:r w:rsidR="00E31C1E">
        <w:t>were able</w:t>
      </w:r>
      <w:r w:rsidR="00806BB0">
        <w:t xml:space="preserve"> to </w:t>
      </w:r>
      <w:r w:rsidR="0057790B">
        <w:t>a</w:t>
      </w:r>
      <w:r w:rsidR="0057790B" w:rsidRPr="00134CC4">
        <w:t>chieve</w:t>
      </w:r>
      <w:r w:rsidR="00134CC4" w:rsidRPr="00134CC4">
        <w:t xml:space="preserve"> historical peak vaccination coverage</w:t>
      </w:r>
      <w:r w:rsidR="00E31C1E">
        <w:t xml:space="preserve"> during that season, </w:t>
      </w:r>
      <w:r w:rsidR="00134CC4" w:rsidRPr="00134CC4">
        <w:t>$3 billion</w:t>
      </w:r>
      <w:r w:rsidR="009B2FCA">
        <w:t xml:space="preserve"> in costs could have been </w:t>
      </w:r>
      <w:r w:rsidR="00253508" w:rsidRPr="00134CC4">
        <w:t xml:space="preserve">averted </w:t>
      </w:r>
      <w:r w:rsidR="00253508">
        <w:t>and</w:t>
      </w:r>
      <w:r w:rsidR="009B2FCA">
        <w:t xml:space="preserve"> </w:t>
      </w:r>
      <w:r w:rsidR="00134CC4" w:rsidRPr="00134CC4">
        <w:t>more than 8000 deaths</w:t>
      </w:r>
      <w:r w:rsidR="009B2FCA">
        <w:t xml:space="preserve"> prevented</w:t>
      </w:r>
      <w:r w:rsidR="00134CC4" w:rsidRPr="00134CC4">
        <w:t>.</w:t>
      </w:r>
    </w:p>
    <w:p w14:paraId="1F1B9878" w14:textId="30E28BF8" w:rsidR="00A40762" w:rsidRPr="00814754" w:rsidRDefault="001465F1" w:rsidP="7979C865">
      <w:pPr>
        <w:pStyle w:val="Heading1"/>
        <w:rPr>
          <w:sz w:val="28"/>
          <w:szCs w:val="28"/>
          <w:u w:val="single"/>
        </w:rPr>
      </w:pPr>
      <w:r w:rsidRPr="7979C865">
        <w:rPr>
          <w:sz w:val="28"/>
          <w:szCs w:val="28"/>
        </w:rPr>
        <w:t xml:space="preserve">Seasonal </w:t>
      </w:r>
      <w:r w:rsidR="00421120" w:rsidRPr="7979C865">
        <w:rPr>
          <w:sz w:val="28"/>
          <w:szCs w:val="28"/>
        </w:rPr>
        <w:t xml:space="preserve">Influenza Vaccine </w:t>
      </w:r>
      <w:r w:rsidR="001D3F6F" w:rsidRPr="7979C865">
        <w:rPr>
          <w:sz w:val="28"/>
          <w:szCs w:val="28"/>
        </w:rPr>
        <w:t>E</w:t>
      </w:r>
      <w:r w:rsidR="00421120" w:rsidRPr="7979C865">
        <w:rPr>
          <w:sz w:val="28"/>
          <w:szCs w:val="28"/>
        </w:rPr>
        <w:t>ffectiveness</w:t>
      </w:r>
    </w:p>
    <w:p w14:paraId="0583A097" w14:textId="6EF4AAE2" w:rsidR="00AA26F6" w:rsidRDefault="00420FFC" w:rsidP="001D0854">
      <w:r w:rsidRPr="001D0854">
        <w:t xml:space="preserve">Vaccination provides important protection from influenza illness and its potential complications. </w:t>
      </w:r>
      <w:r w:rsidR="001D0854" w:rsidRPr="001D0854">
        <w:t xml:space="preserve">Routine annual influenza vaccination for all persons aged ≥6 months who do not have contraindications has been recommended by </w:t>
      </w:r>
      <w:r w:rsidR="00A70103">
        <w:t xml:space="preserve">major medical </w:t>
      </w:r>
      <w:r w:rsidR="00FC2696">
        <w:t xml:space="preserve">and public health organizations </w:t>
      </w:r>
      <w:r w:rsidR="001D0854" w:rsidRPr="001D0854">
        <w:t>since 2010.</w:t>
      </w:r>
      <w:r w:rsidR="00081BB4" w:rsidRPr="00081BB4">
        <w:rPr>
          <w:vertAlign w:val="superscript"/>
        </w:rPr>
        <w:t>3</w:t>
      </w:r>
      <w:r w:rsidR="001D0854" w:rsidRPr="001D0854">
        <w:t xml:space="preserve"> </w:t>
      </w:r>
    </w:p>
    <w:p w14:paraId="1B3687C7" w14:textId="155BF854" w:rsidR="001D0854" w:rsidRDefault="001D0854" w:rsidP="001D0854">
      <w:r w:rsidRPr="001D0854">
        <w:t xml:space="preserve">The effectiveness of influenza vaccination varies </w:t>
      </w:r>
      <w:r w:rsidR="00F02AEE">
        <w:t xml:space="preserve">year-to-year </w:t>
      </w:r>
      <w:r w:rsidRPr="001D0854">
        <w:t xml:space="preserve">depending on multiple factors </w:t>
      </w:r>
      <w:r w:rsidR="00F02AEE">
        <w:t>including</w:t>
      </w:r>
      <w:r w:rsidR="00E84F9E">
        <w:t xml:space="preserve"> </w:t>
      </w:r>
      <w:r w:rsidRPr="001D0854">
        <w:t xml:space="preserve">the types and subtypes of influenza viruses circulating in the community, and the degree of similarity between circulating viruses and those included in the vaccine. </w:t>
      </w:r>
      <w:r w:rsidR="001A5E6C">
        <w:t xml:space="preserve">However, </w:t>
      </w:r>
      <w:r w:rsidR="00AA3018">
        <w:t>despite</w:t>
      </w:r>
      <w:r w:rsidR="0031768C">
        <w:t xml:space="preserve"> </w:t>
      </w:r>
      <w:r w:rsidR="00F05234">
        <w:t xml:space="preserve">variability </w:t>
      </w:r>
      <w:r w:rsidR="0061694F">
        <w:t xml:space="preserve">of impact </w:t>
      </w:r>
      <w:r w:rsidR="0031768C">
        <w:t xml:space="preserve">each </w:t>
      </w:r>
      <w:r w:rsidR="00F05234">
        <w:t>season,</w:t>
      </w:r>
      <w:r w:rsidR="0031768C">
        <w:t xml:space="preserve"> v</w:t>
      </w:r>
      <w:r w:rsidR="008705D1" w:rsidRPr="008705D1">
        <w:t>accination provides important protection from influenza illness and its potential complications</w:t>
      </w:r>
      <w:r w:rsidR="000F3069">
        <w:t xml:space="preserve"> at both the individual and population level</w:t>
      </w:r>
      <w:r w:rsidR="008705D1" w:rsidRPr="008705D1">
        <w:t xml:space="preserve">. </w:t>
      </w:r>
      <w:r w:rsidR="0031768C">
        <w:t>One study demonstrated that d</w:t>
      </w:r>
      <w:r w:rsidRPr="001D0854">
        <w:t xml:space="preserve">uring each of the six influenza seasons from 2010–11 through 2015–16, influenza vaccination prevented an estimated 1.6–6.7 million illnesses, 790,000–3.1 million outpatient medical visits, 39,000–87,000 hospitalizations, and 3,000–10,000 respiratory and circulatory deaths </w:t>
      </w:r>
      <w:r w:rsidR="00F336A7" w:rsidRPr="001D0854">
        <w:t>in the United States</w:t>
      </w:r>
      <w:r w:rsidR="00F336A7">
        <w:t xml:space="preserve"> during each of those seasons</w:t>
      </w:r>
      <w:r w:rsidRPr="001D0854">
        <w:t>.</w:t>
      </w:r>
      <w:r w:rsidR="00BE7100" w:rsidRPr="00BE7100">
        <w:rPr>
          <w:vertAlign w:val="superscript"/>
        </w:rPr>
        <w:t>4</w:t>
      </w:r>
      <w:r w:rsidRPr="001D0854">
        <w:t xml:space="preserve"> </w:t>
      </w:r>
    </w:p>
    <w:p w14:paraId="6A6C34E8" w14:textId="42954083" w:rsidR="001C5400" w:rsidRDefault="00DC4A02" w:rsidP="001D0854">
      <w:r>
        <w:t>The interim estimate of vaccine effectiveness</w:t>
      </w:r>
      <w:r w:rsidR="00F31069">
        <w:t xml:space="preserve"> </w:t>
      </w:r>
      <w:r w:rsidR="006B77C4">
        <w:t xml:space="preserve">(VE) </w:t>
      </w:r>
      <w:r w:rsidR="00F31069">
        <w:t xml:space="preserve">of </w:t>
      </w:r>
      <w:r w:rsidR="00DB077D">
        <w:t xml:space="preserve">influenza </w:t>
      </w:r>
      <w:r w:rsidR="00F31069">
        <w:t>vaccine for the 2025</w:t>
      </w:r>
      <w:r w:rsidR="00A82781">
        <w:t xml:space="preserve"> to 2026 respiratory season was </w:t>
      </w:r>
      <w:r w:rsidR="001530CE" w:rsidRPr="001530CE">
        <w:t xml:space="preserve">lower than it </w:t>
      </w:r>
      <w:r w:rsidR="00194A0D">
        <w:t>has been</w:t>
      </w:r>
      <w:r w:rsidR="001530CE" w:rsidRPr="001530CE">
        <w:t xml:space="preserve"> during </w:t>
      </w:r>
      <w:r w:rsidR="00795758">
        <w:t xml:space="preserve">other </w:t>
      </w:r>
      <w:r w:rsidR="001530CE" w:rsidRPr="001530CE">
        <w:t xml:space="preserve">recent influenza </w:t>
      </w:r>
      <w:r w:rsidR="00B131DB" w:rsidRPr="001530CE">
        <w:t>seasons</w:t>
      </w:r>
      <w:r w:rsidR="00B131DB">
        <w:t>.</w:t>
      </w:r>
      <w:r w:rsidR="000E23EB" w:rsidRPr="000E23EB">
        <w:rPr>
          <w:vertAlign w:val="superscript"/>
        </w:rPr>
        <w:t>5</w:t>
      </w:r>
      <w:r w:rsidR="000E23EB">
        <w:t xml:space="preserve"> The</w:t>
      </w:r>
      <w:r w:rsidR="00EA44CB">
        <w:t xml:space="preserve"> </w:t>
      </w:r>
      <w:r w:rsidR="002A1E08">
        <w:t>lower VE compared to other seasons</w:t>
      </w:r>
      <w:r w:rsidR="00EA44CB" w:rsidRPr="00EA44CB">
        <w:t xml:space="preserve"> </w:t>
      </w:r>
      <w:r w:rsidR="008673D5">
        <w:t>was likely</w:t>
      </w:r>
      <w:r w:rsidR="00EA44CB" w:rsidRPr="00EA44CB">
        <w:t xml:space="preserve"> driven by </w:t>
      </w:r>
      <w:r w:rsidR="008673D5">
        <w:t xml:space="preserve">genetic </w:t>
      </w:r>
      <w:r w:rsidR="00EA44CB" w:rsidRPr="00EA44CB">
        <w:t xml:space="preserve">drift in the dominant circulating strain of the virus—an </w:t>
      </w:r>
      <w:r w:rsidR="00EA44CB" w:rsidRPr="00EF403D">
        <w:t>influenza A(H3N2) subclade K variant</w:t>
      </w:r>
      <w:r w:rsidR="00EF403D">
        <w:t>.  This variant strain</w:t>
      </w:r>
      <w:r w:rsidR="00D71B2A">
        <w:t xml:space="preserve"> appeared</w:t>
      </w:r>
      <w:r w:rsidR="00EA44CB" w:rsidRPr="00EA44CB">
        <w:t xml:space="preserve"> after the vaccine components for the </w:t>
      </w:r>
      <w:r w:rsidR="00D71B2A">
        <w:t xml:space="preserve">2025-2026 </w:t>
      </w:r>
      <w:r w:rsidR="00EA44CB" w:rsidRPr="00EA44CB">
        <w:t xml:space="preserve">season had already been selected. </w:t>
      </w:r>
      <w:r w:rsidR="00EC4E26" w:rsidRPr="00EC4E26">
        <w:t xml:space="preserve">Among children and adolescents aged </w:t>
      </w:r>
      <w:r w:rsidR="00CE4E92">
        <w:t>less than</w:t>
      </w:r>
      <w:r w:rsidR="00EC4E26" w:rsidRPr="00EC4E26">
        <w:t>18 years, VE was 38–41% against influenza outpatient visits and 41% against influenza-associated hospitalization. Among adults18 years</w:t>
      </w:r>
      <w:r w:rsidR="00CE4E92">
        <w:t xml:space="preserve"> of age and older</w:t>
      </w:r>
      <w:r w:rsidR="00EC4E26" w:rsidRPr="00EC4E26">
        <w:t>, VE was 22–34% against influenza outpatient visits and 30% against influenza-associated hospitalization.</w:t>
      </w:r>
    </w:p>
    <w:p w14:paraId="48507E2B" w14:textId="041F3B05" w:rsidR="00566ADC" w:rsidRDefault="00D6795E" w:rsidP="00ED53C4">
      <w:r>
        <w:lastRenderedPageBreak/>
        <w:t xml:space="preserve">Vaccination can have significant population health benefits even when the vaccine strain does not match the circulating strain very well and/or the </w:t>
      </w:r>
      <w:r w:rsidR="006B77C4">
        <w:t>VE</w:t>
      </w:r>
      <w:r>
        <w:t xml:space="preserve"> is relatively low.  For example, d</w:t>
      </w:r>
      <w:r w:rsidRPr="001D0854">
        <w:t xml:space="preserve">uring the severe 2017–18 </w:t>
      </w:r>
      <w:r>
        <w:t xml:space="preserve">influenza </w:t>
      </w:r>
      <w:r w:rsidRPr="001D0854">
        <w:t xml:space="preserve">season, notable for an unusually long duration of widespread high influenza activity throughout the United States and higher rates of outpatient visits and hospitalizations compared with </w:t>
      </w:r>
      <w:r w:rsidR="00A26AA7">
        <w:t>prior</w:t>
      </w:r>
      <w:r w:rsidR="00372644">
        <w:t xml:space="preserve"> </w:t>
      </w:r>
      <w:r w:rsidRPr="001D0854">
        <w:t xml:space="preserve">seasons, vaccination prevented an estimated 7.1 million illnesses, 3.7 million medical visits, 109,000 hospitalizations, and 8,000 deaths, despite an overall estimated </w:t>
      </w:r>
      <w:r w:rsidR="005725C8">
        <w:t>VE</w:t>
      </w:r>
      <w:r w:rsidRPr="001D0854">
        <w:t xml:space="preserve"> of </w:t>
      </w:r>
      <w:r w:rsidR="00C02DB4">
        <w:t>29</w:t>
      </w:r>
      <w:r w:rsidR="003A083B">
        <w:t>%</w:t>
      </w:r>
      <w:r w:rsidRPr="001D0854">
        <w:t>.</w:t>
      </w:r>
      <w:r w:rsidR="00390535" w:rsidRPr="00390535">
        <w:rPr>
          <w:vertAlign w:val="superscript"/>
        </w:rPr>
        <w:t>6</w:t>
      </w:r>
    </w:p>
    <w:p w14:paraId="364CCA30" w14:textId="07B3CA93" w:rsidR="00F0244F" w:rsidRDefault="00FE28A9" w:rsidP="00ED53C4">
      <w:r>
        <w:t xml:space="preserve">There is evidence that </w:t>
      </w:r>
      <w:r w:rsidR="005D7724">
        <w:t xml:space="preserve">influenza vaccination </w:t>
      </w:r>
      <w:r w:rsidR="002A6644">
        <w:t>is effective</w:t>
      </w:r>
      <w:r w:rsidR="005D7724">
        <w:t xml:space="preserve"> against </w:t>
      </w:r>
      <w:r w:rsidR="003F2524">
        <w:t xml:space="preserve">influenza associated </w:t>
      </w:r>
      <w:r w:rsidR="00FA2F1E">
        <w:t xml:space="preserve">pediatric </w:t>
      </w:r>
      <w:r w:rsidR="003F2524">
        <w:t xml:space="preserve">deaths. </w:t>
      </w:r>
      <w:r w:rsidR="00F0244F" w:rsidRPr="00F0244F">
        <w:t>Although r</w:t>
      </w:r>
      <w:r w:rsidR="00EE58EC">
        <w:t>elatively rare in children</w:t>
      </w:r>
      <w:r w:rsidR="00F0244F" w:rsidRPr="00F0244F">
        <w:t xml:space="preserve">, influenza-associated deaths occur annually </w:t>
      </w:r>
      <w:r w:rsidR="00EE58EC">
        <w:t xml:space="preserve">in </w:t>
      </w:r>
      <w:r w:rsidR="0077048B">
        <w:t xml:space="preserve">pediatric populations, </w:t>
      </w:r>
      <w:r w:rsidR="00F0244F" w:rsidRPr="00F0244F">
        <w:t xml:space="preserve">with incidence </w:t>
      </w:r>
      <w:r w:rsidR="00593C78">
        <w:t xml:space="preserve">varying </w:t>
      </w:r>
      <w:r w:rsidR="00F0244F" w:rsidRPr="00F0244F">
        <w:t>depending on the influenza season.</w:t>
      </w:r>
      <w:r w:rsidR="004C680F">
        <w:t xml:space="preserve"> </w:t>
      </w:r>
      <w:r w:rsidR="00881DB4" w:rsidRPr="00881DB4">
        <w:t xml:space="preserve">During the 2025–2026 influenza season, </w:t>
      </w:r>
      <w:r w:rsidR="00881DB4" w:rsidRPr="00DB0F3F">
        <w:t>nine pediatric influenza-associated deaths were reported in Massachusetts, with 191 pediatric influenza-associated deaths reported nationwide.</w:t>
      </w:r>
      <w:r w:rsidR="00EC70DF">
        <w:t xml:space="preserve"> </w:t>
      </w:r>
      <w:r w:rsidR="00B55934">
        <w:t xml:space="preserve"> </w:t>
      </w:r>
      <w:r w:rsidR="008C084B">
        <w:t>A</w:t>
      </w:r>
      <w:r w:rsidR="00795F0F">
        <w:t xml:space="preserve"> case-cohort study </w:t>
      </w:r>
      <w:r w:rsidR="00997C5E">
        <w:t>was conducted which</w:t>
      </w:r>
      <w:r w:rsidR="0093685D">
        <w:t xml:space="preserve"> </w:t>
      </w:r>
      <w:r w:rsidR="00852CED" w:rsidRPr="00852CED">
        <w:t>compar</w:t>
      </w:r>
      <w:r w:rsidR="00997C5E">
        <w:t>ed</w:t>
      </w:r>
      <w:r w:rsidR="00852CED" w:rsidRPr="00852CED">
        <w:t xml:space="preserve"> influenza vaccination among children who died </w:t>
      </w:r>
      <w:r w:rsidR="00997C5E">
        <w:t>of influenza</w:t>
      </w:r>
      <w:r w:rsidR="00B03ED0">
        <w:t xml:space="preserve"> </w:t>
      </w:r>
      <w:r w:rsidR="00852CED" w:rsidRPr="00852CED">
        <w:t xml:space="preserve">with vaccination coverage in comparison </w:t>
      </w:r>
      <w:r w:rsidR="00B03ED0">
        <w:t xml:space="preserve">pediatric </w:t>
      </w:r>
      <w:r w:rsidR="00852CED" w:rsidRPr="00852CED">
        <w:t>cohorts</w:t>
      </w:r>
      <w:r w:rsidR="00B03ED0">
        <w:t xml:space="preserve"> to estimate </w:t>
      </w:r>
      <w:r w:rsidR="00315FA8">
        <w:t>vaccine effectiveness against pediatric influenza mortality.</w:t>
      </w:r>
      <w:r w:rsidR="00F37FC0" w:rsidRPr="00315FA8">
        <w:rPr>
          <w:vertAlign w:val="superscript"/>
        </w:rPr>
        <w:t>7</w:t>
      </w:r>
      <w:r w:rsidR="00F37FC0">
        <w:t xml:space="preserve"> The</w:t>
      </w:r>
      <w:r w:rsidR="00537FBB">
        <w:t xml:space="preserve"> analysis found that i</w:t>
      </w:r>
      <w:r w:rsidR="0087774F" w:rsidRPr="0087774F">
        <w:t>nfluenza vaccination reduced the risk of fatal influenza by 80% among children with or without known underlying medical conditions.</w:t>
      </w:r>
    </w:p>
    <w:p w14:paraId="41B23A8C" w14:textId="5A55F06D" w:rsidR="00ED53C4" w:rsidRDefault="00ED53C4" w:rsidP="7979C865">
      <w:pPr>
        <w:pStyle w:val="Heading1"/>
        <w:rPr>
          <w:sz w:val="28"/>
          <w:szCs w:val="28"/>
          <w:u w:val="single"/>
        </w:rPr>
      </w:pPr>
      <w:r w:rsidRPr="7979C865">
        <w:rPr>
          <w:sz w:val="28"/>
          <w:szCs w:val="28"/>
        </w:rPr>
        <w:t>Vaccine Composition for the 202</w:t>
      </w:r>
      <w:r w:rsidR="00513A7C" w:rsidRPr="7979C865">
        <w:rPr>
          <w:sz w:val="28"/>
          <w:szCs w:val="28"/>
        </w:rPr>
        <w:t>6</w:t>
      </w:r>
      <w:r w:rsidRPr="7979C865">
        <w:rPr>
          <w:sz w:val="28"/>
          <w:szCs w:val="28"/>
        </w:rPr>
        <w:t>–2</w:t>
      </w:r>
      <w:r w:rsidR="00513A7C" w:rsidRPr="7979C865">
        <w:rPr>
          <w:sz w:val="28"/>
          <w:szCs w:val="28"/>
        </w:rPr>
        <w:t>7</w:t>
      </w:r>
      <w:r w:rsidRPr="7979C865">
        <w:rPr>
          <w:sz w:val="28"/>
          <w:szCs w:val="28"/>
        </w:rPr>
        <w:t xml:space="preserve"> Influenza Season</w:t>
      </w:r>
    </w:p>
    <w:p w14:paraId="694F458A" w14:textId="1169C694" w:rsidR="00974DEA" w:rsidRDefault="009D387D" w:rsidP="00ED53C4">
      <w:r>
        <w:t>A</w:t>
      </w:r>
      <w:r w:rsidR="00ED53C4" w:rsidRPr="00ED53C4">
        <w:t>ll influenza vaccines available in the United States during the 202</w:t>
      </w:r>
      <w:r w:rsidR="004460C2">
        <w:t>6</w:t>
      </w:r>
      <w:r w:rsidR="00ED53C4" w:rsidRPr="00ED53C4">
        <w:t>–</w:t>
      </w:r>
      <w:r w:rsidR="00ED53C4">
        <w:t>2</w:t>
      </w:r>
      <w:r w:rsidR="004460C2">
        <w:t>7</w:t>
      </w:r>
      <w:r w:rsidR="00ED53C4" w:rsidRPr="00ED53C4">
        <w:t xml:space="preserve"> season will be trivalent vaccines containing hemagglutinin derived from 1) an influenza </w:t>
      </w:r>
      <w:r w:rsidR="00343AB7" w:rsidRPr="00390535">
        <w:t xml:space="preserve">A/Missouri/11/2025 </w:t>
      </w:r>
      <w:r w:rsidR="00ED53C4" w:rsidRPr="00390535">
        <w:t>(</w:t>
      </w:r>
      <w:r w:rsidR="00ED53C4" w:rsidRPr="00ED53C4">
        <w:t>H1N</w:t>
      </w:r>
      <w:r w:rsidR="00BD3C65" w:rsidRPr="00ED53C4">
        <w:t>1) pdm</w:t>
      </w:r>
      <w:r w:rsidR="00ED53C4" w:rsidRPr="00ED53C4">
        <w:t>09-like virus</w:t>
      </w:r>
      <w:r w:rsidR="00DB7D42">
        <w:t>;</w:t>
      </w:r>
      <w:r w:rsidR="00ED53C4" w:rsidRPr="00ED53C4">
        <w:t xml:space="preserve"> 2) an influenza </w:t>
      </w:r>
      <w:r w:rsidR="00A6731A" w:rsidRPr="00437D64">
        <w:t xml:space="preserve">A/Darwin/1454/2025 </w:t>
      </w:r>
      <w:r w:rsidR="00ED53C4" w:rsidRPr="00437D64">
        <w:t xml:space="preserve">(H3N2)-like virus; and 3) an influenza </w:t>
      </w:r>
      <w:r w:rsidR="00F8482D" w:rsidRPr="00437D64">
        <w:t>B/Tokyo/EIS13-175/2025 (B/Victoria lineage)-like virus</w:t>
      </w:r>
      <w:r w:rsidR="00437D64" w:rsidRPr="00437D64">
        <w:t xml:space="preserve"> </w:t>
      </w:r>
      <w:r w:rsidR="00C90892">
        <w:t>(</w:t>
      </w:r>
      <w:r w:rsidR="00437D64" w:rsidRPr="00437D64">
        <w:t>for egg-based vaccines</w:t>
      </w:r>
      <w:r w:rsidR="00C90892">
        <w:t>)</w:t>
      </w:r>
      <w:r w:rsidR="00437D64" w:rsidRPr="00437D64">
        <w:t xml:space="preserve"> or </w:t>
      </w:r>
      <w:r w:rsidR="00C90892">
        <w:t xml:space="preserve">a </w:t>
      </w:r>
      <w:r w:rsidR="00437D64" w:rsidRPr="00437D64">
        <w:t>B/Pennsylvania/14/2025 (B/Victoria lineage)-like virus</w:t>
      </w:r>
      <w:r w:rsidR="00437D64" w:rsidRPr="00ED53C4">
        <w:t xml:space="preserve"> </w:t>
      </w:r>
      <w:r w:rsidR="00ED53C4" w:rsidRPr="00ED53C4">
        <w:t>(</w:t>
      </w:r>
      <w:r w:rsidR="00C90892">
        <w:t xml:space="preserve">for </w:t>
      </w:r>
      <w:r w:rsidR="004B7AB7">
        <w:t>cell or recombinant vaccines</w:t>
      </w:r>
      <w:r w:rsidR="00ED53C4" w:rsidRPr="00ED53C4">
        <w:t xml:space="preserve">). This composition reflects an update in the influenza A(H3N2) component </w:t>
      </w:r>
      <w:r w:rsidR="004C6BCE">
        <w:t xml:space="preserve">to protect against </w:t>
      </w:r>
      <w:r w:rsidR="00A76D2A" w:rsidRPr="00A76D2A">
        <w:t>H3N2 subclade K</w:t>
      </w:r>
      <w:r w:rsidR="007E4E0D">
        <w:t xml:space="preserve"> </w:t>
      </w:r>
      <w:r w:rsidR="00ED53C4" w:rsidRPr="00ED53C4">
        <w:t>compared with the vaccines during the 202</w:t>
      </w:r>
      <w:r w:rsidR="00CC65DE">
        <w:t>5</w:t>
      </w:r>
      <w:r w:rsidR="00ED53C4" w:rsidRPr="00ED53C4">
        <w:t>–2</w:t>
      </w:r>
      <w:r w:rsidR="00CC65DE">
        <w:t>6</w:t>
      </w:r>
      <w:r w:rsidR="00ED53C4" w:rsidRPr="00ED53C4">
        <w:t xml:space="preserve"> influenza season</w:t>
      </w:r>
      <w:r w:rsidR="004B7AB7">
        <w:t>.</w:t>
      </w:r>
    </w:p>
    <w:p w14:paraId="1FD41F68" w14:textId="4BEF298C" w:rsidR="001A311F" w:rsidRPr="00D2750F" w:rsidRDefault="00D2750F" w:rsidP="7979C865">
      <w:pPr>
        <w:pStyle w:val="Heading1"/>
        <w:rPr>
          <w:sz w:val="28"/>
          <w:szCs w:val="28"/>
          <w:u w:val="single"/>
        </w:rPr>
      </w:pPr>
      <w:r w:rsidRPr="7979C865">
        <w:rPr>
          <w:sz w:val="28"/>
          <w:szCs w:val="28"/>
        </w:rPr>
        <w:t xml:space="preserve">DPH Recommendations for the Use of 2026-2027 </w:t>
      </w:r>
      <w:r w:rsidR="006A2BE8" w:rsidRPr="7979C865">
        <w:rPr>
          <w:sz w:val="28"/>
          <w:szCs w:val="28"/>
        </w:rPr>
        <w:t>Influenza</w:t>
      </w:r>
      <w:r w:rsidRPr="7979C865">
        <w:rPr>
          <w:sz w:val="28"/>
          <w:szCs w:val="28"/>
        </w:rPr>
        <w:t xml:space="preserve"> Vaccines</w:t>
      </w:r>
    </w:p>
    <w:p w14:paraId="5AFC144C" w14:textId="21F3DB75" w:rsidR="003402DC" w:rsidRDefault="00600FEC" w:rsidP="003402DC">
      <w:r w:rsidRPr="004969AD">
        <w:rPr>
          <w:b/>
          <w:bCs/>
        </w:rPr>
        <w:t>DPH recommend</w:t>
      </w:r>
      <w:r w:rsidR="0059308E">
        <w:rPr>
          <w:b/>
          <w:bCs/>
        </w:rPr>
        <w:t>s</w:t>
      </w:r>
      <w:r w:rsidRPr="004969AD">
        <w:rPr>
          <w:b/>
          <w:bCs/>
        </w:rPr>
        <w:t xml:space="preserve"> that all persons 6 months of age and older should receive an influenza vaccination every year</w:t>
      </w:r>
      <w:r w:rsidR="003402DC">
        <w:rPr>
          <w:b/>
          <w:bCs/>
        </w:rPr>
        <w:t xml:space="preserve">, </w:t>
      </w:r>
      <w:r w:rsidR="00143520">
        <w:rPr>
          <w:b/>
          <w:bCs/>
        </w:rPr>
        <w:t>to include</w:t>
      </w:r>
      <w:r w:rsidR="003402DC">
        <w:rPr>
          <w:b/>
          <w:bCs/>
        </w:rPr>
        <w:t xml:space="preserve"> </w:t>
      </w:r>
      <w:r w:rsidR="003402DC" w:rsidRPr="009B62D7">
        <w:rPr>
          <w:b/>
          <w:bCs/>
        </w:rPr>
        <w:t xml:space="preserve">one dose of a 2026-2027 </w:t>
      </w:r>
      <w:r w:rsidR="003402DC">
        <w:rPr>
          <w:b/>
          <w:bCs/>
        </w:rPr>
        <w:t>influenza</w:t>
      </w:r>
      <w:r w:rsidR="003402DC" w:rsidRPr="009B62D7">
        <w:rPr>
          <w:b/>
          <w:bCs/>
        </w:rPr>
        <w:t xml:space="preserve"> vaccine</w:t>
      </w:r>
      <w:r w:rsidR="003402DC">
        <w:rPr>
          <w:b/>
          <w:bCs/>
        </w:rPr>
        <w:t>,</w:t>
      </w:r>
      <w:r w:rsidRPr="004969AD">
        <w:rPr>
          <w:b/>
          <w:bCs/>
        </w:rPr>
        <w:t xml:space="preserve"> unless there is a contraindication to vaccination.</w:t>
      </w:r>
      <w:r w:rsidR="003402DC" w:rsidRPr="00D97CED">
        <w:t xml:space="preserve"> </w:t>
      </w:r>
      <w:r w:rsidR="003402DC" w:rsidRPr="009B62D7">
        <w:rPr>
          <w:b/>
          <w:bCs/>
        </w:rPr>
        <w:t xml:space="preserve">All </w:t>
      </w:r>
      <w:r w:rsidR="00A148D3">
        <w:rPr>
          <w:b/>
          <w:bCs/>
        </w:rPr>
        <w:t>healthcare personnel</w:t>
      </w:r>
      <w:r w:rsidR="003402DC" w:rsidRPr="009B62D7">
        <w:rPr>
          <w:b/>
          <w:bCs/>
        </w:rPr>
        <w:t xml:space="preserve"> should receive one dose of a 2026-2027 </w:t>
      </w:r>
      <w:r w:rsidR="003402DC">
        <w:rPr>
          <w:b/>
          <w:bCs/>
        </w:rPr>
        <w:t>influenza</w:t>
      </w:r>
      <w:r w:rsidR="003402DC" w:rsidRPr="009B62D7">
        <w:rPr>
          <w:b/>
          <w:bCs/>
        </w:rPr>
        <w:t xml:space="preserve"> vaccine</w:t>
      </w:r>
      <w:r w:rsidR="003402DC">
        <w:rPr>
          <w:b/>
          <w:bCs/>
        </w:rPr>
        <w:t xml:space="preserve">. </w:t>
      </w:r>
      <w:r w:rsidR="003402DC" w:rsidRPr="00A25BE4">
        <w:t xml:space="preserve"> </w:t>
      </w:r>
      <w:r w:rsidR="00F565FF">
        <w:t xml:space="preserve">DPH guidance aligns with </w:t>
      </w:r>
      <w:r w:rsidR="00E81F8C">
        <w:t xml:space="preserve">the guidance of American Academy of Pediatrics (AAP), American Academy of Family Practice Physicians (AAFP), Infectious Disease Society of America (IDSA), American College of </w:t>
      </w:r>
      <w:r w:rsidR="00E81F8C">
        <w:lastRenderedPageBreak/>
        <w:t>Obstetricians and Gynecologists (ACOG)</w:t>
      </w:r>
      <w:r w:rsidR="000576D3">
        <w:t>.</w:t>
      </w:r>
      <w:r w:rsidR="00E81F8C">
        <w:t xml:space="preserve"> </w:t>
      </w:r>
      <w:hyperlink r:id="rId11" w:history="1">
        <w:r w:rsidR="00E81F8C" w:rsidRPr="58BA4DC2">
          <w:rPr>
            <w:rStyle w:val="Hyperlink"/>
          </w:rPr>
          <w:t>https://www.ama-assn.org/amaone/vaccine-recommendations</w:t>
        </w:r>
      </w:hyperlink>
      <w:r w:rsidR="00E81F8C">
        <w:t xml:space="preserve"> </w:t>
      </w:r>
    </w:p>
    <w:p w14:paraId="21BAAD12" w14:textId="6F11B962" w:rsidR="00974DEA" w:rsidRPr="0007293A" w:rsidRDefault="00FF178C" w:rsidP="00D83444">
      <w:pPr>
        <w:numPr>
          <w:ilvl w:val="0"/>
          <w:numId w:val="6"/>
        </w:numPr>
        <w:rPr>
          <w:u w:val="single"/>
        </w:rPr>
      </w:pPr>
      <w:r w:rsidRPr="006601ED">
        <w:t xml:space="preserve">These </w:t>
      </w:r>
      <w:r>
        <w:t>vaccine recommendations are to provide guidance to</w:t>
      </w:r>
      <w:r w:rsidRPr="006601ED">
        <w:t xml:space="preserve"> healthcare professionals</w:t>
      </w:r>
      <w:r>
        <w:t xml:space="preserve">, </w:t>
      </w:r>
      <w:r w:rsidRPr="006601ED">
        <w:t xml:space="preserve">public health officials </w:t>
      </w:r>
      <w:r>
        <w:t xml:space="preserve">and the public </w:t>
      </w:r>
      <w:r w:rsidRPr="006601ED">
        <w:t xml:space="preserve">on </w:t>
      </w:r>
      <w:r>
        <w:t xml:space="preserve">DPH recommended </w:t>
      </w:r>
      <w:r w:rsidRPr="006601ED">
        <w:t xml:space="preserve">use of </w:t>
      </w:r>
      <w:r>
        <w:t>influenza</w:t>
      </w:r>
      <w:r w:rsidRPr="006601ED">
        <w:t xml:space="preserve"> vaccines. </w:t>
      </w:r>
      <w:r>
        <w:t>DPH influenza vaccine recommendations</w:t>
      </w:r>
      <w:r w:rsidRPr="006601ED">
        <w:t xml:space="preserve"> are </w:t>
      </w:r>
      <w:r w:rsidR="00D83444">
        <w:t>also</w:t>
      </w:r>
      <w:r w:rsidRPr="006601ED">
        <w:t xml:space="preserve"> informed by</w:t>
      </w:r>
      <w:r w:rsidR="00D83444">
        <w:t xml:space="preserve"> </w:t>
      </w:r>
      <w:hyperlink r:id="rId12" w:history="1">
        <w:r w:rsidR="005F7F35" w:rsidRPr="00453E43">
          <w:rPr>
            <w:rStyle w:val="Hyperlink"/>
          </w:rPr>
          <w:t>CDC Interim Clinical Considerations for the Use of Seasonal Influenza Vaccines in the United States</w:t>
        </w:r>
      </w:hyperlink>
      <w:r w:rsidR="00C56041" w:rsidRPr="00C56041">
        <w:t xml:space="preserve"> for the </w:t>
      </w:r>
      <w:hyperlink r:id="rId13" w:history="1">
        <w:r w:rsidR="00C56041" w:rsidRPr="00C56041">
          <w:rPr>
            <w:rStyle w:val="Hyperlink"/>
          </w:rPr>
          <w:t>2026-2027 Flu Season</w:t>
        </w:r>
      </w:hyperlink>
    </w:p>
    <w:p w14:paraId="57D74B63" w14:textId="212BA08B" w:rsidR="00ED53C4" w:rsidRPr="00814754" w:rsidRDefault="00ED53C4" w:rsidP="7979C865">
      <w:pPr>
        <w:pStyle w:val="Heading1"/>
        <w:rPr>
          <w:sz w:val="28"/>
          <w:szCs w:val="28"/>
          <w:u w:val="single"/>
        </w:rPr>
      </w:pPr>
      <w:r w:rsidRPr="7979C865">
        <w:rPr>
          <w:sz w:val="28"/>
          <w:szCs w:val="28"/>
        </w:rPr>
        <w:t>Timing of Vaccination</w:t>
      </w:r>
    </w:p>
    <w:p w14:paraId="7973EBF4" w14:textId="56690439" w:rsidR="00ED53C4" w:rsidRPr="00ED53C4" w:rsidRDefault="00ED53C4" w:rsidP="00ED53C4">
      <w:r w:rsidRPr="00ED53C4">
        <w:t xml:space="preserve">For most </w:t>
      </w:r>
      <w:r w:rsidR="00E55489">
        <w:t>people</w:t>
      </w:r>
      <w:r w:rsidRPr="00ED53C4">
        <w:t xml:space="preserve"> who require only </w:t>
      </w:r>
      <w:r w:rsidR="00F72DF0">
        <w:t>a single</w:t>
      </w:r>
      <w:r w:rsidRPr="00ED53C4">
        <w:t xml:space="preserve"> dose of influenza vaccine for the season, vaccination should ideally be offered during September or October. However, vaccination should continue after October and throughout the influenza season</w:t>
      </w:r>
      <w:r w:rsidR="002E7442">
        <w:t xml:space="preserve"> for</w:t>
      </w:r>
      <w:r w:rsidRPr="00ED53C4">
        <w:t xml:space="preserve"> as long as influenza viruses are circulating.</w:t>
      </w:r>
    </w:p>
    <w:p w14:paraId="252E2288" w14:textId="77FF0626" w:rsidR="0017089D" w:rsidRDefault="00ED53C4" w:rsidP="00ED53C4">
      <w:r w:rsidRPr="00ED53C4">
        <w:t xml:space="preserve">Vaccination during July and August is not recommended for most groups because of potential waning of vaccine-induced immunity during the influenza season, particularly among older adults. However, vaccination during July or August may be considered for any recipient if there is concern that later vaccination might not be possible. </w:t>
      </w:r>
    </w:p>
    <w:p w14:paraId="6F2FEB6B" w14:textId="47015F6D" w:rsidR="00ED53C4" w:rsidRDefault="0017089D" w:rsidP="00ED53C4">
      <w:r w:rsidRPr="00ED53C4">
        <w:t>Children aged 6 months through 8 years who did not receive ≥2 trivalent or quadrivalent influenza vaccine doses before July 1, 202</w:t>
      </w:r>
      <w:r w:rsidR="004B2956">
        <w:t>6</w:t>
      </w:r>
      <w:r w:rsidRPr="00ED53C4">
        <w:t xml:space="preserve">, or whose influenza vaccination history is unknown, require 2 doses of influenza vaccine for the </w:t>
      </w:r>
      <w:r w:rsidR="00945818">
        <w:t xml:space="preserve">current </w:t>
      </w:r>
      <w:r w:rsidRPr="00ED53C4">
        <w:t>season. These children should receive their first dose as early as possible (including during July and August, if vaccine is available) to permit receipt of the second dose (which must be administered ≥4 weeks later), ideally by the end of October.</w:t>
      </w:r>
      <w:r>
        <w:t xml:space="preserve">  </w:t>
      </w:r>
    </w:p>
    <w:p w14:paraId="2AB61B8B" w14:textId="63200358" w:rsidR="00B420E5" w:rsidRDefault="00F56DB9" w:rsidP="00ED53C4">
      <w:r w:rsidRPr="00F56DB9">
        <w:t xml:space="preserve">Vaccination during July and August can be considered for </w:t>
      </w:r>
      <w:r w:rsidR="00AA7434">
        <w:t>individuals</w:t>
      </w:r>
      <w:r w:rsidRPr="00F56DB9">
        <w:t xml:space="preserve"> who are in the third trimester of pregnancy during these months because vaccination has been associated in multiple studies with reduced risk for influenza illness in their infants during the first months after birth, when they are too young to receive influenza vaccine.</w:t>
      </w:r>
      <w:r w:rsidR="000E70C6">
        <w:rPr>
          <w:vertAlign w:val="superscript"/>
        </w:rPr>
        <w:t>8</w:t>
      </w:r>
      <w:r w:rsidR="00DC6D9C" w:rsidRPr="00EF32B7">
        <w:rPr>
          <w:vertAlign w:val="superscript"/>
        </w:rPr>
        <w:t>-1</w:t>
      </w:r>
      <w:r w:rsidR="000E70C6">
        <w:rPr>
          <w:vertAlign w:val="superscript"/>
        </w:rPr>
        <w:t>1</w:t>
      </w:r>
      <w:r w:rsidR="00DC6D9C">
        <w:t xml:space="preserve"> </w:t>
      </w:r>
      <w:r w:rsidRPr="00F56DB9">
        <w:t xml:space="preserve"> For pregnant </w:t>
      </w:r>
      <w:r w:rsidR="009742B4">
        <w:t>people</w:t>
      </w:r>
      <w:r w:rsidRPr="00F56DB9">
        <w:t xml:space="preserve"> in the first or second trimester during July and August, waiting until September or October to vaccinate is preferable, unless there is concern that later vaccination might not be possible.</w:t>
      </w:r>
    </w:p>
    <w:p w14:paraId="2B280166" w14:textId="023EF464" w:rsidR="00963BEB" w:rsidRDefault="000A6AC7" w:rsidP="7979C865">
      <w:pPr>
        <w:pStyle w:val="Heading1"/>
        <w:rPr>
          <w:sz w:val="28"/>
          <w:szCs w:val="28"/>
          <w:u w:val="single"/>
        </w:rPr>
      </w:pPr>
      <w:r w:rsidRPr="7979C865">
        <w:rPr>
          <w:sz w:val="28"/>
          <w:szCs w:val="28"/>
        </w:rPr>
        <w:t>Available Influ</w:t>
      </w:r>
      <w:r w:rsidR="00B16ABD" w:rsidRPr="7979C865">
        <w:rPr>
          <w:sz w:val="28"/>
          <w:szCs w:val="28"/>
        </w:rPr>
        <w:t>enza Vaccines</w:t>
      </w:r>
    </w:p>
    <w:p w14:paraId="55613892" w14:textId="77777777" w:rsidR="004149AC" w:rsidRPr="00D71B8F" w:rsidRDefault="004149AC" w:rsidP="00ED53C4">
      <w:pPr>
        <w:rPr>
          <w:u w:val="single"/>
        </w:rPr>
      </w:pPr>
    </w:p>
    <w:tbl>
      <w:tblPr>
        <w:tblW w:w="9810"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710"/>
        <w:gridCol w:w="1530"/>
        <w:gridCol w:w="1800"/>
        <w:gridCol w:w="2250"/>
        <w:gridCol w:w="2520"/>
      </w:tblGrid>
      <w:tr w:rsidR="0020352E" w:rsidRPr="000525E1" w14:paraId="00496FE3" w14:textId="77777777" w:rsidTr="00470EFC">
        <w:trPr>
          <w:trHeight w:val="774"/>
          <w:tblCellSpacing w:w="15" w:type="dxa"/>
        </w:trPr>
        <w:tc>
          <w:tcPr>
            <w:tcW w:w="1665" w:type="dxa"/>
            <w:tcBorders>
              <w:bottom w:val="single" w:sz="8" w:space="0" w:color="D2D2D2"/>
            </w:tcBorders>
            <w:vAlign w:val="center"/>
            <w:hideMark/>
          </w:tcPr>
          <w:p w14:paraId="75F3381E" w14:textId="77777777" w:rsidR="0020352E" w:rsidRPr="000525E1" w:rsidRDefault="0020352E" w:rsidP="0020352E">
            <w:pPr>
              <w:rPr>
                <w:b/>
                <w:bCs/>
                <w:sz w:val="20"/>
                <w:szCs w:val="20"/>
              </w:rPr>
            </w:pPr>
            <w:r w:rsidRPr="000525E1">
              <w:rPr>
                <w:b/>
                <w:bCs/>
                <w:sz w:val="20"/>
                <w:szCs w:val="20"/>
              </w:rPr>
              <w:lastRenderedPageBreak/>
              <w:t>Vaccine Type</w:t>
            </w:r>
          </w:p>
        </w:tc>
        <w:tc>
          <w:tcPr>
            <w:tcW w:w="1500" w:type="dxa"/>
            <w:tcBorders>
              <w:bottom w:val="single" w:sz="8" w:space="0" w:color="D2D2D2"/>
            </w:tcBorders>
            <w:vAlign w:val="center"/>
            <w:hideMark/>
          </w:tcPr>
          <w:p w14:paraId="0EBCC439" w14:textId="77777777" w:rsidR="0020352E" w:rsidRPr="000525E1" w:rsidRDefault="0020352E" w:rsidP="0020352E">
            <w:pPr>
              <w:rPr>
                <w:b/>
                <w:bCs/>
                <w:sz w:val="20"/>
                <w:szCs w:val="20"/>
              </w:rPr>
            </w:pPr>
            <w:r w:rsidRPr="000525E1">
              <w:rPr>
                <w:b/>
                <w:bCs/>
                <w:sz w:val="20"/>
                <w:szCs w:val="20"/>
              </w:rPr>
              <w:t>Abbreviation</w:t>
            </w:r>
          </w:p>
        </w:tc>
        <w:tc>
          <w:tcPr>
            <w:tcW w:w="1770" w:type="dxa"/>
            <w:tcBorders>
              <w:bottom w:val="single" w:sz="8" w:space="0" w:color="D2D2D2"/>
            </w:tcBorders>
            <w:vAlign w:val="center"/>
            <w:hideMark/>
          </w:tcPr>
          <w:p w14:paraId="7AC072C7" w14:textId="07660104" w:rsidR="0020352E" w:rsidRPr="000525E1" w:rsidRDefault="001113F0" w:rsidP="0020352E">
            <w:pPr>
              <w:rPr>
                <w:b/>
                <w:bCs/>
                <w:sz w:val="20"/>
                <w:szCs w:val="20"/>
              </w:rPr>
            </w:pPr>
            <w:r w:rsidRPr="000525E1">
              <w:rPr>
                <w:b/>
                <w:bCs/>
                <w:sz w:val="20"/>
                <w:szCs w:val="20"/>
              </w:rPr>
              <w:t>Manufacture</w:t>
            </w:r>
            <w:r w:rsidR="006179C1" w:rsidRPr="000525E1">
              <w:rPr>
                <w:b/>
                <w:bCs/>
                <w:sz w:val="20"/>
                <w:szCs w:val="20"/>
              </w:rPr>
              <w:t xml:space="preserve">d </w:t>
            </w:r>
          </w:p>
        </w:tc>
        <w:tc>
          <w:tcPr>
            <w:tcW w:w="2220" w:type="dxa"/>
            <w:tcBorders>
              <w:bottom w:val="single" w:sz="8" w:space="0" w:color="D2D2D2"/>
            </w:tcBorders>
            <w:vAlign w:val="center"/>
            <w:hideMark/>
          </w:tcPr>
          <w:p w14:paraId="440045B6" w14:textId="77777777" w:rsidR="0020352E" w:rsidRPr="000525E1" w:rsidRDefault="0020352E" w:rsidP="0020352E">
            <w:pPr>
              <w:rPr>
                <w:b/>
                <w:bCs/>
                <w:sz w:val="20"/>
                <w:szCs w:val="20"/>
              </w:rPr>
            </w:pPr>
            <w:r w:rsidRPr="000525E1">
              <w:rPr>
                <w:b/>
                <w:bCs/>
                <w:sz w:val="20"/>
                <w:szCs w:val="20"/>
              </w:rPr>
              <w:t>Administration &amp; Age Group</w:t>
            </w:r>
          </w:p>
        </w:tc>
        <w:tc>
          <w:tcPr>
            <w:tcW w:w="2475" w:type="dxa"/>
            <w:tcBorders>
              <w:bottom w:val="single" w:sz="8" w:space="0" w:color="D2D2D2"/>
            </w:tcBorders>
            <w:vAlign w:val="center"/>
            <w:hideMark/>
          </w:tcPr>
          <w:p w14:paraId="597F360D" w14:textId="749AAFE1" w:rsidR="0020352E" w:rsidRPr="000525E1" w:rsidRDefault="0020352E" w:rsidP="009F44D8">
            <w:pPr>
              <w:jc w:val="center"/>
              <w:rPr>
                <w:b/>
                <w:bCs/>
                <w:sz w:val="20"/>
                <w:szCs w:val="20"/>
              </w:rPr>
            </w:pPr>
            <w:r w:rsidRPr="000525E1">
              <w:rPr>
                <w:b/>
                <w:bCs/>
                <w:sz w:val="20"/>
                <w:szCs w:val="20"/>
              </w:rPr>
              <w:t>Notes</w:t>
            </w:r>
          </w:p>
        </w:tc>
      </w:tr>
      <w:tr w:rsidR="0020352E" w:rsidRPr="000525E1" w14:paraId="5C40A110" w14:textId="77777777" w:rsidTr="00470EFC">
        <w:trPr>
          <w:trHeight w:val="1709"/>
          <w:tblCellSpacing w:w="15" w:type="dxa"/>
        </w:trPr>
        <w:tc>
          <w:tcPr>
            <w:tcW w:w="1665" w:type="dxa"/>
            <w:tcBorders>
              <w:bottom w:val="single" w:sz="8" w:space="0" w:color="D2D2D2"/>
            </w:tcBorders>
            <w:vAlign w:val="center"/>
            <w:hideMark/>
          </w:tcPr>
          <w:p w14:paraId="29D2D79C" w14:textId="77777777" w:rsidR="0020352E" w:rsidRPr="000525E1" w:rsidRDefault="0020352E" w:rsidP="0020352E">
            <w:pPr>
              <w:rPr>
                <w:sz w:val="20"/>
                <w:szCs w:val="20"/>
              </w:rPr>
            </w:pPr>
            <w:r w:rsidRPr="000525E1">
              <w:rPr>
                <w:b/>
                <w:bCs/>
                <w:sz w:val="20"/>
                <w:szCs w:val="20"/>
              </w:rPr>
              <w:t>Cell-Culture-Based Inactivated Influenza Vaccine</w:t>
            </w:r>
          </w:p>
        </w:tc>
        <w:tc>
          <w:tcPr>
            <w:tcW w:w="1500" w:type="dxa"/>
            <w:tcBorders>
              <w:bottom w:val="single" w:sz="8" w:space="0" w:color="D2D2D2"/>
            </w:tcBorders>
            <w:vAlign w:val="center"/>
            <w:hideMark/>
          </w:tcPr>
          <w:p w14:paraId="18A632AC" w14:textId="77777777" w:rsidR="0020352E" w:rsidRPr="000525E1" w:rsidRDefault="0020352E" w:rsidP="00F76422">
            <w:pPr>
              <w:jc w:val="center"/>
              <w:rPr>
                <w:sz w:val="20"/>
                <w:szCs w:val="20"/>
              </w:rPr>
            </w:pPr>
            <w:r w:rsidRPr="000525E1">
              <w:rPr>
                <w:sz w:val="20"/>
                <w:szCs w:val="20"/>
              </w:rPr>
              <w:t>ccIIV3</w:t>
            </w:r>
          </w:p>
        </w:tc>
        <w:tc>
          <w:tcPr>
            <w:tcW w:w="1770" w:type="dxa"/>
            <w:tcBorders>
              <w:bottom w:val="single" w:sz="8" w:space="0" w:color="D2D2D2"/>
            </w:tcBorders>
            <w:vAlign w:val="center"/>
            <w:hideMark/>
          </w:tcPr>
          <w:p w14:paraId="3AF2B066" w14:textId="77777777" w:rsidR="0020352E" w:rsidRPr="000525E1" w:rsidRDefault="0020352E" w:rsidP="0020352E">
            <w:pPr>
              <w:rPr>
                <w:sz w:val="20"/>
                <w:szCs w:val="20"/>
              </w:rPr>
            </w:pPr>
            <w:r w:rsidRPr="000525E1">
              <w:rPr>
                <w:sz w:val="20"/>
                <w:szCs w:val="20"/>
              </w:rPr>
              <w:t xml:space="preserve">Grown in </w:t>
            </w:r>
            <w:r w:rsidRPr="000525E1">
              <w:rPr>
                <w:b/>
                <w:bCs/>
                <w:sz w:val="20"/>
                <w:szCs w:val="20"/>
              </w:rPr>
              <w:t>mammalian cells</w:t>
            </w:r>
            <w:r w:rsidRPr="000525E1">
              <w:rPr>
                <w:sz w:val="20"/>
                <w:szCs w:val="20"/>
              </w:rPr>
              <w:t xml:space="preserve"> (egg-free), then inactivated</w:t>
            </w:r>
          </w:p>
        </w:tc>
        <w:tc>
          <w:tcPr>
            <w:tcW w:w="2220" w:type="dxa"/>
            <w:tcBorders>
              <w:bottom w:val="single" w:sz="8" w:space="0" w:color="D2D2D2"/>
            </w:tcBorders>
            <w:vAlign w:val="center"/>
            <w:hideMark/>
          </w:tcPr>
          <w:p w14:paraId="0B661093" w14:textId="26314659" w:rsidR="0020352E" w:rsidRPr="000525E1" w:rsidRDefault="0020352E" w:rsidP="0020352E">
            <w:pPr>
              <w:rPr>
                <w:sz w:val="20"/>
                <w:szCs w:val="20"/>
              </w:rPr>
            </w:pPr>
            <w:r w:rsidRPr="000525E1">
              <w:rPr>
                <w:sz w:val="20"/>
                <w:szCs w:val="20"/>
              </w:rPr>
              <w:t xml:space="preserve">Intramuscular (IM); ages </w:t>
            </w:r>
            <w:r w:rsidR="00BC31B8" w:rsidRPr="000525E1">
              <w:rPr>
                <w:sz w:val="20"/>
                <w:szCs w:val="20"/>
              </w:rPr>
              <w:t>≥</w:t>
            </w:r>
            <w:r w:rsidRPr="000525E1">
              <w:rPr>
                <w:b/>
                <w:bCs/>
                <w:sz w:val="20"/>
                <w:szCs w:val="20"/>
              </w:rPr>
              <w:t xml:space="preserve">6 months </w:t>
            </w:r>
          </w:p>
        </w:tc>
        <w:tc>
          <w:tcPr>
            <w:tcW w:w="2475" w:type="dxa"/>
            <w:tcBorders>
              <w:bottom w:val="single" w:sz="8" w:space="0" w:color="D2D2D2"/>
            </w:tcBorders>
            <w:vAlign w:val="center"/>
            <w:hideMark/>
          </w:tcPr>
          <w:p w14:paraId="659690DF" w14:textId="32B70CF5" w:rsidR="0020352E" w:rsidRPr="000525E1" w:rsidRDefault="0020352E" w:rsidP="0020352E">
            <w:pPr>
              <w:rPr>
                <w:sz w:val="20"/>
                <w:szCs w:val="20"/>
              </w:rPr>
            </w:pPr>
          </w:p>
        </w:tc>
      </w:tr>
      <w:tr w:rsidR="0020352E" w:rsidRPr="000525E1" w14:paraId="00D1749B" w14:textId="77777777" w:rsidTr="00EB52E4">
        <w:trPr>
          <w:trHeight w:val="600"/>
          <w:tblCellSpacing w:w="15" w:type="dxa"/>
        </w:trPr>
        <w:tc>
          <w:tcPr>
            <w:tcW w:w="1665" w:type="dxa"/>
            <w:tcBorders>
              <w:bottom w:val="single" w:sz="8" w:space="0" w:color="D2D2D2"/>
            </w:tcBorders>
            <w:vAlign w:val="center"/>
            <w:hideMark/>
          </w:tcPr>
          <w:p w14:paraId="366FCBCA" w14:textId="23CB123B" w:rsidR="0020352E" w:rsidRPr="000525E1" w:rsidRDefault="0020352E" w:rsidP="0020352E">
            <w:pPr>
              <w:rPr>
                <w:sz w:val="20"/>
                <w:szCs w:val="20"/>
              </w:rPr>
            </w:pPr>
            <w:r w:rsidRPr="000525E1">
              <w:rPr>
                <w:b/>
                <w:bCs/>
                <w:sz w:val="20"/>
                <w:szCs w:val="20"/>
              </w:rPr>
              <w:t xml:space="preserve">High-Dose Inactivated </w:t>
            </w:r>
            <w:r w:rsidR="00F76422">
              <w:rPr>
                <w:b/>
                <w:bCs/>
                <w:sz w:val="20"/>
                <w:szCs w:val="20"/>
              </w:rPr>
              <w:t xml:space="preserve">Influenza </w:t>
            </w:r>
            <w:r w:rsidRPr="000525E1">
              <w:rPr>
                <w:b/>
                <w:bCs/>
                <w:sz w:val="20"/>
                <w:szCs w:val="20"/>
              </w:rPr>
              <w:t>Vaccine</w:t>
            </w:r>
          </w:p>
        </w:tc>
        <w:tc>
          <w:tcPr>
            <w:tcW w:w="1500" w:type="dxa"/>
            <w:tcBorders>
              <w:bottom w:val="single" w:sz="8" w:space="0" w:color="D2D2D2"/>
            </w:tcBorders>
            <w:vAlign w:val="center"/>
            <w:hideMark/>
          </w:tcPr>
          <w:p w14:paraId="79E9CA36" w14:textId="77777777" w:rsidR="0020352E" w:rsidRPr="000525E1" w:rsidRDefault="0020352E" w:rsidP="00F76422">
            <w:pPr>
              <w:jc w:val="center"/>
              <w:rPr>
                <w:sz w:val="20"/>
                <w:szCs w:val="20"/>
              </w:rPr>
            </w:pPr>
            <w:r w:rsidRPr="000525E1">
              <w:rPr>
                <w:sz w:val="20"/>
                <w:szCs w:val="20"/>
              </w:rPr>
              <w:t>HD-IIV3</w:t>
            </w:r>
          </w:p>
        </w:tc>
        <w:tc>
          <w:tcPr>
            <w:tcW w:w="1770" w:type="dxa"/>
            <w:tcBorders>
              <w:bottom w:val="single" w:sz="8" w:space="0" w:color="D2D2D2"/>
            </w:tcBorders>
            <w:vAlign w:val="center"/>
            <w:hideMark/>
          </w:tcPr>
          <w:p w14:paraId="18FF84E9" w14:textId="66704318" w:rsidR="0020352E" w:rsidRPr="000525E1" w:rsidRDefault="0020352E" w:rsidP="0020352E">
            <w:pPr>
              <w:rPr>
                <w:sz w:val="20"/>
                <w:szCs w:val="20"/>
              </w:rPr>
            </w:pPr>
            <w:r w:rsidRPr="000525E1">
              <w:rPr>
                <w:sz w:val="20"/>
                <w:szCs w:val="20"/>
              </w:rPr>
              <w:t>High dose of antigen grown in eggs</w:t>
            </w:r>
            <w:r w:rsidR="00BC31B8" w:rsidRPr="000525E1">
              <w:rPr>
                <w:sz w:val="20"/>
                <w:szCs w:val="20"/>
              </w:rPr>
              <w:t>, then inactivated</w:t>
            </w:r>
          </w:p>
        </w:tc>
        <w:tc>
          <w:tcPr>
            <w:tcW w:w="2220" w:type="dxa"/>
            <w:tcBorders>
              <w:bottom w:val="single" w:sz="8" w:space="0" w:color="D2D2D2"/>
            </w:tcBorders>
            <w:vAlign w:val="center"/>
            <w:hideMark/>
          </w:tcPr>
          <w:p w14:paraId="1D9AABE6" w14:textId="4B648E5C" w:rsidR="0020352E" w:rsidRPr="000525E1" w:rsidRDefault="0020352E" w:rsidP="0020352E">
            <w:pPr>
              <w:rPr>
                <w:sz w:val="20"/>
                <w:szCs w:val="20"/>
              </w:rPr>
            </w:pPr>
            <w:r w:rsidRPr="000525E1">
              <w:rPr>
                <w:sz w:val="20"/>
                <w:szCs w:val="20"/>
              </w:rPr>
              <w:t xml:space="preserve">Intramuscular (IM); </w:t>
            </w:r>
            <w:r w:rsidRPr="000525E1">
              <w:rPr>
                <w:b/>
                <w:bCs/>
                <w:sz w:val="20"/>
                <w:szCs w:val="20"/>
              </w:rPr>
              <w:t xml:space="preserve">ages </w:t>
            </w:r>
            <w:r w:rsidR="00470EFC" w:rsidRPr="000525E1">
              <w:rPr>
                <w:b/>
                <w:bCs/>
                <w:sz w:val="20"/>
                <w:szCs w:val="20"/>
              </w:rPr>
              <w:t>≥</w:t>
            </w:r>
            <w:r w:rsidRPr="000525E1">
              <w:rPr>
                <w:b/>
                <w:bCs/>
                <w:sz w:val="20"/>
                <w:szCs w:val="20"/>
              </w:rPr>
              <w:t xml:space="preserve">65 </w:t>
            </w:r>
            <w:r w:rsidR="003D1803" w:rsidRPr="000525E1">
              <w:rPr>
                <w:b/>
                <w:bCs/>
                <w:sz w:val="20"/>
                <w:szCs w:val="20"/>
              </w:rPr>
              <w:t>years</w:t>
            </w:r>
            <w:r w:rsidR="00470EFC" w:rsidRPr="000525E1">
              <w:rPr>
                <w:b/>
                <w:bCs/>
                <w:sz w:val="20"/>
                <w:szCs w:val="20"/>
              </w:rPr>
              <w:t xml:space="preserve"> </w:t>
            </w:r>
            <w:r w:rsidR="00470EFC" w:rsidRPr="000525E1">
              <w:rPr>
                <w:sz w:val="20"/>
                <w:szCs w:val="20"/>
              </w:rPr>
              <w:t>or solid organ transplant recipients aged 18 - 64 years receiving immunosuppressive medication</w:t>
            </w:r>
          </w:p>
        </w:tc>
        <w:tc>
          <w:tcPr>
            <w:tcW w:w="2475" w:type="dxa"/>
            <w:tcBorders>
              <w:bottom w:val="single" w:sz="8" w:space="0" w:color="D2D2D2"/>
            </w:tcBorders>
            <w:vAlign w:val="center"/>
            <w:hideMark/>
          </w:tcPr>
          <w:p w14:paraId="51C15472" w14:textId="77777777" w:rsidR="0020352E" w:rsidRPr="000525E1" w:rsidRDefault="0020352E" w:rsidP="0020352E">
            <w:pPr>
              <w:rPr>
                <w:sz w:val="20"/>
                <w:szCs w:val="20"/>
              </w:rPr>
            </w:pPr>
            <w:r w:rsidRPr="000525E1">
              <w:rPr>
                <w:sz w:val="20"/>
                <w:szCs w:val="20"/>
              </w:rPr>
              <w:t>Contains 4 times the antigen of a standard dose to create a stronger immune response in older adults.</w:t>
            </w:r>
          </w:p>
        </w:tc>
      </w:tr>
      <w:tr w:rsidR="0020352E" w:rsidRPr="000525E1" w14:paraId="415B2BCD" w14:textId="77777777" w:rsidTr="00470EFC">
        <w:trPr>
          <w:trHeight w:val="2020"/>
          <w:tblCellSpacing w:w="15" w:type="dxa"/>
        </w:trPr>
        <w:tc>
          <w:tcPr>
            <w:tcW w:w="1665" w:type="dxa"/>
            <w:tcBorders>
              <w:bottom w:val="single" w:sz="8" w:space="0" w:color="D2D2D2"/>
            </w:tcBorders>
            <w:vAlign w:val="center"/>
            <w:hideMark/>
          </w:tcPr>
          <w:p w14:paraId="7E7313F4" w14:textId="20070894" w:rsidR="0020352E" w:rsidRPr="000525E1" w:rsidRDefault="0020352E" w:rsidP="0020352E">
            <w:pPr>
              <w:rPr>
                <w:sz w:val="20"/>
                <w:szCs w:val="20"/>
              </w:rPr>
            </w:pPr>
            <w:r w:rsidRPr="000525E1">
              <w:rPr>
                <w:b/>
                <w:bCs/>
                <w:sz w:val="20"/>
                <w:szCs w:val="20"/>
              </w:rPr>
              <w:t xml:space="preserve">Adjuvanted Inactivated </w:t>
            </w:r>
            <w:r w:rsidR="00F76422">
              <w:rPr>
                <w:b/>
                <w:bCs/>
                <w:sz w:val="20"/>
                <w:szCs w:val="20"/>
              </w:rPr>
              <w:t>Influenza</w:t>
            </w:r>
            <w:r w:rsidR="00F76422" w:rsidRPr="000525E1">
              <w:rPr>
                <w:b/>
                <w:bCs/>
                <w:sz w:val="20"/>
                <w:szCs w:val="20"/>
              </w:rPr>
              <w:t xml:space="preserve"> </w:t>
            </w:r>
            <w:r w:rsidRPr="000525E1">
              <w:rPr>
                <w:b/>
                <w:bCs/>
                <w:sz w:val="20"/>
                <w:szCs w:val="20"/>
              </w:rPr>
              <w:t>Vaccine</w:t>
            </w:r>
          </w:p>
        </w:tc>
        <w:tc>
          <w:tcPr>
            <w:tcW w:w="1500" w:type="dxa"/>
            <w:tcBorders>
              <w:bottom w:val="single" w:sz="8" w:space="0" w:color="D2D2D2"/>
            </w:tcBorders>
            <w:vAlign w:val="center"/>
            <w:hideMark/>
          </w:tcPr>
          <w:p w14:paraId="1FD179F2" w14:textId="77777777" w:rsidR="0020352E" w:rsidRPr="000525E1" w:rsidRDefault="0020352E" w:rsidP="00F76422">
            <w:pPr>
              <w:jc w:val="center"/>
              <w:rPr>
                <w:sz w:val="20"/>
                <w:szCs w:val="20"/>
              </w:rPr>
            </w:pPr>
            <w:r w:rsidRPr="000525E1">
              <w:rPr>
                <w:sz w:val="20"/>
                <w:szCs w:val="20"/>
              </w:rPr>
              <w:t>aIIV3</w:t>
            </w:r>
          </w:p>
        </w:tc>
        <w:tc>
          <w:tcPr>
            <w:tcW w:w="1770" w:type="dxa"/>
            <w:tcBorders>
              <w:bottom w:val="single" w:sz="8" w:space="0" w:color="D2D2D2"/>
            </w:tcBorders>
            <w:vAlign w:val="center"/>
            <w:hideMark/>
          </w:tcPr>
          <w:p w14:paraId="423FF322" w14:textId="77777777" w:rsidR="0020352E" w:rsidRPr="000525E1" w:rsidRDefault="0020352E" w:rsidP="0020352E">
            <w:pPr>
              <w:rPr>
                <w:sz w:val="20"/>
                <w:szCs w:val="20"/>
              </w:rPr>
            </w:pPr>
            <w:r w:rsidRPr="000525E1">
              <w:rPr>
                <w:sz w:val="20"/>
                <w:szCs w:val="20"/>
              </w:rPr>
              <w:t xml:space="preserve">Inactivated virus mixed with an </w:t>
            </w:r>
            <w:r w:rsidRPr="000525E1">
              <w:rPr>
                <w:b/>
                <w:bCs/>
                <w:sz w:val="20"/>
                <w:szCs w:val="20"/>
              </w:rPr>
              <w:t>adjuvant</w:t>
            </w:r>
            <w:r w:rsidRPr="000525E1">
              <w:rPr>
                <w:sz w:val="20"/>
                <w:szCs w:val="20"/>
              </w:rPr>
              <w:t xml:space="preserve"> (ingredient to boost immune response)</w:t>
            </w:r>
          </w:p>
        </w:tc>
        <w:tc>
          <w:tcPr>
            <w:tcW w:w="2220" w:type="dxa"/>
            <w:tcBorders>
              <w:bottom w:val="single" w:sz="8" w:space="0" w:color="D2D2D2"/>
            </w:tcBorders>
            <w:vAlign w:val="center"/>
            <w:hideMark/>
          </w:tcPr>
          <w:p w14:paraId="2A5F3E5D" w14:textId="1D141333" w:rsidR="0020352E" w:rsidRPr="000525E1" w:rsidRDefault="0020352E" w:rsidP="0020352E">
            <w:pPr>
              <w:rPr>
                <w:sz w:val="20"/>
                <w:szCs w:val="20"/>
              </w:rPr>
            </w:pPr>
            <w:r w:rsidRPr="000525E1">
              <w:rPr>
                <w:sz w:val="20"/>
                <w:szCs w:val="20"/>
              </w:rPr>
              <w:t xml:space="preserve">Intramuscular (IM); primarily for </w:t>
            </w:r>
            <w:r w:rsidRPr="000525E1">
              <w:rPr>
                <w:b/>
                <w:bCs/>
                <w:sz w:val="20"/>
                <w:szCs w:val="20"/>
              </w:rPr>
              <w:t xml:space="preserve">ages </w:t>
            </w:r>
            <w:r w:rsidR="00470EFC" w:rsidRPr="000525E1">
              <w:rPr>
                <w:b/>
                <w:bCs/>
                <w:sz w:val="20"/>
                <w:szCs w:val="20"/>
              </w:rPr>
              <w:t>≥</w:t>
            </w:r>
            <w:r w:rsidRPr="000525E1">
              <w:rPr>
                <w:b/>
                <w:bCs/>
                <w:sz w:val="20"/>
                <w:szCs w:val="20"/>
              </w:rPr>
              <w:t>65</w:t>
            </w:r>
            <w:r w:rsidR="003D1803" w:rsidRPr="000525E1">
              <w:rPr>
                <w:b/>
                <w:bCs/>
                <w:sz w:val="20"/>
                <w:szCs w:val="20"/>
              </w:rPr>
              <w:t xml:space="preserve"> years</w:t>
            </w:r>
            <w:r w:rsidRPr="000525E1">
              <w:rPr>
                <w:b/>
                <w:bCs/>
                <w:sz w:val="20"/>
                <w:szCs w:val="20"/>
              </w:rPr>
              <w:t xml:space="preserve"> and older</w:t>
            </w:r>
            <w:r w:rsidR="007C15B4" w:rsidRPr="000525E1">
              <w:rPr>
                <w:b/>
                <w:bCs/>
                <w:sz w:val="20"/>
                <w:szCs w:val="20"/>
              </w:rPr>
              <w:t xml:space="preserve"> or </w:t>
            </w:r>
            <w:r w:rsidR="007C15B4" w:rsidRPr="000525E1">
              <w:rPr>
                <w:sz w:val="20"/>
                <w:szCs w:val="20"/>
              </w:rPr>
              <w:t xml:space="preserve">solid organ transplant recipients aged 18 </w:t>
            </w:r>
            <w:r w:rsidR="00EE3C9C" w:rsidRPr="000525E1">
              <w:rPr>
                <w:sz w:val="20"/>
                <w:szCs w:val="20"/>
              </w:rPr>
              <w:t>-</w:t>
            </w:r>
            <w:r w:rsidR="007C15B4" w:rsidRPr="000525E1">
              <w:rPr>
                <w:sz w:val="20"/>
                <w:szCs w:val="20"/>
              </w:rPr>
              <w:t xml:space="preserve"> 64 years receiving immunosuppressive medication</w:t>
            </w:r>
          </w:p>
        </w:tc>
        <w:tc>
          <w:tcPr>
            <w:tcW w:w="2475" w:type="dxa"/>
            <w:tcBorders>
              <w:bottom w:val="single" w:sz="8" w:space="0" w:color="D2D2D2"/>
            </w:tcBorders>
            <w:vAlign w:val="center"/>
            <w:hideMark/>
          </w:tcPr>
          <w:p w14:paraId="22E8358D" w14:textId="3555D7D5" w:rsidR="0020352E" w:rsidRPr="000525E1" w:rsidRDefault="00261FE8" w:rsidP="0020352E">
            <w:pPr>
              <w:rPr>
                <w:sz w:val="20"/>
                <w:szCs w:val="20"/>
              </w:rPr>
            </w:pPr>
            <w:r w:rsidRPr="000525E1">
              <w:rPr>
                <w:sz w:val="20"/>
                <w:szCs w:val="20"/>
              </w:rPr>
              <w:t>Adjuvant</w:t>
            </w:r>
            <w:r w:rsidR="0020352E" w:rsidRPr="000525E1">
              <w:rPr>
                <w:sz w:val="20"/>
                <w:szCs w:val="20"/>
              </w:rPr>
              <w:t xml:space="preserve"> create</w:t>
            </w:r>
            <w:r w:rsidRPr="000525E1">
              <w:rPr>
                <w:sz w:val="20"/>
                <w:szCs w:val="20"/>
              </w:rPr>
              <w:t>s</w:t>
            </w:r>
            <w:r w:rsidR="0020352E" w:rsidRPr="000525E1">
              <w:rPr>
                <w:sz w:val="20"/>
                <w:szCs w:val="20"/>
              </w:rPr>
              <w:t xml:space="preserve"> a stronger immune system </w:t>
            </w:r>
            <w:r w:rsidR="003D2FED" w:rsidRPr="000525E1">
              <w:rPr>
                <w:sz w:val="20"/>
                <w:szCs w:val="20"/>
              </w:rPr>
              <w:t>in older adults.</w:t>
            </w:r>
          </w:p>
        </w:tc>
      </w:tr>
      <w:tr w:rsidR="0020352E" w:rsidRPr="000525E1" w14:paraId="4E42044A" w14:textId="77777777" w:rsidTr="00470EFC">
        <w:trPr>
          <w:trHeight w:val="2010"/>
          <w:tblCellSpacing w:w="15" w:type="dxa"/>
        </w:trPr>
        <w:tc>
          <w:tcPr>
            <w:tcW w:w="1665" w:type="dxa"/>
            <w:tcBorders>
              <w:bottom w:val="single" w:sz="8" w:space="0" w:color="D2D2D2"/>
            </w:tcBorders>
            <w:vAlign w:val="center"/>
            <w:hideMark/>
          </w:tcPr>
          <w:p w14:paraId="61AC3F8C" w14:textId="77777777" w:rsidR="0020352E" w:rsidRPr="000525E1" w:rsidRDefault="0020352E" w:rsidP="0020352E">
            <w:pPr>
              <w:rPr>
                <w:sz w:val="20"/>
                <w:szCs w:val="20"/>
              </w:rPr>
            </w:pPr>
            <w:r w:rsidRPr="000525E1">
              <w:rPr>
                <w:b/>
                <w:bCs/>
                <w:sz w:val="20"/>
                <w:szCs w:val="20"/>
              </w:rPr>
              <w:t>Recombinant Influenza Vaccine</w:t>
            </w:r>
          </w:p>
        </w:tc>
        <w:tc>
          <w:tcPr>
            <w:tcW w:w="1500" w:type="dxa"/>
            <w:tcBorders>
              <w:bottom w:val="single" w:sz="8" w:space="0" w:color="D2D2D2"/>
            </w:tcBorders>
            <w:vAlign w:val="center"/>
            <w:hideMark/>
          </w:tcPr>
          <w:p w14:paraId="280EC32A" w14:textId="77777777" w:rsidR="0020352E" w:rsidRPr="000525E1" w:rsidRDefault="0020352E" w:rsidP="00F76422">
            <w:pPr>
              <w:jc w:val="center"/>
              <w:rPr>
                <w:sz w:val="20"/>
                <w:szCs w:val="20"/>
              </w:rPr>
            </w:pPr>
            <w:r w:rsidRPr="000525E1">
              <w:rPr>
                <w:sz w:val="20"/>
                <w:szCs w:val="20"/>
              </w:rPr>
              <w:t>RIV3</w:t>
            </w:r>
          </w:p>
        </w:tc>
        <w:tc>
          <w:tcPr>
            <w:tcW w:w="1770" w:type="dxa"/>
            <w:tcBorders>
              <w:bottom w:val="single" w:sz="8" w:space="0" w:color="D2D2D2"/>
            </w:tcBorders>
            <w:vAlign w:val="center"/>
            <w:hideMark/>
          </w:tcPr>
          <w:p w14:paraId="5961EBE9" w14:textId="11FAFD76" w:rsidR="0020352E" w:rsidRPr="000525E1" w:rsidRDefault="0020352E" w:rsidP="0020352E">
            <w:pPr>
              <w:rPr>
                <w:sz w:val="20"/>
                <w:szCs w:val="20"/>
              </w:rPr>
            </w:pPr>
            <w:r w:rsidRPr="000525E1">
              <w:rPr>
                <w:sz w:val="20"/>
                <w:szCs w:val="20"/>
              </w:rPr>
              <w:t xml:space="preserve">Synthetically manufactured using recombinant DNA technology </w:t>
            </w:r>
          </w:p>
        </w:tc>
        <w:tc>
          <w:tcPr>
            <w:tcW w:w="2220" w:type="dxa"/>
            <w:tcBorders>
              <w:bottom w:val="single" w:sz="8" w:space="0" w:color="D2D2D2"/>
            </w:tcBorders>
            <w:vAlign w:val="center"/>
            <w:hideMark/>
          </w:tcPr>
          <w:p w14:paraId="1CA438B1" w14:textId="5642438A" w:rsidR="0020352E" w:rsidRPr="000525E1" w:rsidRDefault="0020352E" w:rsidP="0020352E">
            <w:pPr>
              <w:rPr>
                <w:sz w:val="20"/>
                <w:szCs w:val="20"/>
              </w:rPr>
            </w:pPr>
            <w:r w:rsidRPr="000525E1">
              <w:rPr>
                <w:sz w:val="20"/>
                <w:szCs w:val="20"/>
              </w:rPr>
              <w:t xml:space="preserve">Intramuscular (IM); for </w:t>
            </w:r>
            <w:r w:rsidRPr="000525E1">
              <w:rPr>
                <w:b/>
                <w:bCs/>
                <w:sz w:val="20"/>
                <w:szCs w:val="20"/>
              </w:rPr>
              <w:t xml:space="preserve">ages </w:t>
            </w:r>
            <w:r w:rsidR="003D1803" w:rsidRPr="000525E1">
              <w:rPr>
                <w:sz w:val="20"/>
                <w:szCs w:val="20"/>
              </w:rPr>
              <w:t>≥</w:t>
            </w:r>
            <w:r w:rsidRPr="000525E1">
              <w:rPr>
                <w:b/>
                <w:bCs/>
                <w:sz w:val="20"/>
                <w:szCs w:val="20"/>
              </w:rPr>
              <w:t xml:space="preserve">9 </w:t>
            </w:r>
            <w:r w:rsidR="003D1803" w:rsidRPr="000525E1">
              <w:rPr>
                <w:b/>
                <w:bCs/>
                <w:sz w:val="20"/>
                <w:szCs w:val="20"/>
              </w:rPr>
              <w:t>years</w:t>
            </w:r>
          </w:p>
        </w:tc>
        <w:tc>
          <w:tcPr>
            <w:tcW w:w="2475" w:type="dxa"/>
            <w:tcBorders>
              <w:bottom w:val="single" w:sz="8" w:space="0" w:color="D2D2D2"/>
            </w:tcBorders>
            <w:vAlign w:val="center"/>
            <w:hideMark/>
          </w:tcPr>
          <w:p w14:paraId="631F991E" w14:textId="7BAC2798" w:rsidR="0020352E" w:rsidRPr="000525E1" w:rsidRDefault="0020352E" w:rsidP="0020352E">
            <w:pPr>
              <w:rPr>
                <w:sz w:val="20"/>
                <w:szCs w:val="20"/>
              </w:rPr>
            </w:pPr>
          </w:p>
        </w:tc>
      </w:tr>
      <w:tr w:rsidR="0020352E" w:rsidRPr="000525E1" w14:paraId="3803BE32" w14:textId="77777777" w:rsidTr="00EA068E">
        <w:trPr>
          <w:trHeight w:val="1572"/>
          <w:tblCellSpacing w:w="15" w:type="dxa"/>
        </w:trPr>
        <w:tc>
          <w:tcPr>
            <w:tcW w:w="1665" w:type="dxa"/>
            <w:vAlign w:val="center"/>
            <w:hideMark/>
          </w:tcPr>
          <w:p w14:paraId="55AB7667" w14:textId="77777777" w:rsidR="0020352E" w:rsidRPr="000525E1" w:rsidRDefault="0020352E" w:rsidP="0020352E">
            <w:pPr>
              <w:rPr>
                <w:sz w:val="20"/>
                <w:szCs w:val="20"/>
              </w:rPr>
            </w:pPr>
            <w:r w:rsidRPr="000525E1">
              <w:rPr>
                <w:b/>
                <w:bCs/>
                <w:sz w:val="20"/>
                <w:szCs w:val="20"/>
              </w:rPr>
              <w:t>Live Attenuated Influenza Vaccine</w:t>
            </w:r>
          </w:p>
        </w:tc>
        <w:tc>
          <w:tcPr>
            <w:tcW w:w="1500" w:type="dxa"/>
            <w:vAlign w:val="center"/>
            <w:hideMark/>
          </w:tcPr>
          <w:p w14:paraId="2DEA405C" w14:textId="77777777" w:rsidR="0020352E" w:rsidRPr="000525E1" w:rsidRDefault="0020352E" w:rsidP="00F76422">
            <w:pPr>
              <w:jc w:val="center"/>
              <w:rPr>
                <w:sz w:val="20"/>
                <w:szCs w:val="20"/>
              </w:rPr>
            </w:pPr>
            <w:r w:rsidRPr="000525E1">
              <w:rPr>
                <w:sz w:val="20"/>
                <w:szCs w:val="20"/>
              </w:rPr>
              <w:t>LAIV3</w:t>
            </w:r>
          </w:p>
        </w:tc>
        <w:tc>
          <w:tcPr>
            <w:tcW w:w="1770" w:type="dxa"/>
            <w:vAlign w:val="center"/>
            <w:hideMark/>
          </w:tcPr>
          <w:p w14:paraId="0EB3D554" w14:textId="77777777" w:rsidR="0020352E" w:rsidRPr="000525E1" w:rsidRDefault="0020352E" w:rsidP="0020352E">
            <w:pPr>
              <w:rPr>
                <w:sz w:val="20"/>
                <w:szCs w:val="20"/>
              </w:rPr>
            </w:pPr>
            <w:r w:rsidRPr="000525E1">
              <w:rPr>
                <w:sz w:val="20"/>
                <w:szCs w:val="20"/>
              </w:rPr>
              <w:t xml:space="preserve">Contains a weakened, </w:t>
            </w:r>
            <w:r w:rsidRPr="000525E1">
              <w:rPr>
                <w:b/>
                <w:bCs/>
                <w:sz w:val="20"/>
                <w:szCs w:val="20"/>
              </w:rPr>
              <w:t>live</w:t>
            </w:r>
            <w:r w:rsidRPr="000525E1">
              <w:rPr>
                <w:sz w:val="20"/>
                <w:szCs w:val="20"/>
              </w:rPr>
              <w:t xml:space="preserve"> virus</w:t>
            </w:r>
          </w:p>
        </w:tc>
        <w:tc>
          <w:tcPr>
            <w:tcW w:w="2220" w:type="dxa"/>
            <w:vAlign w:val="center"/>
            <w:hideMark/>
          </w:tcPr>
          <w:p w14:paraId="240BAB11" w14:textId="41EC37FB" w:rsidR="0020352E" w:rsidRPr="000525E1" w:rsidRDefault="0020352E" w:rsidP="0020352E">
            <w:pPr>
              <w:rPr>
                <w:sz w:val="20"/>
                <w:szCs w:val="20"/>
              </w:rPr>
            </w:pPr>
            <w:r w:rsidRPr="000525E1">
              <w:rPr>
                <w:sz w:val="20"/>
                <w:szCs w:val="20"/>
              </w:rPr>
              <w:t>Intranasal spray</w:t>
            </w:r>
            <w:r w:rsidR="00B73AA7">
              <w:rPr>
                <w:sz w:val="20"/>
                <w:szCs w:val="20"/>
              </w:rPr>
              <w:t xml:space="preserve"> (IN)</w:t>
            </w:r>
            <w:r w:rsidRPr="000525E1">
              <w:rPr>
                <w:sz w:val="20"/>
                <w:szCs w:val="20"/>
              </w:rPr>
              <w:t xml:space="preserve">; for non-pregnant </w:t>
            </w:r>
            <w:r w:rsidRPr="000525E1">
              <w:rPr>
                <w:b/>
                <w:bCs/>
                <w:sz w:val="20"/>
                <w:szCs w:val="20"/>
              </w:rPr>
              <w:t>ages 2 through 49</w:t>
            </w:r>
            <w:r w:rsidR="003D1803" w:rsidRPr="000525E1">
              <w:rPr>
                <w:b/>
                <w:bCs/>
                <w:sz w:val="20"/>
                <w:szCs w:val="20"/>
              </w:rPr>
              <w:t xml:space="preserve"> years</w:t>
            </w:r>
          </w:p>
        </w:tc>
        <w:tc>
          <w:tcPr>
            <w:tcW w:w="2475" w:type="dxa"/>
            <w:vAlign w:val="center"/>
            <w:hideMark/>
          </w:tcPr>
          <w:p w14:paraId="6EAE83D0" w14:textId="3F4883C2" w:rsidR="0020352E" w:rsidRPr="000525E1" w:rsidRDefault="0020352E" w:rsidP="0020352E">
            <w:pPr>
              <w:rPr>
                <w:sz w:val="20"/>
                <w:szCs w:val="20"/>
              </w:rPr>
            </w:pPr>
            <w:r w:rsidRPr="000525E1">
              <w:rPr>
                <w:sz w:val="20"/>
                <w:szCs w:val="20"/>
              </w:rPr>
              <w:t xml:space="preserve">Can be self-administered or given by a caregiver. Not recommended for some people with </w:t>
            </w:r>
            <w:r w:rsidR="003D1803" w:rsidRPr="000525E1">
              <w:rPr>
                <w:sz w:val="20"/>
                <w:szCs w:val="20"/>
              </w:rPr>
              <w:t xml:space="preserve">certain </w:t>
            </w:r>
            <w:r w:rsidR="001E5F5F" w:rsidRPr="000525E1">
              <w:rPr>
                <w:sz w:val="20"/>
                <w:szCs w:val="20"/>
              </w:rPr>
              <w:t>health conditions</w:t>
            </w:r>
          </w:p>
        </w:tc>
      </w:tr>
      <w:tr w:rsidR="002D2540" w:rsidRPr="000525E1" w14:paraId="3C3FA2F0" w14:textId="77777777" w:rsidTr="00470EFC">
        <w:trPr>
          <w:trHeight w:val="2030"/>
          <w:tblCellSpacing w:w="15" w:type="dxa"/>
        </w:trPr>
        <w:tc>
          <w:tcPr>
            <w:tcW w:w="1665" w:type="dxa"/>
            <w:tcBorders>
              <w:bottom w:val="nil"/>
            </w:tcBorders>
            <w:vAlign w:val="center"/>
          </w:tcPr>
          <w:p w14:paraId="73C93E32" w14:textId="57EA5E29" w:rsidR="002D2540" w:rsidRPr="000525E1" w:rsidRDefault="00EA068E" w:rsidP="0020352E">
            <w:pPr>
              <w:rPr>
                <w:b/>
                <w:bCs/>
                <w:sz w:val="20"/>
                <w:szCs w:val="20"/>
              </w:rPr>
            </w:pPr>
            <w:r>
              <w:rPr>
                <w:b/>
                <w:bCs/>
                <w:sz w:val="20"/>
                <w:szCs w:val="20"/>
              </w:rPr>
              <w:lastRenderedPageBreak/>
              <w:t>mRNA</w:t>
            </w:r>
            <w:r w:rsidR="00F76422">
              <w:rPr>
                <w:b/>
                <w:bCs/>
                <w:sz w:val="20"/>
                <w:szCs w:val="20"/>
              </w:rPr>
              <w:t xml:space="preserve"> </w:t>
            </w:r>
            <w:r w:rsidR="00F76422" w:rsidRPr="000525E1">
              <w:rPr>
                <w:b/>
                <w:bCs/>
                <w:sz w:val="20"/>
                <w:szCs w:val="20"/>
              </w:rPr>
              <w:t>Influenza Vaccine</w:t>
            </w:r>
          </w:p>
        </w:tc>
        <w:tc>
          <w:tcPr>
            <w:tcW w:w="1500" w:type="dxa"/>
            <w:tcBorders>
              <w:bottom w:val="nil"/>
            </w:tcBorders>
            <w:vAlign w:val="center"/>
          </w:tcPr>
          <w:p w14:paraId="0A63FF80" w14:textId="30E2E30A" w:rsidR="002D2540" w:rsidRPr="000525E1" w:rsidRDefault="000F7848" w:rsidP="00C125F2">
            <w:pPr>
              <w:jc w:val="center"/>
              <w:rPr>
                <w:sz w:val="20"/>
                <w:szCs w:val="20"/>
              </w:rPr>
            </w:pPr>
            <w:r>
              <w:rPr>
                <w:sz w:val="20"/>
                <w:szCs w:val="20"/>
              </w:rPr>
              <w:t>TBD</w:t>
            </w:r>
          </w:p>
        </w:tc>
        <w:tc>
          <w:tcPr>
            <w:tcW w:w="1770" w:type="dxa"/>
            <w:tcBorders>
              <w:bottom w:val="nil"/>
            </w:tcBorders>
            <w:vAlign w:val="center"/>
          </w:tcPr>
          <w:p w14:paraId="394D8461" w14:textId="50A29782" w:rsidR="002D2540" w:rsidRPr="000525E1" w:rsidRDefault="00472675" w:rsidP="0020352E">
            <w:pPr>
              <w:rPr>
                <w:sz w:val="20"/>
                <w:szCs w:val="20"/>
              </w:rPr>
            </w:pPr>
            <w:r w:rsidRPr="00472675">
              <w:rPr>
                <w:sz w:val="20"/>
                <w:szCs w:val="20"/>
              </w:rPr>
              <w:t>lipid nanoparticle</w:t>
            </w:r>
            <w:r w:rsidRPr="00472675" w:rsidDel="00472675">
              <w:rPr>
                <w:sz w:val="20"/>
                <w:szCs w:val="20"/>
              </w:rPr>
              <w:t xml:space="preserve"> </w:t>
            </w:r>
            <w:r w:rsidR="00C125F2" w:rsidRPr="00C125F2">
              <w:rPr>
                <w:sz w:val="20"/>
                <w:szCs w:val="20"/>
              </w:rPr>
              <w:t xml:space="preserve">-encapsulated mRNA-based vaccine </w:t>
            </w:r>
          </w:p>
        </w:tc>
        <w:tc>
          <w:tcPr>
            <w:tcW w:w="2220" w:type="dxa"/>
            <w:tcBorders>
              <w:bottom w:val="nil"/>
            </w:tcBorders>
            <w:vAlign w:val="center"/>
          </w:tcPr>
          <w:p w14:paraId="6DDC3D86" w14:textId="79CC048F" w:rsidR="002D2540" w:rsidRPr="000525E1" w:rsidRDefault="003063C1" w:rsidP="003063C1">
            <w:pPr>
              <w:spacing w:after="0"/>
              <w:rPr>
                <w:sz w:val="20"/>
                <w:szCs w:val="20"/>
              </w:rPr>
            </w:pPr>
            <w:r w:rsidRPr="000525E1">
              <w:rPr>
                <w:sz w:val="20"/>
                <w:szCs w:val="20"/>
              </w:rPr>
              <w:t>Intramuscular (IM)</w:t>
            </w:r>
            <w:r>
              <w:rPr>
                <w:sz w:val="20"/>
                <w:szCs w:val="20"/>
              </w:rPr>
              <w:t>;</w:t>
            </w:r>
            <w:r w:rsidR="00AD60DB">
              <w:rPr>
                <w:sz w:val="20"/>
                <w:szCs w:val="20"/>
              </w:rPr>
              <w:t xml:space="preserve"> </w:t>
            </w:r>
            <w:r w:rsidR="00044992" w:rsidRPr="00AD60DB">
              <w:rPr>
                <w:b/>
                <w:bCs/>
                <w:sz w:val="20"/>
                <w:szCs w:val="20"/>
              </w:rPr>
              <w:t>age</w:t>
            </w:r>
            <w:r w:rsidR="00603990" w:rsidRPr="00AD60DB">
              <w:rPr>
                <w:b/>
                <w:bCs/>
                <w:sz w:val="20"/>
                <w:szCs w:val="20"/>
              </w:rPr>
              <w:t>s</w:t>
            </w:r>
            <w:r w:rsidR="00044992" w:rsidRPr="00AD60DB">
              <w:rPr>
                <w:b/>
                <w:bCs/>
                <w:sz w:val="20"/>
                <w:szCs w:val="20"/>
              </w:rPr>
              <w:t xml:space="preserve"> ≥ 50 years</w:t>
            </w:r>
          </w:p>
        </w:tc>
        <w:tc>
          <w:tcPr>
            <w:tcW w:w="2475" w:type="dxa"/>
            <w:tcBorders>
              <w:bottom w:val="nil"/>
            </w:tcBorders>
            <w:vAlign w:val="center"/>
          </w:tcPr>
          <w:p w14:paraId="3531380A" w14:textId="77777777" w:rsidR="002D2540" w:rsidRPr="000525E1" w:rsidRDefault="002D2540" w:rsidP="0020352E">
            <w:pPr>
              <w:rPr>
                <w:sz w:val="20"/>
                <w:szCs w:val="20"/>
              </w:rPr>
            </w:pPr>
          </w:p>
        </w:tc>
      </w:tr>
    </w:tbl>
    <w:p w14:paraId="316A84B3" w14:textId="0D8FF4F7" w:rsidR="00ED53C4" w:rsidRPr="00D71B8F" w:rsidRDefault="00ED53C4" w:rsidP="7979C865">
      <w:pPr>
        <w:pStyle w:val="Heading1"/>
        <w:rPr>
          <w:sz w:val="28"/>
          <w:szCs w:val="28"/>
          <w:u w:val="single"/>
        </w:rPr>
      </w:pPr>
      <w:r w:rsidRPr="7979C865">
        <w:rPr>
          <w:sz w:val="28"/>
          <w:szCs w:val="28"/>
        </w:rPr>
        <w:t xml:space="preserve">Selection of </w:t>
      </w:r>
      <w:r w:rsidR="00722430" w:rsidRPr="7979C865">
        <w:rPr>
          <w:sz w:val="28"/>
          <w:szCs w:val="28"/>
        </w:rPr>
        <w:t xml:space="preserve">Influenza </w:t>
      </w:r>
      <w:r w:rsidRPr="7979C865">
        <w:rPr>
          <w:sz w:val="28"/>
          <w:szCs w:val="28"/>
        </w:rPr>
        <w:t>Vaccine</w:t>
      </w:r>
    </w:p>
    <w:p w14:paraId="2183739F" w14:textId="08B18470" w:rsidR="0041536B" w:rsidRDefault="00080222" w:rsidP="00ED53C4">
      <w:r w:rsidRPr="00080222">
        <w:t xml:space="preserve">For those 6 months to 64 years </w:t>
      </w:r>
      <w:r>
        <w:t>old</w:t>
      </w:r>
      <w:r w:rsidR="00363973">
        <w:t>, there are</w:t>
      </w:r>
      <w:r w:rsidR="001F4E45">
        <w:t xml:space="preserve"> </w:t>
      </w:r>
      <w:r w:rsidR="001F4E45" w:rsidRPr="00ED53C4">
        <w:t>no preferential recommendation</w:t>
      </w:r>
      <w:r w:rsidR="006B3680">
        <w:t>s</w:t>
      </w:r>
      <w:r w:rsidR="001F4E45" w:rsidRPr="00ED53C4">
        <w:t xml:space="preserve"> for a specific </w:t>
      </w:r>
      <w:r w:rsidR="001F4E45">
        <w:t xml:space="preserve">influenza </w:t>
      </w:r>
      <w:r w:rsidR="001F4E45" w:rsidRPr="00ED53C4">
        <w:t xml:space="preserve">vaccine </w:t>
      </w:r>
      <w:r w:rsidR="001F4E45">
        <w:t xml:space="preserve">or vaccine type </w:t>
      </w:r>
      <w:r w:rsidR="00F4219F">
        <w:t>if</w:t>
      </w:r>
      <w:r w:rsidR="001F4E45" w:rsidRPr="00ED53C4">
        <w:t xml:space="preserve"> more than one licensed and</w:t>
      </w:r>
      <w:r w:rsidR="006B3680">
        <w:t xml:space="preserve"> </w:t>
      </w:r>
      <w:r w:rsidR="00CD2BF6">
        <w:t>age-appropriate</w:t>
      </w:r>
      <w:r w:rsidR="001F4E45" w:rsidRPr="00ED53C4">
        <w:t xml:space="preserve"> recommended vaccine</w:t>
      </w:r>
      <w:r w:rsidR="0097623F">
        <w:t>s</w:t>
      </w:r>
      <w:r w:rsidR="001F4E45" w:rsidRPr="00ED53C4">
        <w:t xml:space="preserve"> </w:t>
      </w:r>
      <w:r w:rsidR="0097623F">
        <w:t xml:space="preserve">are </w:t>
      </w:r>
      <w:r w:rsidR="001F4E45" w:rsidRPr="00ED53C4">
        <w:t>available.</w:t>
      </w:r>
      <w:r w:rsidR="00047751" w:rsidRPr="00047751">
        <w:t xml:space="preserve"> </w:t>
      </w:r>
      <w:r w:rsidR="00363973">
        <w:t xml:space="preserve">For </w:t>
      </w:r>
      <w:r w:rsidR="00047751" w:rsidRPr="00ED53C4">
        <w:t xml:space="preserve">adults aged 65 years </w:t>
      </w:r>
      <w:r w:rsidR="00363973">
        <w:t xml:space="preserve">and older </w:t>
      </w:r>
      <w:r w:rsidR="00E9120C">
        <w:t>either a</w:t>
      </w:r>
      <w:r w:rsidR="00047751" w:rsidRPr="00ED53C4">
        <w:t xml:space="preserve"> higher dose </w:t>
      </w:r>
      <w:r w:rsidR="008131CD">
        <w:t>(</w:t>
      </w:r>
      <w:r w:rsidR="008131CD" w:rsidRPr="00ED53C4">
        <w:t>HD-IIV3, RIV3</w:t>
      </w:r>
      <w:r w:rsidR="008131CD">
        <w:t>)</w:t>
      </w:r>
      <w:r w:rsidR="00612ED6">
        <w:t xml:space="preserve">, </w:t>
      </w:r>
      <w:r w:rsidR="00047751" w:rsidRPr="00ED53C4">
        <w:t>adjuvanted influenza vaccines</w:t>
      </w:r>
      <w:r w:rsidR="008131CD">
        <w:t xml:space="preserve"> (</w:t>
      </w:r>
      <w:r w:rsidR="008131CD" w:rsidRPr="00ED53C4">
        <w:t>aIIV3</w:t>
      </w:r>
      <w:r w:rsidR="008131CD">
        <w:t>)</w:t>
      </w:r>
      <w:r w:rsidR="00047751" w:rsidRPr="00ED53C4">
        <w:t xml:space="preserve"> </w:t>
      </w:r>
      <w:r w:rsidR="00234465">
        <w:t xml:space="preserve">or </w:t>
      </w:r>
      <w:r w:rsidR="00612ED6" w:rsidRPr="00612ED6">
        <w:t>recombinant influenza vaccine (RIV3)</w:t>
      </w:r>
      <w:r w:rsidR="00612ED6">
        <w:t xml:space="preserve"> </w:t>
      </w:r>
      <w:r w:rsidR="000A4B97">
        <w:t>are</w:t>
      </w:r>
      <w:r w:rsidR="00047751" w:rsidRPr="00ED53C4">
        <w:t xml:space="preserve"> preferentially recommended. If none of these three vaccine</w:t>
      </w:r>
      <w:r w:rsidR="008131CD">
        <w:t xml:space="preserve"> types</w:t>
      </w:r>
      <w:r w:rsidR="00047751" w:rsidRPr="00ED53C4">
        <w:t xml:space="preserve"> </w:t>
      </w:r>
      <w:r w:rsidR="008131CD">
        <w:t>are</w:t>
      </w:r>
      <w:r w:rsidR="00047751" w:rsidRPr="00ED53C4">
        <w:t xml:space="preserve"> available at an opportunity for vaccine administration</w:t>
      </w:r>
      <w:r w:rsidR="003C5AFD">
        <w:t xml:space="preserve"> for an older adult</w:t>
      </w:r>
      <w:r w:rsidR="00047751" w:rsidRPr="00ED53C4">
        <w:t>, any other available age-appropriate influenza vaccine should be used</w:t>
      </w:r>
      <w:r w:rsidR="003C5AFD">
        <w:t>.</w:t>
      </w:r>
    </w:p>
    <w:p w14:paraId="2A6E53C3" w14:textId="63EB90FA" w:rsidR="00AE3526" w:rsidRDefault="00AE3526" w:rsidP="00AE3526">
      <w:r>
        <w:t xml:space="preserve">Live attenuated </w:t>
      </w:r>
      <w:r w:rsidR="00B90E4D">
        <w:t>vaccine that is nasally administered (</w:t>
      </w:r>
      <w:r w:rsidRPr="00ED53C4">
        <w:t>LAIV3</w:t>
      </w:r>
      <w:r w:rsidR="00B90E4D">
        <w:t>)</w:t>
      </w:r>
      <w:r w:rsidRPr="00ED53C4">
        <w:t xml:space="preserve"> is not recommended during pregnancy, for immunocompromised </w:t>
      </w:r>
      <w:r w:rsidR="00B90F29">
        <w:t>people</w:t>
      </w:r>
      <w:r w:rsidRPr="00ED53C4">
        <w:t xml:space="preserve">, </w:t>
      </w:r>
      <w:r w:rsidR="00B90F29">
        <w:t xml:space="preserve">or for people </w:t>
      </w:r>
      <w:r w:rsidR="00DC6D9C">
        <w:t xml:space="preserve">younger than </w:t>
      </w:r>
      <w:r w:rsidRPr="00ED53C4">
        <w:t>2</w:t>
      </w:r>
      <w:r w:rsidR="00DC6D9C">
        <w:t xml:space="preserve"> </w:t>
      </w:r>
      <w:r w:rsidR="00691C9E">
        <w:t xml:space="preserve">years </w:t>
      </w:r>
      <w:r w:rsidR="00691C9E" w:rsidRPr="00ED53C4">
        <w:t>or</w:t>
      </w:r>
      <w:r w:rsidRPr="00ED53C4">
        <w:t xml:space="preserve"> </w:t>
      </w:r>
      <w:r w:rsidR="00DC6D9C">
        <w:t xml:space="preserve">older than </w:t>
      </w:r>
      <w:r w:rsidRPr="00ED53C4">
        <w:t>49 years.</w:t>
      </w:r>
    </w:p>
    <w:p w14:paraId="7BD6210F" w14:textId="1D3273C3" w:rsidR="007076FD" w:rsidRPr="007076FD" w:rsidRDefault="00A62F46" w:rsidP="007076FD">
      <w:pPr>
        <w:spacing w:line="276" w:lineRule="auto"/>
      </w:pPr>
      <w:r>
        <w:t xml:space="preserve">The newest type of influenza vaccine is an mRNA vaccine and was approved by the U.S. Food and Drug Administration (FDA) in </w:t>
      </w:r>
      <w:r w:rsidR="00566F5C" w:rsidRPr="00566F5C">
        <w:t>August 2026</w:t>
      </w:r>
      <w:r>
        <w:t xml:space="preserve">.  This </w:t>
      </w:r>
      <w:r w:rsidRPr="00992314">
        <w:t xml:space="preserve">vaccine </w:t>
      </w:r>
      <w:r w:rsidR="00F15E71">
        <w:t xml:space="preserve">is approved for adults 50 years of age and </w:t>
      </w:r>
      <w:r w:rsidR="008844BC">
        <w:t xml:space="preserve">older and </w:t>
      </w:r>
      <w:r>
        <w:t xml:space="preserve">contains mRNA that </w:t>
      </w:r>
      <w:r w:rsidRPr="00992314">
        <w:t>encodes surface hemagglutinin</w:t>
      </w:r>
      <w:r>
        <w:t xml:space="preserve"> </w:t>
      </w:r>
      <w:r w:rsidRPr="00992314">
        <w:t xml:space="preserve">antigens from the three recommended </w:t>
      </w:r>
      <w:r>
        <w:t>influenza</w:t>
      </w:r>
      <w:r w:rsidRPr="00992314">
        <w:t xml:space="preserve"> strains for cell- or recombinant-based vaccines</w:t>
      </w:r>
      <w:r>
        <w:t xml:space="preserve">. A pre-licensure randomized controlled trial of this vaccine demonstrated strong efficacy </w:t>
      </w:r>
      <w:r w:rsidR="00F9382A">
        <w:t xml:space="preserve">with </w:t>
      </w:r>
      <w:r w:rsidR="00F9382A" w:rsidRPr="007076FD">
        <w:t xml:space="preserve">showing </w:t>
      </w:r>
      <w:r w:rsidR="00F9382A">
        <w:t>that the mRNA vaccine was observed to have</w:t>
      </w:r>
      <w:r w:rsidR="00936792">
        <w:t xml:space="preserve"> </w:t>
      </w:r>
      <w:r w:rsidR="00F9382A" w:rsidRPr="007076FD">
        <w:t>about 27% higher relative effectiveness</w:t>
      </w:r>
      <w:r w:rsidR="00F9382A">
        <w:t xml:space="preserve"> against</w:t>
      </w:r>
      <w:r w:rsidR="00F9382A" w:rsidRPr="007076FD">
        <w:t xml:space="preserve"> </w:t>
      </w:r>
      <w:r w:rsidR="00F9382A">
        <w:t xml:space="preserve">influenza illness </w:t>
      </w:r>
      <w:r w:rsidR="00F9382A" w:rsidRPr="007076FD">
        <w:t>than a standard flu shot</w:t>
      </w:r>
      <w:r>
        <w:t>.</w:t>
      </w:r>
      <w:r w:rsidR="003D58F4" w:rsidRPr="003D58F4">
        <w:rPr>
          <w:vertAlign w:val="superscript"/>
        </w:rPr>
        <w:t>12</w:t>
      </w:r>
      <w:r w:rsidR="003D58F4">
        <w:t xml:space="preserve"> Additionally</w:t>
      </w:r>
      <w:r w:rsidR="00EA3B92">
        <w:t>, r</w:t>
      </w:r>
      <w:r w:rsidR="0039636F" w:rsidRPr="0039636F">
        <w:t>eactogenic</w:t>
      </w:r>
      <w:r w:rsidR="0039636F">
        <w:t xml:space="preserve"> symptoms, such as</w:t>
      </w:r>
      <w:r w:rsidR="00B32A92">
        <w:t xml:space="preserve"> injection site pain,</w:t>
      </w:r>
      <w:r w:rsidR="0039636F">
        <w:t xml:space="preserve"> </w:t>
      </w:r>
      <w:r w:rsidR="00B32A92">
        <w:t>fatigue, headache and myalgia</w:t>
      </w:r>
      <w:r w:rsidR="0039636F" w:rsidRPr="0039636F">
        <w:t xml:space="preserve"> </w:t>
      </w:r>
      <w:r w:rsidR="00B32A92">
        <w:t>were</w:t>
      </w:r>
      <w:r w:rsidR="0039636F" w:rsidRPr="0039636F">
        <w:t xml:space="preserve"> higher with the mRNA vaccine.</w:t>
      </w:r>
      <w:r w:rsidR="00EA3B92">
        <w:t xml:space="preserve"> Based on</w:t>
      </w:r>
      <w:r w:rsidR="000F14D8">
        <w:t xml:space="preserve"> t</w:t>
      </w:r>
      <w:r w:rsidR="00936792">
        <w:t>hese</w:t>
      </w:r>
      <w:r w:rsidR="004B7E33">
        <w:t xml:space="preserve"> data</w:t>
      </w:r>
      <w:r w:rsidR="000F14D8">
        <w:t>, t</w:t>
      </w:r>
      <w:r w:rsidR="00FD2D68">
        <w:t>he mRNA influenza vaccine</w:t>
      </w:r>
      <w:r w:rsidR="000F14D8" w:rsidRPr="007076FD">
        <w:t xml:space="preserve"> received full approval for adults aged 50 to 64,</w:t>
      </w:r>
      <w:r w:rsidR="000F14D8">
        <w:t xml:space="preserve"> </w:t>
      </w:r>
      <w:r w:rsidR="00FE2D2A" w:rsidRPr="00FE2D2A">
        <w:t>However, th</w:t>
      </w:r>
      <w:r w:rsidR="00FE2D2A">
        <w:t>is</w:t>
      </w:r>
      <w:r w:rsidR="00FE2D2A" w:rsidRPr="00FE2D2A">
        <w:t xml:space="preserve"> trial </w:t>
      </w:r>
      <w:r w:rsidR="00745C15">
        <w:t>did not</w:t>
      </w:r>
      <w:r w:rsidR="00647E6B">
        <w:t xml:space="preserve"> compare</w:t>
      </w:r>
      <w:r w:rsidR="00FE2D2A" w:rsidRPr="00FE2D2A">
        <w:t xml:space="preserve"> the mRNA vaccine with the </w:t>
      </w:r>
      <w:r w:rsidR="00647E6B">
        <w:t>high dose</w:t>
      </w:r>
      <w:r w:rsidR="00393EA9">
        <w:t xml:space="preserve">, </w:t>
      </w:r>
      <w:r w:rsidR="00393EA9" w:rsidRPr="00393EA9">
        <w:t xml:space="preserve">recombinant influenza vaccine </w:t>
      </w:r>
      <w:r w:rsidR="00C432F1">
        <w:t>and/</w:t>
      </w:r>
      <w:r w:rsidR="00647E6B">
        <w:t xml:space="preserve">or </w:t>
      </w:r>
      <w:r w:rsidR="006266FC">
        <w:t xml:space="preserve">adjuvanted </w:t>
      </w:r>
      <w:r w:rsidR="00FE2D2A" w:rsidRPr="00FE2D2A">
        <w:t xml:space="preserve">vaccines </w:t>
      </w:r>
      <w:r w:rsidR="006266FC">
        <w:t xml:space="preserve">that are </w:t>
      </w:r>
      <w:r w:rsidR="0018336E">
        <w:t>preferentially</w:t>
      </w:r>
      <w:r w:rsidR="00FE2D2A" w:rsidRPr="00FE2D2A">
        <w:t xml:space="preserve"> recommended for </w:t>
      </w:r>
      <w:r w:rsidR="003B1953">
        <w:t>adults</w:t>
      </w:r>
      <w:r w:rsidR="00FE2D2A" w:rsidRPr="00FE2D2A">
        <w:t xml:space="preserve"> </w:t>
      </w:r>
      <w:r w:rsidR="00AF097A">
        <w:t xml:space="preserve">≥ </w:t>
      </w:r>
      <w:r w:rsidR="0018336E">
        <w:t>65 years of</w:t>
      </w:r>
      <w:r w:rsidR="003B5DAD">
        <w:t xml:space="preserve"> age</w:t>
      </w:r>
      <w:r w:rsidR="00CB2D1B">
        <w:t>.</w:t>
      </w:r>
      <w:r w:rsidR="00FE2D2A" w:rsidRPr="00FE2D2A">
        <w:t xml:space="preserve"> </w:t>
      </w:r>
      <w:r w:rsidR="003B5DAD">
        <w:t>Therefore,</w:t>
      </w:r>
      <w:r w:rsidR="00CB2D1B">
        <w:t xml:space="preserve"> it is not clear how the </w:t>
      </w:r>
      <w:r w:rsidR="003B5DAD">
        <w:t xml:space="preserve">effectiveness of the </w:t>
      </w:r>
      <w:r w:rsidR="006266FC">
        <w:t>mRNA influenza vaccine</w:t>
      </w:r>
      <w:r w:rsidR="00FE2D2A" w:rsidRPr="00FE2D2A">
        <w:t xml:space="preserve"> </w:t>
      </w:r>
      <w:r w:rsidR="003B5DAD">
        <w:t xml:space="preserve">compares </w:t>
      </w:r>
      <w:r w:rsidR="00AB4A61">
        <w:t xml:space="preserve">to </w:t>
      </w:r>
      <w:r w:rsidR="00AB4A61" w:rsidRPr="00FE2D2A">
        <w:t>those</w:t>
      </w:r>
      <w:r w:rsidR="00FE2D2A" w:rsidRPr="00FE2D2A">
        <w:t xml:space="preserve"> options</w:t>
      </w:r>
      <w:r w:rsidR="004B7E33">
        <w:t xml:space="preserve"> in older a</w:t>
      </w:r>
      <w:r w:rsidR="0057309C">
        <w:t>dults</w:t>
      </w:r>
      <w:r w:rsidR="007076FD">
        <w:t>.</w:t>
      </w:r>
      <w:r w:rsidR="003B1953">
        <w:t xml:space="preserve"> </w:t>
      </w:r>
      <w:r w:rsidR="007076FD" w:rsidRPr="007076FD">
        <w:t xml:space="preserve">FDA </w:t>
      </w:r>
      <w:r w:rsidR="003B2D8E">
        <w:t xml:space="preserve">has </w:t>
      </w:r>
      <w:r w:rsidR="003B1953">
        <w:t>provided</w:t>
      </w:r>
      <w:r w:rsidR="007076FD" w:rsidRPr="007076FD">
        <w:t xml:space="preserve"> an accelerated approval for </w:t>
      </w:r>
      <w:r w:rsidR="003B1953">
        <w:t>adults</w:t>
      </w:r>
      <w:r w:rsidR="003B1953" w:rsidRPr="00FE2D2A">
        <w:t xml:space="preserve"> </w:t>
      </w:r>
      <w:r w:rsidR="003B1953">
        <w:t>≥65 years of age</w:t>
      </w:r>
      <w:r w:rsidR="007076FD" w:rsidRPr="007076FD">
        <w:t xml:space="preserve"> based on early immune response data</w:t>
      </w:r>
      <w:r w:rsidR="003B1953">
        <w:t xml:space="preserve"> in this age group</w:t>
      </w:r>
      <w:r w:rsidR="003B2D8E">
        <w:t>, but</w:t>
      </w:r>
      <w:r w:rsidR="00743C3F">
        <w:t xml:space="preserve"> t</w:t>
      </w:r>
      <w:r w:rsidR="003B1953">
        <w:t xml:space="preserve">he manufacturer </w:t>
      </w:r>
      <w:r w:rsidR="003B2D8E">
        <w:t>must conduct</w:t>
      </w:r>
      <w:r w:rsidR="007076FD" w:rsidRPr="007076FD">
        <w:t xml:space="preserve"> a post-</w:t>
      </w:r>
      <w:r w:rsidR="00AB4A61">
        <w:t>licensing</w:t>
      </w:r>
      <w:r w:rsidR="007076FD" w:rsidRPr="007076FD">
        <w:t xml:space="preserve"> trial</w:t>
      </w:r>
      <w:r w:rsidR="0095477A">
        <w:t xml:space="preserve"> including high dose and adjuvanted </w:t>
      </w:r>
      <w:r w:rsidR="008059AF">
        <w:t>comparators</w:t>
      </w:r>
      <w:r w:rsidR="007076FD" w:rsidRPr="007076FD">
        <w:t xml:space="preserve"> to confirm clinical benefits </w:t>
      </w:r>
      <w:r w:rsidR="00743C3F">
        <w:t xml:space="preserve">of the vaccine </w:t>
      </w:r>
      <w:r w:rsidR="007076FD" w:rsidRPr="007076FD">
        <w:t>for th</w:t>
      </w:r>
      <w:r w:rsidR="00743C3F">
        <w:t>e</w:t>
      </w:r>
      <w:r w:rsidR="007076FD" w:rsidRPr="007076FD">
        <w:t xml:space="preserve"> older age group.</w:t>
      </w:r>
    </w:p>
    <w:p w14:paraId="04D8707A" w14:textId="6D12775C" w:rsidR="00ED53C4" w:rsidRPr="00722430" w:rsidRDefault="00ED53C4" w:rsidP="7979C865">
      <w:pPr>
        <w:pStyle w:val="Heading1"/>
        <w:rPr>
          <w:sz w:val="28"/>
          <w:szCs w:val="28"/>
          <w:u w:val="single"/>
        </w:rPr>
      </w:pPr>
      <w:r w:rsidRPr="7979C865">
        <w:rPr>
          <w:sz w:val="28"/>
          <w:szCs w:val="28"/>
        </w:rPr>
        <w:lastRenderedPageBreak/>
        <w:t xml:space="preserve">Number of </w:t>
      </w:r>
      <w:r w:rsidR="00FA5767" w:rsidRPr="7979C865">
        <w:rPr>
          <w:sz w:val="28"/>
          <w:szCs w:val="28"/>
        </w:rPr>
        <w:t xml:space="preserve">Influenza Vaccine </w:t>
      </w:r>
      <w:r w:rsidRPr="7979C865">
        <w:rPr>
          <w:sz w:val="28"/>
          <w:szCs w:val="28"/>
        </w:rPr>
        <w:t>Doses</w:t>
      </w:r>
    </w:p>
    <w:p w14:paraId="7E5FB8D5" w14:textId="6AB0E110" w:rsidR="00ED53C4" w:rsidRDefault="00ED53C4" w:rsidP="00ED53C4">
      <w:r w:rsidRPr="00ED53C4">
        <w:t xml:space="preserve">Children aged 6 months through 8 years who have received </w:t>
      </w:r>
      <w:r w:rsidR="00343C13">
        <w:t>two or more</w:t>
      </w:r>
      <w:r w:rsidRPr="00ED53C4">
        <w:t xml:space="preserve"> previous doses of influenza vaccine ≥4 weeks apart before July 1, 202</w:t>
      </w:r>
      <w:r w:rsidR="001902FA">
        <w:t>6</w:t>
      </w:r>
      <w:r w:rsidRPr="00ED53C4">
        <w:t xml:space="preserve">, should receive </w:t>
      </w:r>
      <w:r w:rsidR="001902FA">
        <w:t xml:space="preserve">one </w:t>
      </w:r>
      <w:r w:rsidRPr="00ED53C4">
        <w:t>dose of 202</w:t>
      </w:r>
      <w:r w:rsidR="001902FA">
        <w:t>6</w:t>
      </w:r>
      <w:r w:rsidRPr="00ED53C4">
        <w:t>–26</w:t>
      </w:r>
      <w:r w:rsidR="001902FA">
        <w:t>7</w:t>
      </w:r>
      <w:r w:rsidRPr="00ED53C4">
        <w:t xml:space="preserve"> influenza vaccine. The previous </w:t>
      </w:r>
      <w:r w:rsidR="00343C13">
        <w:t>two</w:t>
      </w:r>
      <w:r w:rsidRPr="00ED53C4">
        <w:t xml:space="preserve"> doses are not required to have been received during the same or consecutive influenza seasons. Children aged 6 months through 8 years who have not received </w:t>
      </w:r>
      <w:r w:rsidR="001F7C0C">
        <w:t>two or more</w:t>
      </w:r>
      <w:r w:rsidRPr="00ED53C4">
        <w:t xml:space="preserve"> doses of influenza vaccine administered ≥4 weeks apart before July 1, 202</w:t>
      </w:r>
      <w:r w:rsidR="004E2B68">
        <w:t>6</w:t>
      </w:r>
      <w:r w:rsidRPr="00ED53C4">
        <w:t xml:space="preserve">, or whose influenza vaccination history is unknown, should receive </w:t>
      </w:r>
      <w:r w:rsidR="001F7C0C">
        <w:t xml:space="preserve">two </w:t>
      </w:r>
      <w:r w:rsidRPr="00ED53C4">
        <w:t>doses of 202</w:t>
      </w:r>
      <w:r w:rsidR="004E2B68">
        <w:t>6</w:t>
      </w:r>
      <w:r w:rsidRPr="00ED53C4">
        <w:t>–2</w:t>
      </w:r>
      <w:r w:rsidR="004E2B68">
        <w:t>7</w:t>
      </w:r>
      <w:r w:rsidRPr="00ED53C4">
        <w:t xml:space="preserve"> influenza vaccine ≥4 weeks apart. For children aged 8 years who require </w:t>
      </w:r>
      <w:r w:rsidR="001F7C0C">
        <w:t>two</w:t>
      </w:r>
      <w:r w:rsidRPr="00ED53C4">
        <w:t xml:space="preserve"> doses of vaccine, both doses should be administered even if the child reaches age 9 years between receipt of dose </w:t>
      </w:r>
      <w:r w:rsidR="0016590A">
        <w:t>one</w:t>
      </w:r>
      <w:r w:rsidRPr="00ED53C4">
        <w:t xml:space="preserve"> and receipt of dose </w:t>
      </w:r>
      <w:r w:rsidR="0016590A">
        <w:t>two</w:t>
      </w:r>
      <w:r w:rsidRPr="00ED53C4">
        <w:t xml:space="preserve">. All persons aged ≥9 years need only </w:t>
      </w:r>
      <w:r w:rsidR="00371DDB">
        <w:t>one</w:t>
      </w:r>
      <w:r w:rsidRPr="00ED53C4">
        <w:t xml:space="preserve"> dose of a 202</w:t>
      </w:r>
      <w:r w:rsidR="00C978AF">
        <w:t>6</w:t>
      </w:r>
      <w:r w:rsidRPr="00ED53C4">
        <w:t>–2</w:t>
      </w:r>
      <w:r w:rsidR="00C978AF">
        <w:t>7</w:t>
      </w:r>
      <w:r w:rsidRPr="00ED53C4">
        <w:t xml:space="preserve"> influenza vaccine.</w:t>
      </w:r>
    </w:p>
    <w:p w14:paraId="4AA36B53" w14:textId="2E0FDE0F" w:rsidR="006E68EE" w:rsidRPr="00722430" w:rsidRDefault="006E68EE" w:rsidP="7979C865">
      <w:pPr>
        <w:pStyle w:val="Heading1"/>
        <w:rPr>
          <w:sz w:val="28"/>
          <w:szCs w:val="28"/>
          <w:u w:val="single"/>
        </w:rPr>
      </w:pPr>
      <w:r w:rsidRPr="7979C865">
        <w:rPr>
          <w:sz w:val="28"/>
          <w:szCs w:val="28"/>
        </w:rPr>
        <w:t xml:space="preserve">Vaccination of </w:t>
      </w:r>
      <w:r w:rsidR="00722430" w:rsidRPr="7979C865">
        <w:rPr>
          <w:sz w:val="28"/>
          <w:szCs w:val="28"/>
        </w:rPr>
        <w:t>H</w:t>
      </w:r>
      <w:r w:rsidRPr="7979C865">
        <w:rPr>
          <w:sz w:val="28"/>
          <w:szCs w:val="28"/>
        </w:rPr>
        <w:t xml:space="preserve">ealthcare </w:t>
      </w:r>
      <w:r w:rsidR="0092545F" w:rsidRPr="7979C865">
        <w:rPr>
          <w:sz w:val="28"/>
          <w:szCs w:val="28"/>
        </w:rPr>
        <w:t>P</w:t>
      </w:r>
      <w:r w:rsidRPr="7979C865">
        <w:rPr>
          <w:sz w:val="28"/>
          <w:szCs w:val="28"/>
        </w:rPr>
        <w:t>ersonnel</w:t>
      </w:r>
    </w:p>
    <w:p w14:paraId="271F3470" w14:textId="2DC77A9B" w:rsidR="00E00D62" w:rsidRDefault="00A072A4" w:rsidP="00A072A4">
      <w:r>
        <w:t xml:space="preserve">Vaccinating </w:t>
      </w:r>
      <w:r w:rsidR="00A148D3">
        <w:t>healthcare personnel</w:t>
      </w:r>
      <w:r>
        <w:t xml:space="preserve"> annually against influenza is a key strategy for protecting </w:t>
      </w:r>
      <w:r w:rsidR="00A148D3">
        <w:t>healthcare personnel</w:t>
      </w:r>
      <w:r>
        <w:t xml:space="preserve">, preventing outbreaks in clinical settings and reducing work absenteeism during the influenza season.  </w:t>
      </w:r>
      <w:r w:rsidR="00EC153F">
        <w:t>DPH recommends that all h</w:t>
      </w:r>
      <w:r w:rsidR="006E68EE" w:rsidRPr="006E68EE">
        <w:t xml:space="preserve">ealth care personnel, including all paid and unpaid persons working in health care settings who have the potential for exposure to patients </w:t>
      </w:r>
      <w:r w:rsidR="00FF3436">
        <w:t xml:space="preserve">should receive </w:t>
      </w:r>
      <w:r w:rsidR="00DA0478">
        <w:t>2026-2027 influenza vaccination</w:t>
      </w:r>
      <w:r w:rsidR="006E68EE" w:rsidRPr="006E68EE">
        <w:t xml:space="preserve">. </w:t>
      </w:r>
    </w:p>
    <w:p w14:paraId="62B19C9B" w14:textId="6AB05E57" w:rsidR="008050B2" w:rsidRDefault="00B71D45" w:rsidP="7979C865">
      <w:pPr>
        <w:pStyle w:val="Heading1"/>
        <w:rPr>
          <w:sz w:val="28"/>
          <w:szCs w:val="28"/>
          <w:u w:val="single"/>
        </w:rPr>
      </w:pPr>
      <w:r w:rsidRPr="7979C865">
        <w:rPr>
          <w:sz w:val="28"/>
          <w:szCs w:val="28"/>
        </w:rPr>
        <w:t>Safety</w:t>
      </w:r>
    </w:p>
    <w:p w14:paraId="5F827B2A" w14:textId="282D9C16" w:rsidR="00A477C8" w:rsidRDefault="00F51F8A">
      <w:r w:rsidRPr="00F51F8A">
        <w:t>S</w:t>
      </w:r>
      <w:r>
        <w:t>everal s</w:t>
      </w:r>
      <w:r w:rsidRPr="00F51F8A">
        <w:t xml:space="preserve">tudies support the safety of annual influenza vaccination </w:t>
      </w:r>
      <w:r w:rsidR="00FE5656">
        <w:t>for</w:t>
      </w:r>
      <w:r w:rsidRPr="00F51F8A">
        <w:t xml:space="preserve"> children and adults. </w:t>
      </w:r>
      <w:r w:rsidR="00FE5656">
        <w:t xml:space="preserve"> </w:t>
      </w:r>
      <w:r w:rsidR="00F42566">
        <w:t>A</w:t>
      </w:r>
      <w:r w:rsidR="00A477C8" w:rsidRPr="00AF1D65">
        <w:t xml:space="preserve">dverse effects </w:t>
      </w:r>
      <w:r w:rsidR="00F73BE4">
        <w:t>of influenza vaccination</w:t>
      </w:r>
      <w:r w:rsidR="00F42566">
        <w:t xml:space="preserve"> </w:t>
      </w:r>
      <w:r w:rsidR="00A477C8" w:rsidRPr="00AF1D65">
        <w:t>are usually</w:t>
      </w:r>
      <w:r w:rsidR="003F3F7A">
        <w:t xml:space="preserve"> minor and self-limited</w:t>
      </w:r>
      <w:r w:rsidR="00F42566">
        <w:t>.  M</w:t>
      </w:r>
      <w:r w:rsidR="00A477C8" w:rsidRPr="00AF1D65">
        <w:t xml:space="preserve">ild pain and swelling at the injection site </w:t>
      </w:r>
      <w:r w:rsidR="00F30C0D">
        <w:t>are</w:t>
      </w:r>
      <w:r w:rsidR="006366A6">
        <w:t xml:space="preserve"> the most common adverse effect of influenza vaccination. </w:t>
      </w:r>
      <w:r w:rsidR="002C5BA2">
        <w:t>Systemic symptoms, such as f</w:t>
      </w:r>
      <w:r w:rsidR="00A477C8" w:rsidRPr="00AF1D65">
        <w:t>ever</w:t>
      </w:r>
      <w:r w:rsidR="002C5BA2">
        <w:t>ish feeling</w:t>
      </w:r>
      <w:r w:rsidR="0057734F">
        <w:t>,</w:t>
      </w:r>
      <w:r w:rsidR="00A477C8" w:rsidRPr="00AF1D65">
        <w:t xml:space="preserve"> myalgia</w:t>
      </w:r>
      <w:r w:rsidR="0057734F">
        <w:t>, and fatigue</w:t>
      </w:r>
      <w:r w:rsidR="00A477C8" w:rsidRPr="00AF1D65">
        <w:t xml:space="preserve"> </w:t>
      </w:r>
      <w:r w:rsidR="0057734F">
        <w:t>can occur after vaccination</w:t>
      </w:r>
      <w:r w:rsidR="002927FC">
        <w:t xml:space="preserve"> but</w:t>
      </w:r>
      <w:r w:rsidR="00A477C8" w:rsidRPr="00AF1D65">
        <w:t xml:space="preserve"> are relatively uncommon</w:t>
      </w:r>
      <w:r w:rsidR="002927FC">
        <w:t>. H</w:t>
      </w:r>
      <w:r w:rsidR="00A477C8" w:rsidRPr="00AF1D65">
        <w:t xml:space="preserve">owever, </w:t>
      </w:r>
      <w:r w:rsidR="002927FC">
        <w:t xml:space="preserve">vaccinated </w:t>
      </w:r>
      <w:r w:rsidR="00A477C8" w:rsidRPr="00AF1D65">
        <w:t xml:space="preserve">people who have </w:t>
      </w:r>
      <w:r w:rsidR="002927FC">
        <w:t xml:space="preserve">systemic </w:t>
      </w:r>
      <w:r w:rsidR="004A5A53">
        <w:t xml:space="preserve">side effects </w:t>
      </w:r>
      <w:r w:rsidR="00A477C8" w:rsidRPr="00AF1D65">
        <w:t xml:space="preserve">may mistakenly think that the vaccine is causing influenza. Such reactions </w:t>
      </w:r>
      <w:r w:rsidR="00090554">
        <w:t>are not a</w:t>
      </w:r>
      <w:r w:rsidR="00A477C8" w:rsidRPr="00AF1D65">
        <w:t xml:space="preserve"> </w:t>
      </w:r>
      <w:r w:rsidR="00090554">
        <w:t>contraindication to</w:t>
      </w:r>
      <w:r w:rsidR="00A477C8" w:rsidRPr="00AF1D65">
        <w:t xml:space="preserve"> future vaccination.</w:t>
      </w:r>
    </w:p>
    <w:p w14:paraId="22D730E8" w14:textId="567784CC" w:rsidR="00240380" w:rsidRDefault="00666180">
      <w:r w:rsidRPr="00666180">
        <w:t xml:space="preserve">Guillain-Barré syndrome (GBS) is a rare </w:t>
      </w:r>
      <w:r w:rsidR="003F1735">
        <w:t xml:space="preserve">autoimmune </w:t>
      </w:r>
      <w:r>
        <w:t>n</w:t>
      </w:r>
      <w:r w:rsidR="009861A8">
        <w:t xml:space="preserve">eurologic </w:t>
      </w:r>
      <w:r w:rsidR="00994735" w:rsidRPr="00666180">
        <w:t>disorder</w:t>
      </w:r>
      <w:r w:rsidRPr="00666180">
        <w:t xml:space="preserve"> which </w:t>
      </w:r>
      <w:r w:rsidR="00C4746F">
        <w:t>can</w:t>
      </w:r>
      <w:r w:rsidR="00CF6BE4">
        <w:t xml:space="preserve"> cause</w:t>
      </w:r>
      <w:r w:rsidRPr="00666180">
        <w:t xml:space="preserve"> muscle weakness and sometimes paralysis</w:t>
      </w:r>
      <w:r w:rsidR="00CF6BE4">
        <w:t xml:space="preserve">. </w:t>
      </w:r>
      <w:r w:rsidRPr="00666180">
        <w:t xml:space="preserve">Most people recover fully from GBS, but some people have long-term nerve damage. </w:t>
      </w:r>
      <w:r w:rsidR="00CF6BE4">
        <w:t xml:space="preserve">Most cases of GBS </w:t>
      </w:r>
      <w:r w:rsidR="000E7933">
        <w:t>occur after</w:t>
      </w:r>
      <w:r w:rsidR="005D03FC" w:rsidRPr="005D03FC">
        <w:t xml:space="preserve"> respiratory or gastrointestinal infection</w:t>
      </w:r>
      <w:r w:rsidR="000E7933">
        <w:t xml:space="preserve">, however </w:t>
      </w:r>
      <w:r w:rsidR="003862A2">
        <w:t xml:space="preserve">on </w:t>
      </w:r>
      <w:r w:rsidR="00994735" w:rsidRPr="00E5047F">
        <w:t xml:space="preserve">very rare occasions, GBS </w:t>
      </w:r>
      <w:r w:rsidR="003862A2">
        <w:t xml:space="preserve">may develop </w:t>
      </w:r>
      <w:r w:rsidR="00994735" w:rsidRPr="00E5047F">
        <w:t xml:space="preserve">in the days or weeks after getting certain vaccinations, </w:t>
      </w:r>
      <w:r w:rsidR="003862A2">
        <w:t xml:space="preserve">including </w:t>
      </w:r>
      <w:r w:rsidR="00994735" w:rsidRPr="00E5047F">
        <w:t>influenza</w:t>
      </w:r>
      <w:r w:rsidR="00E615CB">
        <w:t xml:space="preserve">. </w:t>
      </w:r>
      <w:r w:rsidR="008D481B">
        <w:t xml:space="preserve"> </w:t>
      </w:r>
      <w:r w:rsidR="00993A7B">
        <w:t>T</w:t>
      </w:r>
      <w:r w:rsidR="00D14716" w:rsidRPr="00D14716">
        <w:t>he association between seasonal flu vaccine and GBS</w:t>
      </w:r>
      <w:r w:rsidR="00722598">
        <w:t xml:space="preserve"> is </w:t>
      </w:r>
      <w:r w:rsidR="00C73FA0">
        <w:t xml:space="preserve">closely monitored </w:t>
      </w:r>
      <w:r w:rsidR="000D38FB">
        <w:t xml:space="preserve">and </w:t>
      </w:r>
      <w:r w:rsidR="00D14716" w:rsidRPr="00D14716">
        <w:t xml:space="preserve">has been found to vary from season to season. </w:t>
      </w:r>
      <w:r w:rsidR="00993A7B">
        <w:t xml:space="preserve">There </w:t>
      </w:r>
      <w:r w:rsidR="073CB9F9">
        <w:t>has</w:t>
      </w:r>
      <w:r w:rsidR="00C73FA0">
        <w:t xml:space="preserve"> </w:t>
      </w:r>
      <w:r w:rsidR="00A05448">
        <w:t xml:space="preserve">not </w:t>
      </w:r>
      <w:r w:rsidR="00993A7B">
        <w:t xml:space="preserve">always been </w:t>
      </w:r>
      <w:r w:rsidR="00A857A2">
        <w:t>an observed association of influenza vaccine with GBS</w:t>
      </w:r>
      <w:r w:rsidR="00B33BDC">
        <w:t xml:space="preserve"> during each influenza season</w:t>
      </w:r>
      <w:r w:rsidR="00A857A2">
        <w:t>.  When</w:t>
      </w:r>
      <w:r w:rsidR="00D14716" w:rsidRPr="00D14716">
        <w:t xml:space="preserve"> there has been an increased risk</w:t>
      </w:r>
      <w:r w:rsidR="00994735">
        <w:t xml:space="preserve"> observed</w:t>
      </w:r>
      <w:r w:rsidR="00B33BDC">
        <w:t xml:space="preserve"> during an influenza season</w:t>
      </w:r>
      <w:r w:rsidR="00D14716" w:rsidRPr="00D14716">
        <w:t xml:space="preserve">, it has consistently been in the range of 1-2 additional GBS </w:t>
      </w:r>
      <w:r w:rsidR="00D14716" w:rsidRPr="00D14716">
        <w:lastRenderedPageBreak/>
        <w:t>cases per million flu vaccine doses administered.</w:t>
      </w:r>
      <w:r w:rsidR="000668FC">
        <w:t xml:space="preserve">  Studies suggest that </w:t>
      </w:r>
      <w:r w:rsidR="000668FC" w:rsidRPr="00D14716">
        <w:t xml:space="preserve">it is more likely that a person will get GBS </w:t>
      </w:r>
      <w:r w:rsidR="000668FC">
        <w:t>associated with influenza infection</w:t>
      </w:r>
      <w:r w:rsidR="00F625F1">
        <w:t xml:space="preserve"> compared to </w:t>
      </w:r>
      <w:r w:rsidR="000668FC" w:rsidRPr="00D14716">
        <w:t xml:space="preserve">after </w:t>
      </w:r>
      <w:r w:rsidR="009075ED">
        <w:t xml:space="preserve">influenza </w:t>
      </w:r>
      <w:r w:rsidR="000668FC" w:rsidRPr="00D14716">
        <w:t>vaccination.</w:t>
      </w:r>
      <w:r w:rsidR="000C3E95" w:rsidRPr="7979C865">
        <w:rPr>
          <w:vertAlign w:val="superscript"/>
        </w:rPr>
        <w:t>13</w:t>
      </w:r>
      <w:r w:rsidR="00326071">
        <w:rPr>
          <w:vertAlign w:val="superscript"/>
        </w:rPr>
        <w:t>-15</w:t>
      </w:r>
    </w:p>
    <w:p w14:paraId="2CCD3036" w14:textId="696F7162" w:rsidR="00CF120D" w:rsidRDefault="00CF120D">
      <w:r w:rsidRPr="00CF120D">
        <w:t>The National Childhood Vaccine Injury Act of 1986 requires health care providers to report any adverse event listed by the vaccine manufacturer as a contraindication to future doses of the vaccine or any adverse event listed in the VAERS Table of Reportable Events Following Vaccinatio</w:t>
      </w:r>
      <w:r w:rsidR="005D653D">
        <w:t xml:space="preserve">n </w:t>
      </w:r>
      <w:r w:rsidRPr="00CF120D">
        <w:t>(</w:t>
      </w:r>
      <w:hyperlink r:id="rId14" w:tgtFrame="_blank" w:history="1">
        <w:r w:rsidRPr="00CF120D">
          <w:rPr>
            <w:rStyle w:val="Hyperlink"/>
          </w:rPr>
          <w:t>https://vaers.hhs.gov/docs/VAERS_Table_of_Reportable_Events_Following_Vaccination.pdf</w:t>
        </w:r>
      </w:hyperlink>
      <w:r w:rsidRPr="00CF120D">
        <w:t xml:space="preserve">) that occurs within the specified period after vaccination. In addition to </w:t>
      </w:r>
      <w:r w:rsidR="00367A9E">
        <w:t xml:space="preserve">the </w:t>
      </w:r>
      <w:r w:rsidRPr="00CF120D">
        <w:t xml:space="preserve">mandated reporting, </w:t>
      </w:r>
      <w:r w:rsidR="00367A9E">
        <w:t>vaccinators</w:t>
      </w:r>
      <w:r w:rsidRPr="00CF120D">
        <w:t xml:space="preserve"> are encouraged to report any clinically significant adverse event after vaccination to VAERS. Information on how to report a vaccine adverse event is available at </w:t>
      </w:r>
      <w:hyperlink r:id="rId15" w:tgtFrame="_blank" w:history="1">
        <w:r w:rsidRPr="00CF120D">
          <w:rPr>
            <w:rStyle w:val="Hyperlink"/>
          </w:rPr>
          <w:t>https://vaers.hhs.gov/index.html</w:t>
        </w:r>
      </w:hyperlink>
    </w:p>
    <w:p w14:paraId="63B70770" w14:textId="77777777" w:rsidR="00DD2635" w:rsidRPr="0092545F" w:rsidRDefault="00DD2635" w:rsidP="7979C865">
      <w:pPr>
        <w:pStyle w:val="Heading1"/>
        <w:rPr>
          <w:sz w:val="28"/>
          <w:szCs w:val="28"/>
          <w:u w:val="single"/>
        </w:rPr>
      </w:pPr>
      <w:r w:rsidRPr="7979C865">
        <w:rPr>
          <w:sz w:val="28"/>
          <w:szCs w:val="28"/>
        </w:rPr>
        <w:t>Contraindications and Precautions</w:t>
      </w:r>
    </w:p>
    <w:p w14:paraId="3884D5D8" w14:textId="0CBEB661" w:rsidR="00D84CFF" w:rsidRDefault="004E3C7E">
      <w:r w:rsidRPr="004E3C7E">
        <w:t xml:space="preserve">Manufacturer package inserts should be consulted for information on </w:t>
      </w:r>
      <w:r>
        <w:t xml:space="preserve">the specific </w:t>
      </w:r>
      <w:r w:rsidRPr="004E3C7E">
        <w:t>contraindications and precautions for individual influenza vaccine</w:t>
      </w:r>
      <w:r w:rsidR="00BC2FE4">
        <w:t xml:space="preserve"> products</w:t>
      </w:r>
      <w:r>
        <w:t>.</w:t>
      </w:r>
      <w:r w:rsidRPr="004E3C7E">
        <w:t> </w:t>
      </w:r>
      <w:r w:rsidR="000F457A">
        <w:t>Certain i</w:t>
      </w:r>
      <w:r w:rsidR="00FF628A">
        <w:t>nfluenza vaccine</w:t>
      </w:r>
      <w:r w:rsidR="00123AD1">
        <w:t>s are contraindicated in persons who have history of a</w:t>
      </w:r>
      <w:r w:rsidR="00A92882" w:rsidRPr="00A92882">
        <w:t xml:space="preserve"> severe allergic reaction </w:t>
      </w:r>
      <w:r w:rsidR="00A05DBD">
        <w:t xml:space="preserve">or </w:t>
      </w:r>
      <w:r w:rsidR="00A92882" w:rsidRPr="00A92882">
        <w:t xml:space="preserve">anaphylaxis to a previous </w:t>
      </w:r>
      <w:r w:rsidR="00A05DBD">
        <w:t>dose of</w:t>
      </w:r>
      <w:r w:rsidR="00624C94">
        <w:t xml:space="preserve"> </w:t>
      </w:r>
      <w:r w:rsidR="00A05DBD">
        <w:t>influenza</w:t>
      </w:r>
      <w:r w:rsidR="00A92882" w:rsidRPr="00A92882">
        <w:t xml:space="preserve"> vaccine or a specific vaccine ingredient (excluding egg).</w:t>
      </w:r>
      <w:r w:rsidR="00626773">
        <w:t xml:space="preserve">  </w:t>
      </w:r>
      <w:r w:rsidR="00A2475B" w:rsidRPr="00A2475B">
        <w:t>A history of anaphylaxis following an influenza vaccine does not necessarily preclude vaccination with a different influenza vaccine.</w:t>
      </w:r>
      <w:r w:rsidR="003F6ED9">
        <w:t xml:space="preserve"> </w:t>
      </w:r>
      <w:r w:rsidR="007226C5">
        <w:t>P</w:t>
      </w:r>
      <w:r w:rsidR="007226C5" w:rsidRPr="007226C5">
        <w:t xml:space="preserve">eople with </w:t>
      </w:r>
      <w:r w:rsidR="007226C5">
        <w:t>history of a</w:t>
      </w:r>
      <w:r w:rsidR="007226C5" w:rsidRPr="007226C5">
        <w:t xml:space="preserve"> severe allergic reaction to a </w:t>
      </w:r>
      <w:r w:rsidR="00DA4DC8">
        <w:t xml:space="preserve">specific </w:t>
      </w:r>
      <w:r w:rsidR="007226C5">
        <w:t xml:space="preserve">type of </w:t>
      </w:r>
      <w:r w:rsidR="007226C5" w:rsidRPr="007226C5">
        <w:t xml:space="preserve">influenza vaccine </w:t>
      </w:r>
      <w:r w:rsidR="007226C5">
        <w:t xml:space="preserve">should not receive the same vaccine </w:t>
      </w:r>
      <w:r w:rsidR="00422AEE">
        <w:t xml:space="preserve">type </w:t>
      </w:r>
      <w:r w:rsidR="007226C5">
        <w:t>again</w:t>
      </w:r>
      <w:r w:rsidR="007226C5" w:rsidRPr="007226C5">
        <w:t xml:space="preserve">, but some may be able to receive a different influenza vaccine </w:t>
      </w:r>
      <w:r w:rsidR="00422AEE">
        <w:t>type</w:t>
      </w:r>
      <w:r w:rsidR="007226C5" w:rsidRPr="007226C5">
        <w:t>.</w:t>
      </w:r>
      <w:r w:rsidR="004C012D">
        <w:rPr>
          <w:vertAlign w:val="superscript"/>
        </w:rPr>
        <w:t xml:space="preserve"> </w:t>
      </w:r>
      <w:r w:rsidR="00863F96">
        <w:t xml:space="preserve">For the newly licensed mRNA influenza vaccine, the FDA prescribing information </w:t>
      </w:r>
      <w:r w:rsidR="003F6ED9">
        <w:t>specifies</w:t>
      </w:r>
      <w:r w:rsidR="00860346">
        <w:t xml:space="preserve"> contraindication to vaccination</w:t>
      </w:r>
      <w:r w:rsidR="00863F96">
        <w:t xml:space="preserve"> only </w:t>
      </w:r>
      <w:r w:rsidR="00860346">
        <w:t>for</w:t>
      </w:r>
      <w:r w:rsidR="00863F96">
        <w:t xml:space="preserve"> individuals with a history of severe allergic reaction to </w:t>
      </w:r>
      <w:r w:rsidR="0005037D">
        <w:t xml:space="preserve">the </w:t>
      </w:r>
      <w:r w:rsidR="00AB6CF8" w:rsidRPr="00AB6CF8">
        <w:t>mRNA influenza vaccine</w:t>
      </w:r>
      <w:r w:rsidR="00863F96">
        <w:t xml:space="preserve"> or one of its components. Individuals with a history of severe allergic reaction to an influenza vaccine should have the prior vaccine and suspected allergen reviewed before receiving an alternative influenza vaccine; consultation with an allergist may be appropriate when the responsible component is uncertain.</w:t>
      </w:r>
      <w:r w:rsidR="004C012D">
        <w:t xml:space="preserve"> </w:t>
      </w:r>
    </w:p>
    <w:p w14:paraId="0D643E47" w14:textId="77777777" w:rsidR="00457196" w:rsidRDefault="00457196"/>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7"/>
        <w:gridCol w:w="2002"/>
        <w:gridCol w:w="2002"/>
        <w:gridCol w:w="2002"/>
        <w:gridCol w:w="1687"/>
      </w:tblGrid>
      <w:tr w:rsidR="00564BF9" w:rsidRPr="002140CC" w14:paraId="2E50FC7F" w14:textId="77777777" w:rsidTr="7979C865">
        <w:trPr>
          <w:trHeight w:val="300"/>
          <w:tblHeader/>
          <w:tblCellSpacing w:w="15" w:type="dxa"/>
        </w:trPr>
        <w:tc>
          <w:tcPr>
            <w:tcW w:w="0" w:type="auto"/>
            <w:gridSpan w:val="5"/>
            <w:tcBorders>
              <w:top w:val="single" w:sz="4" w:space="0" w:color="auto"/>
              <w:bottom w:val="single" w:sz="4" w:space="0" w:color="auto"/>
            </w:tcBorders>
            <w:vAlign w:val="center"/>
          </w:tcPr>
          <w:p w14:paraId="388DADCA" w14:textId="7E671DE9" w:rsidR="00564BF9" w:rsidRPr="009554A7" w:rsidRDefault="00A4557F" w:rsidP="00457196">
            <w:pPr>
              <w:rPr>
                <w:sz w:val="20"/>
                <w:szCs w:val="20"/>
              </w:rPr>
            </w:pPr>
            <w:r>
              <w:rPr>
                <w:sz w:val="20"/>
                <w:szCs w:val="20"/>
              </w:rPr>
              <w:lastRenderedPageBreak/>
              <w:t>Contraindications and Precautions</w:t>
            </w:r>
            <w:r w:rsidR="009F070C">
              <w:rPr>
                <w:sz w:val="20"/>
                <w:szCs w:val="20"/>
              </w:rPr>
              <w:t xml:space="preserve"> for Persons with a History of Severe Allergic Reaction to</w:t>
            </w:r>
            <w:r w:rsidR="00F44306">
              <w:rPr>
                <w:sz w:val="20"/>
                <w:szCs w:val="20"/>
              </w:rPr>
              <w:t xml:space="preserve"> an Influenza Vaccine</w:t>
            </w:r>
          </w:p>
        </w:tc>
      </w:tr>
      <w:tr w:rsidR="00457196" w:rsidRPr="002140CC" w14:paraId="15430844" w14:textId="77777777" w:rsidTr="7979C865">
        <w:trPr>
          <w:trHeight w:val="300"/>
          <w:tblHeader/>
          <w:tblCellSpacing w:w="15" w:type="dxa"/>
        </w:trPr>
        <w:tc>
          <w:tcPr>
            <w:tcW w:w="0" w:type="auto"/>
            <w:tcBorders>
              <w:bottom w:val="single" w:sz="4" w:space="0" w:color="auto"/>
            </w:tcBorders>
            <w:shd w:val="clear" w:color="auto" w:fill="F2F2F2" w:themeFill="background1" w:themeFillShade="F2"/>
            <w:vAlign w:val="center"/>
            <w:hideMark/>
          </w:tcPr>
          <w:p w14:paraId="6CFC2186" w14:textId="7E397D2C" w:rsidR="00457196" w:rsidRPr="009554A7" w:rsidRDefault="00457196" w:rsidP="00457196">
            <w:pPr>
              <w:rPr>
                <w:sz w:val="20"/>
                <w:szCs w:val="20"/>
              </w:rPr>
            </w:pPr>
            <w:r w:rsidRPr="7979C865">
              <w:rPr>
                <w:sz w:val="20"/>
                <w:szCs w:val="20"/>
              </w:rPr>
              <w:t xml:space="preserve">Previous influenza vaccine associated with </w:t>
            </w:r>
            <w:r w:rsidR="00054D13">
              <w:rPr>
                <w:sz w:val="20"/>
                <w:szCs w:val="20"/>
              </w:rPr>
              <w:t>severe allergic reaction</w:t>
            </w:r>
          </w:p>
        </w:tc>
        <w:tc>
          <w:tcPr>
            <w:tcW w:w="0" w:type="auto"/>
            <w:tcBorders>
              <w:bottom w:val="single" w:sz="4" w:space="0" w:color="auto"/>
            </w:tcBorders>
            <w:shd w:val="clear" w:color="auto" w:fill="F2F2F2" w:themeFill="background1" w:themeFillShade="F2"/>
            <w:vAlign w:val="center"/>
            <w:hideMark/>
          </w:tcPr>
          <w:p w14:paraId="1F9EF15E" w14:textId="231471CE" w:rsidR="00457196" w:rsidRPr="009554A7" w:rsidRDefault="00457196" w:rsidP="00457196">
            <w:pPr>
              <w:rPr>
                <w:sz w:val="20"/>
                <w:szCs w:val="20"/>
              </w:rPr>
            </w:pPr>
            <w:r w:rsidRPr="7979C865">
              <w:rPr>
                <w:sz w:val="20"/>
                <w:szCs w:val="20"/>
              </w:rPr>
              <w:t>Egg-based IIV3</w:t>
            </w:r>
            <w:r w:rsidR="00D24616">
              <w:rPr>
                <w:sz w:val="20"/>
                <w:szCs w:val="20"/>
              </w:rPr>
              <w:t xml:space="preserve"> and L</w:t>
            </w:r>
            <w:r w:rsidR="00830757">
              <w:rPr>
                <w:sz w:val="20"/>
                <w:szCs w:val="20"/>
              </w:rPr>
              <w:t>AIV3</w:t>
            </w:r>
          </w:p>
        </w:tc>
        <w:tc>
          <w:tcPr>
            <w:tcW w:w="0" w:type="auto"/>
            <w:tcBorders>
              <w:bottom w:val="single" w:sz="4" w:space="0" w:color="auto"/>
            </w:tcBorders>
            <w:shd w:val="clear" w:color="auto" w:fill="F2F2F2" w:themeFill="background1" w:themeFillShade="F2"/>
            <w:vAlign w:val="center"/>
            <w:hideMark/>
          </w:tcPr>
          <w:p w14:paraId="2F9E54FA" w14:textId="77777777" w:rsidR="00457196" w:rsidRPr="009554A7" w:rsidRDefault="00457196" w:rsidP="00457196">
            <w:pPr>
              <w:rPr>
                <w:sz w:val="20"/>
                <w:szCs w:val="20"/>
              </w:rPr>
            </w:pPr>
            <w:r w:rsidRPr="7979C865">
              <w:rPr>
                <w:sz w:val="20"/>
                <w:szCs w:val="20"/>
              </w:rPr>
              <w:t>Cell-culture IIV3 (ccIIV3)</w:t>
            </w:r>
          </w:p>
        </w:tc>
        <w:tc>
          <w:tcPr>
            <w:tcW w:w="0" w:type="auto"/>
            <w:tcBorders>
              <w:bottom w:val="single" w:sz="4" w:space="0" w:color="auto"/>
            </w:tcBorders>
            <w:shd w:val="clear" w:color="auto" w:fill="F2F2F2" w:themeFill="background1" w:themeFillShade="F2"/>
            <w:vAlign w:val="center"/>
            <w:hideMark/>
          </w:tcPr>
          <w:p w14:paraId="682ECCA4" w14:textId="77777777" w:rsidR="00457196" w:rsidRPr="009554A7" w:rsidRDefault="00457196" w:rsidP="00457196">
            <w:pPr>
              <w:rPr>
                <w:sz w:val="20"/>
                <w:szCs w:val="20"/>
              </w:rPr>
            </w:pPr>
            <w:r w:rsidRPr="7979C865">
              <w:rPr>
                <w:sz w:val="20"/>
                <w:szCs w:val="20"/>
              </w:rPr>
              <w:t>Recombinant IIV3 (RIV3)</w:t>
            </w:r>
          </w:p>
        </w:tc>
        <w:tc>
          <w:tcPr>
            <w:tcW w:w="0" w:type="auto"/>
            <w:tcBorders>
              <w:bottom w:val="single" w:sz="4" w:space="0" w:color="auto"/>
            </w:tcBorders>
            <w:shd w:val="clear" w:color="auto" w:fill="F2F2F2" w:themeFill="background1" w:themeFillShade="F2"/>
            <w:vAlign w:val="center"/>
            <w:hideMark/>
          </w:tcPr>
          <w:p w14:paraId="666D96E7" w14:textId="2CF99026" w:rsidR="00457196" w:rsidRPr="009554A7" w:rsidRDefault="00457196" w:rsidP="00457196">
            <w:pPr>
              <w:rPr>
                <w:sz w:val="20"/>
                <w:szCs w:val="20"/>
              </w:rPr>
            </w:pPr>
            <w:r w:rsidRPr="7979C865">
              <w:rPr>
                <w:sz w:val="20"/>
                <w:szCs w:val="20"/>
              </w:rPr>
              <w:t xml:space="preserve">mRNA influenza vaccine </w:t>
            </w:r>
          </w:p>
        </w:tc>
      </w:tr>
      <w:tr w:rsidR="00457196" w:rsidRPr="002140CC" w14:paraId="314C86A4" w14:textId="77777777" w:rsidTr="7979C865">
        <w:trPr>
          <w:trHeight w:val="300"/>
          <w:tblCellSpacing w:w="15" w:type="dxa"/>
        </w:trPr>
        <w:tc>
          <w:tcPr>
            <w:tcW w:w="0" w:type="auto"/>
            <w:vAlign w:val="center"/>
            <w:hideMark/>
          </w:tcPr>
          <w:p w14:paraId="47A0E534" w14:textId="77777777" w:rsidR="00457196" w:rsidRPr="009554A7" w:rsidRDefault="00457196" w:rsidP="00457196">
            <w:pPr>
              <w:rPr>
                <w:sz w:val="20"/>
                <w:szCs w:val="20"/>
              </w:rPr>
            </w:pPr>
            <w:r w:rsidRPr="7979C865">
              <w:rPr>
                <w:sz w:val="20"/>
                <w:szCs w:val="20"/>
              </w:rPr>
              <w:t>Egg-based IIV or LAIV</w:t>
            </w:r>
          </w:p>
        </w:tc>
        <w:tc>
          <w:tcPr>
            <w:tcW w:w="0" w:type="auto"/>
            <w:vAlign w:val="center"/>
            <w:hideMark/>
          </w:tcPr>
          <w:p w14:paraId="0285E731" w14:textId="77777777" w:rsidR="00457196" w:rsidRPr="009554A7" w:rsidRDefault="00457196" w:rsidP="00457196">
            <w:pPr>
              <w:rPr>
                <w:sz w:val="20"/>
                <w:szCs w:val="20"/>
              </w:rPr>
            </w:pPr>
            <w:r w:rsidRPr="7979C865">
              <w:rPr>
                <w:sz w:val="20"/>
                <w:szCs w:val="20"/>
              </w:rPr>
              <w:t>Contraindication</w:t>
            </w:r>
          </w:p>
        </w:tc>
        <w:tc>
          <w:tcPr>
            <w:tcW w:w="0" w:type="auto"/>
            <w:vAlign w:val="center"/>
            <w:hideMark/>
          </w:tcPr>
          <w:p w14:paraId="6602FA78" w14:textId="77777777" w:rsidR="00457196" w:rsidRPr="009554A7" w:rsidRDefault="00457196" w:rsidP="00457196">
            <w:pPr>
              <w:rPr>
                <w:sz w:val="20"/>
                <w:szCs w:val="20"/>
              </w:rPr>
            </w:pPr>
            <w:r w:rsidRPr="7979C865">
              <w:rPr>
                <w:sz w:val="20"/>
                <w:szCs w:val="20"/>
              </w:rPr>
              <w:t>Precaution</w:t>
            </w:r>
          </w:p>
        </w:tc>
        <w:tc>
          <w:tcPr>
            <w:tcW w:w="0" w:type="auto"/>
            <w:vAlign w:val="center"/>
            <w:hideMark/>
          </w:tcPr>
          <w:p w14:paraId="1B4FCC3A" w14:textId="77777777" w:rsidR="00457196" w:rsidRPr="009554A7" w:rsidRDefault="00457196" w:rsidP="00457196">
            <w:pPr>
              <w:rPr>
                <w:sz w:val="20"/>
                <w:szCs w:val="20"/>
              </w:rPr>
            </w:pPr>
            <w:r w:rsidRPr="7979C865">
              <w:rPr>
                <w:sz w:val="20"/>
                <w:szCs w:val="20"/>
              </w:rPr>
              <w:t>Precaution</w:t>
            </w:r>
          </w:p>
        </w:tc>
        <w:tc>
          <w:tcPr>
            <w:tcW w:w="0" w:type="auto"/>
            <w:vAlign w:val="center"/>
            <w:hideMark/>
          </w:tcPr>
          <w:p w14:paraId="5F5A9680" w14:textId="29219FBB" w:rsidR="00457196" w:rsidRPr="009554A7" w:rsidRDefault="00D54998" w:rsidP="00457196">
            <w:pPr>
              <w:rPr>
                <w:sz w:val="20"/>
                <w:szCs w:val="20"/>
              </w:rPr>
            </w:pPr>
            <w:r>
              <w:rPr>
                <w:sz w:val="20"/>
                <w:szCs w:val="20"/>
              </w:rPr>
              <w:t xml:space="preserve">Consult </w:t>
            </w:r>
            <w:r w:rsidR="005B63CD" w:rsidRPr="005B63CD">
              <w:rPr>
                <w:sz w:val="20"/>
                <w:szCs w:val="20"/>
              </w:rPr>
              <w:t xml:space="preserve">FDA labeling; </w:t>
            </w:r>
            <w:r>
              <w:rPr>
                <w:sz w:val="20"/>
                <w:szCs w:val="20"/>
              </w:rPr>
              <w:t>C</w:t>
            </w:r>
            <w:r w:rsidR="005B63CD" w:rsidRPr="005B63CD">
              <w:rPr>
                <w:sz w:val="20"/>
                <w:szCs w:val="20"/>
              </w:rPr>
              <w:t>ross-vaccine guidance not yet specifically established</w:t>
            </w:r>
          </w:p>
        </w:tc>
      </w:tr>
      <w:tr w:rsidR="00457196" w:rsidRPr="002140CC" w14:paraId="34FBB73B" w14:textId="77777777" w:rsidTr="7979C865">
        <w:trPr>
          <w:trHeight w:val="300"/>
          <w:tblCellSpacing w:w="15" w:type="dxa"/>
        </w:trPr>
        <w:tc>
          <w:tcPr>
            <w:tcW w:w="0" w:type="auto"/>
            <w:vAlign w:val="center"/>
            <w:hideMark/>
          </w:tcPr>
          <w:p w14:paraId="5FD608C2" w14:textId="77777777" w:rsidR="00457196" w:rsidRPr="009554A7" w:rsidRDefault="00457196" w:rsidP="00457196">
            <w:pPr>
              <w:rPr>
                <w:sz w:val="20"/>
                <w:szCs w:val="20"/>
              </w:rPr>
            </w:pPr>
            <w:r w:rsidRPr="7979C865">
              <w:rPr>
                <w:sz w:val="20"/>
                <w:szCs w:val="20"/>
              </w:rPr>
              <w:t>Cell-culture IIV (</w:t>
            </w:r>
            <w:proofErr w:type="spellStart"/>
            <w:r w:rsidRPr="7979C865">
              <w:rPr>
                <w:sz w:val="20"/>
                <w:szCs w:val="20"/>
              </w:rPr>
              <w:t>ccIIV</w:t>
            </w:r>
            <w:proofErr w:type="spellEnd"/>
            <w:r w:rsidRPr="7979C865">
              <w:rPr>
                <w:sz w:val="20"/>
                <w:szCs w:val="20"/>
              </w:rPr>
              <w:t>)</w:t>
            </w:r>
          </w:p>
        </w:tc>
        <w:tc>
          <w:tcPr>
            <w:tcW w:w="0" w:type="auto"/>
            <w:vAlign w:val="center"/>
            <w:hideMark/>
          </w:tcPr>
          <w:p w14:paraId="311AE9BF" w14:textId="77777777" w:rsidR="00457196" w:rsidRPr="009554A7" w:rsidRDefault="00457196" w:rsidP="00457196">
            <w:pPr>
              <w:rPr>
                <w:sz w:val="20"/>
                <w:szCs w:val="20"/>
              </w:rPr>
            </w:pPr>
            <w:r w:rsidRPr="7979C865">
              <w:rPr>
                <w:sz w:val="20"/>
                <w:szCs w:val="20"/>
              </w:rPr>
              <w:t>Contraindication</w:t>
            </w:r>
          </w:p>
        </w:tc>
        <w:tc>
          <w:tcPr>
            <w:tcW w:w="0" w:type="auto"/>
            <w:vAlign w:val="center"/>
            <w:hideMark/>
          </w:tcPr>
          <w:p w14:paraId="7086141C" w14:textId="77777777" w:rsidR="00457196" w:rsidRPr="009554A7" w:rsidRDefault="00457196" w:rsidP="00457196">
            <w:pPr>
              <w:rPr>
                <w:sz w:val="20"/>
                <w:szCs w:val="20"/>
              </w:rPr>
            </w:pPr>
            <w:r w:rsidRPr="7979C865">
              <w:rPr>
                <w:sz w:val="20"/>
                <w:szCs w:val="20"/>
              </w:rPr>
              <w:t>Contraindication</w:t>
            </w:r>
          </w:p>
        </w:tc>
        <w:tc>
          <w:tcPr>
            <w:tcW w:w="0" w:type="auto"/>
            <w:vAlign w:val="center"/>
            <w:hideMark/>
          </w:tcPr>
          <w:p w14:paraId="62BE5A33" w14:textId="77777777" w:rsidR="00457196" w:rsidRPr="009554A7" w:rsidRDefault="00457196" w:rsidP="00457196">
            <w:pPr>
              <w:rPr>
                <w:sz w:val="20"/>
                <w:szCs w:val="20"/>
              </w:rPr>
            </w:pPr>
            <w:r w:rsidRPr="7979C865">
              <w:rPr>
                <w:sz w:val="20"/>
                <w:szCs w:val="20"/>
              </w:rPr>
              <w:t>Precaution</w:t>
            </w:r>
          </w:p>
        </w:tc>
        <w:tc>
          <w:tcPr>
            <w:tcW w:w="0" w:type="auto"/>
            <w:vAlign w:val="center"/>
            <w:hideMark/>
          </w:tcPr>
          <w:p w14:paraId="3B974340" w14:textId="471B874D" w:rsidR="00457196" w:rsidRPr="009554A7" w:rsidRDefault="00D54998" w:rsidP="00457196">
            <w:pPr>
              <w:rPr>
                <w:sz w:val="20"/>
                <w:szCs w:val="20"/>
              </w:rPr>
            </w:pPr>
            <w:r>
              <w:rPr>
                <w:sz w:val="20"/>
                <w:szCs w:val="20"/>
              </w:rPr>
              <w:t xml:space="preserve">Consult </w:t>
            </w:r>
            <w:r w:rsidRPr="005B63CD">
              <w:rPr>
                <w:sz w:val="20"/>
                <w:szCs w:val="20"/>
              </w:rPr>
              <w:t xml:space="preserve">FDA labeling; </w:t>
            </w:r>
            <w:r>
              <w:rPr>
                <w:sz w:val="20"/>
                <w:szCs w:val="20"/>
              </w:rPr>
              <w:t>C</w:t>
            </w:r>
            <w:r w:rsidRPr="005B63CD">
              <w:rPr>
                <w:sz w:val="20"/>
                <w:szCs w:val="20"/>
              </w:rPr>
              <w:t>ross-vaccine guidance not yet specifically established</w:t>
            </w:r>
          </w:p>
        </w:tc>
      </w:tr>
      <w:tr w:rsidR="00457196" w:rsidRPr="002140CC" w14:paraId="05B25FBE" w14:textId="77777777" w:rsidTr="7979C865">
        <w:trPr>
          <w:trHeight w:val="300"/>
          <w:tblCellSpacing w:w="15" w:type="dxa"/>
        </w:trPr>
        <w:tc>
          <w:tcPr>
            <w:tcW w:w="0" w:type="auto"/>
            <w:vAlign w:val="center"/>
            <w:hideMark/>
          </w:tcPr>
          <w:p w14:paraId="37B12920" w14:textId="77777777" w:rsidR="00457196" w:rsidRPr="009554A7" w:rsidRDefault="00457196" w:rsidP="00457196">
            <w:pPr>
              <w:rPr>
                <w:sz w:val="20"/>
                <w:szCs w:val="20"/>
              </w:rPr>
            </w:pPr>
            <w:r w:rsidRPr="7979C865">
              <w:rPr>
                <w:sz w:val="20"/>
                <w:szCs w:val="20"/>
              </w:rPr>
              <w:t>Recombinant IIV (RIV)</w:t>
            </w:r>
          </w:p>
        </w:tc>
        <w:tc>
          <w:tcPr>
            <w:tcW w:w="0" w:type="auto"/>
            <w:vAlign w:val="center"/>
            <w:hideMark/>
          </w:tcPr>
          <w:p w14:paraId="22839089" w14:textId="77777777" w:rsidR="00457196" w:rsidRPr="009554A7" w:rsidRDefault="00457196" w:rsidP="00457196">
            <w:pPr>
              <w:rPr>
                <w:sz w:val="20"/>
                <w:szCs w:val="20"/>
              </w:rPr>
            </w:pPr>
            <w:r w:rsidRPr="7979C865">
              <w:rPr>
                <w:sz w:val="20"/>
                <w:szCs w:val="20"/>
              </w:rPr>
              <w:t>Contraindication</w:t>
            </w:r>
          </w:p>
        </w:tc>
        <w:tc>
          <w:tcPr>
            <w:tcW w:w="0" w:type="auto"/>
            <w:vAlign w:val="center"/>
            <w:hideMark/>
          </w:tcPr>
          <w:p w14:paraId="2C4C9E6E" w14:textId="77777777" w:rsidR="00457196" w:rsidRPr="009554A7" w:rsidRDefault="00457196" w:rsidP="00457196">
            <w:pPr>
              <w:rPr>
                <w:sz w:val="20"/>
                <w:szCs w:val="20"/>
              </w:rPr>
            </w:pPr>
            <w:r w:rsidRPr="7979C865">
              <w:rPr>
                <w:sz w:val="20"/>
                <w:szCs w:val="20"/>
              </w:rPr>
              <w:t>Precaution</w:t>
            </w:r>
          </w:p>
        </w:tc>
        <w:tc>
          <w:tcPr>
            <w:tcW w:w="0" w:type="auto"/>
            <w:vAlign w:val="center"/>
            <w:hideMark/>
          </w:tcPr>
          <w:p w14:paraId="1266A074" w14:textId="77777777" w:rsidR="00457196" w:rsidRPr="009554A7" w:rsidRDefault="00457196" w:rsidP="00457196">
            <w:pPr>
              <w:rPr>
                <w:sz w:val="20"/>
                <w:szCs w:val="20"/>
              </w:rPr>
            </w:pPr>
            <w:r w:rsidRPr="7979C865">
              <w:rPr>
                <w:sz w:val="20"/>
                <w:szCs w:val="20"/>
              </w:rPr>
              <w:t>Contraindication</w:t>
            </w:r>
          </w:p>
        </w:tc>
        <w:tc>
          <w:tcPr>
            <w:tcW w:w="0" w:type="auto"/>
            <w:vAlign w:val="center"/>
            <w:hideMark/>
          </w:tcPr>
          <w:p w14:paraId="0626485A" w14:textId="0B7532FB" w:rsidR="00457196" w:rsidRPr="009554A7" w:rsidRDefault="00D54998" w:rsidP="00457196">
            <w:pPr>
              <w:rPr>
                <w:sz w:val="20"/>
                <w:szCs w:val="20"/>
              </w:rPr>
            </w:pPr>
            <w:r>
              <w:rPr>
                <w:sz w:val="20"/>
                <w:szCs w:val="20"/>
              </w:rPr>
              <w:t xml:space="preserve">Consult </w:t>
            </w:r>
            <w:r w:rsidRPr="005B63CD">
              <w:rPr>
                <w:sz w:val="20"/>
                <w:szCs w:val="20"/>
              </w:rPr>
              <w:t xml:space="preserve">FDA labeling; </w:t>
            </w:r>
            <w:r>
              <w:rPr>
                <w:sz w:val="20"/>
                <w:szCs w:val="20"/>
              </w:rPr>
              <w:t>C</w:t>
            </w:r>
            <w:r w:rsidRPr="005B63CD">
              <w:rPr>
                <w:sz w:val="20"/>
                <w:szCs w:val="20"/>
              </w:rPr>
              <w:t>ross-vaccine guidance not yet specifically established</w:t>
            </w:r>
          </w:p>
        </w:tc>
      </w:tr>
      <w:tr w:rsidR="00457196" w:rsidRPr="002140CC" w14:paraId="0FED3425" w14:textId="77777777" w:rsidTr="7979C865">
        <w:trPr>
          <w:trHeight w:val="300"/>
          <w:tblCellSpacing w:w="15" w:type="dxa"/>
        </w:trPr>
        <w:tc>
          <w:tcPr>
            <w:tcW w:w="0" w:type="auto"/>
            <w:vAlign w:val="center"/>
            <w:hideMark/>
          </w:tcPr>
          <w:p w14:paraId="270FB499" w14:textId="29801410" w:rsidR="00457196" w:rsidRPr="009554A7" w:rsidRDefault="00457196" w:rsidP="00457196">
            <w:pPr>
              <w:rPr>
                <w:sz w:val="20"/>
                <w:szCs w:val="20"/>
              </w:rPr>
            </w:pPr>
            <w:r w:rsidRPr="7979C865">
              <w:rPr>
                <w:sz w:val="20"/>
                <w:szCs w:val="20"/>
              </w:rPr>
              <w:t xml:space="preserve">mRNA influenza vaccine </w:t>
            </w:r>
          </w:p>
        </w:tc>
        <w:tc>
          <w:tcPr>
            <w:tcW w:w="0" w:type="auto"/>
            <w:vAlign w:val="center"/>
            <w:hideMark/>
          </w:tcPr>
          <w:p w14:paraId="20900A61" w14:textId="59EE2D18" w:rsidR="00457196" w:rsidRPr="009554A7" w:rsidRDefault="00CF128B" w:rsidP="00457196">
            <w:pPr>
              <w:rPr>
                <w:sz w:val="20"/>
                <w:szCs w:val="20"/>
              </w:rPr>
            </w:pPr>
            <w:r>
              <w:rPr>
                <w:sz w:val="20"/>
                <w:szCs w:val="20"/>
              </w:rPr>
              <w:t xml:space="preserve">Consult </w:t>
            </w:r>
            <w:r w:rsidRPr="005B63CD">
              <w:rPr>
                <w:sz w:val="20"/>
                <w:szCs w:val="20"/>
              </w:rPr>
              <w:t xml:space="preserve">FDA labeling; </w:t>
            </w:r>
            <w:r>
              <w:rPr>
                <w:sz w:val="20"/>
                <w:szCs w:val="20"/>
              </w:rPr>
              <w:t>C</w:t>
            </w:r>
            <w:r w:rsidRPr="005B63CD">
              <w:rPr>
                <w:sz w:val="20"/>
                <w:szCs w:val="20"/>
              </w:rPr>
              <w:t>ross-vaccine guidance not yet specifically established</w:t>
            </w:r>
          </w:p>
        </w:tc>
        <w:tc>
          <w:tcPr>
            <w:tcW w:w="0" w:type="auto"/>
            <w:vAlign w:val="center"/>
            <w:hideMark/>
          </w:tcPr>
          <w:p w14:paraId="50EAF8F0" w14:textId="3AAEDDA5" w:rsidR="00457196" w:rsidRPr="009554A7" w:rsidRDefault="00A66597" w:rsidP="00457196">
            <w:pPr>
              <w:rPr>
                <w:sz w:val="20"/>
                <w:szCs w:val="20"/>
              </w:rPr>
            </w:pPr>
            <w:r>
              <w:rPr>
                <w:sz w:val="20"/>
                <w:szCs w:val="20"/>
              </w:rPr>
              <w:t xml:space="preserve">Consult </w:t>
            </w:r>
            <w:r w:rsidRPr="005B63CD">
              <w:rPr>
                <w:sz w:val="20"/>
                <w:szCs w:val="20"/>
              </w:rPr>
              <w:t xml:space="preserve">FDA labeling; </w:t>
            </w:r>
            <w:r>
              <w:rPr>
                <w:sz w:val="20"/>
                <w:szCs w:val="20"/>
              </w:rPr>
              <w:t>C</w:t>
            </w:r>
            <w:r w:rsidRPr="005B63CD">
              <w:rPr>
                <w:sz w:val="20"/>
                <w:szCs w:val="20"/>
              </w:rPr>
              <w:t>ross-vaccine guidance not yet specifically established</w:t>
            </w:r>
          </w:p>
        </w:tc>
        <w:tc>
          <w:tcPr>
            <w:tcW w:w="0" w:type="auto"/>
            <w:vAlign w:val="center"/>
            <w:hideMark/>
          </w:tcPr>
          <w:p w14:paraId="615CF6E3" w14:textId="63337371" w:rsidR="00457196" w:rsidRPr="009554A7" w:rsidRDefault="00A66597" w:rsidP="00457196">
            <w:pPr>
              <w:rPr>
                <w:sz w:val="20"/>
                <w:szCs w:val="20"/>
              </w:rPr>
            </w:pPr>
            <w:r>
              <w:rPr>
                <w:sz w:val="20"/>
                <w:szCs w:val="20"/>
              </w:rPr>
              <w:t xml:space="preserve">Consult </w:t>
            </w:r>
            <w:r w:rsidRPr="005B63CD">
              <w:rPr>
                <w:sz w:val="20"/>
                <w:szCs w:val="20"/>
              </w:rPr>
              <w:t xml:space="preserve">FDA labeling; </w:t>
            </w:r>
            <w:r>
              <w:rPr>
                <w:sz w:val="20"/>
                <w:szCs w:val="20"/>
              </w:rPr>
              <w:t>C</w:t>
            </w:r>
            <w:r w:rsidRPr="005B63CD">
              <w:rPr>
                <w:sz w:val="20"/>
                <w:szCs w:val="20"/>
              </w:rPr>
              <w:t>ross-vaccine guidance not yet specifically established</w:t>
            </w:r>
          </w:p>
        </w:tc>
        <w:tc>
          <w:tcPr>
            <w:tcW w:w="0" w:type="auto"/>
            <w:vAlign w:val="center"/>
            <w:hideMark/>
          </w:tcPr>
          <w:p w14:paraId="46784B4A" w14:textId="3104CBF5" w:rsidR="00457196" w:rsidRPr="009554A7" w:rsidRDefault="00D54998" w:rsidP="00457196">
            <w:pPr>
              <w:rPr>
                <w:sz w:val="20"/>
                <w:szCs w:val="20"/>
              </w:rPr>
            </w:pPr>
            <w:r>
              <w:rPr>
                <w:sz w:val="20"/>
                <w:szCs w:val="20"/>
              </w:rPr>
              <w:t xml:space="preserve">Consult </w:t>
            </w:r>
            <w:r w:rsidRPr="005B63CD">
              <w:rPr>
                <w:sz w:val="20"/>
                <w:szCs w:val="20"/>
              </w:rPr>
              <w:t xml:space="preserve">FDA labeling; </w:t>
            </w:r>
            <w:r>
              <w:rPr>
                <w:sz w:val="20"/>
                <w:szCs w:val="20"/>
              </w:rPr>
              <w:t>C</w:t>
            </w:r>
            <w:r w:rsidRPr="005B63CD">
              <w:rPr>
                <w:sz w:val="20"/>
                <w:szCs w:val="20"/>
              </w:rPr>
              <w:t>ross-vaccine guidance not yet specifically established</w:t>
            </w:r>
          </w:p>
        </w:tc>
      </w:tr>
      <w:tr w:rsidR="00457196" w:rsidRPr="002140CC" w14:paraId="05A84A6E" w14:textId="77777777" w:rsidTr="7979C865">
        <w:trPr>
          <w:trHeight w:val="300"/>
          <w:tblCellSpacing w:w="15" w:type="dxa"/>
        </w:trPr>
        <w:tc>
          <w:tcPr>
            <w:tcW w:w="0" w:type="auto"/>
            <w:tcBorders>
              <w:bottom w:val="single" w:sz="4" w:space="0" w:color="auto"/>
            </w:tcBorders>
            <w:vAlign w:val="center"/>
            <w:hideMark/>
          </w:tcPr>
          <w:p w14:paraId="19F63640" w14:textId="77777777" w:rsidR="00457196" w:rsidRPr="009554A7" w:rsidRDefault="00457196" w:rsidP="00457196">
            <w:pPr>
              <w:rPr>
                <w:sz w:val="20"/>
                <w:szCs w:val="20"/>
              </w:rPr>
            </w:pPr>
            <w:r w:rsidRPr="7979C865">
              <w:rPr>
                <w:sz w:val="20"/>
                <w:szCs w:val="20"/>
              </w:rPr>
              <w:t>Influenza vaccine type unknown</w:t>
            </w:r>
          </w:p>
        </w:tc>
        <w:tc>
          <w:tcPr>
            <w:tcW w:w="0" w:type="auto"/>
            <w:tcBorders>
              <w:bottom w:val="single" w:sz="4" w:space="0" w:color="auto"/>
            </w:tcBorders>
            <w:vAlign w:val="center"/>
            <w:hideMark/>
          </w:tcPr>
          <w:p w14:paraId="158C01AE" w14:textId="77777777" w:rsidR="00457196" w:rsidRPr="009554A7" w:rsidRDefault="00457196" w:rsidP="00457196">
            <w:pPr>
              <w:rPr>
                <w:sz w:val="20"/>
                <w:szCs w:val="20"/>
              </w:rPr>
            </w:pPr>
            <w:r w:rsidRPr="7979C865">
              <w:rPr>
                <w:sz w:val="20"/>
                <w:szCs w:val="20"/>
              </w:rPr>
              <w:t>Allergist consultation recommended</w:t>
            </w:r>
          </w:p>
        </w:tc>
        <w:tc>
          <w:tcPr>
            <w:tcW w:w="0" w:type="auto"/>
            <w:tcBorders>
              <w:bottom w:val="single" w:sz="4" w:space="0" w:color="auto"/>
            </w:tcBorders>
            <w:vAlign w:val="center"/>
            <w:hideMark/>
          </w:tcPr>
          <w:p w14:paraId="37292E2D" w14:textId="77777777" w:rsidR="00457196" w:rsidRPr="009554A7" w:rsidRDefault="00457196" w:rsidP="00457196">
            <w:pPr>
              <w:rPr>
                <w:sz w:val="20"/>
                <w:szCs w:val="20"/>
              </w:rPr>
            </w:pPr>
            <w:r w:rsidRPr="7979C865">
              <w:rPr>
                <w:sz w:val="20"/>
                <w:szCs w:val="20"/>
              </w:rPr>
              <w:t>Allergist consultation recommended</w:t>
            </w:r>
          </w:p>
        </w:tc>
        <w:tc>
          <w:tcPr>
            <w:tcW w:w="0" w:type="auto"/>
            <w:tcBorders>
              <w:bottom w:val="single" w:sz="4" w:space="0" w:color="auto"/>
            </w:tcBorders>
            <w:vAlign w:val="center"/>
            <w:hideMark/>
          </w:tcPr>
          <w:p w14:paraId="41DD5681" w14:textId="77777777" w:rsidR="00457196" w:rsidRPr="009554A7" w:rsidRDefault="00457196" w:rsidP="00457196">
            <w:pPr>
              <w:rPr>
                <w:sz w:val="20"/>
                <w:szCs w:val="20"/>
              </w:rPr>
            </w:pPr>
            <w:r w:rsidRPr="7979C865">
              <w:rPr>
                <w:sz w:val="20"/>
                <w:szCs w:val="20"/>
              </w:rPr>
              <w:t>Allergist consultation recommended</w:t>
            </w:r>
          </w:p>
        </w:tc>
        <w:tc>
          <w:tcPr>
            <w:tcW w:w="0" w:type="auto"/>
            <w:tcBorders>
              <w:bottom w:val="single" w:sz="4" w:space="0" w:color="auto"/>
            </w:tcBorders>
            <w:vAlign w:val="center"/>
            <w:hideMark/>
          </w:tcPr>
          <w:p w14:paraId="634C6AC1" w14:textId="443C6B4C" w:rsidR="00457196" w:rsidRPr="009554A7" w:rsidRDefault="00457196" w:rsidP="00457196">
            <w:pPr>
              <w:rPr>
                <w:sz w:val="20"/>
                <w:szCs w:val="20"/>
              </w:rPr>
            </w:pPr>
            <w:r w:rsidRPr="7979C865">
              <w:rPr>
                <w:sz w:val="20"/>
                <w:szCs w:val="20"/>
              </w:rPr>
              <w:t>Consider allergist consultation</w:t>
            </w:r>
          </w:p>
        </w:tc>
      </w:tr>
    </w:tbl>
    <w:p w14:paraId="2C8B8178" w14:textId="57FBEBE6" w:rsidR="00457196" w:rsidRPr="009554A7" w:rsidRDefault="00F65030">
      <w:pPr>
        <w:rPr>
          <w:sz w:val="18"/>
          <w:szCs w:val="18"/>
        </w:rPr>
      </w:pPr>
      <w:r w:rsidRPr="00CF128B">
        <w:rPr>
          <w:sz w:val="18"/>
          <w:szCs w:val="18"/>
        </w:rPr>
        <w:t>Adapted from</w:t>
      </w:r>
      <w:r w:rsidR="00C85BC2" w:rsidRPr="00CF128B">
        <w:rPr>
          <w:sz w:val="18"/>
          <w:szCs w:val="18"/>
        </w:rPr>
        <w:t xml:space="preserve"> table </w:t>
      </w:r>
      <w:r w:rsidR="00B45741">
        <w:rPr>
          <w:sz w:val="18"/>
          <w:szCs w:val="18"/>
        </w:rPr>
        <w:t>published in</w:t>
      </w:r>
      <w:r w:rsidR="00CF128B" w:rsidRPr="00CF128B">
        <w:rPr>
          <w:sz w:val="18"/>
          <w:szCs w:val="18"/>
        </w:rPr>
        <w:t xml:space="preserve"> </w:t>
      </w:r>
      <w:hyperlink r:id="rId16" w:anchor="T3_down" w:history="1">
        <w:r w:rsidR="00CF128B" w:rsidRPr="00346B73">
          <w:rPr>
            <w:rStyle w:val="Hyperlink"/>
            <w:sz w:val="18"/>
            <w:szCs w:val="18"/>
          </w:rPr>
          <w:t>https://www.cdc.gov/flu/hcp/vax-summary/acip-recommendations.html?CDC_AA_refVal=https%3A%2F%2Fwww.cdc.gov%2Fflu%2Fhcp%2Facip%2Findex.html</w:t>
        </w:r>
      </w:hyperlink>
    </w:p>
    <w:p w14:paraId="09B5BB7D" w14:textId="77777777" w:rsidR="00CF128B" w:rsidRDefault="00CF128B"/>
    <w:p w14:paraId="186487B6" w14:textId="3724614E" w:rsidR="00DD2635" w:rsidRPr="00AF1D65" w:rsidRDefault="004B6E50">
      <w:r>
        <w:t>A</w:t>
      </w:r>
      <w:r w:rsidR="00DD2635" w:rsidRPr="00E34EF9">
        <w:t xml:space="preserve">ll persons aged ≥6 months with egg allergy should receive influenza vaccine. </w:t>
      </w:r>
      <w:r w:rsidRPr="004B6E50">
        <w:t>Multiple studies indicate that egg-allergic persons are not at increased risk of severe allergic reactions to egg-based influenza vaccines.</w:t>
      </w:r>
      <w:r>
        <w:t xml:space="preserve">  </w:t>
      </w:r>
      <w:r w:rsidRPr="004B6E50">
        <w:t>Any influenza vaccine that is otherwise appropriate for the recipient's age and health status (egg based or non-egg based) can be administered to persons with egg allergy.</w:t>
      </w:r>
      <w:r>
        <w:t xml:space="preserve">  </w:t>
      </w:r>
      <w:r w:rsidR="00DD2635" w:rsidRPr="00E34EF9">
        <w:t xml:space="preserve">Egg allergy alone necessitates no additional </w:t>
      </w:r>
      <w:r w:rsidR="00DD2635" w:rsidRPr="00E34EF9">
        <w:lastRenderedPageBreak/>
        <w:t>safety measures for influenza vaccination beyond those recommended for any recipient of any vaccine, regardless of severity of previous reaction to egg. All vaccines should be administered in settings in which personnel and equipment needed for rapid recognition and treatment of acute hypersensitivity reactions are available.</w:t>
      </w:r>
    </w:p>
    <w:p w14:paraId="6C1092CB" w14:textId="37B6189B" w:rsidR="00B71D45" w:rsidRDefault="00EC73F1">
      <w:r w:rsidRPr="00EC73F1">
        <w:t>Moderate or severe acute illness with or without fever is a general precaution for vaccination. A history of GBS within 6 weeks after receipt of a previous dose of influenza vaccine is considered a precaution for the use of all influenza vaccines.</w:t>
      </w:r>
    </w:p>
    <w:p w14:paraId="06B82AAE" w14:textId="5FEE94E4" w:rsidR="002B01AD" w:rsidRPr="00ED53C4" w:rsidRDefault="002B01AD" w:rsidP="002B01AD">
      <w:r>
        <w:t>Live attenuated vaccine (</w:t>
      </w:r>
      <w:r w:rsidRPr="00ED53C4">
        <w:t>LAIV3</w:t>
      </w:r>
      <w:r>
        <w:t>)</w:t>
      </w:r>
      <w:r w:rsidRPr="00ED53C4">
        <w:t xml:space="preserve"> is </w:t>
      </w:r>
      <w:r w:rsidR="004E6CA9">
        <w:t>contraindicated</w:t>
      </w:r>
      <w:r w:rsidRPr="00ED53C4">
        <w:t xml:space="preserve"> during pregnancy, for immunocompromised </w:t>
      </w:r>
      <w:r>
        <w:t>people</w:t>
      </w:r>
      <w:r w:rsidRPr="00ED53C4">
        <w:t xml:space="preserve">, </w:t>
      </w:r>
      <w:r w:rsidR="004E6CA9">
        <w:t>and</w:t>
      </w:r>
      <w:r>
        <w:t xml:space="preserve"> for people younger than </w:t>
      </w:r>
      <w:r w:rsidRPr="00ED53C4">
        <w:t>2</w:t>
      </w:r>
      <w:r>
        <w:t xml:space="preserve"> years </w:t>
      </w:r>
      <w:r w:rsidRPr="00ED53C4">
        <w:t xml:space="preserve">or </w:t>
      </w:r>
      <w:r>
        <w:t xml:space="preserve">older than </w:t>
      </w:r>
      <w:r w:rsidRPr="00ED53C4">
        <w:t>49 years.</w:t>
      </w:r>
    </w:p>
    <w:p w14:paraId="6B3344A6" w14:textId="64E6D97B" w:rsidR="00B71D45" w:rsidRDefault="009D7D0B" w:rsidP="7979C865">
      <w:pPr>
        <w:pStyle w:val="Heading1"/>
        <w:rPr>
          <w:sz w:val="28"/>
          <w:szCs w:val="28"/>
          <w:u w:val="single"/>
        </w:rPr>
      </w:pPr>
      <w:r w:rsidRPr="7979C865">
        <w:rPr>
          <w:sz w:val="28"/>
          <w:szCs w:val="28"/>
        </w:rPr>
        <w:t>Coadministration</w:t>
      </w:r>
    </w:p>
    <w:p w14:paraId="2D29DB3C" w14:textId="52D56C25" w:rsidR="006D412A" w:rsidRPr="00740897" w:rsidRDefault="00CF5CA1">
      <w:pPr>
        <w:rPr>
          <w:u w:val="single"/>
        </w:rPr>
      </w:pPr>
      <w:r w:rsidRPr="00740897">
        <w:t xml:space="preserve">Influenza vaccine can be administered </w:t>
      </w:r>
      <w:r w:rsidR="00811C71" w:rsidRPr="00740897">
        <w:t xml:space="preserve">at the same visit when other vaccines are being administered, </w:t>
      </w:r>
      <w:r w:rsidR="005158C8" w:rsidRPr="00740897">
        <w:t>including</w:t>
      </w:r>
      <w:r w:rsidR="00561FAB" w:rsidRPr="00740897">
        <w:t xml:space="preserve"> coadministration with</w:t>
      </w:r>
      <w:r w:rsidR="005158C8" w:rsidRPr="00740897">
        <w:t xml:space="preserve"> the COVID-19, RSV, and pneumococcal </w:t>
      </w:r>
      <w:r w:rsidR="00811C71" w:rsidRPr="00740897">
        <w:t>vaccin</w:t>
      </w:r>
      <w:r w:rsidR="00561FAB" w:rsidRPr="00740897">
        <w:t>e</w:t>
      </w:r>
      <w:r w:rsidR="0071326D">
        <w:t>s</w:t>
      </w:r>
      <w:r w:rsidR="005158C8" w:rsidRPr="00740897">
        <w:t xml:space="preserve">. </w:t>
      </w:r>
      <w:r w:rsidR="00097832" w:rsidRPr="00740897">
        <w:t xml:space="preserve">Studies support the safety </w:t>
      </w:r>
      <w:r w:rsidR="00406991" w:rsidRPr="00740897">
        <w:t xml:space="preserve">and effectiveness </w:t>
      </w:r>
      <w:r w:rsidR="00097832" w:rsidRPr="00740897">
        <w:t xml:space="preserve">of getting a flu vaccine and COVID-19 vaccine </w:t>
      </w:r>
      <w:r w:rsidR="009A5734" w:rsidRPr="00740897">
        <w:t xml:space="preserve">or an influenza vaccine and RSV vaccine </w:t>
      </w:r>
      <w:r w:rsidR="00097832" w:rsidRPr="00740897">
        <w:t>at the same visit</w:t>
      </w:r>
      <w:r w:rsidR="009A5734" w:rsidRPr="00740897">
        <w:t>.</w:t>
      </w:r>
      <w:r w:rsidR="00684929" w:rsidRPr="00740897">
        <w:rPr>
          <w:vertAlign w:val="superscript"/>
        </w:rPr>
        <w:t>1</w:t>
      </w:r>
      <w:r w:rsidR="00BA55C5">
        <w:rPr>
          <w:vertAlign w:val="superscript"/>
        </w:rPr>
        <w:t>6</w:t>
      </w:r>
      <w:r w:rsidR="00684929" w:rsidRPr="00740897" w:rsidDel="00E42EB4">
        <w:rPr>
          <w:vertAlign w:val="superscript"/>
        </w:rPr>
        <w:t>-1</w:t>
      </w:r>
      <w:r w:rsidR="00BA55C5" w:rsidRPr="7979C865">
        <w:rPr>
          <w:vertAlign w:val="superscript"/>
        </w:rPr>
        <w:t>9</w:t>
      </w:r>
      <w:r w:rsidR="00746891" w:rsidRPr="7979C865">
        <w:rPr>
          <w:color w:val="1C1D1F"/>
        </w:rPr>
        <w:t xml:space="preserve"> </w:t>
      </w:r>
      <w:r w:rsidR="00AA1419" w:rsidRPr="7979C865">
        <w:rPr>
          <w:color w:val="1C1D1F"/>
        </w:rPr>
        <w:t xml:space="preserve">Patients receiving more than one vaccine </w:t>
      </w:r>
      <w:r w:rsidR="000852FE" w:rsidRPr="7979C865">
        <w:rPr>
          <w:color w:val="1C1D1F"/>
        </w:rPr>
        <w:t xml:space="preserve">at a time may be </w:t>
      </w:r>
      <w:r w:rsidR="00740897" w:rsidRPr="7979C865">
        <w:rPr>
          <w:color w:val="1C1D1F"/>
        </w:rPr>
        <w:t xml:space="preserve">slightly more likely to report </w:t>
      </w:r>
      <w:r w:rsidR="000852FE" w:rsidRPr="7979C865">
        <w:rPr>
          <w:color w:val="1C1D1F"/>
        </w:rPr>
        <w:t>systemic symptoms such as</w:t>
      </w:r>
      <w:r w:rsidR="008F34AC" w:rsidRPr="7979C865">
        <w:rPr>
          <w:color w:val="1C1D1F"/>
        </w:rPr>
        <w:t xml:space="preserve"> chills, headache, myalgia and </w:t>
      </w:r>
      <w:r w:rsidR="00B75387" w:rsidRPr="7979C865">
        <w:rPr>
          <w:color w:val="1C1D1F"/>
        </w:rPr>
        <w:t>fatigue,</w:t>
      </w:r>
      <w:r w:rsidR="00740897" w:rsidRPr="7979C865">
        <w:rPr>
          <w:color w:val="1C1D1F"/>
        </w:rPr>
        <w:t xml:space="preserve"> in the week following simultaneous vaccination</w:t>
      </w:r>
      <w:r w:rsidR="00191A60" w:rsidRPr="7979C865">
        <w:rPr>
          <w:color w:val="1C1D1F"/>
        </w:rPr>
        <w:t xml:space="preserve">, however such symptoms are usually mild and short lived. </w:t>
      </w:r>
      <w:r w:rsidR="00746891" w:rsidRPr="00740897">
        <w:t xml:space="preserve">When giving </w:t>
      </w:r>
      <w:r w:rsidR="00B75387">
        <w:t>multiple</w:t>
      </w:r>
      <w:r w:rsidR="00746891" w:rsidRPr="00740897">
        <w:t xml:space="preserve"> injections during a single visit, administer each vaccine at a separate injection site. </w:t>
      </w:r>
      <w:r w:rsidR="006D412A" w:rsidRPr="00740897">
        <w:rPr>
          <w:u w:val="single"/>
        </w:rPr>
        <w:br w:type="page"/>
      </w:r>
    </w:p>
    <w:p w14:paraId="254F9A48" w14:textId="77777777" w:rsidR="008D283B" w:rsidRDefault="006D412A" w:rsidP="7979C865">
      <w:pPr>
        <w:pStyle w:val="Heading1"/>
        <w:rPr>
          <w:sz w:val="28"/>
          <w:szCs w:val="28"/>
          <w:u w:val="single"/>
        </w:rPr>
      </w:pPr>
      <w:r w:rsidRPr="7979C865">
        <w:rPr>
          <w:sz w:val="28"/>
          <w:szCs w:val="28"/>
        </w:rPr>
        <w:lastRenderedPageBreak/>
        <w:t>Refe</w:t>
      </w:r>
      <w:r w:rsidR="008D283B" w:rsidRPr="7979C865">
        <w:rPr>
          <w:sz w:val="28"/>
          <w:szCs w:val="28"/>
        </w:rPr>
        <w:t>rences</w:t>
      </w:r>
    </w:p>
    <w:p w14:paraId="0153845D" w14:textId="27208319" w:rsidR="001E6DC1" w:rsidRDefault="008D283B" w:rsidP="001E6DC1">
      <w:pPr>
        <w:pStyle w:val="ListParagraph"/>
        <w:numPr>
          <w:ilvl w:val="0"/>
          <w:numId w:val="8"/>
        </w:numPr>
      </w:pPr>
      <w:r w:rsidRPr="001E6DC1">
        <w:rPr>
          <w:i/>
          <w:iCs/>
        </w:rPr>
        <w:t>Preliminary Estimated Flu Disease Burden 2025-2026 Flu Season</w:t>
      </w:r>
      <w:r w:rsidRPr="008D283B">
        <w:t>. National Center for Immunization and Respiratory Diseases (NCIRD), CDC.</w:t>
      </w:r>
    </w:p>
    <w:p w14:paraId="48DC0F4B" w14:textId="4C77889F" w:rsidR="001E6DC1" w:rsidRDefault="001E6DC1" w:rsidP="001E6DC1">
      <w:pPr>
        <w:pStyle w:val="ListParagraph"/>
        <w:numPr>
          <w:ilvl w:val="0"/>
          <w:numId w:val="8"/>
        </w:numPr>
      </w:pPr>
      <w:proofErr w:type="spellStart"/>
      <w:r w:rsidRPr="001E6DC1">
        <w:t>Popovian</w:t>
      </w:r>
      <w:proofErr w:type="spellEnd"/>
      <w:r w:rsidRPr="001E6DC1">
        <w:t xml:space="preserve">, Robert, and Wayne Winegarden. “Influenza’s Economic Burden and the Impact of Adult Vaccination.” 30 Dec. 2025. </w:t>
      </w:r>
      <w:r w:rsidRPr="001E6DC1">
        <w:rPr>
          <w:i/>
          <w:iCs/>
        </w:rPr>
        <w:t>Health Economics</w:t>
      </w:r>
      <w:r w:rsidRPr="001E6DC1">
        <w:t xml:space="preserve">, </w:t>
      </w:r>
      <w:hyperlink r:id="rId17" w:history="1">
        <w:r w:rsidR="00550170" w:rsidRPr="00F522BF">
          <w:rPr>
            <w:rStyle w:val="Hyperlink"/>
          </w:rPr>
          <w:t>https://doi.org/10.64898/2025.12.23.25342685</w:t>
        </w:r>
      </w:hyperlink>
      <w:r w:rsidRPr="001E6DC1">
        <w:t>.</w:t>
      </w:r>
    </w:p>
    <w:p w14:paraId="33207F09" w14:textId="0A498CAC" w:rsidR="00550170" w:rsidRDefault="00550170" w:rsidP="001E6DC1">
      <w:pPr>
        <w:pStyle w:val="ListParagraph"/>
        <w:numPr>
          <w:ilvl w:val="0"/>
          <w:numId w:val="8"/>
        </w:numPr>
      </w:pPr>
      <w:r w:rsidRPr="00550170">
        <w:t>Fiore, Anthony E., et al. “Prevention and Control of Influenza with Vaccines: Recommendations of the Advisory Committee on Immunization Practices (ACIP), 2010.” MMWR. Recommendations and Reports: Morbidity and Mortality Weekly Report. Recommendations and Reports, vol. 59, no. RR-8, Aug. 2010, pp. 1–62.</w:t>
      </w:r>
    </w:p>
    <w:p w14:paraId="6F0BA3C3" w14:textId="7596C30C" w:rsidR="00D77592" w:rsidRDefault="00D77592" w:rsidP="001E6DC1">
      <w:pPr>
        <w:pStyle w:val="ListParagraph"/>
        <w:numPr>
          <w:ilvl w:val="0"/>
          <w:numId w:val="8"/>
        </w:numPr>
      </w:pPr>
      <w:r w:rsidRPr="00D77592">
        <w:t>Rolfes, Melissa A., et al. “Annual Estimates of the Burden of Seasonal Influenza in the United States: A Tool for Strengthening Influenza Surveillance and Preparedness.” Influenza and Other Respiratory Viruses, vol. 12, no. 1, Jan. 2018, pp. 132–37. DOI.org (</w:t>
      </w:r>
      <w:proofErr w:type="spellStart"/>
      <w:r w:rsidRPr="00D77592">
        <w:t>Crossref</w:t>
      </w:r>
      <w:proofErr w:type="spellEnd"/>
      <w:r w:rsidRPr="00D77592">
        <w:t xml:space="preserve">), </w:t>
      </w:r>
      <w:hyperlink r:id="rId18" w:history="1">
        <w:r w:rsidR="000E23EB" w:rsidRPr="00F522BF">
          <w:rPr>
            <w:rStyle w:val="Hyperlink"/>
          </w:rPr>
          <w:t>https://doi.org/10.1111/irv.12486</w:t>
        </w:r>
      </w:hyperlink>
      <w:r w:rsidRPr="00D77592">
        <w:t>.</w:t>
      </w:r>
    </w:p>
    <w:p w14:paraId="71BB47AC" w14:textId="23FDB91B" w:rsidR="000E23EB" w:rsidRDefault="000E23EB" w:rsidP="001E6DC1">
      <w:pPr>
        <w:pStyle w:val="ListParagraph"/>
        <w:numPr>
          <w:ilvl w:val="0"/>
          <w:numId w:val="8"/>
        </w:numPr>
      </w:pPr>
      <w:r w:rsidRPr="000E23EB">
        <w:t>Maloney, Patrick, et al. “Interim Estimates of 2025–26 Seasonal Influenza Vaccine Effectiveness — United States, September 2025–February 2026.” MMWR. Morbidity and Mortality Weekly Report, vol. 75, no. 9, Mar. 2026, pp. 116–23. DOI.org (</w:t>
      </w:r>
      <w:proofErr w:type="spellStart"/>
      <w:r w:rsidRPr="000E23EB">
        <w:t>Crossref</w:t>
      </w:r>
      <w:proofErr w:type="spellEnd"/>
      <w:r w:rsidRPr="000E23EB">
        <w:t xml:space="preserve">), </w:t>
      </w:r>
      <w:hyperlink r:id="rId19" w:history="1">
        <w:r w:rsidR="00390535" w:rsidRPr="00F522BF">
          <w:rPr>
            <w:rStyle w:val="Hyperlink"/>
          </w:rPr>
          <w:t>https://doi.org/10.15585/mmwr.mm7509a2</w:t>
        </w:r>
      </w:hyperlink>
      <w:r w:rsidRPr="000E23EB">
        <w:t>.</w:t>
      </w:r>
    </w:p>
    <w:p w14:paraId="50291DFA" w14:textId="044A576F" w:rsidR="00390535" w:rsidRDefault="00390535" w:rsidP="001E6DC1">
      <w:pPr>
        <w:pStyle w:val="ListParagraph"/>
        <w:numPr>
          <w:ilvl w:val="0"/>
          <w:numId w:val="8"/>
        </w:numPr>
      </w:pPr>
      <w:r w:rsidRPr="00390535">
        <w:t>Rolfes, Melissa A., et al. “Effects of Influenza Vaccination in the United States During the 2017–2018 Influenza Season.” Clinical Infectious Diseases, vol. 69, no. 11, Nov. 2019, pp. 1845–53. DOI.org (</w:t>
      </w:r>
      <w:proofErr w:type="spellStart"/>
      <w:r w:rsidRPr="00390535">
        <w:t>Crossref</w:t>
      </w:r>
      <w:proofErr w:type="spellEnd"/>
      <w:r w:rsidRPr="00390535">
        <w:t xml:space="preserve">), </w:t>
      </w:r>
      <w:hyperlink r:id="rId20" w:history="1">
        <w:r w:rsidR="00150A6D" w:rsidRPr="00F522BF">
          <w:rPr>
            <w:rStyle w:val="Hyperlink"/>
          </w:rPr>
          <w:t>https://doi.org/10.1093/cid/ciz075</w:t>
        </w:r>
      </w:hyperlink>
      <w:r w:rsidRPr="00390535">
        <w:t>.</w:t>
      </w:r>
    </w:p>
    <w:p w14:paraId="29790B8C" w14:textId="11ED0435" w:rsidR="000E70C6" w:rsidRDefault="000E70C6" w:rsidP="001E6DC1">
      <w:pPr>
        <w:pStyle w:val="ListParagraph"/>
        <w:numPr>
          <w:ilvl w:val="0"/>
          <w:numId w:val="8"/>
        </w:numPr>
      </w:pPr>
      <w:r w:rsidRPr="000E70C6">
        <w:t>Leonard, Jerome S., et al. “Influenza Vaccine Effectiveness Against Pediatric Death in the United States: 2016–2025.” </w:t>
      </w:r>
      <w:r w:rsidRPr="000E70C6">
        <w:rPr>
          <w:i/>
          <w:iCs/>
        </w:rPr>
        <w:t>Pediatrics</w:t>
      </w:r>
      <w:r w:rsidRPr="000E70C6">
        <w:t>, vol. 158, no. 2, Aug. 2026, p. e2026076453. </w:t>
      </w:r>
      <w:r w:rsidRPr="000E70C6">
        <w:rPr>
          <w:i/>
          <w:iCs/>
        </w:rPr>
        <w:t>DOI.org (</w:t>
      </w:r>
      <w:proofErr w:type="spellStart"/>
      <w:r w:rsidRPr="000E70C6">
        <w:rPr>
          <w:i/>
          <w:iCs/>
        </w:rPr>
        <w:t>Crossref</w:t>
      </w:r>
      <w:proofErr w:type="spellEnd"/>
      <w:r w:rsidRPr="000E70C6">
        <w:rPr>
          <w:i/>
          <w:iCs/>
        </w:rPr>
        <w:t>)</w:t>
      </w:r>
      <w:r w:rsidRPr="000E70C6">
        <w:t>, https://doi.org/10.1542/peds.2026-076453.</w:t>
      </w:r>
    </w:p>
    <w:p w14:paraId="3AFC3D42" w14:textId="4405C366" w:rsidR="00150A6D" w:rsidRDefault="00150A6D" w:rsidP="001E6DC1">
      <w:pPr>
        <w:pStyle w:val="ListParagraph"/>
        <w:numPr>
          <w:ilvl w:val="0"/>
          <w:numId w:val="8"/>
        </w:numPr>
      </w:pPr>
      <w:r w:rsidRPr="00150A6D">
        <w:t>Madhi, Shabir A., et al. “Influenza Vaccination of Pregnant Women and Protection of Their Infants.” New England Journal of Medicine, vol. 371, no. 10, Sept. 2014, pp. 918–31. DOI.org (</w:t>
      </w:r>
      <w:proofErr w:type="spellStart"/>
      <w:r w:rsidRPr="00150A6D">
        <w:t>Crossref</w:t>
      </w:r>
      <w:proofErr w:type="spellEnd"/>
      <w:r w:rsidRPr="00150A6D">
        <w:t xml:space="preserve">), </w:t>
      </w:r>
      <w:hyperlink r:id="rId21" w:history="1">
        <w:r w:rsidR="00BE7AA4" w:rsidRPr="00F522BF">
          <w:rPr>
            <w:rStyle w:val="Hyperlink"/>
          </w:rPr>
          <w:t>https://doi.org/10.1056/NEJMoa1401480</w:t>
        </w:r>
      </w:hyperlink>
      <w:r w:rsidRPr="00150A6D">
        <w:t>.</w:t>
      </w:r>
    </w:p>
    <w:p w14:paraId="74F63335" w14:textId="4616C337" w:rsidR="00BE7AA4" w:rsidRDefault="00BE7AA4" w:rsidP="001E6DC1">
      <w:pPr>
        <w:pStyle w:val="ListParagraph"/>
        <w:numPr>
          <w:ilvl w:val="0"/>
          <w:numId w:val="8"/>
        </w:numPr>
      </w:pPr>
      <w:r w:rsidRPr="00BE7AA4">
        <w:t>Zaman, K., et al. “Effectiveness of Maternal Influenza Immunization in Mothers and Infants.” New England Journal of Medicine, vol. 359, no. 15, Oct. 2008, pp. 1555–64. DOI.org (</w:t>
      </w:r>
      <w:proofErr w:type="spellStart"/>
      <w:r w:rsidRPr="00BE7AA4">
        <w:t>Crossref</w:t>
      </w:r>
      <w:proofErr w:type="spellEnd"/>
      <w:r w:rsidRPr="00BE7AA4">
        <w:t xml:space="preserve">), </w:t>
      </w:r>
      <w:hyperlink r:id="rId22" w:history="1">
        <w:r w:rsidR="00FA3880" w:rsidRPr="00F522BF">
          <w:rPr>
            <w:rStyle w:val="Hyperlink"/>
          </w:rPr>
          <w:t>https://doi.org/10.1056/NEJMoa0708630</w:t>
        </w:r>
      </w:hyperlink>
      <w:r w:rsidRPr="00BE7AA4">
        <w:t>.</w:t>
      </w:r>
    </w:p>
    <w:p w14:paraId="73FE50C9" w14:textId="744813A5" w:rsidR="00FA3880" w:rsidRDefault="00FA3880" w:rsidP="001E6DC1">
      <w:pPr>
        <w:pStyle w:val="ListParagraph"/>
        <w:numPr>
          <w:ilvl w:val="0"/>
          <w:numId w:val="8"/>
        </w:numPr>
      </w:pPr>
      <w:r w:rsidRPr="00FA3880">
        <w:t>Eick, Angelia A., et al. “Maternal Influenza Vaccination and Effect on Influenza Virus Infection in Young Infants.” Archives of Pediatrics &amp; Adolescent Medicine, vol. 165, no. 2, Feb. 2011, p. 104. DOI.org (</w:t>
      </w:r>
      <w:proofErr w:type="spellStart"/>
      <w:r w:rsidRPr="00FA3880">
        <w:t>Crossref</w:t>
      </w:r>
      <w:proofErr w:type="spellEnd"/>
      <w:r w:rsidRPr="00FA3880">
        <w:t xml:space="preserve">), </w:t>
      </w:r>
      <w:hyperlink r:id="rId23" w:history="1">
        <w:r w:rsidR="00B422C4" w:rsidRPr="00F522BF">
          <w:rPr>
            <w:rStyle w:val="Hyperlink"/>
          </w:rPr>
          <w:t>https://doi.org/10.1001/archpediatrics.2010.192</w:t>
        </w:r>
      </w:hyperlink>
      <w:r w:rsidRPr="00FA3880">
        <w:t>.</w:t>
      </w:r>
    </w:p>
    <w:p w14:paraId="4845D08D" w14:textId="0E27D191" w:rsidR="00B422C4" w:rsidRDefault="009742B4" w:rsidP="001E6DC1">
      <w:pPr>
        <w:pStyle w:val="ListParagraph"/>
        <w:numPr>
          <w:ilvl w:val="0"/>
          <w:numId w:val="8"/>
        </w:numPr>
      </w:pPr>
      <w:r w:rsidRPr="009742B4">
        <w:t xml:space="preserve">Steinhoff, Mark C., et al. “Year-Round Influenza </w:t>
      </w:r>
      <w:proofErr w:type="spellStart"/>
      <w:r w:rsidRPr="009742B4">
        <w:t>Immunisation</w:t>
      </w:r>
      <w:proofErr w:type="spellEnd"/>
      <w:r w:rsidRPr="009742B4">
        <w:t xml:space="preserve"> during Pregnancy in Nepal: A Phase 4, </w:t>
      </w:r>
      <w:proofErr w:type="spellStart"/>
      <w:r w:rsidRPr="009742B4">
        <w:t>Randomised</w:t>
      </w:r>
      <w:proofErr w:type="spellEnd"/>
      <w:r w:rsidRPr="009742B4">
        <w:t xml:space="preserve">, Placebo-Controlled Trial.” The Lancet Infectious </w:t>
      </w:r>
      <w:r w:rsidRPr="009742B4">
        <w:lastRenderedPageBreak/>
        <w:t>Diseases, vol. 17, no. 9, Sept. 2017, pp. 981–89. DOI.org (</w:t>
      </w:r>
      <w:proofErr w:type="spellStart"/>
      <w:r w:rsidRPr="009742B4">
        <w:t>Crossref</w:t>
      </w:r>
      <w:proofErr w:type="spellEnd"/>
      <w:r w:rsidRPr="009742B4">
        <w:t xml:space="preserve">), </w:t>
      </w:r>
      <w:hyperlink r:id="rId24">
        <w:r w:rsidR="00D34774" w:rsidRPr="7979C865">
          <w:rPr>
            <w:rStyle w:val="Hyperlink"/>
          </w:rPr>
          <w:t>https://doi.org/10.1016/S1473-3099(17)30252-9</w:t>
        </w:r>
      </w:hyperlink>
      <w:r>
        <w:t>.</w:t>
      </w:r>
    </w:p>
    <w:p w14:paraId="2EBB5E08" w14:textId="77E8C388" w:rsidR="00630371" w:rsidRDefault="00690160" w:rsidP="001E6DC1">
      <w:pPr>
        <w:pStyle w:val="ListParagraph"/>
        <w:numPr>
          <w:ilvl w:val="0"/>
          <w:numId w:val="8"/>
        </w:numPr>
      </w:pPr>
      <w:r w:rsidRPr="00690160">
        <w:t>Leroux-</w:t>
      </w:r>
      <w:proofErr w:type="spellStart"/>
      <w:r w:rsidRPr="00690160">
        <w:t>Roels</w:t>
      </w:r>
      <w:proofErr w:type="spellEnd"/>
      <w:r w:rsidRPr="00690160">
        <w:t xml:space="preserve">, Isabel, et al. “Efficacy and Safety of an mRNA Seasonal Influenza Vaccine in Adults.” New England Journal of Medicine, vol. 394, no. 18, May 2026, pp. 1803–13. </w:t>
      </w:r>
      <w:r>
        <w:t>DOI.org (</w:t>
      </w:r>
      <w:proofErr w:type="spellStart"/>
      <w:r>
        <w:t>Crossref</w:t>
      </w:r>
      <w:proofErr w:type="spellEnd"/>
      <w:r>
        <w:t xml:space="preserve">), </w:t>
      </w:r>
      <w:hyperlink w:history="1">
        <w:r w:rsidR="00490D8B" w:rsidRPr="20839C91">
          <w:rPr>
            <w:rStyle w:val="Hyperlink"/>
          </w:rPr>
          <w:t>https://doi.org/10.1056/NEJMoa2516491</w:t>
        </w:r>
      </w:hyperlink>
      <w:r>
        <w:t>.</w:t>
      </w:r>
    </w:p>
    <w:p w14:paraId="468A1AFC" w14:textId="77777777" w:rsidR="00DD7919" w:rsidRDefault="00490D8B" w:rsidP="001E6DC1">
      <w:pPr>
        <w:pStyle w:val="ListParagraph"/>
        <w:numPr>
          <w:ilvl w:val="0"/>
          <w:numId w:val="8"/>
        </w:numPr>
      </w:pPr>
      <w:r w:rsidRPr="00490D8B">
        <w:t xml:space="preserve">Kwong JC, Vasa PP, Campitelli MA, Hawken S, Wilson K, Rosella LC, Stukel TA, Crowcroft NS, McGeer AJ, Zinman L, Deeks SL. Risk of Guillain-Barré syndrome after seasonal influenza vaccination and influenza health-care encounters: a self-controlled study. Lancet Infect Dis. 2013 Sep;13(9):769-76. </w:t>
      </w:r>
      <w:proofErr w:type="spellStart"/>
      <w:r w:rsidRPr="00490D8B">
        <w:t>doi</w:t>
      </w:r>
      <w:proofErr w:type="spellEnd"/>
      <w:r w:rsidRPr="00490D8B">
        <w:t>: 10.1016/S1473-3099(13)70104-X.</w:t>
      </w:r>
    </w:p>
    <w:p w14:paraId="7DC72BEF" w14:textId="37B0F731" w:rsidR="00490D8B" w:rsidRDefault="00DD7919" w:rsidP="001E6DC1">
      <w:pPr>
        <w:pStyle w:val="ListParagraph"/>
        <w:numPr>
          <w:ilvl w:val="0"/>
          <w:numId w:val="8"/>
        </w:numPr>
      </w:pPr>
      <w:r w:rsidRPr="00DD7919">
        <w:t xml:space="preserve">Iqbal S, Li R, </w:t>
      </w:r>
      <w:proofErr w:type="spellStart"/>
      <w:r w:rsidRPr="00DD7919">
        <w:t>Gargiullo</w:t>
      </w:r>
      <w:proofErr w:type="spellEnd"/>
      <w:r w:rsidRPr="00DD7919">
        <w:t xml:space="preserve"> P, </w:t>
      </w:r>
      <w:proofErr w:type="spellStart"/>
      <w:r w:rsidRPr="00DD7919">
        <w:t>Vellozzi</w:t>
      </w:r>
      <w:proofErr w:type="spellEnd"/>
      <w:r w:rsidRPr="00DD7919">
        <w:t xml:space="preserve"> C. Relationship between Guillain-Barré syndrome, influenza-related hospitalizations, and influenza vaccine coverage. Vaccine. 2015 Apr 21;33(17):2045-9. </w:t>
      </w:r>
      <w:proofErr w:type="spellStart"/>
      <w:r w:rsidRPr="00DD7919">
        <w:t>doi</w:t>
      </w:r>
      <w:proofErr w:type="spellEnd"/>
      <w:r w:rsidRPr="00DD7919">
        <w:t xml:space="preserve">: 10.1016/j.vaccine.2015.02.064. </w:t>
      </w:r>
    </w:p>
    <w:p w14:paraId="0D863620" w14:textId="3C47E0E1" w:rsidR="00326071" w:rsidRDefault="00326071" w:rsidP="001E6DC1">
      <w:pPr>
        <w:pStyle w:val="ListParagraph"/>
        <w:numPr>
          <w:ilvl w:val="0"/>
          <w:numId w:val="8"/>
        </w:numPr>
      </w:pPr>
      <w:r w:rsidRPr="00326071">
        <w:t>Ghaderi, Sara, et al. “Risk of Guillain-Barré Syndrome after Exposure to Pandemic Influenza A(H1N</w:t>
      </w:r>
      <w:proofErr w:type="gramStart"/>
      <w:r w:rsidRPr="00326071">
        <w:t>1)Pdm</w:t>
      </w:r>
      <w:proofErr w:type="gramEnd"/>
      <w:r w:rsidRPr="00326071">
        <w:t>09 Vaccination or Infection: A Norwegian Population-Based Cohort Study.” European Journal of Epidemiology, vol. 31, no. 1, Jan. 2016, pp. 67–72. Springer Link, https://doi.org/10.1007/s10654-015-0047-0.</w:t>
      </w:r>
    </w:p>
    <w:p w14:paraId="3795805F" w14:textId="020DFEBF" w:rsidR="00D34774" w:rsidRDefault="00D34774" w:rsidP="001E6DC1">
      <w:pPr>
        <w:pStyle w:val="ListParagraph"/>
        <w:numPr>
          <w:ilvl w:val="0"/>
          <w:numId w:val="8"/>
        </w:numPr>
      </w:pPr>
      <w:r w:rsidRPr="00D34774">
        <w:t xml:space="preserve">McGrath, Leah J., et al. “Estimated Effectiveness of Coadministration of the BNT162b2 BA.4/5 COVID-19 Vaccine </w:t>
      </w:r>
      <w:proofErr w:type="gramStart"/>
      <w:r w:rsidRPr="00D34774">
        <w:t>With</w:t>
      </w:r>
      <w:proofErr w:type="gramEnd"/>
      <w:r w:rsidRPr="00D34774">
        <w:t xml:space="preserve"> Influenza Vaccine.” </w:t>
      </w:r>
      <w:r w:rsidRPr="00D34774">
        <w:rPr>
          <w:i/>
          <w:iCs/>
        </w:rPr>
        <w:t>JAMA Network Open</w:t>
      </w:r>
      <w:r w:rsidRPr="00D34774">
        <w:t>, vol. 6, no. 11, Nov. 2023, p. e2342151. </w:t>
      </w:r>
      <w:r w:rsidRPr="00D34774">
        <w:rPr>
          <w:i/>
          <w:iCs/>
        </w:rPr>
        <w:t>DOI.org (</w:t>
      </w:r>
      <w:proofErr w:type="spellStart"/>
      <w:r w:rsidRPr="00D34774">
        <w:rPr>
          <w:i/>
          <w:iCs/>
        </w:rPr>
        <w:t>Crossref</w:t>
      </w:r>
      <w:proofErr w:type="spellEnd"/>
      <w:r w:rsidRPr="00D34774">
        <w:rPr>
          <w:i/>
          <w:iCs/>
        </w:rPr>
        <w:t>)</w:t>
      </w:r>
      <w:r w:rsidRPr="00D34774">
        <w:t xml:space="preserve">, </w:t>
      </w:r>
      <w:hyperlink r:id="rId25" w:history="1">
        <w:r w:rsidR="009E3C2D" w:rsidRPr="008E0DB5">
          <w:rPr>
            <w:rStyle w:val="Hyperlink"/>
          </w:rPr>
          <w:t>https://doi.org/10.1001/jamanetworkopen.2023.42151</w:t>
        </w:r>
      </w:hyperlink>
      <w:r w:rsidRPr="00D34774">
        <w:t>.</w:t>
      </w:r>
    </w:p>
    <w:p w14:paraId="2C432781" w14:textId="2A5FC9E3" w:rsidR="009E3C2D" w:rsidRDefault="009E3C2D" w:rsidP="001E6DC1">
      <w:pPr>
        <w:pStyle w:val="ListParagraph"/>
        <w:numPr>
          <w:ilvl w:val="0"/>
          <w:numId w:val="8"/>
        </w:numPr>
      </w:pPr>
      <w:r w:rsidRPr="009E3C2D">
        <w:t>Hause, Anne M., et al. “Reactogenicity of Simultaneous COVID-19 mRNA Booster and Influenza Vaccination in the US.” JAMA Network Open, vol. 5, no. 7, July 2022, p. e2222241. DOI.org (</w:t>
      </w:r>
      <w:proofErr w:type="spellStart"/>
      <w:r w:rsidRPr="009E3C2D">
        <w:t>Crossref</w:t>
      </w:r>
      <w:proofErr w:type="spellEnd"/>
      <w:r w:rsidRPr="009E3C2D">
        <w:t>),</w:t>
      </w:r>
      <w:r>
        <w:t xml:space="preserve"> </w:t>
      </w:r>
      <w:hyperlink r:id="rId26" w:history="1">
        <w:r w:rsidR="006942A6" w:rsidRPr="008E0DB5">
          <w:rPr>
            <w:rStyle w:val="Hyperlink"/>
          </w:rPr>
          <w:t>https://doi.org/10.1001/jamanetworkopen.2022.22241</w:t>
        </w:r>
      </w:hyperlink>
      <w:r w:rsidRPr="009E3C2D">
        <w:t>.</w:t>
      </w:r>
    </w:p>
    <w:p w14:paraId="05661C1E" w14:textId="45C72569" w:rsidR="006942A6" w:rsidRDefault="006942A6" w:rsidP="001E6DC1">
      <w:pPr>
        <w:pStyle w:val="ListParagraph"/>
        <w:numPr>
          <w:ilvl w:val="0"/>
          <w:numId w:val="8"/>
        </w:numPr>
      </w:pPr>
      <w:r w:rsidRPr="006942A6">
        <w:t>Janssen, Cécile, et al. “Coadministration of Seasonal Influenza and COVID-19 Vaccines: A Systematic Review of Clinical Studies.” Human Vaccines &amp; Immunotherapeutics, vol. 18, no. 6, Nov. 2022, p. 2131166. DOI.org (</w:t>
      </w:r>
      <w:proofErr w:type="spellStart"/>
      <w:r w:rsidRPr="006942A6">
        <w:t>Crossref</w:t>
      </w:r>
      <w:proofErr w:type="spellEnd"/>
      <w:r w:rsidRPr="006942A6">
        <w:t xml:space="preserve">), </w:t>
      </w:r>
      <w:hyperlink r:id="rId27" w:history="1">
        <w:r w:rsidR="00FA2508" w:rsidRPr="008E0DB5">
          <w:rPr>
            <w:rStyle w:val="Hyperlink"/>
          </w:rPr>
          <w:t>https://doi.org/10.1080/21645515.2022.2131166</w:t>
        </w:r>
      </w:hyperlink>
      <w:r w:rsidRPr="006942A6">
        <w:t>.</w:t>
      </w:r>
    </w:p>
    <w:p w14:paraId="0264288B" w14:textId="2D770941" w:rsidR="00FA2508" w:rsidRDefault="00684929" w:rsidP="001E6DC1">
      <w:pPr>
        <w:pStyle w:val="ListParagraph"/>
        <w:numPr>
          <w:ilvl w:val="0"/>
          <w:numId w:val="8"/>
        </w:numPr>
      </w:pPr>
      <w:r w:rsidRPr="00684929">
        <w:t xml:space="preserve">Chandler, Reynaldo, et al. “Immunogenicity, Reactogenicity, and Safety of AS01E-Adjuvanted Respiratory Syncytial Virus (RSV) Prefusion F Protein-Based Candidate Vaccine (RSVPreF3 OA) When Co-Administered </w:t>
      </w:r>
      <w:proofErr w:type="gramStart"/>
      <w:r w:rsidRPr="00684929">
        <w:t>With</w:t>
      </w:r>
      <w:proofErr w:type="gramEnd"/>
      <w:r w:rsidRPr="00684929">
        <w:t xml:space="preserve"> a Seasonal Quadrivalent Influenza Vaccine in Older Adults: Results of a Phase 3, Open-Label, Randomized Controlled Trial.” </w:t>
      </w:r>
      <w:r w:rsidRPr="00684929">
        <w:rPr>
          <w:i/>
          <w:iCs/>
        </w:rPr>
        <w:t>Clinical Infectious Diseases</w:t>
      </w:r>
      <w:r w:rsidRPr="00684929">
        <w:t>, vol. 83, no. 1, July 2026, pp. e62–70. </w:t>
      </w:r>
      <w:r w:rsidRPr="00684929">
        <w:rPr>
          <w:i/>
          <w:iCs/>
        </w:rPr>
        <w:t>DOI.org (</w:t>
      </w:r>
      <w:proofErr w:type="spellStart"/>
      <w:r w:rsidRPr="00684929">
        <w:rPr>
          <w:i/>
          <w:iCs/>
        </w:rPr>
        <w:t>Crossref</w:t>
      </w:r>
      <w:proofErr w:type="spellEnd"/>
      <w:r w:rsidRPr="00684929">
        <w:rPr>
          <w:i/>
          <w:iCs/>
        </w:rPr>
        <w:t>)</w:t>
      </w:r>
      <w:r w:rsidRPr="00684929">
        <w:t xml:space="preserve">, </w:t>
      </w:r>
      <w:hyperlink r:id="rId28" w:history="1">
        <w:r w:rsidR="002E1644" w:rsidRPr="008E0DB5">
          <w:rPr>
            <w:rStyle w:val="Hyperlink"/>
          </w:rPr>
          <w:t>https://doi.org/10.1093/cid/ciad786</w:t>
        </w:r>
      </w:hyperlink>
      <w:r w:rsidRPr="00684929">
        <w:t>.</w:t>
      </w:r>
    </w:p>
    <w:p w14:paraId="708B9B3A" w14:textId="77777777" w:rsidR="002E1644" w:rsidRDefault="002E1644" w:rsidP="002E1644">
      <w:pPr>
        <w:pStyle w:val="ListParagraph"/>
      </w:pPr>
    </w:p>
    <w:p w14:paraId="3BC90224" w14:textId="77777777" w:rsidR="002E1644" w:rsidRDefault="002E1644" w:rsidP="002E1644">
      <w:pPr>
        <w:pStyle w:val="ListParagraph"/>
      </w:pPr>
    </w:p>
    <w:p w14:paraId="78742205" w14:textId="77777777" w:rsidR="002E1644" w:rsidRDefault="002E1644" w:rsidP="002E1644">
      <w:pPr>
        <w:pStyle w:val="ListParagraph"/>
      </w:pPr>
    </w:p>
    <w:p w14:paraId="2445CCA3" w14:textId="77777777" w:rsidR="002E1644" w:rsidRDefault="002E1644" w:rsidP="002E1644">
      <w:pPr>
        <w:pStyle w:val="ListParagraph"/>
      </w:pPr>
    </w:p>
    <w:p w14:paraId="33202934" w14:textId="77777777" w:rsidR="002E1644" w:rsidRDefault="002E1644" w:rsidP="002E1644">
      <w:pPr>
        <w:pStyle w:val="ListParagraph"/>
      </w:pPr>
    </w:p>
    <w:p w14:paraId="7A188D07" w14:textId="77777777" w:rsidR="002E1644" w:rsidRDefault="002E1644" w:rsidP="002E1644">
      <w:pPr>
        <w:pStyle w:val="ListParagraph"/>
      </w:pPr>
    </w:p>
    <w:p w14:paraId="334F1A73" w14:textId="77777777" w:rsidR="002E1644" w:rsidRDefault="002E1644" w:rsidP="002E1644">
      <w:pPr>
        <w:pStyle w:val="ListParagraph"/>
      </w:pPr>
    </w:p>
    <w:p w14:paraId="7DD75419" w14:textId="77777777" w:rsidR="002E1644" w:rsidRDefault="002E1644" w:rsidP="002E1644">
      <w:pPr>
        <w:pStyle w:val="ListParagraph"/>
      </w:pPr>
    </w:p>
    <w:p w14:paraId="5F0C5FBB" w14:textId="77777777" w:rsidR="002E1644" w:rsidRDefault="002E1644" w:rsidP="002E1644">
      <w:pPr>
        <w:pStyle w:val="ListParagraph"/>
      </w:pPr>
    </w:p>
    <w:p w14:paraId="311353C8" w14:textId="77777777" w:rsidR="002E1644" w:rsidRDefault="002E1644" w:rsidP="002E1644">
      <w:pPr>
        <w:pStyle w:val="ListParagraph"/>
      </w:pPr>
    </w:p>
    <w:p w14:paraId="09E68182" w14:textId="77777777" w:rsidR="002E1644" w:rsidRDefault="002E1644" w:rsidP="002E1644">
      <w:pPr>
        <w:pStyle w:val="ListParagraph"/>
      </w:pPr>
    </w:p>
    <w:p w14:paraId="6F748398" w14:textId="77777777" w:rsidR="002E1644" w:rsidRDefault="002E1644" w:rsidP="002E1644">
      <w:pPr>
        <w:pStyle w:val="ListParagraph"/>
      </w:pPr>
    </w:p>
    <w:p w14:paraId="08A4C055" w14:textId="77777777" w:rsidR="002E1644" w:rsidRDefault="002E1644" w:rsidP="002E1644">
      <w:pPr>
        <w:pStyle w:val="ListParagraph"/>
      </w:pPr>
    </w:p>
    <w:p w14:paraId="665D75DB" w14:textId="77777777" w:rsidR="002E1644" w:rsidRDefault="002E1644" w:rsidP="002E1644">
      <w:pPr>
        <w:pStyle w:val="ListParagraph"/>
      </w:pPr>
    </w:p>
    <w:p w14:paraId="6F7D4CB1" w14:textId="77777777" w:rsidR="002E1644" w:rsidRDefault="002E1644" w:rsidP="002E1644">
      <w:pPr>
        <w:pStyle w:val="ListParagraph"/>
      </w:pPr>
    </w:p>
    <w:p w14:paraId="154C9BA5" w14:textId="77777777" w:rsidR="002E1644" w:rsidRDefault="002E1644" w:rsidP="002E1644">
      <w:pPr>
        <w:pStyle w:val="ListParagraph"/>
      </w:pPr>
    </w:p>
    <w:p w14:paraId="6FCCC0EE" w14:textId="79704A7D" w:rsidR="009D7D0B" w:rsidRPr="00B71D45" w:rsidRDefault="006D412A">
      <w:pPr>
        <w:rPr>
          <w:u w:val="single"/>
        </w:rPr>
      </w:pPr>
      <w:r>
        <w:rPr>
          <w:u w:val="single"/>
        </w:rPr>
        <w:br w:type="page"/>
      </w:r>
    </w:p>
    <w:tbl>
      <w:tblPr>
        <w:tblpPr w:leftFromText="180" w:rightFromText="180" w:horzAnchor="margin" w:tblpY="510"/>
        <w:tblW w:w="0" w:type="auto"/>
        <w:tblCellSpacing w:w="15" w:type="dxa"/>
        <w:tblCellMar>
          <w:top w:w="15" w:type="dxa"/>
          <w:left w:w="15" w:type="dxa"/>
          <w:bottom w:w="15" w:type="dxa"/>
          <w:right w:w="15" w:type="dxa"/>
        </w:tblCellMar>
        <w:tblLook w:val="04A0" w:firstRow="1" w:lastRow="0" w:firstColumn="1" w:lastColumn="0" w:noHBand="0" w:noVBand="1"/>
      </w:tblPr>
      <w:tblGrid>
        <w:gridCol w:w="2716"/>
        <w:gridCol w:w="30"/>
        <w:gridCol w:w="6614"/>
      </w:tblGrid>
      <w:tr w:rsidR="00404ACB" w:rsidRPr="00500C43" w:rsidDel="00404ACB" w14:paraId="387CE315" w14:textId="77777777">
        <w:trPr>
          <w:tblHeader/>
          <w:tblCellSpacing w:w="15" w:type="dxa"/>
        </w:trPr>
        <w:tc>
          <w:tcPr>
            <w:tcW w:w="0" w:type="auto"/>
            <w:gridSpan w:val="3"/>
            <w:tcBorders>
              <w:bottom w:val="single" w:sz="4" w:space="0" w:color="auto"/>
            </w:tcBorders>
            <w:vAlign w:val="center"/>
          </w:tcPr>
          <w:p w14:paraId="5478C726" w14:textId="1872DC28" w:rsidR="00404ACB" w:rsidDel="00404ACB" w:rsidRDefault="00DD3541" w:rsidP="002E1644">
            <w:pPr>
              <w:rPr>
                <w:b/>
                <w:bCs/>
              </w:rPr>
            </w:pPr>
            <w:r>
              <w:rPr>
                <w:b/>
                <w:bCs/>
              </w:rPr>
              <w:lastRenderedPageBreak/>
              <w:t xml:space="preserve">Table 1 - </w:t>
            </w:r>
            <w:r w:rsidR="00404ACB" w:rsidRPr="00404ACB">
              <w:rPr>
                <w:b/>
                <w:bCs/>
              </w:rPr>
              <w:t>People at Increased Risk for Flu Complications</w:t>
            </w:r>
          </w:p>
        </w:tc>
      </w:tr>
      <w:tr w:rsidR="007D7198" w:rsidRPr="00500C43" w:rsidDel="00404ACB" w14:paraId="62E02D0A" w14:textId="77777777">
        <w:trPr>
          <w:tblHeader/>
          <w:tblCellSpacing w:w="15" w:type="dxa"/>
        </w:trPr>
        <w:tc>
          <w:tcPr>
            <w:tcW w:w="0" w:type="auto"/>
            <w:gridSpan w:val="2"/>
            <w:tcBorders>
              <w:bottom w:val="single" w:sz="4" w:space="0" w:color="auto"/>
            </w:tcBorders>
            <w:vAlign w:val="center"/>
          </w:tcPr>
          <w:p w14:paraId="713D3911" w14:textId="77777777" w:rsidR="007D7198" w:rsidRDefault="007D7198" w:rsidP="002E1644">
            <w:pPr>
              <w:rPr>
                <w:b/>
                <w:bCs/>
              </w:rPr>
            </w:pPr>
            <w:r w:rsidRPr="00157715">
              <w:rPr>
                <w:b/>
                <w:bCs/>
              </w:rPr>
              <w:t>Risk Group</w:t>
            </w:r>
          </w:p>
        </w:tc>
        <w:tc>
          <w:tcPr>
            <w:tcW w:w="0" w:type="auto"/>
            <w:tcBorders>
              <w:bottom w:val="single" w:sz="4" w:space="0" w:color="auto"/>
            </w:tcBorders>
            <w:vAlign w:val="center"/>
          </w:tcPr>
          <w:p w14:paraId="6C931D83" w14:textId="72C8DAE8" w:rsidR="007D7198" w:rsidRDefault="00190B2C" w:rsidP="002E1644">
            <w:pPr>
              <w:rPr>
                <w:b/>
                <w:bCs/>
              </w:rPr>
            </w:pPr>
            <w:r w:rsidRPr="00190B2C">
              <w:rPr>
                <w:b/>
                <w:bCs/>
              </w:rPr>
              <w:t>Examples/Details</w:t>
            </w:r>
          </w:p>
        </w:tc>
      </w:tr>
      <w:tr w:rsidR="00500C43" w:rsidRPr="00500C43" w14:paraId="6CF1BDFA" w14:textId="77777777" w:rsidTr="002E1644">
        <w:trPr>
          <w:tblCellSpacing w:w="15" w:type="dxa"/>
        </w:trPr>
        <w:tc>
          <w:tcPr>
            <w:tcW w:w="0" w:type="auto"/>
            <w:vAlign w:val="center"/>
            <w:hideMark/>
          </w:tcPr>
          <w:p w14:paraId="4896A22D" w14:textId="77777777" w:rsidR="00500C43" w:rsidRPr="00500C43" w:rsidRDefault="00500C43" w:rsidP="002E1644">
            <w:r w:rsidRPr="00500C43">
              <w:t>Older adults</w:t>
            </w:r>
          </w:p>
        </w:tc>
        <w:tc>
          <w:tcPr>
            <w:tcW w:w="0" w:type="auto"/>
            <w:gridSpan w:val="2"/>
            <w:vAlign w:val="center"/>
            <w:hideMark/>
          </w:tcPr>
          <w:p w14:paraId="55D87AF4" w14:textId="77777777" w:rsidR="00500C43" w:rsidRPr="00500C43" w:rsidRDefault="00500C43" w:rsidP="002E1644">
            <w:r w:rsidRPr="00500C43">
              <w:t>Adults 65 years and older</w:t>
            </w:r>
          </w:p>
        </w:tc>
      </w:tr>
      <w:tr w:rsidR="00500C43" w:rsidRPr="00500C43" w14:paraId="318305CD" w14:textId="77777777" w:rsidTr="002E1644">
        <w:trPr>
          <w:tblCellSpacing w:w="15" w:type="dxa"/>
        </w:trPr>
        <w:tc>
          <w:tcPr>
            <w:tcW w:w="0" w:type="auto"/>
            <w:vAlign w:val="center"/>
            <w:hideMark/>
          </w:tcPr>
          <w:p w14:paraId="111209C6" w14:textId="77777777" w:rsidR="00500C43" w:rsidRPr="00500C43" w:rsidRDefault="00500C43" w:rsidP="002E1644">
            <w:r w:rsidRPr="00500C43">
              <w:t>Young children</w:t>
            </w:r>
          </w:p>
        </w:tc>
        <w:tc>
          <w:tcPr>
            <w:tcW w:w="0" w:type="auto"/>
            <w:gridSpan w:val="2"/>
            <w:vAlign w:val="center"/>
            <w:hideMark/>
          </w:tcPr>
          <w:p w14:paraId="7C0D9E68" w14:textId="21FCB411" w:rsidR="00500C43" w:rsidRPr="00500C43" w:rsidRDefault="00500C43" w:rsidP="002E1644">
            <w:r w:rsidRPr="00500C43">
              <w:t>Children younger than 2 years old</w:t>
            </w:r>
          </w:p>
        </w:tc>
      </w:tr>
      <w:tr w:rsidR="00500C43" w:rsidRPr="00500C43" w14:paraId="34B13DE7" w14:textId="77777777" w:rsidTr="002E1644">
        <w:trPr>
          <w:tblCellSpacing w:w="15" w:type="dxa"/>
        </w:trPr>
        <w:tc>
          <w:tcPr>
            <w:tcW w:w="0" w:type="auto"/>
            <w:vAlign w:val="center"/>
            <w:hideMark/>
          </w:tcPr>
          <w:p w14:paraId="480D412D" w14:textId="77777777" w:rsidR="00500C43" w:rsidRPr="00500C43" w:rsidRDefault="00500C43" w:rsidP="002E1644">
            <w:r w:rsidRPr="00500C43">
              <w:t>Chronic lung disease</w:t>
            </w:r>
          </w:p>
        </w:tc>
        <w:tc>
          <w:tcPr>
            <w:tcW w:w="0" w:type="auto"/>
            <w:gridSpan w:val="2"/>
            <w:vAlign w:val="center"/>
            <w:hideMark/>
          </w:tcPr>
          <w:p w14:paraId="3F8A38C9" w14:textId="72322622" w:rsidR="00500C43" w:rsidRPr="00500C43" w:rsidRDefault="00A235AB" w:rsidP="002E1644">
            <w:r>
              <w:t xml:space="preserve">Asthma, </w:t>
            </w:r>
            <w:r w:rsidR="00500C43" w:rsidRPr="00500C43">
              <w:t>Chronic obstructive pulmonary disease (COPD), cystic fibrosis, and other chronic lung diseases</w:t>
            </w:r>
          </w:p>
        </w:tc>
      </w:tr>
      <w:tr w:rsidR="00500C43" w:rsidRPr="00500C43" w14:paraId="17B86C9A" w14:textId="77777777" w:rsidTr="002E1644">
        <w:trPr>
          <w:tblCellSpacing w:w="15" w:type="dxa"/>
        </w:trPr>
        <w:tc>
          <w:tcPr>
            <w:tcW w:w="0" w:type="auto"/>
            <w:vAlign w:val="center"/>
            <w:hideMark/>
          </w:tcPr>
          <w:p w14:paraId="0EA09A51" w14:textId="77777777" w:rsidR="00500C43" w:rsidRPr="00500C43" w:rsidRDefault="00500C43" w:rsidP="002E1644">
            <w:r w:rsidRPr="00500C43">
              <w:t>Neurologic and neurodevelopmental conditions</w:t>
            </w:r>
          </w:p>
        </w:tc>
        <w:tc>
          <w:tcPr>
            <w:tcW w:w="0" w:type="auto"/>
            <w:gridSpan w:val="2"/>
            <w:vAlign w:val="center"/>
            <w:hideMark/>
          </w:tcPr>
          <w:p w14:paraId="424CCF45" w14:textId="57AABA3E" w:rsidR="00500C43" w:rsidRPr="00500C43" w:rsidRDefault="00955186" w:rsidP="00955186">
            <w:r>
              <w:t>Disorders of the brain and spinal cord</w:t>
            </w:r>
            <w:r w:rsidR="00962B27">
              <w:t>, c</w:t>
            </w:r>
            <w:r>
              <w:t>erebral palsy</w:t>
            </w:r>
            <w:r w:rsidR="00962B27">
              <w:t>,</w:t>
            </w:r>
            <w:r>
              <w:t xml:space="preserve"> seizure disorders</w:t>
            </w:r>
            <w:r w:rsidR="00962B27">
              <w:t>, s</w:t>
            </w:r>
            <w:r>
              <w:t>troke</w:t>
            </w:r>
            <w:r w:rsidR="00962B27">
              <w:t>, i</w:t>
            </w:r>
            <w:r>
              <w:t>ntellectual disability</w:t>
            </w:r>
            <w:r w:rsidR="00653403">
              <w:t>, m</w:t>
            </w:r>
            <w:r>
              <w:t>oderate to severe developmental delay</w:t>
            </w:r>
            <w:r w:rsidR="00653403">
              <w:t>, m</w:t>
            </w:r>
            <w:r>
              <w:t>uscular dystroph</w:t>
            </w:r>
            <w:r w:rsidR="00653403">
              <w:t>y, s</w:t>
            </w:r>
            <w:r>
              <w:t>pinal cord injury</w:t>
            </w:r>
          </w:p>
        </w:tc>
      </w:tr>
      <w:tr w:rsidR="00500C43" w:rsidRPr="00500C43" w14:paraId="11A0C6A8" w14:textId="77777777" w:rsidTr="002E1644">
        <w:trPr>
          <w:tblCellSpacing w:w="15" w:type="dxa"/>
        </w:trPr>
        <w:tc>
          <w:tcPr>
            <w:tcW w:w="0" w:type="auto"/>
            <w:vAlign w:val="center"/>
            <w:hideMark/>
          </w:tcPr>
          <w:p w14:paraId="192AFDF4" w14:textId="77777777" w:rsidR="00500C43" w:rsidRPr="00500C43" w:rsidRDefault="00500C43" w:rsidP="002E1644">
            <w:r w:rsidRPr="00500C43">
              <w:t>Blood disorders</w:t>
            </w:r>
          </w:p>
        </w:tc>
        <w:tc>
          <w:tcPr>
            <w:tcW w:w="0" w:type="auto"/>
            <w:gridSpan w:val="2"/>
            <w:vAlign w:val="center"/>
            <w:hideMark/>
          </w:tcPr>
          <w:p w14:paraId="215D4159" w14:textId="77777777" w:rsidR="00500C43" w:rsidRPr="00500C43" w:rsidRDefault="00500C43" w:rsidP="002E1644">
            <w:r w:rsidRPr="00500C43">
              <w:t>Sickle cell disease and other blood disorders</w:t>
            </w:r>
          </w:p>
        </w:tc>
      </w:tr>
      <w:tr w:rsidR="00500C43" w:rsidRPr="00500C43" w14:paraId="5AF05BD1" w14:textId="77777777" w:rsidTr="002E1644">
        <w:trPr>
          <w:tblCellSpacing w:w="15" w:type="dxa"/>
        </w:trPr>
        <w:tc>
          <w:tcPr>
            <w:tcW w:w="0" w:type="auto"/>
            <w:vAlign w:val="center"/>
            <w:hideMark/>
          </w:tcPr>
          <w:p w14:paraId="5FF1CDE8" w14:textId="77777777" w:rsidR="00500C43" w:rsidRPr="00500C43" w:rsidRDefault="00500C43" w:rsidP="002E1644">
            <w:r w:rsidRPr="00500C43">
              <w:t>Endocrine disorders</w:t>
            </w:r>
          </w:p>
        </w:tc>
        <w:tc>
          <w:tcPr>
            <w:tcW w:w="0" w:type="auto"/>
            <w:gridSpan w:val="2"/>
            <w:vAlign w:val="center"/>
            <w:hideMark/>
          </w:tcPr>
          <w:p w14:paraId="5A7523EF" w14:textId="77777777" w:rsidR="00500C43" w:rsidRPr="00500C43" w:rsidRDefault="00500C43" w:rsidP="002E1644">
            <w:r w:rsidRPr="00500C43">
              <w:t>Diabetes mellitus and other endocrine disorders</w:t>
            </w:r>
          </w:p>
        </w:tc>
      </w:tr>
      <w:tr w:rsidR="00500C43" w:rsidRPr="00500C43" w14:paraId="5F09841A" w14:textId="77777777" w:rsidTr="002E1644">
        <w:trPr>
          <w:tblCellSpacing w:w="15" w:type="dxa"/>
        </w:trPr>
        <w:tc>
          <w:tcPr>
            <w:tcW w:w="0" w:type="auto"/>
            <w:vAlign w:val="center"/>
            <w:hideMark/>
          </w:tcPr>
          <w:p w14:paraId="51FF5284" w14:textId="77777777" w:rsidR="00500C43" w:rsidRPr="00500C43" w:rsidRDefault="00500C43" w:rsidP="002E1644">
            <w:r w:rsidRPr="00500C43">
              <w:t>Heart disease</w:t>
            </w:r>
          </w:p>
        </w:tc>
        <w:tc>
          <w:tcPr>
            <w:tcW w:w="0" w:type="auto"/>
            <w:gridSpan w:val="2"/>
            <w:vAlign w:val="center"/>
            <w:hideMark/>
          </w:tcPr>
          <w:p w14:paraId="4B0D79E1" w14:textId="77777777" w:rsidR="00500C43" w:rsidRPr="00500C43" w:rsidRDefault="00500C43" w:rsidP="002E1644">
            <w:r w:rsidRPr="00500C43">
              <w:t>Congenital heart disease, congestive heart failure, coronary artery disease, and other heart diseases</w:t>
            </w:r>
          </w:p>
        </w:tc>
      </w:tr>
      <w:tr w:rsidR="00500C43" w:rsidRPr="00500C43" w14:paraId="11A625CD" w14:textId="77777777" w:rsidTr="002E1644">
        <w:trPr>
          <w:tblCellSpacing w:w="15" w:type="dxa"/>
        </w:trPr>
        <w:tc>
          <w:tcPr>
            <w:tcW w:w="0" w:type="auto"/>
            <w:vAlign w:val="center"/>
            <w:hideMark/>
          </w:tcPr>
          <w:p w14:paraId="0B1DD1B5" w14:textId="77777777" w:rsidR="00500C43" w:rsidRPr="00500C43" w:rsidRDefault="00500C43" w:rsidP="002E1644">
            <w:r w:rsidRPr="00500C43">
              <w:t>Kidney disorders</w:t>
            </w:r>
          </w:p>
        </w:tc>
        <w:tc>
          <w:tcPr>
            <w:tcW w:w="0" w:type="auto"/>
            <w:gridSpan w:val="2"/>
            <w:vAlign w:val="center"/>
            <w:hideMark/>
          </w:tcPr>
          <w:p w14:paraId="1202D4B0" w14:textId="5B86AB35" w:rsidR="00500C43" w:rsidRPr="00500C43" w:rsidRDefault="00500C43" w:rsidP="002E1644">
            <w:r w:rsidRPr="00500C43">
              <w:t xml:space="preserve">People </w:t>
            </w:r>
            <w:r w:rsidR="003B5FED">
              <w:t xml:space="preserve">with </w:t>
            </w:r>
            <w:r w:rsidR="003B5FED" w:rsidRPr="003B5FED">
              <w:t>chronic kidney disease at any stage </w:t>
            </w:r>
          </w:p>
        </w:tc>
      </w:tr>
      <w:tr w:rsidR="00500C43" w:rsidRPr="00500C43" w14:paraId="2E50A79A" w14:textId="77777777" w:rsidTr="002E1644">
        <w:trPr>
          <w:tblCellSpacing w:w="15" w:type="dxa"/>
        </w:trPr>
        <w:tc>
          <w:tcPr>
            <w:tcW w:w="0" w:type="auto"/>
            <w:vAlign w:val="center"/>
            <w:hideMark/>
          </w:tcPr>
          <w:p w14:paraId="2E04F65A" w14:textId="77777777" w:rsidR="00500C43" w:rsidRPr="00500C43" w:rsidRDefault="00500C43" w:rsidP="002E1644">
            <w:r w:rsidRPr="00500C43">
              <w:t>Liver disorders</w:t>
            </w:r>
          </w:p>
        </w:tc>
        <w:tc>
          <w:tcPr>
            <w:tcW w:w="0" w:type="auto"/>
            <w:gridSpan w:val="2"/>
            <w:vAlign w:val="center"/>
            <w:hideMark/>
          </w:tcPr>
          <w:p w14:paraId="0F6B9C1C" w14:textId="5F046DDE" w:rsidR="00500C43" w:rsidRPr="00500C43" w:rsidRDefault="00500C43" w:rsidP="002E1644">
            <w:r w:rsidRPr="00500C43">
              <w:t>People with chronic liver disorders</w:t>
            </w:r>
            <w:r w:rsidR="00897787">
              <w:t xml:space="preserve"> and cirrhosis </w:t>
            </w:r>
          </w:p>
        </w:tc>
      </w:tr>
      <w:tr w:rsidR="00500C43" w:rsidRPr="00500C43" w14:paraId="49B38F41" w14:textId="77777777" w:rsidTr="002E1644">
        <w:trPr>
          <w:tblCellSpacing w:w="15" w:type="dxa"/>
        </w:trPr>
        <w:tc>
          <w:tcPr>
            <w:tcW w:w="0" w:type="auto"/>
            <w:vAlign w:val="center"/>
            <w:hideMark/>
          </w:tcPr>
          <w:p w14:paraId="673A9915" w14:textId="77777777" w:rsidR="00500C43" w:rsidRPr="00500C43" w:rsidRDefault="00500C43" w:rsidP="002E1644">
            <w:r w:rsidRPr="00500C43">
              <w:t>Metabolic disorders</w:t>
            </w:r>
          </w:p>
        </w:tc>
        <w:tc>
          <w:tcPr>
            <w:tcW w:w="0" w:type="auto"/>
            <w:gridSpan w:val="2"/>
            <w:vAlign w:val="center"/>
            <w:hideMark/>
          </w:tcPr>
          <w:p w14:paraId="4E0FA82C" w14:textId="77777777" w:rsidR="00500C43" w:rsidRPr="00500C43" w:rsidRDefault="00500C43" w:rsidP="002E1644">
            <w:r w:rsidRPr="00500C43">
              <w:t>Inherited metabolic disorders, mitochondrial disorders, and other metabolic disorders</w:t>
            </w:r>
          </w:p>
        </w:tc>
      </w:tr>
      <w:tr w:rsidR="00500C43" w:rsidRPr="00500C43" w14:paraId="7A060EB6" w14:textId="77777777" w:rsidTr="002E1644">
        <w:trPr>
          <w:tblCellSpacing w:w="15" w:type="dxa"/>
        </w:trPr>
        <w:tc>
          <w:tcPr>
            <w:tcW w:w="0" w:type="auto"/>
            <w:vAlign w:val="center"/>
            <w:hideMark/>
          </w:tcPr>
          <w:p w14:paraId="088B8057" w14:textId="77777777" w:rsidR="00500C43" w:rsidRPr="00500C43" w:rsidRDefault="00500C43" w:rsidP="002E1644">
            <w:r w:rsidRPr="00500C43">
              <w:t>Severe obesity</w:t>
            </w:r>
          </w:p>
        </w:tc>
        <w:tc>
          <w:tcPr>
            <w:tcW w:w="0" w:type="auto"/>
            <w:gridSpan w:val="2"/>
            <w:vAlign w:val="center"/>
            <w:hideMark/>
          </w:tcPr>
          <w:p w14:paraId="6AC74745" w14:textId="77777777" w:rsidR="00500C43" w:rsidRPr="00500C43" w:rsidRDefault="00500C43" w:rsidP="002E1644">
            <w:r w:rsidRPr="00500C43">
              <w:t>People with a body mass index (BMI) of 40 kg/m² or higher</w:t>
            </w:r>
          </w:p>
        </w:tc>
      </w:tr>
      <w:tr w:rsidR="00500C43" w:rsidRPr="00500C43" w14:paraId="7DB2BDAD" w14:textId="77777777" w:rsidTr="002E1644">
        <w:trPr>
          <w:tblCellSpacing w:w="15" w:type="dxa"/>
        </w:trPr>
        <w:tc>
          <w:tcPr>
            <w:tcW w:w="0" w:type="auto"/>
            <w:vAlign w:val="center"/>
            <w:hideMark/>
          </w:tcPr>
          <w:p w14:paraId="556F44A4" w14:textId="77777777" w:rsidR="00500C43" w:rsidRPr="00500C43" w:rsidRDefault="00500C43" w:rsidP="002E1644">
            <w:r w:rsidRPr="00500C43">
              <w:t>Long-term aspirin or salicylate use</w:t>
            </w:r>
          </w:p>
        </w:tc>
        <w:tc>
          <w:tcPr>
            <w:tcW w:w="0" w:type="auto"/>
            <w:gridSpan w:val="2"/>
            <w:vAlign w:val="center"/>
            <w:hideMark/>
          </w:tcPr>
          <w:p w14:paraId="28A93068" w14:textId="77777777" w:rsidR="00500C43" w:rsidRPr="00500C43" w:rsidRDefault="00500C43" w:rsidP="002E1644">
            <w:r w:rsidRPr="00500C43">
              <w:t>People younger than 19 years who are receiving long-term aspirin- or salicylate-containing medications</w:t>
            </w:r>
          </w:p>
        </w:tc>
      </w:tr>
      <w:tr w:rsidR="00500C43" w:rsidRPr="00500C43" w14:paraId="7765C5B8" w14:textId="77777777" w:rsidTr="002E1644">
        <w:trPr>
          <w:tblCellSpacing w:w="15" w:type="dxa"/>
        </w:trPr>
        <w:tc>
          <w:tcPr>
            <w:tcW w:w="0" w:type="auto"/>
            <w:vAlign w:val="center"/>
            <w:hideMark/>
          </w:tcPr>
          <w:p w14:paraId="4D238305" w14:textId="77777777" w:rsidR="00500C43" w:rsidRPr="00500C43" w:rsidRDefault="00500C43" w:rsidP="002E1644">
            <w:r w:rsidRPr="00500C43">
              <w:t>Weakened immune system</w:t>
            </w:r>
          </w:p>
        </w:tc>
        <w:tc>
          <w:tcPr>
            <w:tcW w:w="0" w:type="auto"/>
            <w:gridSpan w:val="2"/>
            <w:vAlign w:val="center"/>
            <w:hideMark/>
          </w:tcPr>
          <w:p w14:paraId="66662351" w14:textId="77777777" w:rsidR="00500C43" w:rsidRPr="00500C43" w:rsidRDefault="00500C43" w:rsidP="002E1644">
            <w:r w:rsidRPr="00500C43">
              <w:t>People with immunocompromising conditions (such as HIV/AIDS or certain cancers, including leukemia) or those taking immunosuppressive medications, including chemotherapy, radiation therapy, chronic corticosteroids, or other immunosuppressive drugs</w:t>
            </w:r>
          </w:p>
        </w:tc>
      </w:tr>
      <w:tr w:rsidR="00500C43" w:rsidRPr="00500C43" w14:paraId="6482C00B" w14:textId="77777777" w:rsidTr="002E1644">
        <w:trPr>
          <w:tblCellSpacing w:w="15" w:type="dxa"/>
        </w:trPr>
        <w:tc>
          <w:tcPr>
            <w:tcW w:w="0" w:type="auto"/>
            <w:vAlign w:val="center"/>
            <w:hideMark/>
          </w:tcPr>
          <w:p w14:paraId="165F283F" w14:textId="77777777" w:rsidR="00500C43" w:rsidRPr="00500C43" w:rsidRDefault="00500C43" w:rsidP="002E1644">
            <w:r w:rsidRPr="00500C43">
              <w:t>History of stroke</w:t>
            </w:r>
          </w:p>
        </w:tc>
        <w:tc>
          <w:tcPr>
            <w:tcW w:w="0" w:type="auto"/>
            <w:gridSpan w:val="2"/>
            <w:vAlign w:val="center"/>
            <w:hideMark/>
          </w:tcPr>
          <w:p w14:paraId="5B97AADD" w14:textId="77777777" w:rsidR="00500C43" w:rsidRPr="00500C43" w:rsidRDefault="00500C43" w:rsidP="002E1644">
            <w:r w:rsidRPr="00500C43">
              <w:t>People who have had a stroke</w:t>
            </w:r>
          </w:p>
        </w:tc>
      </w:tr>
      <w:tr w:rsidR="00500C43" w:rsidRPr="00500C43" w14:paraId="5B109E3E" w14:textId="77777777" w:rsidTr="002E1644">
        <w:trPr>
          <w:tblCellSpacing w:w="15" w:type="dxa"/>
        </w:trPr>
        <w:tc>
          <w:tcPr>
            <w:tcW w:w="0" w:type="auto"/>
            <w:vAlign w:val="center"/>
            <w:hideMark/>
          </w:tcPr>
          <w:p w14:paraId="070E4515" w14:textId="77777777" w:rsidR="00500C43" w:rsidRPr="00500C43" w:rsidRDefault="00500C43" w:rsidP="002E1644">
            <w:r w:rsidRPr="00500C43">
              <w:lastRenderedPageBreak/>
              <w:t>Certain disabilities</w:t>
            </w:r>
          </w:p>
        </w:tc>
        <w:tc>
          <w:tcPr>
            <w:tcW w:w="0" w:type="auto"/>
            <w:gridSpan w:val="2"/>
            <w:vAlign w:val="center"/>
            <w:hideMark/>
          </w:tcPr>
          <w:p w14:paraId="497CFD5C" w14:textId="77777777" w:rsidR="00500C43" w:rsidRPr="00500C43" w:rsidRDefault="00500C43" w:rsidP="002E1644">
            <w:r w:rsidRPr="00500C43">
              <w:t>Particularly disabilities that may affect muscle function, lung function, coughing, swallowing, or the ability to clear fluids from the airways</w:t>
            </w:r>
          </w:p>
        </w:tc>
      </w:tr>
      <w:tr w:rsidR="00500C43" w:rsidRPr="00500C43" w14:paraId="61D88192" w14:textId="77777777" w:rsidTr="002E1644">
        <w:trPr>
          <w:tblCellSpacing w:w="15" w:type="dxa"/>
        </w:trPr>
        <w:tc>
          <w:tcPr>
            <w:tcW w:w="0" w:type="auto"/>
            <w:vAlign w:val="center"/>
            <w:hideMark/>
          </w:tcPr>
          <w:p w14:paraId="279398FA" w14:textId="77777777" w:rsidR="00500C43" w:rsidRPr="00500C43" w:rsidRDefault="00500C43" w:rsidP="002E1644">
            <w:r w:rsidRPr="00500C43">
              <w:t>Pregnancy</w:t>
            </w:r>
          </w:p>
        </w:tc>
        <w:tc>
          <w:tcPr>
            <w:tcW w:w="0" w:type="auto"/>
            <w:gridSpan w:val="2"/>
            <w:vAlign w:val="center"/>
            <w:hideMark/>
          </w:tcPr>
          <w:p w14:paraId="64606A3D" w14:textId="77777777" w:rsidR="00500C43" w:rsidRPr="00500C43" w:rsidRDefault="00500C43" w:rsidP="002E1644">
            <w:r w:rsidRPr="00500C43">
              <w:t>Pregnant people, including those up to 2 weeks after the end of pregnancy</w:t>
            </w:r>
          </w:p>
        </w:tc>
      </w:tr>
      <w:tr w:rsidR="00500C43" w:rsidRPr="00500C43" w14:paraId="28AA4FDC" w14:textId="77777777" w:rsidTr="002E1644">
        <w:trPr>
          <w:tblCellSpacing w:w="15" w:type="dxa"/>
        </w:trPr>
        <w:tc>
          <w:tcPr>
            <w:tcW w:w="0" w:type="auto"/>
            <w:vAlign w:val="center"/>
            <w:hideMark/>
          </w:tcPr>
          <w:p w14:paraId="49EFAEF5" w14:textId="77777777" w:rsidR="00500C43" w:rsidRPr="00500C43" w:rsidRDefault="00500C43" w:rsidP="002E1644">
            <w:r w:rsidRPr="00500C43">
              <w:t>Long-term care residence</w:t>
            </w:r>
          </w:p>
        </w:tc>
        <w:tc>
          <w:tcPr>
            <w:tcW w:w="0" w:type="auto"/>
            <w:gridSpan w:val="2"/>
            <w:vAlign w:val="center"/>
            <w:hideMark/>
          </w:tcPr>
          <w:p w14:paraId="0B17BC95" w14:textId="77777777" w:rsidR="00500C43" w:rsidRPr="00500C43" w:rsidRDefault="00500C43" w:rsidP="002E1644">
            <w:r w:rsidRPr="00500C43">
              <w:t>People who live in nursing homes or other long-term care facilities</w:t>
            </w:r>
          </w:p>
        </w:tc>
      </w:tr>
      <w:tr w:rsidR="00500C43" w:rsidRPr="00500C43" w14:paraId="3AAB4B7D" w14:textId="77777777" w:rsidTr="002E1644">
        <w:trPr>
          <w:tblCellSpacing w:w="15" w:type="dxa"/>
        </w:trPr>
        <w:tc>
          <w:tcPr>
            <w:tcW w:w="0" w:type="auto"/>
            <w:vAlign w:val="center"/>
            <w:hideMark/>
          </w:tcPr>
          <w:p w14:paraId="28C67973" w14:textId="77777777" w:rsidR="00500C43" w:rsidRPr="00500C43" w:rsidRDefault="00500C43" w:rsidP="002E1644">
            <w:r w:rsidRPr="00500C43">
              <w:t>Certain racial and ethnic groups</w:t>
            </w:r>
          </w:p>
        </w:tc>
        <w:tc>
          <w:tcPr>
            <w:tcW w:w="0" w:type="auto"/>
            <w:gridSpan w:val="2"/>
            <w:vAlign w:val="center"/>
            <w:hideMark/>
          </w:tcPr>
          <w:p w14:paraId="612DF20A" w14:textId="4BAFE623" w:rsidR="00500C43" w:rsidRPr="00500C43" w:rsidRDefault="00500C43" w:rsidP="002E1644">
            <w:r w:rsidRPr="00500C43">
              <w:t xml:space="preserve">Non-Hispanic Black </w:t>
            </w:r>
            <w:r w:rsidR="00B1354D">
              <w:t>people</w:t>
            </w:r>
            <w:r w:rsidRPr="00500C43">
              <w:t xml:space="preserve">, Hispanic or Latino </w:t>
            </w:r>
            <w:r w:rsidR="00B1354D">
              <w:t>people</w:t>
            </w:r>
            <w:r w:rsidRPr="00500C43">
              <w:t xml:space="preserve">, and American Indian or Alaska Native </w:t>
            </w:r>
            <w:r w:rsidR="00B1354D">
              <w:t>people</w:t>
            </w:r>
            <w:r w:rsidR="00B1354D" w:rsidRPr="00500C43">
              <w:t xml:space="preserve"> </w:t>
            </w:r>
            <w:r w:rsidRPr="00500C43">
              <w:t>have been identified as having increased risk for hospitalization with influenza</w:t>
            </w:r>
          </w:p>
        </w:tc>
      </w:tr>
    </w:tbl>
    <w:p w14:paraId="334DC904" w14:textId="258702AA" w:rsidR="00A90129" w:rsidRDefault="007F7F19" w:rsidP="00A90129">
      <w:hyperlink r:id="rId29" w:history="1">
        <w:r w:rsidRPr="00D20914">
          <w:rPr>
            <w:rStyle w:val="Hyperlink"/>
          </w:rPr>
          <w:t>https://www.cdc.gov/flu/highrisk/index.htm</w:t>
        </w:r>
      </w:hyperlink>
    </w:p>
    <w:p w14:paraId="78E1E51B" w14:textId="77777777" w:rsidR="007F7F19" w:rsidRPr="00BE4A5A" w:rsidRDefault="007F7F19" w:rsidP="00A90129"/>
    <w:p w14:paraId="0630F494" w14:textId="77777777" w:rsidR="007F12B1" w:rsidRPr="009D335A" w:rsidRDefault="007F12B1" w:rsidP="009D335A"/>
    <w:p w14:paraId="3EE2BC4C" w14:textId="1328D0AA" w:rsidR="008050B2" w:rsidRDefault="008050B2"/>
    <w:sectPr w:rsidR="008050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52489"/>
    <w:multiLevelType w:val="hybridMultilevel"/>
    <w:tmpl w:val="2EC0F4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7AA059F"/>
    <w:multiLevelType w:val="hybridMultilevel"/>
    <w:tmpl w:val="A2C4E1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9D47F36"/>
    <w:multiLevelType w:val="hybridMultilevel"/>
    <w:tmpl w:val="B3FAF85E"/>
    <w:lvl w:ilvl="0" w:tplc="6A64DA34">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A4013D"/>
    <w:multiLevelType w:val="hybridMultilevel"/>
    <w:tmpl w:val="472246BC"/>
    <w:lvl w:ilvl="0" w:tplc="04090001">
      <w:start w:val="1"/>
      <w:numFmt w:val="bullet"/>
      <w:lvlText w:val=""/>
      <w:lvlJc w:val="left"/>
      <w:pPr>
        <w:ind w:left="720" w:hanging="360"/>
      </w:pPr>
      <w:rPr>
        <w:rFonts w:ascii="Symbol" w:hAnsi="Symbol" w:hint="default"/>
      </w:rPr>
    </w:lvl>
    <w:lvl w:ilvl="1" w:tplc="0380B32A">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E67748"/>
    <w:multiLevelType w:val="hybridMultilevel"/>
    <w:tmpl w:val="2720476C"/>
    <w:lvl w:ilvl="0" w:tplc="04090005">
      <w:start w:val="1"/>
      <w:numFmt w:val="bullet"/>
      <w:lvlText w:val=""/>
      <w:lvlJc w:val="left"/>
      <w:pPr>
        <w:ind w:left="1800" w:hanging="360"/>
      </w:pPr>
      <w:rPr>
        <w:rFonts w:ascii="Wingdings" w:hAnsi="Wingdings" w:hint="default"/>
      </w:rPr>
    </w:lvl>
    <w:lvl w:ilvl="1" w:tplc="FFFFFFFF">
      <w:start w:val="1"/>
      <w:numFmt w:val="bullet"/>
      <w:lvlText w:val=""/>
      <w:lvlJc w:val="left"/>
      <w:pPr>
        <w:ind w:left="2430" w:hanging="360"/>
      </w:pPr>
      <w:rPr>
        <w:rFonts w:ascii="Wingdings" w:hAnsi="Wingdings"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5" w15:restartNumberingAfterBreak="0">
    <w:nsid w:val="36255B3F"/>
    <w:multiLevelType w:val="hybridMultilevel"/>
    <w:tmpl w:val="1DD25782"/>
    <w:lvl w:ilvl="0" w:tplc="F0627B3E">
      <w:start w:val="1"/>
      <w:numFmt w:val="bullet"/>
      <w:lvlText w:val="o"/>
      <w:lvlJc w:val="left"/>
      <w:pPr>
        <w:ind w:left="1440" w:hanging="360"/>
      </w:pPr>
      <w:rPr>
        <w:rFonts w:ascii="Courier New" w:hAnsi="Courier New"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 w15:restartNumberingAfterBreak="0">
    <w:nsid w:val="3F7B181E"/>
    <w:multiLevelType w:val="multilevel"/>
    <w:tmpl w:val="DC3CA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007573"/>
    <w:multiLevelType w:val="multilevel"/>
    <w:tmpl w:val="428EA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08542EC"/>
    <w:multiLevelType w:val="multilevel"/>
    <w:tmpl w:val="307C7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DD3F57"/>
    <w:multiLevelType w:val="multilevel"/>
    <w:tmpl w:val="5E321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15B3035"/>
    <w:multiLevelType w:val="multilevel"/>
    <w:tmpl w:val="20EC4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0832B2"/>
    <w:multiLevelType w:val="hybridMultilevel"/>
    <w:tmpl w:val="2ADE0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0F37CDF"/>
    <w:multiLevelType w:val="multilevel"/>
    <w:tmpl w:val="83024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DF683A"/>
    <w:multiLevelType w:val="multilevel"/>
    <w:tmpl w:val="A59A8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E16547D"/>
    <w:multiLevelType w:val="hybridMultilevel"/>
    <w:tmpl w:val="3DC2A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84314091">
    <w:abstractNumId w:val="13"/>
  </w:num>
  <w:num w:numId="2" w16cid:durableId="1395853749">
    <w:abstractNumId w:val="4"/>
  </w:num>
  <w:num w:numId="3" w16cid:durableId="161971366">
    <w:abstractNumId w:val="12"/>
  </w:num>
  <w:num w:numId="4" w16cid:durableId="1734111923">
    <w:abstractNumId w:val="8"/>
  </w:num>
  <w:num w:numId="5" w16cid:durableId="1898514896">
    <w:abstractNumId w:val="2"/>
  </w:num>
  <w:num w:numId="6" w16cid:durableId="41560386">
    <w:abstractNumId w:val="0"/>
  </w:num>
  <w:num w:numId="7" w16cid:durableId="464662338">
    <w:abstractNumId w:val="10"/>
  </w:num>
  <w:num w:numId="8" w16cid:durableId="618756667">
    <w:abstractNumId w:val="11"/>
  </w:num>
  <w:num w:numId="9" w16cid:durableId="644285218">
    <w:abstractNumId w:val="6"/>
  </w:num>
  <w:num w:numId="10" w16cid:durableId="668362990">
    <w:abstractNumId w:val="5"/>
  </w:num>
  <w:num w:numId="11" w16cid:durableId="887258002">
    <w:abstractNumId w:val="7"/>
  </w:num>
  <w:num w:numId="12" w16cid:durableId="914558718">
    <w:abstractNumId w:val="9"/>
  </w:num>
  <w:num w:numId="13" w16cid:durableId="919871947">
    <w:abstractNumId w:val="3"/>
  </w:num>
  <w:num w:numId="14" w16cid:durableId="967201690">
    <w:abstractNumId w:val="14"/>
  </w:num>
  <w:num w:numId="15" w16cid:durableId="3430210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38D"/>
    <w:rsid w:val="00001467"/>
    <w:rsid w:val="0000237C"/>
    <w:rsid w:val="000026E6"/>
    <w:rsid w:val="00020998"/>
    <w:rsid w:val="00023D6A"/>
    <w:rsid w:val="000251CA"/>
    <w:rsid w:val="00033613"/>
    <w:rsid w:val="000352DE"/>
    <w:rsid w:val="00036687"/>
    <w:rsid w:val="00043E07"/>
    <w:rsid w:val="00044992"/>
    <w:rsid w:val="00044E8A"/>
    <w:rsid w:val="00046220"/>
    <w:rsid w:val="00047751"/>
    <w:rsid w:val="0005037D"/>
    <w:rsid w:val="000525E1"/>
    <w:rsid w:val="00054D13"/>
    <w:rsid w:val="000576D3"/>
    <w:rsid w:val="000668FC"/>
    <w:rsid w:val="000719BA"/>
    <w:rsid w:val="0007293A"/>
    <w:rsid w:val="00077DF9"/>
    <w:rsid w:val="00080222"/>
    <w:rsid w:val="00081BB4"/>
    <w:rsid w:val="00084A7F"/>
    <w:rsid w:val="000852FE"/>
    <w:rsid w:val="000866E7"/>
    <w:rsid w:val="00090554"/>
    <w:rsid w:val="000905DD"/>
    <w:rsid w:val="00091851"/>
    <w:rsid w:val="00093FBC"/>
    <w:rsid w:val="00097832"/>
    <w:rsid w:val="000A2908"/>
    <w:rsid w:val="000A302D"/>
    <w:rsid w:val="000A4B97"/>
    <w:rsid w:val="000A6AC7"/>
    <w:rsid w:val="000C3E95"/>
    <w:rsid w:val="000D146D"/>
    <w:rsid w:val="000D38FB"/>
    <w:rsid w:val="000D651C"/>
    <w:rsid w:val="000D6534"/>
    <w:rsid w:val="000E23EB"/>
    <w:rsid w:val="000E3C3A"/>
    <w:rsid w:val="000E6D49"/>
    <w:rsid w:val="000E70C6"/>
    <w:rsid w:val="000E7933"/>
    <w:rsid w:val="000E79F5"/>
    <w:rsid w:val="000F14D8"/>
    <w:rsid w:val="000F3069"/>
    <w:rsid w:val="000F457A"/>
    <w:rsid w:val="000F7848"/>
    <w:rsid w:val="001113F0"/>
    <w:rsid w:val="00123AD1"/>
    <w:rsid w:val="00123B1F"/>
    <w:rsid w:val="00126EE1"/>
    <w:rsid w:val="00134CC4"/>
    <w:rsid w:val="00142E0F"/>
    <w:rsid w:val="00143520"/>
    <w:rsid w:val="001465F1"/>
    <w:rsid w:val="00146CD9"/>
    <w:rsid w:val="00150A6D"/>
    <w:rsid w:val="00151F63"/>
    <w:rsid w:val="001530CE"/>
    <w:rsid w:val="00155DBF"/>
    <w:rsid w:val="00157715"/>
    <w:rsid w:val="001628C3"/>
    <w:rsid w:val="0016338C"/>
    <w:rsid w:val="001637D2"/>
    <w:rsid w:val="0016590A"/>
    <w:rsid w:val="00167688"/>
    <w:rsid w:val="0017089D"/>
    <w:rsid w:val="00175381"/>
    <w:rsid w:val="0018336E"/>
    <w:rsid w:val="001902FA"/>
    <w:rsid w:val="00190B2C"/>
    <w:rsid w:val="00191A60"/>
    <w:rsid w:val="00194A0D"/>
    <w:rsid w:val="001964BA"/>
    <w:rsid w:val="001A311F"/>
    <w:rsid w:val="001A5E6C"/>
    <w:rsid w:val="001B06FB"/>
    <w:rsid w:val="001B2B21"/>
    <w:rsid w:val="001B6021"/>
    <w:rsid w:val="001B66D7"/>
    <w:rsid w:val="001C34CF"/>
    <w:rsid w:val="001C5400"/>
    <w:rsid w:val="001C59FA"/>
    <w:rsid w:val="001C6FA3"/>
    <w:rsid w:val="001D0854"/>
    <w:rsid w:val="001D2C3D"/>
    <w:rsid w:val="001D3C48"/>
    <w:rsid w:val="001D3F6F"/>
    <w:rsid w:val="001D5037"/>
    <w:rsid w:val="001D60C5"/>
    <w:rsid w:val="001E5F5F"/>
    <w:rsid w:val="001E661A"/>
    <w:rsid w:val="001E6DC1"/>
    <w:rsid w:val="001F4E45"/>
    <w:rsid w:val="001F79F6"/>
    <w:rsid w:val="001F7C0C"/>
    <w:rsid w:val="0020352E"/>
    <w:rsid w:val="00204860"/>
    <w:rsid w:val="00204D65"/>
    <w:rsid w:val="002072BC"/>
    <w:rsid w:val="002140CC"/>
    <w:rsid w:val="00217DCA"/>
    <w:rsid w:val="0022273D"/>
    <w:rsid w:val="00234173"/>
    <w:rsid w:val="00234465"/>
    <w:rsid w:val="00240380"/>
    <w:rsid w:val="00240A5B"/>
    <w:rsid w:val="00251C10"/>
    <w:rsid w:val="00253508"/>
    <w:rsid w:val="00261FE8"/>
    <w:rsid w:val="00263190"/>
    <w:rsid w:val="002705B6"/>
    <w:rsid w:val="00270701"/>
    <w:rsid w:val="0028287E"/>
    <w:rsid w:val="002927FC"/>
    <w:rsid w:val="0029667F"/>
    <w:rsid w:val="00296AC4"/>
    <w:rsid w:val="002A01EC"/>
    <w:rsid w:val="002A0B0A"/>
    <w:rsid w:val="002A1E08"/>
    <w:rsid w:val="002A2C8A"/>
    <w:rsid w:val="002A53B9"/>
    <w:rsid w:val="002A6644"/>
    <w:rsid w:val="002B01AD"/>
    <w:rsid w:val="002B261E"/>
    <w:rsid w:val="002B4511"/>
    <w:rsid w:val="002C1345"/>
    <w:rsid w:val="002C4801"/>
    <w:rsid w:val="002C4B79"/>
    <w:rsid w:val="002C5BA2"/>
    <w:rsid w:val="002C5D0E"/>
    <w:rsid w:val="002D2540"/>
    <w:rsid w:val="002D30CF"/>
    <w:rsid w:val="002E1644"/>
    <w:rsid w:val="002E6054"/>
    <w:rsid w:val="002E7442"/>
    <w:rsid w:val="002F4EF6"/>
    <w:rsid w:val="003049BE"/>
    <w:rsid w:val="00305C1D"/>
    <w:rsid w:val="003063C1"/>
    <w:rsid w:val="00311F91"/>
    <w:rsid w:val="00315FA8"/>
    <w:rsid w:val="0031768C"/>
    <w:rsid w:val="0032010D"/>
    <w:rsid w:val="00326071"/>
    <w:rsid w:val="00335151"/>
    <w:rsid w:val="00337136"/>
    <w:rsid w:val="003402DC"/>
    <w:rsid w:val="00340BD3"/>
    <w:rsid w:val="003429F1"/>
    <w:rsid w:val="00343AB7"/>
    <w:rsid w:val="00343C13"/>
    <w:rsid w:val="00346B73"/>
    <w:rsid w:val="00353C00"/>
    <w:rsid w:val="003568C6"/>
    <w:rsid w:val="00363973"/>
    <w:rsid w:val="00367A9E"/>
    <w:rsid w:val="00370A0A"/>
    <w:rsid w:val="00371DDB"/>
    <w:rsid w:val="00372644"/>
    <w:rsid w:val="003767F8"/>
    <w:rsid w:val="003862A2"/>
    <w:rsid w:val="00390535"/>
    <w:rsid w:val="00390FFE"/>
    <w:rsid w:val="0039126F"/>
    <w:rsid w:val="00393EA9"/>
    <w:rsid w:val="0039636F"/>
    <w:rsid w:val="003A083B"/>
    <w:rsid w:val="003A3A45"/>
    <w:rsid w:val="003B0DC1"/>
    <w:rsid w:val="003B1953"/>
    <w:rsid w:val="003B2D8E"/>
    <w:rsid w:val="003B5DAD"/>
    <w:rsid w:val="003B5FED"/>
    <w:rsid w:val="003B6631"/>
    <w:rsid w:val="003C2A02"/>
    <w:rsid w:val="003C4089"/>
    <w:rsid w:val="003C5479"/>
    <w:rsid w:val="003C5AFD"/>
    <w:rsid w:val="003D12DE"/>
    <w:rsid w:val="003D1803"/>
    <w:rsid w:val="003D2FED"/>
    <w:rsid w:val="003D58F4"/>
    <w:rsid w:val="003E0778"/>
    <w:rsid w:val="003F1735"/>
    <w:rsid w:val="003F2524"/>
    <w:rsid w:val="003F3F7A"/>
    <w:rsid w:val="003F4CF6"/>
    <w:rsid w:val="003F6ED9"/>
    <w:rsid w:val="00404ACB"/>
    <w:rsid w:val="00406991"/>
    <w:rsid w:val="00412A9D"/>
    <w:rsid w:val="004149AC"/>
    <w:rsid w:val="0041536B"/>
    <w:rsid w:val="00420FFC"/>
    <w:rsid w:val="00421120"/>
    <w:rsid w:val="00421F12"/>
    <w:rsid w:val="00422AEE"/>
    <w:rsid w:val="00425588"/>
    <w:rsid w:val="00430F35"/>
    <w:rsid w:val="00435D38"/>
    <w:rsid w:val="00437D64"/>
    <w:rsid w:val="0044050B"/>
    <w:rsid w:val="004460C2"/>
    <w:rsid w:val="00453E43"/>
    <w:rsid w:val="00457196"/>
    <w:rsid w:val="00462F7F"/>
    <w:rsid w:val="00470EFC"/>
    <w:rsid w:val="00472675"/>
    <w:rsid w:val="00485ADB"/>
    <w:rsid w:val="00490D8B"/>
    <w:rsid w:val="00490DBF"/>
    <w:rsid w:val="00494B03"/>
    <w:rsid w:val="004969AD"/>
    <w:rsid w:val="004A257C"/>
    <w:rsid w:val="004A3BAB"/>
    <w:rsid w:val="004A5A53"/>
    <w:rsid w:val="004B2956"/>
    <w:rsid w:val="004B6E50"/>
    <w:rsid w:val="004B7AB7"/>
    <w:rsid w:val="004B7E33"/>
    <w:rsid w:val="004C012D"/>
    <w:rsid w:val="004C15E5"/>
    <w:rsid w:val="004C680F"/>
    <w:rsid w:val="004C6BCE"/>
    <w:rsid w:val="004D2F07"/>
    <w:rsid w:val="004D4A93"/>
    <w:rsid w:val="004E0155"/>
    <w:rsid w:val="004E2B68"/>
    <w:rsid w:val="004E34EB"/>
    <w:rsid w:val="004E3C7E"/>
    <w:rsid w:val="004E6CA9"/>
    <w:rsid w:val="00500B07"/>
    <w:rsid w:val="00500C43"/>
    <w:rsid w:val="005012AB"/>
    <w:rsid w:val="00501590"/>
    <w:rsid w:val="00502771"/>
    <w:rsid w:val="00506BC9"/>
    <w:rsid w:val="00507C8F"/>
    <w:rsid w:val="00513A7C"/>
    <w:rsid w:val="00513E1D"/>
    <w:rsid w:val="005144ED"/>
    <w:rsid w:val="005158C8"/>
    <w:rsid w:val="00525C52"/>
    <w:rsid w:val="005265DE"/>
    <w:rsid w:val="00537F8A"/>
    <w:rsid w:val="00537FBB"/>
    <w:rsid w:val="005425D2"/>
    <w:rsid w:val="00550170"/>
    <w:rsid w:val="00553D0F"/>
    <w:rsid w:val="00557173"/>
    <w:rsid w:val="005604DF"/>
    <w:rsid w:val="00561FAB"/>
    <w:rsid w:val="00564BF9"/>
    <w:rsid w:val="00566ADC"/>
    <w:rsid w:val="00566F5C"/>
    <w:rsid w:val="00571493"/>
    <w:rsid w:val="005725C8"/>
    <w:rsid w:val="0057309C"/>
    <w:rsid w:val="0057464F"/>
    <w:rsid w:val="0057734F"/>
    <w:rsid w:val="0057790B"/>
    <w:rsid w:val="0058511B"/>
    <w:rsid w:val="0059018E"/>
    <w:rsid w:val="00590C74"/>
    <w:rsid w:val="0059308E"/>
    <w:rsid w:val="00593C78"/>
    <w:rsid w:val="005977D9"/>
    <w:rsid w:val="005B12BF"/>
    <w:rsid w:val="005B63CD"/>
    <w:rsid w:val="005C2642"/>
    <w:rsid w:val="005D03FC"/>
    <w:rsid w:val="005D653D"/>
    <w:rsid w:val="005D6547"/>
    <w:rsid w:val="005D7724"/>
    <w:rsid w:val="005E5F74"/>
    <w:rsid w:val="005F7F35"/>
    <w:rsid w:val="00600FEC"/>
    <w:rsid w:val="00603990"/>
    <w:rsid w:val="00612ED6"/>
    <w:rsid w:val="006164E5"/>
    <w:rsid w:val="0061694F"/>
    <w:rsid w:val="006179C1"/>
    <w:rsid w:val="00623312"/>
    <w:rsid w:val="00624C94"/>
    <w:rsid w:val="006266FC"/>
    <w:rsid w:val="00626773"/>
    <w:rsid w:val="00630371"/>
    <w:rsid w:val="006366A6"/>
    <w:rsid w:val="00640DEC"/>
    <w:rsid w:val="00647E6B"/>
    <w:rsid w:val="00650ECF"/>
    <w:rsid w:val="006529C6"/>
    <w:rsid w:val="00653403"/>
    <w:rsid w:val="006641C4"/>
    <w:rsid w:val="00666180"/>
    <w:rsid w:val="0067158A"/>
    <w:rsid w:val="006718B8"/>
    <w:rsid w:val="006721CA"/>
    <w:rsid w:val="00673A7A"/>
    <w:rsid w:val="00674138"/>
    <w:rsid w:val="00674C96"/>
    <w:rsid w:val="00677124"/>
    <w:rsid w:val="0067789F"/>
    <w:rsid w:val="00684929"/>
    <w:rsid w:val="00685049"/>
    <w:rsid w:val="00686FC8"/>
    <w:rsid w:val="00690160"/>
    <w:rsid w:val="00691501"/>
    <w:rsid w:val="00691C9E"/>
    <w:rsid w:val="006942A6"/>
    <w:rsid w:val="006A2BE8"/>
    <w:rsid w:val="006A3F76"/>
    <w:rsid w:val="006A4558"/>
    <w:rsid w:val="006B3680"/>
    <w:rsid w:val="006B5972"/>
    <w:rsid w:val="006B77C4"/>
    <w:rsid w:val="006C3831"/>
    <w:rsid w:val="006C6E51"/>
    <w:rsid w:val="006D0275"/>
    <w:rsid w:val="006D412A"/>
    <w:rsid w:val="006D501B"/>
    <w:rsid w:val="006D7E74"/>
    <w:rsid w:val="006E180B"/>
    <w:rsid w:val="006E68EE"/>
    <w:rsid w:val="006E69C7"/>
    <w:rsid w:val="007038B1"/>
    <w:rsid w:val="00707086"/>
    <w:rsid w:val="007076FD"/>
    <w:rsid w:val="0071326D"/>
    <w:rsid w:val="007135A7"/>
    <w:rsid w:val="00722430"/>
    <w:rsid w:val="00722598"/>
    <w:rsid w:val="007226C5"/>
    <w:rsid w:val="007264B0"/>
    <w:rsid w:val="00726AE1"/>
    <w:rsid w:val="00731840"/>
    <w:rsid w:val="00740897"/>
    <w:rsid w:val="00743C3F"/>
    <w:rsid w:val="00745C15"/>
    <w:rsid w:val="00745DC1"/>
    <w:rsid w:val="007461EB"/>
    <w:rsid w:val="00746891"/>
    <w:rsid w:val="00746E66"/>
    <w:rsid w:val="00752F7F"/>
    <w:rsid w:val="0077048B"/>
    <w:rsid w:val="0077790C"/>
    <w:rsid w:val="00783F9F"/>
    <w:rsid w:val="00795415"/>
    <w:rsid w:val="00795758"/>
    <w:rsid w:val="00795F0F"/>
    <w:rsid w:val="007A75B4"/>
    <w:rsid w:val="007B340F"/>
    <w:rsid w:val="007C15B4"/>
    <w:rsid w:val="007C3D0E"/>
    <w:rsid w:val="007C555E"/>
    <w:rsid w:val="007C75EB"/>
    <w:rsid w:val="007D6622"/>
    <w:rsid w:val="007D7198"/>
    <w:rsid w:val="007E06DF"/>
    <w:rsid w:val="007E087A"/>
    <w:rsid w:val="007E4732"/>
    <w:rsid w:val="007E4E0D"/>
    <w:rsid w:val="007E6A0D"/>
    <w:rsid w:val="007F12B1"/>
    <w:rsid w:val="007F7F19"/>
    <w:rsid w:val="00800868"/>
    <w:rsid w:val="008016B3"/>
    <w:rsid w:val="008050B2"/>
    <w:rsid w:val="008059AF"/>
    <w:rsid w:val="00806BB0"/>
    <w:rsid w:val="008073AF"/>
    <w:rsid w:val="00811C71"/>
    <w:rsid w:val="008131CD"/>
    <w:rsid w:val="00814754"/>
    <w:rsid w:val="00821F5C"/>
    <w:rsid w:val="0082255E"/>
    <w:rsid w:val="00830757"/>
    <w:rsid w:val="00843F3D"/>
    <w:rsid w:val="00852CED"/>
    <w:rsid w:val="008563B9"/>
    <w:rsid w:val="00860346"/>
    <w:rsid w:val="00863F96"/>
    <w:rsid w:val="008673D5"/>
    <w:rsid w:val="008705D1"/>
    <w:rsid w:val="0087774F"/>
    <w:rsid w:val="00881DB4"/>
    <w:rsid w:val="008844BC"/>
    <w:rsid w:val="00886207"/>
    <w:rsid w:val="00887251"/>
    <w:rsid w:val="00892BC5"/>
    <w:rsid w:val="00897787"/>
    <w:rsid w:val="008A2595"/>
    <w:rsid w:val="008B0D9C"/>
    <w:rsid w:val="008C084B"/>
    <w:rsid w:val="008D25DB"/>
    <w:rsid w:val="008D283B"/>
    <w:rsid w:val="008D481B"/>
    <w:rsid w:val="008D4FDA"/>
    <w:rsid w:val="008D7F23"/>
    <w:rsid w:val="008E4D84"/>
    <w:rsid w:val="008E58BF"/>
    <w:rsid w:val="008F0745"/>
    <w:rsid w:val="008F1636"/>
    <w:rsid w:val="008F2FE6"/>
    <w:rsid w:val="008F34AC"/>
    <w:rsid w:val="0090606E"/>
    <w:rsid w:val="009075ED"/>
    <w:rsid w:val="00911C2C"/>
    <w:rsid w:val="00915752"/>
    <w:rsid w:val="00922F3B"/>
    <w:rsid w:val="0092545F"/>
    <w:rsid w:val="00925638"/>
    <w:rsid w:val="009269BB"/>
    <w:rsid w:val="00927BF8"/>
    <w:rsid w:val="009352C5"/>
    <w:rsid w:val="00936792"/>
    <w:rsid w:val="0093685D"/>
    <w:rsid w:val="00945818"/>
    <w:rsid w:val="00951390"/>
    <w:rsid w:val="00951E50"/>
    <w:rsid w:val="0095477A"/>
    <w:rsid w:val="00955186"/>
    <w:rsid w:val="009554A7"/>
    <w:rsid w:val="00956FF7"/>
    <w:rsid w:val="00962B27"/>
    <w:rsid w:val="00963BEB"/>
    <w:rsid w:val="009742B4"/>
    <w:rsid w:val="00974DEA"/>
    <w:rsid w:val="0097623F"/>
    <w:rsid w:val="00980282"/>
    <w:rsid w:val="00980626"/>
    <w:rsid w:val="009861A8"/>
    <w:rsid w:val="00993A7B"/>
    <w:rsid w:val="00993E88"/>
    <w:rsid w:val="00994735"/>
    <w:rsid w:val="00997C5E"/>
    <w:rsid w:val="009A4936"/>
    <w:rsid w:val="009A5734"/>
    <w:rsid w:val="009B2FCA"/>
    <w:rsid w:val="009C062B"/>
    <w:rsid w:val="009C2131"/>
    <w:rsid w:val="009C48A1"/>
    <w:rsid w:val="009C57FA"/>
    <w:rsid w:val="009C58AE"/>
    <w:rsid w:val="009C770D"/>
    <w:rsid w:val="009D335A"/>
    <w:rsid w:val="009D387D"/>
    <w:rsid w:val="009D7D0B"/>
    <w:rsid w:val="009E3BBF"/>
    <w:rsid w:val="009E3C2D"/>
    <w:rsid w:val="009E3D20"/>
    <w:rsid w:val="009F070C"/>
    <w:rsid w:val="009F44D8"/>
    <w:rsid w:val="00A05448"/>
    <w:rsid w:val="00A05DBD"/>
    <w:rsid w:val="00A072A4"/>
    <w:rsid w:val="00A1108A"/>
    <w:rsid w:val="00A148D3"/>
    <w:rsid w:val="00A21319"/>
    <w:rsid w:val="00A235AB"/>
    <w:rsid w:val="00A243F4"/>
    <w:rsid w:val="00A2475B"/>
    <w:rsid w:val="00A26AA7"/>
    <w:rsid w:val="00A40762"/>
    <w:rsid w:val="00A4557F"/>
    <w:rsid w:val="00A477C8"/>
    <w:rsid w:val="00A6192D"/>
    <w:rsid w:val="00A62F46"/>
    <w:rsid w:val="00A66597"/>
    <w:rsid w:val="00A6731A"/>
    <w:rsid w:val="00A70103"/>
    <w:rsid w:val="00A721D5"/>
    <w:rsid w:val="00A76D2A"/>
    <w:rsid w:val="00A82781"/>
    <w:rsid w:val="00A82BB3"/>
    <w:rsid w:val="00A857A2"/>
    <w:rsid w:val="00A87199"/>
    <w:rsid w:val="00A90129"/>
    <w:rsid w:val="00A90BDA"/>
    <w:rsid w:val="00A90DBC"/>
    <w:rsid w:val="00A92882"/>
    <w:rsid w:val="00A95F46"/>
    <w:rsid w:val="00A96F6E"/>
    <w:rsid w:val="00AA02DA"/>
    <w:rsid w:val="00AA1419"/>
    <w:rsid w:val="00AA26F6"/>
    <w:rsid w:val="00AA3018"/>
    <w:rsid w:val="00AA7434"/>
    <w:rsid w:val="00AB4A61"/>
    <w:rsid w:val="00AB6CF8"/>
    <w:rsid w:val="00AB7D44"/>
    <w:rsid w:val="00AD60DB"/>
    <w:rsid w:val="00AE3526"/>
    <w:rsid w:val="00AE56B8"/>
    <w:rsid w:val="00AF097A"/>
    <w:rsid w:val="00AF1D65"/>
    <w:rsid w:val="00B03ED0"/>
    <w:rsid w:val="00B131DB"/>
    <w:rsid w:val="00B1354D"/>
    <w:rsid w:val="00B16ABD"/>
    <w:rsid w:val="00B17835"/>
    <w:rsid w:val="00B178AD"/>
    <w:rsid w:val="00B2295B"/>
    <w:rsid w:val="00B237A5"/>
    <w:rsid w:val="00B30745"/>
    <w:rsid w:val="00B30EAA"/>
    <w:rsid w:val="00B32A92"/>
    <w:rsid w:val="00B33BDC"/>
    <w:rsid w:val="00B41B1F"/>
    <w:rsid w:val="00B420E5"/>
    <w:rsid w:val="00B422C4"/>
    <w:rsid w:val="00B43065"/>
    <w:rsid w:val="00B45741"/>
    <w:rsid w:val="00B47EE1"/>
    <w:rsid w:val="00B50C48"/>
    <w:rsid w:val="00B52536"/>
    <w:rsid w:val="00B52912"/>
    <w:rsid w:val="00B55934"/>
    <w:rsid w:val="00B71D45"/>
    <w:rsid w:val="00B73AA7"/>
    <w:rsid w:val="00B73B2A"/>
    <w:rsid w:val="00B75387"/>
    <w:rsid w:val="00B812F3"/>
    <w:rsid w:val="00B90684"/>
    <w:rsid w:val="00B90E4D"/>
    <w:rsid w:val="00B90F29"/>
    <w:rsid w:val="00B9222A"/>
    <w:rsid w:val="00B9491C"/>
    <w:rsid w:val="00BA2C48"/>
    <w:rsid w:val="00BA55C5"/>
    <w:rsid w:val="00BB260E"/>
    <w:rsid w:val="00BC2FE4"/>
    <w:rsid w:val="00BC31B8"/>
    <w:rsid w:val="00BC43E8"/>
    <w:rsid w:val="00BC5B7E"/>
    <w:rsid w:val="00BC759F"/>
    <w:rsid w:val="00BD353A"/>
    <w:rsid w:val="00BD3C65"/>
    <w:rsid w:val="00BE4A5A"/>
    <w:rsid w:val="00BE7100"/>
    <w:rsid w:val="00BE7AA4"/>
    <w:rsid w:val="00BE7ABE"/>
    <w:rsid w:val="00BF04A7"/>
    <w:rsid w:val="00C02DB4"/>
    <w:rsid w:val="00C035AA"/>
    <w:rsid w:val="00C125F2"/>
    <w:rsid w:val="00C2329F"/>
    <w:rsid w:val="00C271A7"/>
    <w:rsid w:val="00C3323E"/>
    <w:rsid w:val="00C42D9B"/>
    <w:rsid w:val="00C432F1"/>
    <w:rsid w:val="00C44F92"/>
    <w:rsid w:val="00C4746F"/>
    <w:rsid w:val="00C47CEC"/>
    <w:rsid w:val="00C53953"/>
    <w:rsid w:val="00C56041"/>
    <w:rsid w:val="00C63F19"/>
    <w:rsid w:val="00C65B3C"/>
    <w:rsid w:val="00C71924"/>
    <w:rsid w:val="00C72EE0"/>
    <w:rsid w:val="00C73FA0"/>
    <w:rsid w:val="00C77C4E"/>
    <w:rsid w:val="00C85714"/>
    <w:rsid w:val="00C85BC2"/>
    <w:rsid w:val="00C90892"/>
    <w:rsid w:val="00C978AF"/>
    <w:rsid w:val="00CA0594"/>
    <w:rsid w:val="00CA3CF8"/>
    <w:rsid w:val="00CA5391"/>
    <w:rsid w:val="00CB273A"/>
    <w:rsid w:val="00CB2D1B"/>
    <w:rsid w:val="00CB4591"/>
    <w:rsid w:val="00CC110D"/>
    <w:rsid w:val="00CC18E2"/>
    <w:rsid w:val="00CC267D"/>
    <w:rsid w:val="00CC46D6"/>
    <w:rsid w:val="00CC65DE"/>
    <w:rsid w:val="00CD2BF6"/>
    <w:rsid w:val="00CD3F59"/>
    <w:rsid w:val="00CE4E92"/>
    <w:rsid w:val="00CE6F06"/>
    <w:rsid w:val="00CE741D"/>
    <w:rsid w:val="00CE75DB"/>
    <w:rsid w:val="00CE7CD6"/>
    <w:rsid w:val="00CF120D"/>
    <w:rsid w:val="00CF128B"/>
    <w:rsid w:val="00CF5A16"/>
    <w:rsid w:val="00CF5CA1"/>
    <w:rsid w:val="00CF6BE4"/>
    <w:rsid w:val="00D113A6"/>
    <w:rsid w:val="00D12D92"/>
    <w:rsid w:val="00D14716"/>
    <w:rsid w:val="00D1638D"/>
    <w:rsid w:val="00D21AC3"/>
    <w:rsid w:val="00D24616"/>
    <w:rsid w:val="00D2750F"/>
    <w:rsid w:val="00D33306"/>
    <w:rsid w:val="00D33624"/>
    <w:rsid w:val="00D34774"/>
    <w:rsid w:val="00D4738F"/>
    <w:rsid w:val="00D54998"/>
    <w:rsid w:val="00D61BE9"/>
    <w:rsid w:val="00D6795E"/>
    <w:rsid w:val="00D71B2A"/>
    <w:rsid w:val="00D71B8F"/>
    <w:rsid w:val="00D72B7F"/>
    <w:rsid w:val="00D7659B"/>
    <w:rsid w:val="00D77592"/>
    <w:rsid w:val="00D808C8"/>
    <w:rsid w:val="00D83444"/>
    <w:rsid w:val="00D84CFF"/>
    <w:rsid w:val="00D856C0"/>
    <w:rsid w:val="00DA0095"/>
    <w:rsid w:val="00DA0478"/>
    <w:rsid w:val="00DA4DC8"/>
    <w:rsid w:val="00DB077D"/>
    <w:rsid w:val="00DB0F3F"/>
    <w:rsid w:val="00DB676F"/>
    <w:rsid w:val="00DB7D42"/>
    <w:rsid w:val="00DC1F71"/>
    <w:rsid w:val="00DC3E6E"/>
    <w:rsid w:val="00DC4A02"/>
    <w:rsid w:val="00DC6D9C"/>
    <w:rsid w:val="00DD0749"/>
    <w:rsid w:val="00DD0B2F"/>
    <w:rsid w:val="00DD2635"/>
    <w:rsid w:val="00DD2B20"/>
    <w:rsid w:val="00DD3541"/>
    <w:rsid w:val="00DD471B"/>
    <w:rsid w:val="00DD4A08"/>
    <w:rsid w:val="00DD4A22"/>
    <w:rsid w:val="00DD7919"/>
    <w:rsid w:val="00DE0213"/>
    <w:rsid w:val="00DE06BA"/>
    <w:rsid w:val="00DE3414"/>
    <w:rsid w:val="00DE5A13"/>
    <w:rsid w:val="00E00D62"/>
    <w:rsid w:val="00E116CE"/>
    <w:rsid w:val="00E1460F"/>
    <w:rsid w:val="00E2264B"/>
    <w:rsid w:val="00E23FE0"/>
    <w:rsid w:val="00E2662F"/>
    <w:rsid w:val="00E31C1E"/>
    <w:rsid w:val="00E31E11"/>
    <w:rsid w:val="00E3279A"/>
    <w:rsid w:val="00E34EF9"/>
    <w:rsid w:val="00E37EBE"/>
    <w:rsid w:val="00E42EB4"/>
    <w:rsid w:val="00E5047F"/>
    <w:rsid w:val="00E55489"/>
    <w:rsid w:val="00E56FF1"/>
    <w:rsid w:val="00E56FFB"/>
    <w:rsid w:val="00E578FE"/>
    <w:rsid w:val="00E6106A"/>
    <w:rsid w:val="00E615CB"/>
    <w:rsid w:val="00E621C7"/>
    <w:rsid w:val="00E621EB"/>
    <w:rsid w:val="00E6468C"/>
    <w:rsid w:val="00E71D70"/>
    <w:rsid w:val="00E72B14"/>
    <w:rsid w:val="00E77588"/>
    <w:rsid w:val="00E81F8C"/>
    <w:rsid w:val="00E84F9E"/>
    <w:rsid w:val="00E86A7B"/>
    <w:rsid w:val="00E9030D"/>
    <w:rsid w:val="00E9120C"/>
    <w:rsid w:val="00E95CA0"/>
    <w:rsid w:val="00EA068E"/>
    <w:rsid w:val="00EA3B92"/>
    <w:rsid w:val="00EA44CB"/>
    <w:rsid w:val="00EB1F06"/>
    <w:rsid w:val="00EB353F"/>
    <w:rsid w:val="00EB52E4"/>
    <w:rsid w:val="00EC0787"/>
    <w:rsid w:val="00EC153F"/>
    <w:rsid w:val="00EC4E26"/>
    <w:rsid w:val="00EC70DF"/>
    <w:rsid w:val="00EC73F1"/>
    <w:rsid w:val="00ED24C4"/>
    <w:rsid w:val="00ED53C4"/>
    <w:rsid w:val="00ED744E"/>
    <w:rsid w:val="00EE1DAC"/>
    <w:rsid w:val="00EE392F"/>
    <w:rsid w:val="00EE3C9C"/>
    <w:rsid w:val="00EE58EC"/>
    <w:rsid w:val="00EF32B7"/>
    <w:rsid w:val="00EF403D"/>
    <w:rsid w:val="00EF4D76"/>
    <w:rsid w:val="00EF78A6"/>
    <w:rsid w:val="00EF78ED"/>
    <w:rsid w:val="00F01388"/>
    <w:rsid w:val="00F0244F"/>
    <w:rsid w:val="00F02AEE"/>
    <w:rsid w:val="00F02C1D"/>
    <w:rsid w:val="00F05234"/>
    <w:rsid w:val="00F15E71"/>
    <w:rsid w:val="00F30C0D"/>
    <w:rsid w:val="00F31069"/>
    <w:rsid w:val="00F336A7"/>
    <w:rsid w:val="00F34201"/>
    <w:rsid w:val="00F379BE"/>
    <w:rsid w:val="00F37FC0"/>
    <w:rsid w:val="00F4219F"/>
    <w:rsid w:val="00F42566"/>
    <w:rsid w:val="00F44306"/>
    <w:rsid w:val="00F461C9"/>
    <w:rsid w:val="00F46A61"/>
    <w:rsid w:val="00F51F8A"/>
    <w:rsid w:val="00F52D4F"/>
    <w:rsid w:val="00F55116"/>
    <w:rsid w:val="00F565FF"/>
    <w:rsid w:val="00F56DB9"/>
    <w:rsid w:val="00F625F1"/>
    <w:rsid w:val="00F6327B"/>
    <w:rsid w:val="00F65030"/>
    <w:rsid w:val="00F72DF0"/>
    <w:rsid w:val="00F73BE4"/>
    <w:rsid w:val="00F76422"/>
    <w:rsid w:val="00F8482D"/>
    <w:rsid w:val="00F86700"/>
    <w:rsid w:val="00F9382A"/>
    <w:rsid w:val="00F941ED"/>
    <w:rsid w:val="00FA2508"/>
    <w:rsid w:val="00FA2F1E"/>
    <w:rsid w:val="00FA3880"/>
    <w:rsid w:val="00FA5767"/>
    <w:rsid w:val="00FB0001"/>
    <w:rsid w:val="00FB0847"/>
    <w:rsid w:val="00FB09A8"/>
    <w:rsid w:val="00FB0A07"/>
    <w:rsid w:val="00FB57E0"/>
    <w:rsid w:val="00FB7136"/>
    <w:rsid w:val="00FC2696"/>
    <w:rsid w:val="00FC6626"/>
    <w:rsid w:val="00FC69A7"/>
    <w:rsid w:val="00FC7661"/>
    <w:rsid w:val="00FD18E6"/>
    <w:rsid w:val="00FD2D68"/>
    <w:rsid w:val="00FD2EEF"/>
    <w:rsid w:val="00FE28A9"/>
    <w:rsid w:val="00FE2D2A"/>
    <w:rsid w:val="00FE5656"/>
    <w:rsid w:val="00FF178C"/>
    <w:rsid w:val="00FF3436"/>
    <w:rsid w:val="00FF628A"/>
    <w:rsid w:val="01E97C0F"/>
    <w:rsid w:val="0227E7DD"/>
    <w:rsid w:val="034DA57F"/>
    <w:rsid w:val="042CDF16"/>
    <w:rsid w:val="073CB9F9"/>
    <w:rsid w:val="0B2330D5"/>
    <w:rsid w:val="0B520885"/>
    <w:rsid w:val="0C95E081"/>
    <w:rsid w:val="0FAE2169"/>
    <w:rsid w:val="10248795"/>
    <w:rsid w:val="106CCCF1"/>
    <w:rsid w:val="13C58F77"/>
    <w:rsid w:val="157D5F48"/>
    <w:rsid w:val="164C5852"/>
    <w:rsid w:val="16D2825A"/>
    <w:rsid w:val="1742B784"/>
    <w:rsid w:val="18F68B56"/>
    <w:rsid w:val="198ACBE1"/>
    <w:rsid w:val="198C2736"/>
    <w:rsid w:val="1B9F91EB"/>
    <w:rsid w:val="1C6FDB1E"/>
    <w:rsid w:val="20839C91"/>
    <w:rsid w:val="20F6E7D4"/>
    <w:rsid w:val="22C9233C"/>
    <w:rsid w:val="240566FC"/>
    <w:rsid w:val="26B6779E"/>
    <w:rsid w:val="27265043"/>
    <w:rsid w:val="2769C1EE"/>
    <w:rsid w:val="27913361"/>
    <w:rsid w:val="2818601F"/>
    <w:rsid w:val="289581AD"/>
    <w:rsid w:val="2AAE6D90"/>
    <w:rsid w:val="2B447B3E"/>
    <w:rsid w:val="2CAA01C4"/>
    <w:rsid w:val="354E62E9"/>
    <w:rsid w:val="36A66B08"/>
    <w:rsid w:val="38D5319A"/>
    <w:rsid w:val="38FF3625"/>
    <w:rsid w:val="3A45A10A"/>
    <w:rsid w:val="3AE1D34B"/>
    <w:rsid w:val="3B558056"/>
    <w:rsid w:val="413754BD"/>
    <w:rsid w:val="42273F00"/>
    <w:rsid w:val="424BA4C3"/>
    <w:rsid w:val="4326FE8C"/>
    <w:rsid w:val="4427218E"/>
    <w:rsid w:val="446069B0"/>
    <w:rsid w:val="4582D33B"/>
    <w:rsid w:val="48134DE0"/>
    <w:rsid w:val="48BFA0D2"/>
    <w:rsid w:val="4B154D10"/>
    <w:rsid w:val="4CCDB671"/>
    <w:rsid w:val="4DB536AB"/>
    <w:rsid w:val="4EAD3AE1"/>
    <w:rsid w:val="50C45914"/>
    <w:rsid w:val="516581CE"/>
    <w:rsid w:val="51F51538"/>
    <w:rsid w:val="54906A79"/>
    <w:rsid w:val="55210287"/>
    <w:rsid w:val="578E94F8"/>
    <w:rsid w:val="58BA4DC2"/>
    <w:rsid w:val="5915C535"/>
    <w:rsid w:val="59EC8339"/>
    <w:rsid w:val="5A435B8F"/>
    <w:rsid w:val="5A67EA61"/>
    <w:rsid w:val="5AAD9891"/>
    <w:rsid w:val="5BAD1251"/>
    <w:rsid w:val="5D312606"/>
    <w:rsid w:val="62B2FF0B"/>
    <w:rsid w:val="635D1D1F"/>
    <w:rsid w:val="636D822F"/>
    <w:rsid w:val="6BD71F8B"/>
    <w:rsid w:val="6D068CAE"/>
    <w:rsid w:val="6D093E32"/>
    <w:rsid w:val="6F4B9A7E"/>
    <w:rsid w:val="71EB2F75"/>
    <w:rsid w:val="7329B052"/>
    <w:rsid w:val="739D1B5F"/>
    <w:rsid w:val="748F5887"/>
    <w:rsid w:val="74AB4505"/>
    <w:rsid w:val="74BAE1BB"/>
    <w:rsid w:val="75B33D01"/>
    <w:rsid w:val="76DF95C3"/>
    <w:rsid w:val="778DCE44"/>
    <w:rsid w:val="7955CD45"/>
    <w:rsid w:val="7979C865"/>
    <w:rsid w:val="7A0DB80A"/>
    <w:rsid w:val="7A268219"/>
    <w:rsid w:val="7A3F4D11"/>
    <w:rsid w:val="7DB8E8FB"/>
    <w:rsid w:val="7EF5169A"/>
    <w:rsid w:val="7FD55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90F97"/>
  <w15:chartTrackingRefBased/>
  <w15:docId w15:val="{784C01A4-1B87-4F97-AA55-60988EED3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63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63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63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63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63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63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63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63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63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3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63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63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63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63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63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63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63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638D"/>
    <w:rPr>
      <w:rFonts w:eastAsiaTheme="majorEastAsia" w:cstheme="majorBidi"/>
      <w:color w:val="272727" w:themeColor="text1" w:themeTint="D8"/>
    </w:rPr>
  </w:style>
  <w:style w:type="paragraph" w:styleId="Title">
    <w:name w:val="Title"/>
    <w:basedOn w:val="Normal"/>
    <w:next w:val="Normal"/>
    <w:link w:val="TitleChar"/>
    <w:uiPriority w:val="10"/>
    <w:qFormat/>
    <w:rsid w:val="00D163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63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63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63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638D"/>
    <w:pPr>
      <w:spacing w:before="160"/>
      <w:jc w:val="center"/>
    </w:pPr>
    <w:rPr>
      <w:i/>
      <w:iCs/>
      <w:color w:val="404040" w:themeColor="text1" w:themeTint="BF"/>
    </w:rPr>
  </w:style>
  <w:style w:type="character" w:customStyle="1" w:styleId="QuoteChar">
    <w:name w:val="Quote Char"/>
    <w:basedOn w:val="DefaultParagraphFont"/>
    <w:link w:val="Quote"/>
    <w:uiPriority w:val="29"/>
    <w:rsid w:val="00D1638D"/>
    <w:rPr>
      <w:i/>
      <w:iCs/>
      <w:color w:val="404040" w:themeColor="text1" w:themeTint="BF"/>
    </w:rPr>
  </w:style>
  <w:style w:type="paragraph" w:styleId="ListParagraph">
    <w:name w:val="List Paragraph"/>
    <w:basedOn w:val="Normal"/>
    <w:uiPriority w:val="34"/>
    <w:qFormat/>
    <w:rsid w:val="00D1638D"/>
    <w:pPr>
      <w:ind w:left="720"/>
      <w:contextualSpacing/>
    </w:pPr>
  </w:style>
  <w:style w:type="character" w:styleId="IntenseEmphasis">
    <w:name w:val="Intense Emphasis"/>
    <w:basedOn w:val="DefaultParagraphFont"/>
    <w:uiPriority w:val="21"/>
    <w:qFormat/>
    <w:rsid w:val="00D1638D"/>
    <w:rPr>
      <w:i/>
      <w:iCs/>
      <w:color w:val="0F4761" w:themeColor="accent1" w:themeShade="BF"/>
    </w:rPr>
  </w:style>
  <w:style w:type="paragraph" w:styleId="IntenseQuote">
    <w:name w:val="Intense Quote"/>
    <w:basedOn w:val="Normal"/>
    <w:next w:val="Normal"/>
    <w:link w:val="IntenseQuoteChar"/>
    <w:uiPriority w:val="30"/>
    <w:qFormat/>
    <w:rsid w:val="00D163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638D"/>
    <w:rPr>
      <w:i/>
      <w:iCs/>
      <w:color w:val="0F4761" w:themeColor="accent1" w:themeShade="BF"/>
    </w:rPr>
  </w:style>
  <w:style w:type="character" w:styleId="IntenseReference">
    <w:name w:val="Intense Reference"/>
    <w:basedOn w:val="DefaultParagraphFont"/>
    <w:uiPriority w:val="32"/>
    <w:qFormat/>
    <w:rsid w:val="00D1638D"/>
    <w:rPr>
      <w:b/>
      <w:bCs/>
      <w:smallCaps/>
      <w:color w:val="0F4761" w:themeColor="accent1" w:themeShade="BF"/>
      <w:spacing w:val="5"/>
    </w:rPr>
  </w:style>
  <w:style w:type="character" w:styleId="Hyperlink">
    <w:name w:val="Hyperlink"/>
    <w:basedOn w:val="DefaultParagraphFont"/>
    <w:uiPriority w:val="99"/>
    <w:unhideWhenUsed/>
    <w:rsid w:val="00ED53C4"/>
    <w:rPr>
      <w:color w:val="467886" w:themeColor="hyperlink"/>
      <w:u w:val="single"/>
    </w:rPr>
  </w:style>
  <w:style w:type="character" w:styleId="UnresolvedMention">
    <w:name w:val="Unresolved Mention"/>
    <w:basedOn w:val="DefaultParagraphFont"/>
    <w:uiPriority w:val="99"/>
    <w:semiHidden/>
    <w:unhideWhenUsed/>
    <w:rsid w:val="00ED53C4"/>
    <w:rPr>
      <w:color w:val="605E5C"/>
      <w:shd w:val="clear" w:color="auto" w:fill="E1DFDD"/>
    </w:rPr>
  </w:style>
  <w:style w:type="character" w:styleId="FollowedHyperlink">
    <w:name w:val="FollowedHyperlink"/>
    <w:basedOn w:val="DefaultParagraphFont"/>
    <w:uiPriority w:val="99"/>
    <w:semiHidden/>
    <w:unhideWhenUsed/>
    <w:rsid w:val="00CD2BF6"/>
    <w:rPr>
      <w:color w:val="96607D" w:themeColor="followedHyperlink"/>
      <w:u w:val="single"/>
    </w:rPr>
  </w:style>
  <w:style w:type="paragraph" w:styleId="CommentText">
    <w:name w:val="annotation text"/>
    <w:basedOn w:val="Normal"/>
    <w:link w:val="CommentTextChar"/>
    <w:uiPriority w:val="99"/>
    <w:unhideWhenUsed/>
    <w:rsid w:val="00D72B7F"/>
    <w:pPr>
      <w:spacing w:line="240" w:lineRule="auto"/>
    </w:pPr>
    <w:rPr>
      <w:sz w:val="20"/>
      <w:szCs w:val="20"/>
    </w:rPr>
  </w:style>
  <w:style w:type="character" w:customStyle="1" w:styleId="CommentTextChar">
    <w:name w:val="Comment Text Char"/>
    <w:basedOn w:val="DefaultParagraphFont"/>
    <w:link w:val="CommentText"/>
    <w:uiPriority w:val="99"/>
    <w:rsid w:val="00D72B7F"/>
    <w:rPr>
      <w:sz w:val="20"/>
      <w:szCs w:val="20"/>
    </w:rPr>
  </w:style>
  <w:style w:type="character" w:styleId="CommentReference">
    <w:name w:val="annotation reference"/>
    <w:basedOn w:val="DefaultParagraphFont"/>
    <w:uiPriority w:val="99"/>
    <w:semiHidden/>
    <w:unhideWhenUsed/>
    <w:rsid w:val="00D72B7F"/>
    <w:rPr>
      <w:sz w:val="16"/>
      <w:szCs w:val="16"/>
    </w:rPr>
  </w:style>
  <w:style w:type="paragraph" w:styleId="Revision">
    <w:name w:val="Revision"/>
    <w:hidden/>
    <w:uiPriority w:val="99"/>
    <w:semiHidden/>
    <w:rsid w:val="00D72B7F"/>
    <w:pPr>
      <w:spacing w:after="0" w:line="240" w:lineRule="auto"/>
    </w:pPr>
  </w:style>
  <w:style w:type="paragraph" w:styleId="CommentSubject">
    <w:name w:val="annotation subject"/>
    <w:basedOn w:val="CommentText"/>
    <w:next w:val="CommentText"/>
    <w:link w:val="CommentSubjectChar"/>
    <w:uiPriority w:val="99"/>
    <w:semiHidden/>
    <w:unhideWhenUsed/>
    <w:rsid w:val="00925638"/>
    <w:rPr>
      <w:b/>
      <w:bCs/>
    </w:rPr>
  </w:style>
  <w:style w:type="character" w:customStyle="1" w:styleId="CommentSubjectChar">
    <w:name w:val="Comment Subject Char"/>
    <w:basedOn w:val="CommentTextChar"/>
    <w:link w:val="CommentSubject"/>
    <w:uiPriority w:val="99"/>
    <w:semiHidden/>
    <w:rsid w:val="00925638"/>
    <w:rPr>
      <w:b/>
      <w:bCs/>
      <w:sz w:val="20"/>
      <w:szCs w:val="20"/>
    </w:rPr>
  </w:style>
  <w:style w:type="character" w:styleId="Mention">
    <w:name w:val="Mention"/>
    <w:basedOn w:val="DefaultParagraphFont"/>
    <w:uiPriority w:val="99"/>
    <w:unhideWhenUsed/>
    <w:rsid w:val="005C264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rldefense.com/v3/__https:/www.cdc.gov/flu/season/2026-2027.html__;!!CPANwP4y!QDfd5YYBQH_uzX0_8oHuyzvbHIb7iOqFuNeMhX2dWIvRnJKc1k1e7ZavKMTwaH15AZswUPGCtXHXAd41g6b9NO9AgATSKlA$" TargetMode="External"/><Relationship Id="rId18" Type="http://schemas.openxmlformats.org/officeDocument/2006/relationships/hyperlink" Target="https://doi.org/10.1111/irv.12486" TargetMode="External"/><Relationship Id="rId26" Type="http://schemas.openxmlformats.org/officeDocument/2006/relationships/hyperlink" Target="https://doi.org/10.1001/jamanetworkopen.2022.22241" TargetMode="External"/><Relationship Id="rId3" Type="http://schemas.openxmlformats.org/officeDocument/2006/relationships/customXml" Target="../customXml/item3.xml"/><Relationship Id="rId21" Type="http://schemas.openxmlformats.org/officeDocument/2006/relationships/hyperlink" Target="https://doi.org/10.1056/NEJMoa1401480" TargetMode="External"/><Relationship Id="rId7" Type="http://schemas.openxmlformats.org/officeDocument/2006/relationships/settings" Target="settings.xml"/><Relationship Id="rId12" Type="http://schemas.openxmlformats.org/officeDocument/2006/relationships/hyperlink" Target="https://www.cdc.gov/flu/hcp/vax-summary/seasonal-influenza-vaccines.html" TargetMode="External"/><Relationship Id="rId17" Type="http://schemas.openxmlformats.org/officeDocument/2006/relationships/hyperlink" Target="https://doi.org/10.64898/2025.12.23.25342685" TargetMode="External"/><Relationship Id="rId25" Type="http://schemas.openxmlformats.org/officeDocument/2006/relationships/hyperlink" Target="https://doi.org/10.1001/jamanetworkopen.2023.42151" TargetMode="External"/><Relationship Id="rId2" Type="http://schemas.openxmlformats.org/officeDocument/2006/relationships/customXml" Target="../customXml/item2.xml"/><Relationship Id="rId16" Type="http://schemas.openxmlformats.org/officeDocument/2006/relationships/hyperlink" Target="https://www.cdc.gov/mmwr/volumes/74/wr/mm7432a2.htm?s_cid=OS_mm7432a2_w" TargetMode="External"/><Relationship Id="rId20" Type="http://schemas.openxmlformats.org/officeDocument/2006/relationships/hyperlink" Target="https://doi.org/10.1093/cid/ciz075" TargetMode="External"/><Relationship Id="rId29" Type="http://schemas.openxmlformats.org/officeDocument/2006/relationships/hyperlink" Target="https://www.cdc.gov/flu/highrisk/index.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ma-assn.org/amaone/vaccine-recommendations" TargetMode="External"/><Relationship Id="rId24" Type="http://schemas.openxmlformats.org/officeDocument/2006/relationships/hyperlink" Target="https://doi.org/10.1016/S1473-3099(17)30252-9" TargetMode="External"/><Relationship Id="rId5" Type="http://schemas.openxmlformats.org/officeDocument/2006/relationships/numbering" Target="numbering.xml"/><Relationship Id="rId15" Type="http://schemas.openxmlformats.org/officeDocument/2006/relationships/hyperlink" Target="https://vaers.hhs.gov/index.html" TargetMode="External"/><Relationship Id="rId23" Type="http://schemas.openxmlformats.org/officeDocument/2006/relationships/hyperlink" Target="https://doi.org/10.1001/archpediatrics.2010.192" TargetMode="External"/><Relationship Id="rId28" Type="http://schemas.openxmlformats.org/officeDocument/2006/relationships/hyperlink" Target="https://doi.org/10.1093/cid/ciad786" TargetMode="External"/><Relationship Id="rId10" Type="http://schemas.openxmlformats.org/officeDocument/2006/relationships/hyperlink" Target="https://www.ama-assn.org/system/files/respiratory-virus-immunization-recommendations.pdf" TargetMode="External"/><Relationship Id="rId19" Type="http://schemas.openxmlformats.org/officeDocument/2006/relationships/hyperlink" Target="https://doi.org/10.15585/mmwr.mm7509a2"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www.ama-assn.org/amaone/vaccine-recommendations" TargetMode="External"/><Relationship Id="rId14" Type="http://schemas.openxmlformats.org/officeDocument/2006/relationships/hyperlink" Target="https://vaers.hhs.gov/docs/VAERS_Table_of_Reportable_Events_Following_Vaccination.pdf" TargetMode="External"/><Relationship Id="rId22" Type="http://schemas.openxmlformats.org/officeDocument/2006/relationships/hyperlink" Target="https://doi.org/10.1056/NEJMoa0708630" TargetMode="External"/><Relationship Id="rId27" Type="http://schemas.openxmlformats.org/officeDocument/2006/relationships/hyperlink" Target="https://doi.org/10.1080/21645515.2022.2131166"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B71EDFBCAE32488E57772C6ED8DFB9" ma:contentTypeVersion="6" ma:contentTypeDescription="Create a new document." ma:contentTypeScope="" ma:versionID="dffb34ae59efcd21b7373a045178de01">
  <xsd:schema xmlns:xsd="http://www.w3.org/2001/XMLSchema" xmlns:xs="http://www.w3.org/2001/XMLSchema" xmlns:p="http://schemas.microsoft.com/office/2006/metadata/properties" xmlns:ns2="618e6d43-3b74-41a8-b824-73695c48e43d" xmlns:ns3="794e943a-bf55-4bb8-b27f-bf934ee3ec4e" targetNamespace="http://schemas.microsoft.com/office/2006/metadata/properties" ma:root="true" ma:fieldsID="72289cb09e07068106c647372c3e1505" ns2:_="" ns3:_="">
    <xsd:import namespace="618e6d43-3b74-41a8-b824-73695c48e43d"/>
    <xsd:import namespace="794e943a-bf55-4bb8-b27f-bf934ee3ec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8e6d43-3b74-41a8-b824-73695c48e4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4e943a-bf55-4bb8-b27f-bf934ee3ec4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F09C8-5841-44C6-BAD6-66A0DB7FED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153FCE7-5130-4A4A-9F84-27DD4AC34657}">
  <ds:schemaRefs>
    <ds:schemaRef ds:uri="http://schemas.microsoft.com/sharepoint/v3/contenttype/forms"/>
  </ds:schemaRefs>
</ds:datastoreItem>
</file>

<file path=customXml/itemProps3.xml><?xml version="1.0" encoding="utf-8"?>
<ds:datastoreItem xmlns:ds="http://schemas.openxmlformats.org/officeDocument/2006/customXml" ds:itemID="{297F48DE-65DB-4693-9A37-741FEA0C8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8e6d43-3b74-41a8-b824-73695c48e43d"/>
    <ds:schemaRef ds:uri="794e943a-bf55-4bb8-b27f-bf934ee3e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C1C1E0-D408-49FF-BEFB-7E2920F370E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15</Pages>
  <Words>4572</Words>
  <Characters>26062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30573</CharactersWithSpaces>
  <SharedDoc>false</SharedDoc>
  <HLinks>
    <vt:vector size="132" baseType="variant">
      <vt:variant>
        <vt:i4>7471154</vt:i4>
      </vt:variant>
      <vt:variant>
        <vt:i4>63</vt:i4>
      </vt:variant>
      <vt:variant>
        <vt:i4>0</vt:i4>
      </vt:variant>
      <vt:variant>
        <vt:i4>5</vt:i4>
      </vt:variant>
      <vt:variant>
        <vt:lpwstr>https://www.cdc.gov/flu/highrisk/index.htm</vt:lpwstr>
      </vt:variant>
      <vt:variant>
        <vt:lpwstr/>
      </vt:variant>
      <vt:variant>
        <vt:i4>6881387</vt:i4>
      </vt:variant>
      <vt:variant>
        <vt:i4>60</vt:i4>
      </vt:variant>
      <vt:variant>
        <vt:i4>0</vt:i4>
      </vt:variant>
      <vt:variant>
        <vt:i4>5</vt:i4>
      </vt:variant>
      <vt:variant>
        <vt:lpwstr>https://doi.org/10.1093/cid/ciad786</vt:lpwstr>
      </vt:variant>
      <vt:variant>
        <vt:lpwstr/>
      </vt:variant>
      <vt:variant>
        <vt:i4>393286</vt:i4>
      </vt:variant>
      <vt:variant>
        <vt:i4>57</vt:i4>
      </vt:variant>
      <vt:variant>
        <vt:i4>0</vt:i4>
      </vt:variant>
      <vt:variant>
        <vt:i4>5</vt:i4>
      </vt:variant>
      <vt:variant>
        <vt:lpwstr>https://doi.org/10.1080/21645515.2022.2131166</vt:lpwstr>
      </vt:variant>
      <vt:variant>
        <vt:lpwstr/>
      </vt:variant>
      <vt:variant>
        <vt:i4>6553716</vt:i4>
      </vt:variant>
      <vt:variant>
        <vt:i4>54</vt:i4>
      </vt:variant>
      <vt:variant>
        <vt:i4>0</vt:i4>
      </vt:variant>
      <vt:variant>
        <vt:i4>5</vt:i4>
      </vt:variant>
      <vt:variant>
        <vt:lpwstr>https://doi.org/10.1001/jamanetworkopen.2022.22241</vt:lpwstr>
      </vt:variant>
      <vt:variant>
        <vt:lpwstr/>
      </vt:variant>
      <vt:variant>
        <vt:i4>6291573</vt:i4>
      </vt:variant>
      <vt:variant>
        <vt:i4>51</vt:i4>
      </vt:variant>
      <vt:variant>
        <vt:i4>0</vt:i4>
      </vt:variant>
      <vt:variant>
        <vt:i4>5</vt:i4>
      </vt:variant>
      <vt:variant>
        <vt:lpwstr>https://doi.org/10.1001/jamanetworkopen.2023.42151</vt:lpwstr>
      </vt:variant>
      <vt:variant>
        <vt:lpwstr/>
      </vt:variant>
      <vt:variant>
        <vt:i4>14</vt:i4>
      </vt:variant>
      <vt:variant>
        <vt:i4>45</vt:i4>
      </vt:variant>
      <vt:variant>
        <vt:i4>0</vt:i4>
      </vt:variant>
      <vt:variant>
        <vt:i4>5</vt:i4>
      </vt:variant>
      <vt:variant>
        <vt:lpwstr>https://doi.org/10.1016/S1473-3099(17)30252-9</vt:lpwstr>
      </vt:variant>
      <vt:variant>
        <vt:lpwstr/>
      </vt:variant>
      <vt:variant>
        <vt:i4>8323106</vt:i4>
      </vt:variant>
      <vt:variant>
        <vt:i4>42</vt:i4>
      </vt:variant>
      <vt:variant>
        <vt:i4>0</vt:i4>
      </vt:variant>
      <vt:variant>
        <vt:i4>5</vt:i4>
      </vt:variant>
      <vt:variant>
        <vt:lpwstr>https://doi.org/10.1001/archpediatrics.2010.192</vt:lpwstr>
      </vt:variant>
      <vt:variant>
        <vt:lpwstr/>
      </vt:variant>
      <vt:variant>
        <vt:i4>4390913</vt:i4>
      </vt:variant>
      <vt:variant>
        <vt:i4>39</vt:i4>
      </vt:variant>
      <vt:variant>
        <vt:i4>0</vt:i4>
      </vt:variant>
      <vt:variant>
        <vt:i4>5</vt:i4>
      </vt:variant>
      <vt:variant>
        <vt:lpwstr>https://doi.org/10.1056/NEJMoa0708630</vt:lpwstr>
      </vt:variant>
      <vt:variant>
        <vt:lpwstr/>
      </vt:variant>
      <vt:variant>
        <vt:i4>4325378</vt:i4>
      </vt:variant>
      <vt:variant>
        <vt:i4>36</vt:i4>
      </vt:variant>
      <vt:variant>
        <vt:i4>0</vt:i4>
      </vt:variant>
      <vt:variant>
        <vt:i4>5</vt:i4>
      </vt:variant>
      <vt:variant>
        <vt:lpwstr>https://doi.org/10.1056/NEJMoa1401480</vt:lpwstr>
      </vt:variant>
      <vt:variant>
        <vt:lpwstr/>
      </vt:variant>
      <vt:variant>
        <vt:i4>3145840</vt:i4>
      </vt:variant>
      <vt:variant>
        <vt:i4>33</vt:i4>
      </vt:variant>
      <vt:variant>
        <vt:i4>0</vt:i4>
      </vt:variant>
      <vt:variant>
        <vt:i4>5</vt:i4>
      </vt:variant>
      <vt:variant>
        <vt:lpwstr>https://doi.org/10.1093/cid/ciz075</vt:lpwstr>
      </vt:variant>
      <vt:variant>
        <vt:lpwstr/>
      </vt:variant>
      <vt:variant>
        <vt:i4>7012460</vt:i4>
      </vt:variant>
      <vt:variant>
        <vt:i4>30</vt:i4>
      </vt:variant>
      <vt:variant>
        <vt:i4>0</vt:i4>
      </vt:variant>
      <vt:variant>
        <vt:i4>5</vt:i4>
      </vt:variant>
      <vt:variant>
        <vt:lpwstr>https://doi.org/10.15585/mmwr.mm7509a2</vt:lpwstr>
      </vt:variant>
      <vt:variant>
        <vt:lpwstr/>
      </vt:variant>
      <vt:variant>
        <vt:i4>4456512</vt:i4>
      </vt:variant>
      <vt:variant>
        <vt:i4>27</vt:i4>
      </vt:variant>
      <vt:variant>
        <vt:i4>0</vt:i4>
      </vt:variant>
      <vt:variant>
        <vt:i4>5</vt:i4>
      </vt:variant>
      <vt:variant>
        <vt:lpwstr>https://doi.org/10.1111/irv.12486</vt:lpwstr>
      </vt:variant>
      <vt:variant>
        <vt:lpwstr/>
      </vt:variant>
      <vt:variant>
        <vt:i4>589914</vt:i4>
      </vt:variant>
      <vt:variant>
        <vt:i4>24</vt:i4>
      </vt:variant>
      <vt:variant>
        <vt:i4>0</vt:i4>
      </vt:variant>
      <vt:variant>
        <vt:i4>5</vt:i4>
      </vt:variant>
      <vt:variant>
        <vt:lpwstr>https://doi.org/10.64898/2025.12.23.25342685</vt:lpwstr>
      </vt:variant>
      <vt:variant>
        <vt:lpwstr/>
      </vt:variant>
      <vt:variant>
        <vt:i4>5308509</vt:i4>
      </vt:variant>
      <vt:variant>
        <vt:i4>21</vt:i4>
      </vt:variant>
      <vt:variant>
        <vt:i4>0</vt:i4>
      </vt:variant>
      <vt:variant>
        <vt:i4>5</vt:i4>
      </vt:variant>
      <vt:variant>
        <vt:lpwstr>https://www.cdc.gov/mmwr/volumes/74/wr/mm7432a2.htm?s_cid=OS_mm7432a2_w</vt:lpwstr>
      </vt:variant>
      <vt:variant>
        <vt:lpwstr>T3_down</vt:lpwstr>
      </vt:variant>
      <vt:variant>
        <vt:i4>1507418</vt:i4>
      </vt:variant>
      <vt:variant>
        <vt:i4>18</vt:i4>
      </vt:variant>
      <vt:variant>
        <vt:i4>0</vt:i4>
      </vt:variant>
      <vt:variant>
        <vt:i4>5</vt:i4>
      </vt:variant>
      <vt:variant>
        <vt:lpwstr>https://vaers.hhs.gov/index.html</vt:lpwstr>
      </vt:variant>
      <vt:variant>
        <vt:lpwstr/>
      </vt:variant>
      <vt:variant>
        <vt:i4>4128818</vt:i4>
      </vt:variant>
      <vt:variant>
        <vt:i4>15</vt:i4>
      </vt:variant>
      <vt:variant>
        <vt:i4>0</vt:i4>
      </vt:variant>
      <vt:variant>
        <vt:i4>5</vt:i4>
      </vt:variant>
      <vt:variant>
        <vt:lpwstr>https://vaers.hhs.gov/docs/VAERS_Table_of_Reportable_Events_Following_Vaccination.pdf</vt:lpwstr>
      </vt:variant>
      <vt:variant>
        <vt:lpwstr/>
      </vt:variant>
      <vt:variant>
        <vt:i4>917594</vt:i4>
      </vt:variant>
      <vt:variant>
        <vt:i4>12</vt:i4>
      </vt:variant>
      <vt:variant>
        <vt:i4>0</vt:i4>
      </vt:variant>
      <vt:variant>
        <vt:i4>5</vt:i4>
      </vt:variant>
      <vt:variant>
        <vt:lpwstr>https://urldefense.com/v3/__https:/www.cdc.gov/flu/season/2026-2027.html__;!!CPANwP4y!QDfd5YYBQH_uzX0_8oHuyzvbHIb7iOqFuNeMhX2dWIvRnJKc1k1e7ZavKMTwaH15AZswUPGCtXHXAd41g6b9NO9AgATSKlA$</vt:lpwstr>
      </vt:variant>
      <vt:variant>
        <vt:lpwstr/>
      </vt:variant>
      <vt:variant>
        <vt:i4>655433</vt:i4>
      </vt:variant>
      <vt:variant>
        <vt:i4>9</vt:i4>
      </vt:variant>
      <vt:variant>
        <vt:i4>0</vt:i4>
      </vt:variant>
      <vt:variant>
        <vt:i4>5</vt:i4>
      </vt:variant>
      <vt:variant>
        <vt:lpwstr>https://www.cdc.gov/flu/hcp/vax-summary/seasonal-influenza-vaccines.html</vt:lpwstr>
      </vt:variant>
      <vt:variant>
        <vt:lpwstr/>
      </vt:variant>
      <vt:variant>
        <vt:i4>7471161</vt:i4>
      </vt:variant>
      <vt:variant>
        <vt:i4>6</vt:i4>
      </vt:variant>
      <vt:variant>
        <vt:i4>0</vt:i4>
      </vt:variant>
      <vt:variant>
        <vt:i4>5</vt:i4>
      </vt:variant>
      <vt:variant>
        <vt:lpwstr>https://www.ama-assn.org/amaone/vaccine-recommendations</vt:lpwstr>
      </vt:variant>
      <vt:variant>
        <vt:lpwstr/>
      </vt:variant>
      <vt:variant>
        <vt:i4>1900627</vt:i4>
      </vt:variant>
      <vt:variant>
        <vt:i4>3</vt:i4>
      </vt:variant>
      <vt:variant>
        <vt:i4>0</vt:i4>
      </vt:variant>
      <vt:variant>
        <vt:i4>5</vt:i4>
      </vt:variant>
      <vt:variant>
        <vt:lpwstr>https://www.ama-assn.org/system/files/respiratory-virus-immunization-recommendations.pdf</vt:lpwstr>
      </vt:variant>
      <vt:variant>
        <vt:lpwstr/>
      </vt:variant>
      <vt:variant>
        <vt:i4>7471161</vt:i4>
      </vt:variant>
      <vt:variant>
        <vt:i4>0</vt:i4>
      </vt:variant>
      <vt:variant>
        <vt:i4>0</vt:i4>
      </vt:variant>
      <vt:variant>
        <vt:i4>5</vt:i4>
      </vt:variant>
      <vt:variant>
        <vt:lpwstr>https://www.ama-assn.org/amaone/vaccine-recommendations</vt:lpwstr>
      </vt:variant>
      <vt:variant>
        <vt:lpwstr/>
      </vt:variant>
      <vt:variant>
        <vt:i4>2490374</vt:i4>
      </vt:variant>
      <vt:variant>
        <vt:i4>0</vt:i4>
      </vt:variant>
      <vt:variant>
        <vt:i4>0</vt:i4>
      </vt:variant>
      <vt:variant>
        <vt:i4>5</vt:i4>
      </vt:variant>
      <vt:variant>
        <vt:lpwstr>mailto:Angela.G.Fowler@mass.gov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Fowler, Angela G (DPH)</dc:creator>
  <cp:keywords/>
  <dc:description/>
  <cp:lastModifiedBy>Hunt, Rachel G (DPH)</cp:lastModifiedBy>
  <cp:revision>3</cp:revision>
  <dcterms:created xsi:type="dcterms:W3CDTF">2026-09-04T19:20:00Z</dcterms:created>
  <dcterms:modified xsi:type="dcterms:W3CDTF">2026-09-04T20:06:00Z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id="Pbz10X1L"/&gt;&lt;style id="http://www.zotero.org/styles/modern-language-association" locale="en-US" hasBibliography="1" bibliographyStyleHasBeenSet="0"/&gt;&lt;prefs&gt;&lt;pref name="fieldType" value="Field"/&gt;&lt;pr</vt:lpwstr>
  </property>
  <property fmtid="{D5CDD505-2E9C-101B-9397-08002B2CF9AE}" pid="3" name="ZOTERO_PREF_2">
    <vt:lpwstr>ef name="automaticJournalAbbreviations" value="true"/&gt;&lt;/prefs&gt;&lt;/data&gt;</vt:lpwstr>
  </property>
  <property fmtid="{D5CDD505-2E9C-101B-9397-08002B2CF9AE}" pid="4" name="ContentTypeId">
    <vt:lpwstr>0x01010063B71EDFBCAE32488E57772C6ED8DFB9</vt:lpwstr>
  </property>
</Properties>
</file>