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0BAC1" w14:textId="65415D05" w:rsidR="00817E4A" w:rsidRDefault="00A22061" w:rsidP="00AE4FD6">
      <w:pPr>
        <w:spacing w:after="0" w:line="240" w:lineRule="auto"/>
        <w:jc w:val="center"/>
      </w:pPr>
      <w:r>
        <w:t>Massachusetts Department of Public Health</w:t>
      </w:r>
    </w:p>
    <w:p w14:paraId="5567EB27" w14:textId="222E66D0" w:rsidR="00EA42E7" w:rsidRDefault="00EA42E7" w:rsidP="00AE4FD6">
      <w:pPr>
        <w:spacing w:after="0" w:line="240" w:lineRule="auto"/>
        <w:jc w:val="center"/>
      </w:pPr>
      <w:r>
        <w:t>Recommendations for the Use of Respiratory Syn</w:t>
      </w:r>
      <w:r w:rsidR="00A76972">
        <w:t>cytial Virus</w:t>
      </w:r>
      <w:r>
        <w:t xml:space="preserve"> Vaccines </w:t>
      </w:r>
      <w:r w:rsidR="00895FF6">
        <w:t>to Protect</w:t>
      </w:r>
      <w:r w:rsidR="00A76972">
        <w:t xml:space="preserve"> Adults </w:t>
      </w:r>
      <w:r>
        <w:t>for the 2026-2027 Respiratory Season</w:t>
      </w:r>
    </w:p>
    <w:p w14:paraId="0F9D6AE8" w14:textId="77777777" w:rsidR="00A76972" w:rsidRDefault="00A76972" w:rsidP="009C2D13"/>
    <w:p w14:paraId="7FBD418A" w14:textId="2B06F93D" w:rsidR="009C2D13" w:rsidRPr="005862EF" w:rsidRDefault="009C2D13" w:rsidP="009C2D13">
      <w:pPr>
        <w:rPr>
          <w:b/>
          <w:bCs/>
        </w:rPr>
      </w:pPr>
      <w:r w:rsidRPr="005862EF">
        <w:rPr>
          <w:b/>
          <w:bCs/>
        </w:rPr>
        <w:t>Summary</w:t>
      </w:r>
    </w:p>
    <w:p w14:paraId="67E48549" w14:textId="0086D28A" w:rsidR="006B3057" w:rsidRDefault="00804C94">
      <w:pPr>
        <w:rPr>
          <w:b/>
          <w:bCs/>
        </w:rPr>
      </w:pPr>
      <w:r>
        <w:t xml:space="preserve">Respiratory syncytial virus (RSV) </w:t>
      </w:r>
      <w:r w:rsidR="000A10B5">
        <w:t xml:space="preserve">infection </w:t>
      </w:r>
      <w:r>
        <w:t>can be dangerous for older adults and adults who have certain medical conditions.</w:t>
      </w:r>
      <w:r w:rsidR="0058795B">
        <w:t xml:space="preserve"> RSV vaccines </w:t>
      </w:r>
      <w:r w:rsidR="00793FB1">
        <w:t>for</w:t>
      </w:r>
      <w:r w:rsidR="004A7C8D">
        <w:t xml:space="preserve"> vulnerable adults </w:t>
      </w:r>
      <w:r w:rsidR="00BE2C20">
        <w:t xml:space="preserve">have been shown to be </w:t>
      </w:r>
      <w:r w:rsidR="00595347">
        <w:t xml:space="preserve">safe and </w:t>
      </w:r>
      <w:r w:rsidR="00607356">
        <w:t xml:space="preserve">effective in reducing </w:t>
      </w:r>
      <w:r w:rsidR="00C51776">
        <w:t xml:space="preserve">severe RSV disease and hospitalizations.  </w:t>
      </w:r>
      <w:r w:rsidR="00E279E9">
        <w:t xml:space="preserve">Massachusetts Department of Public Health (DPH) has adopted the respiratory pathogen vaccine recommendations of </w:t>
      </w:r>
      <w:r w:rsidR="0D627811">
        <w:t xml:space="preserve">the </w:t>
      </w:r>
      <w:r w:rsidR="00E279E9">
        <w:t xml:space="preserve">American Academy of Family Physicians, </w:t>
      </w:r>
      <w:r w:rsidR="6B008DEA">
        <w:t xml:space="preserve">the </w:t>
      </w:r>
      <w:r w:rsidR="00E279E9">
        <w:t xml:space="preserve">American Academy of Pediatrics, </w:t>
      </w:r>
      <w:r w:rsidR="46EBC725">
        <w:t xml:space="preserve">the </w:t>
      </w:r>
      <w:r w:rsidR="00E279E9">
        <w:t>American College of Obstetricians and Gynecologists, and the Infectious Diseases Society of America. The consolidated respiratory virus immunization recommendations from these medical societies with links to evidence reviews are available [</w:t>
      </w:r>
      <w:r w:rsidR="00E279E9">
        <w:fldChar w:fldCharType="begin"/>
      </w:r>
      <w:r w:rsidR="00E279E9">
        <w:instrText>HYPERLINK "https://www.ama-assn.org/amaone/vaccine-recommendations" \h</w:instrText>
      </w:r>
      <w:r w:rsidR="00E279E9">
        <w:fldChar w:fldCharType="separate"/>
      </w:r>
      <w:r w:rsidR="00E279E9" w:rsidRPr="054419E6">
        <w:rPr>
          <w:rStyle w:val="Hyperlink"/>
        </w:rPr>
        <w:t>here</w:t>
      </w:r>
      <w:r w:rsidR="00E279E9">
        <w:fldChar w:fldCharType="end"/>
      </w:r>
      <w:r w:rsidR="00E279E9">
        <w:t>]. A [</w:t>
      </w:r>
      <w:hyperlink r:id="rId9">
        <w:r w:rsidR="00E279E9" w:rsidRPr="054419E6">
          <w:rPr>
            <w:rStyle w:val="Hyperlink"/>
          </w:rPr>
          <w:t>one-page summary</w:t>
        </w:r>
      </w:hyperlink>
      <w:r w:rsidR="00E279E9">
        <w:t>] of the recommendations is also available.</w:t>
      </w:r>
      <w:r w:rsidR="00AB51D2">
        <w:t xml:space="preserve"> </w:t>
      </w:r>
      <w:r w:rsidR="00BE5A74" w:rsidRPr="00AE4FD6">
        <w:rPr>
          <w:b/>
          <w:bCs/>
        </w:rPr>
        <w:t xml:space="preserve">Based on review of the available evidence suggesting </w:t>
      </w:r>
      <w:r w:rsidR="04538319" w:rsidRPr="7863347A">
        <w:rPr>
          <w:b/>
          <w:bCs/>
        </w:rPr>
        <w:t xml:space="preserve">safety and </w:t>
      </w:r>
      <w:r w:rsidR="00BE5A74" w:rsidRPr="00AE4FD6">
        <w:rPr>
          <w:b/>
          <w:bCs/>
        </w:rPr>
        <w:t xml:space="preserve">benefit, </w:t>
      </w:r>
      <w:r w:rsidR="00E26192" w:rsidRPr="00AE4FD6">
        <w:rPr>
          <w:b/>
          <w:bCs/>
        </w:rPr>
        <w:t xml:space="preserve">DPH </w:t>
      </w:r>
      <w:r w:rsidR="00595347" w:rsidRPr="00E26192">
        <w:rPr>
          <w:b/>
          <w:bCs/>
        </w:rPr>
        <w:t xml:space="preserve">recommends </w:t>
      </w:r>
      <w:r w:rsidR="007415A6" w:rsidRPr="00E26192">
        <w:rPr>
          <w:b/>
          <w:bCs/>
        </w:rPr>
        <w:t xml:space="preserve">one time RSV vaccination for </w:t>
      </w:r>
      <w:r w:rsidR="00466BC6" w:rsidRPr="00E26192">
        <w:rPr>
          <w:b/>
          <w:bCs/>
        </w:rPr>
        <w:t xml:space="preserve">all </w:t>
      </w:r>
      <w:r w:rsidR="00595347" w:rsidRPr="00E26192">
        <w:rPr>
          <w:b/>
          <w:bCs/>
        </w:rPr>
        <w:t xml:space="preserve">people </w:t>
      </w:r>
      <w:r w:rsidR="00595395" w:rsidRPr="00E26192">
        <w:rPr>
          <w:b/>
          <w:bCs/>
        </w:rPr>
        <w:t>aged 75 years and older</w:t>
      </w:r>
      <w:r w:rsidR="00466BC6" w:rsidRPr="00E26192">
        <w:rPr>
          <w:b/>
          <w:bCs/>
        </w:rPr>
        <w:t xml:space="preserve"> and for people 50-74 years of age </w:t>
      </w:r>
      <w:r w:rsidR="00EB7B0C" w:rsidRPr="00E26192">
        <w:rPr>
          <w:b/>
          <w:bCs/>
        </w:rPr>
        <w:t xml:space="preserve">who </w:t>
      </w:r>
      <w:r w:rsidR="0075508C" w:rsidRPr="00E26192">
        <w:rPr>
          <w:b/>
          <w:bCs/>
        </w:rPr>
        <w:t xml:space="preserve">have medical conditions that put them at risk </w:t>
      </w:r>
      <w:r w:rsidR="00595347" w:rsidRPr="00E26192">
        <w:rPr>
          <w:b/>
          <w:bCs/>
        </w:rPr>
        <w:t xml:space="preserve">for severe </w:t>
      </w:r>
      <w:r w:rsidR="0075508C" w:rsidRPr="00E26192">
        <w:rPr>
          <w:b/>
          <w:bCs/>
        </w:rPr>
        <w:t>RSV</w:t>
      </w:r>
      <w:r w:rsidR="00595347" w:rsidRPr="00E26192">
        <w:rPr>
          <w:b/>
          <w:bCs/>
        </w:rPr>
        <w:t xml:space="preserve"> disease</w:t>
      </w:r>
      <w:r w:rsidR="0075508C" w:rsidRPr="00E26192">
        <w:rPr>
          <w:b/>
          <w:bCs/>
        </w:rPr>
        <w:t>.</w:t>
      </w:r>
    </w:p>
    <w:p w14:paraId="1AB950EB" w14:textId="4C8065AF" w:rsidR="00985043" w:rsidRDefault="00985043">
      <w:pPr>
        <w:rPr>
          <w:b/>
          <w:bCs/>
        </w:rPr>
      </w:pPr>
      <w:r>
        <w:rPr>
          <w:b/>
          <w:bCs/>
        </w:rPr>
        <w:t>Background</w:t>
      </w:r>
    </w:p>
    <w:p w14:paraId="68AAA3D7" w14:textId="4B3FEE84" w:rsidR="00DF4F12" w:rsidRPr="00AA2386" w:rsidRDefault="00D7551F" w:rsidP="00DF4F12">
      <w:r>
        <w:t>RSV is a major cause of respiratory illness and hospitalizations in older adults during fall and winter in the United States</w:t>
      </w:r>
      <w:r w:rsidR="00DF4F12">
        <w:t>. RSV can be dangerous for certain adults. Each year, an estimated 110,000–180,000 adults ages 50 and older in the United States are hospitalized due to RSV.</w:t>
      </w:r>
      <w:r w:rsidR="006D7941" w:rsidRPr="054419E6">
        <w:rPr>
          <w:vertAlign w:val="superscript"/>
        </w:rPr>
        <w:t>1</w:t>
      </w:r>
      <w:r w:rsidR="006D7941">
        <w:t xml:space="preserve"> In</w:t>
      </w:r>
      <w:r w:rsidR="00DF4F12">
        <w:t xml:space="preserve"> general, the risk of severe RSV illness rises with increasing age and certain </w:t>
      </w:r>
      <w:r w:rsidR="006D7941">
        <w:t xml:space="preserve">medical </w:t>
      </w:r>
      <w:r w:rsidR="00DF4F12">
        <w:t>risk factors.</w:t>
      </w:r>
      <w:r w:rsidR="00C31280">
        <w:t xml:space="preserve"> Adults at highest risk for severe RSV illness </w:t>
      </w:r>
      <w:r w:rsidR="00FB1E42">
        <w:t xml:space="preserve">are </w:t>
      </w:r>
      <w:r w:rsidR="0068304E">
        <w:t xml:space="preserve">those </w:t>
      </w:r>
      <w:proofErr w:type="gramStart"/>
      <w:r w:rsidR="0068304E">
        <w:t>age ≥</w:t>
      </w:r>
      <w:proofErr w:type="gramEnd"/>
      <w:r w:rsidR="0068304E">
        <w:t>75</w:t>
      </w:r>
      <w:r w:rsidR="00257B1B">
        <w:t xml:space="preserve"> </w:t>
      </w:r>
      <w:r w:rsidR="00115520">
        <w:t xml:space="preserve">years </w:t>
      </w:r>
      <w:r w:rsidR="0DE970FC">
        <w:t xml:space="preserve">and </w:t>
      </w:r>
      <w:r w:rsidR="00EB4E31">
        <w:t xml:space="preserve">those with certain </w:t>
      </w:r>
      <w:r w:rsidR="00115520">
        <w:t>preexisting</w:t>
      </w:r>
      <w:r w:rsidR="00C31280">
        <w:t xml:space="preserve"> comorbid conditions (e</w:t>
      </w:r>
      <w:r w:rsidR="40F7D0F2">
        <w:t>.</w:t>
      </w:r>
      <w:r w:rsidR="00C31280">
        <w:t>g</w:t>
      </w:r>
      <w:r w:rsidR="08B18B29">
        <w:t>.</w:t>
      </w:r>
      <w:r w:rsidR="00C31280">
        <w:t xml:space="preserve">, cardiac, pulmonary, and </w:t>
      </w:r>
      <w:proofErr w:type="gramStart"/>
      <w:r w:rsidR="00C31280">
        <w:t>immunocompromising</w:t>
      </w:r>
      <w:proofErr w:type="gramEnd"/>
      <w:r w:rsidR="00C31280">
        <w:t xml:space="preserve"> diseases, diabetes and kidney disease), and living conditions (</w:t>
      </w:r>
      <w:r w:rsidR="004B6B2B">
        <w:t xml:space="preserve">lower </w:t>
      </w:r>
      <w:r w:rsidR="00C31280">
        <w:t>socioeconomic status and nursing home residence)</w:t>
      </w:r>
      <w:r w:rsidR="00AA2386">
        <w:t xml:space="preserve"> (see Table 1)</w:t>
      </w:r>
      <w:r w:rsidR="00C31280">
        <w:t>.</w:t>
      </w:r>
      <w:r w:rsidR="00AA2386" w:rsidRPr="054419E6">
        <w:rPr>
          <w:vertAlign w:val="superscript"/>
        </w:rPr>
        <w:t>2</w:t>
      </w:r>
    </w:p>
    <w:p w14:paraId="7C23309C" w14:textId="607CA698" w:rsidR="007E15A4" w:rsidRDefault="00067898">
      <w:pPr>
        <w:rPr>
          <w:u w:val="single"/>
        </w:rPr>
      </w:pPr>
      <w:r>
        <w:t>Fortunately, t</w:t>
      </w:r>
      <w:r w:rsidR="009A7D7F">
        <w:t xml:space="preserve">here are </w:t>
      </w:r>
      <w:r w:rsidR="0033523F">
        <w:t xml:space="preserve">vaccines that are </w:t>
      </w:r>
      <w:r w:rsidR="00732203">
        <w:t xml:space="preserve">effective in reducing morbidity and mortality from RSV </w:t>
      </w:r>
      <w:r>
        <w:t>in older adults</w:t>
      </w:r>
      <w:r w:rsidRPr="054419E6">
        <w:rPr>
          <w:u w:val="single"/>
        </w:rPr>
        <w:t>.</w:t>
      </w:r>
      <w:r w:rsidR="00D36179" w:rsidRPr="054419E6">
        <w:rPr>
          <w:rFonts w:ascii="Helvetica" w:hAnsi="Helvetica" w:cs="Helvetica"/>
          <w:color w:val="333333"/>
        </w:rPr>
        <w:t xml:space="preserve"> The Vaccine Integrity </w:t>
      </w:r>
      <w:r w:rsidR="007B756D" w:rsidRPr="054419E6">
        <w:rPr>
          <w:rFonts w:ascii="Helvetica" w:hAnsi="Helvetica" w:cs="Helvetica"/>
          <w:color w:val="333333"/>
        </w:rPr>
        <w:t>Project (VIP) led a</w:t>
      </w:r>
      <w:r w:rsidR="004E566B" w:rsidRPr="054419E6">
        <w:rPr>
          <w:rFonts w:ascii="Helvetica" w:hAnsi="Helvetica" w:cs="Helvetica"/>
          <w:color w:val="333333"/>
        </w:rPr>
        <w:t>n updated</w:t>
      </w:r>
      <w:r w:rsidR="007B756D" w:rsidRPr="054419E6">
        <w:rPr>
          <w:rFonts w:ascii="Helvetica" w:hAnsi="Helvetica" w:cs="Helvetica"/>
          <w:color w:val="333333"/>
        </w:rPr>
        <w:t xml:space="preserve"> systematic review </w:t>
      </w:r>
      <w:r w:rsidR="0084494F" w:rsidRPr="054419E6">
        <w:rPr>
          <w:rFonts w:ascii="Helvetica" w:hAnsi="Helvetica" w:cs="Helvetica"/>
          <w:color w:val="333333"/>
        </w:rPr>
        <w:t xml:space="preserve">of vaccine effectiveness and safety of </w:t>
      </w:r>
      <w:r w:rsidR="008E673F" w:rsidRPr="054419E6">
        <w:rPr>
          <w:rFonts w:ascii="Helvetica" w:hAnsi="Helvetica" w:cs="Helvetica"/>
          <w:color w:val="333333"/>
        </w:rPr>
        <w:t>RSV vaccines for older adults.</w:t>
      </w:r>
      <w:r w:rsidR="005B57AA" w:rsidRPr="054419E6">
        <w:rPr>
          <w:rFonts w:ascii="Helvetica" w:hAnsi="Helvetica" w:cs="Helvetica"/>
          <w:color w:val="333333"/>
          <w:vertAlign w:val="superscript"/>
        </w:rPr>
        <w:t>3</w:t>
      </w:r>
      <w:r w:rsidR="00F21F34" w:rsidRPr="054419E6">
        <w:rPr>
          <w:rFonts w:ascii="Helvetica" w:hAnsi="Helvetica" w:cs="Helvetica"/>
          <w:color w:val="333333"/>
        </w:rPr>
        <w:t xml:space="preserve"> </w:t>
      </w:r>
      <w:r w:rsidR="00115520" w:rsidRPr="054419E6">
        <w:rPr>
          <w:rFonts w:ascii="Helvetica" w:hAnsi="Helvetica" w:cs="Helvetica"/>
          <w:color w:val="333333"/>
        </w:rPr>
        <w:t>The r</w:t>
      </w:r>
      <w:r w:rsidR="00331549" w:rsidRPr="054419E6">
        <w:rPr>
          <w:rFonts w:ascii="Helvetica" w:hAnsi="Helvetica" w:cs="Helvetica"/>
          <w:color w:val="333333"/>
        </w:rPr>
        <w:t>esearch</w:t>
      </w:r>
      <w:r w:rsidR="00115520" w:rsidRPr="054419E6">
        <w:rPr>
          <w:rFonts w:ascii="Helvetica" w:hAnsi="Helvetica" w:cs="Helvetica"/>
          <w:color w:val="333333"/>
        </w:rPr>
        <w:t>ers reviewed studies</w:t>
      </w:r>
      <w:r w:rsidR="00D43D5D">
        <w:t xml:space="preserve"> </w:t>
      </w:r>
      <w:r w:rsidR="0F565C41">
        <w:t xml:space="preserve">that were </w:t>
      </w:r>
      <w:r w:rsidR="0F565C41" w:rsidRPr="054419E6">
        <w:rPr>
          <w:rFonts w:ascii="Helvetica" w:hAnsi="Helvetica" w:cs="Helvetica"/>
          <w:color w:val="333333"/>
        </w:rPr>
        <w:t xml:space="preserve">published from </w:t>
      </w:r>
      <w:r w:rsidR="0F565C41">
        <w:t xml:space="preserve">August 1, 2025, through June 29, </w:t>
      </w:r>
      <w:r w:rsidR="00F07026">
        <w:t>2026,</w:t>
      </w:r>
      <w:r w:rsidR="0F565C41">
        <w:t xml:space="preserve"> </w:t>
      </w:r>
      <w:r w:rsidR="00D43D5D">
        <w:t xml:space="preserve">evaluating the safety and effectiveness of US-licensed RSV </w:t>
      </w:r>
      <w:r w:rsidR="00F07026">
        <w:t>vaccines.</w:t>
      </w:r>
      <w:r w:rsidR="0092356C">
        <w:t xml:space="preserve"> Among older adults, RSV vaccination was </w:t>
      </w:r>
      <w:r w:rsidR="00845E01">
        <w:t xml:space="preserve">found to </w:t>
      </w:r>
      <w:r w:rsidR="001F19E6">
        <w:t xml:space="preserve">be </w:t>
      </w:r>
      <w:r w:rsidR="0092356C">
        <w:t xml:space="preserve">associated with a reduction in RSV-related hospitalization (vaccine effectiveness </w:t>
      </w:r>
      <w:r w:rsidR="003201B2">
        <w:t xml:space="preserve">of </w:t>
      </w:r>
      <w:r w:rsidR="0092356C">
        <w:t>83.3%; 95% CI, 42.9</w:t>
      </w:r>
      <w:r w:rsidR="00C405ED">
        <w:t>-</w:t>
      </w:r>
      <w:r w:rsidR="0092356C">
        <w:t xml:space="preserve"> 96.9%). </w:t>
      </w:r>
      <w:r w:rsidR="005A77E3" w:rsidRPr="005A77E3">
        <w:t>Studies demonstrate continued protection against RSV in older adults through a second season, although effectiveness varies over time and across studies.</w:t>
      </w:r>
      <w:r w:rsidR="005A77E3" w:rsidRPr="00AE4FD6">
        <w:rPr>
          <w:vertAlign w:val="superscript"/>
        </w:rPr>
        <w:t>4–6</w:t>
      </w:r>
      <w:r w:rsidR="005A77E3" w:rsidRPr="005A77E3">
        <w:t xml:space="preserve"> One study found VE against RSV hospitalization declined from 88.9% in the first season to 57.3% in the second</w:t>
      </w:r>
      <w:r w:rsidR="00C07CDD">
        <w:t xml:space="preserve"> season</w:t>
      </w:r>
      <w:r w:rsidR="005A77E3" w:rsidRPr="005A77E3">
        <w:t xml:space="preserve">, while another </w:t>
      </w:r>
      <w:r w:rsidR="005A77E3" w:rsidRPr="005A77E3">
        <w:lastRenderedPageBreak/>
        <w:t>found a more modest decline, from 81% to 76%.</w:t>
      </w:r>
      <w:r w:rsidR="005A77E3" w:rsidRPr="00AE4FD6">
        <w:rPr>
          <w:vertAlign w:val="superscript"/>
        </w:rPr>
        <w:t>4,6</w:t>
      </w:r>
      <w:r w:rsidR="00125C75">
        <w:t> </w:t>
      </w:r>
      <w:r w:rsidR="00C9680F">
        <w:t>The heterogeneity in</w:t>
      </w:r>
      <w:r w:rsidR="00A6124E">
        <w:t xml:space="preserve"> study</w:t>
      </w:r>
      <w:r w:rsidR="00C9680F">
        <w:t xml:space="preserve"> findings underscore the need for additional long-term </w:t>
      </w:r>
      <w:r w:rsidR="00E902D7">
        <w:t>studies</w:t>
      </w:r>
      <w:r w:rsidR="0084288B">
        <w:t xml:space="preserve"> </w:t>
      </w:r>
      <w:r w:rsidR="008673E5">
        <w:t xml:space="preserve">to </w:t>
      </w:r>
      <w:r w:rsidR="00C9680F">
        <w:t xml:space="preserve">better understand the durability of </w:t>
      </w:r>
      <w:r w:rsidR="0084288B">
        <w:t>RSV vaccine effectiveness</w:t>
      </w:r>
      <w:r w:rsidR="00C9680F">
        <w:t xml:space="preserve"> across consecutive seasons.</w:t>
      </w:r>
    </w:p>
    <w:p w14:paraId="3E7D2B9A" w14:textId="72CE89B2" w:rsidR="00191AA2" w:rsidRDefault="00A1677F">
      <w:pPr>
        <w:rPr>
          <w:u w:val="single"/>
        </w:rPr>
      </w:pPr>
      <w:r>
        <w:rPr>
          <w:u w:val="single"/>
        </w:rPr>
        <w:t xml:space="preserve">Vaccines Available for Use in </w:t>
      </w:r>
      <w:r w:rsidR="009254AF">
        <w:rPr>
          <w:u w:val="single"/>
        </w:rPr>
        <w:t>U.S.</w:t>
      </w:r>
    </w:p>
    <w:p w14:paraId="0A07C3F0" w14:textId="5E3ACBE2" w:rsidR="00A658BA" w:rsidRPr="00A658BA" w:rsidRDefault="007E15A4" w:rsidP="007E15A4">
      <w:r>
        <w:t xml:space="preserve">There are </w:t>
      </w:r>
      <w:r w:rsidR="00C105B8">
        <w:t xml:space="preserve">three </w:t>
      </w:r>
      <w:r w:rsidR="00984AF3">
        <w:t xml:space="preserve">RSV vaccines available for use </w:t>
      </w:r>
      <w:r w:rsidR="0076272C">
        <w:t xml:space="preserve">in adults </w:t>
      </w:r>
      <w:r w:rsidR="00984AF3">
        <w:t>in the U.S</w:t>
      </w:r>
      <w:r w:rsidR="0096497B">
        <w:t xml:space="preserve">:  two protein subunit </w:t>
      </w:r>
      <w:r w:rsidR="00F61AFB">
        <w:t>vaccines</w:t>
      </w:r>
      <w:r w:rsidR="00763271">
        <w:t xml:space="preserve"> </w:t>
      </w:r>
      <w:r w:rsidR="00A13993">
        <w:t xml:space="preserve">- </w:t>
      </w:r>
      <w:proofErr w:type="spellStart"/>
      <w:r w:rsidR="00A13993">
        <w:t>Arexvy</w:t>
      </w:r>
      <w:proofErr w:type="spellEnd"/>
      <w:r w:rsidR="00814CB4">
        <w:t xml:space="preserve"> (GSK) and </w:t>
      </w:r>
      <w:proofErr w:type="spellStart"/>
      <w:r w:rsidR="00814CB4">
        <w:t>Abrysvo</w:t>
      </w:r>
      <w:proofErr w:type="spellEnd"/>
      <w:r w:rsidR="00814CB4">
        <w:t xml:space="preserve"> (Pfizer)</w:t>
      </w:r>
      <w:r w:rsidR="00763271">
        <w:t xml:space="preserve"> </w:t>
      </w:r>
      <w:r w:rsidR="4B90C906">
        <w:t xml:space="preserve">- </w:t>
      </w:r>
      <w:r w:rsidR="00763271">
        <w:t xml:space="preserve">and one mRNA </w:t>
      </w:r>
      <w:r w:rsidR="00BD657B">
        <w:t xml:space="preserve">vaccine, </w:t>
      </w:r>
      <w:proofErr w:type="spellStart"/>
      <w:r w:rsidR="00BD657B">
        <w:t>mResvia</w:t>
      </w:r>
      <w:proofErr w:type="spellEnd"/>
      <w:r w:rsidR="00FE2E16">
        <w:t xml:space="preserve"> (Moderna)</w:t>
      </w:r>
      <w:r w:rsidR="00F61AFB">
        <w:t>.</w:t>
      </w:r>
      <w:r w:rsidR="00A658BA">
        <w:t xml:space="preserve"> There </w:t>
      </w:r>
      <w:r w:rsidR="00FE2E16">
        <w:t>is</w:t>
      </w:r>
      <w:r w:rsidR="00A658BA">
        <w:t xml:space="preserve"> no preferential recommendation</w:t>
      </w:r>
      <w:r w:rsidR="00B30A82">
        <w:t xml:space="preserve"> </w:t>
      </w:r>
      <w:r w:rsidR="00B30A82" w:rsidRPr="00B30A82">
        <w:t>or effectiveness benefit that favor one of these vaccines over another</w:t>
      </w:r>
      <w:r w:rsidR="00A658BA">
        <w:t>. Eligible adults may receive any RSV vaccine that is licensed and available for them.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1295"/>
        <w:gridCol w:w="1557"/>
        <w:gridCol w:w="1093"/>
        <w:gridCol w:w="2157"/>
        <w:gridCol w:w="2406"/>
      </w:tblGrid>
      <w:tr w:rsidR="00B94C90" w:rsidRPr="00B94C90" w14:paraId="19679865" w14:textId="77777777" w:rsidTr="00AE4FD6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EA3DDB" w14:textId="77777777" w:rsidR="00B94C90" w:rsidRPr="00B94C90" w:rsidRDefault="00B94C90" w:rsidP="00B94C90">
            <w:pPr>
              <w:rPr>
                <w:b/>
                <w:bCs/>
                <w:sz w:val="20"/>
                <w:szCs w:val="20"/>
                <w:u w:val="single"/>
              </w:rPr>
            </w:pPr>
            <w:r w:rsidRPr="00B94C90">
              <w:rPr>
                <w:b/>
                <w:bCs/>
                <w:sz w:val="20"/>
                <w:szCs w:val="20"/>
                <w:u w:val="single"/>
              </w:rPr>
              <w:t>Vaccine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53A6D8" w14:textId="77777777" w:rsidR="00B94C90" w:rsidRPr="00B94C90" w:rsidRDefault="00B94C90" w:rsidP="00B94C90">
            <w:pPr>
              <w:rPr>
                <w:b/>
                <w:bCs/>
                <w:sz w:val="20"/>
                <w:szCs w:val="20"/>
                <w:u w:val="single"/>
              </w:rPr>
            </w:pPr>
            <w:r w:rsidRPr="00B94C90">
              <w:rPr>
                <w:b/>
                <w:bCs/>
                <w:sz w:val="20"/>
                <w:szCs w:val="20"/>
                <w:u w:val="single"/>
              </w:rPr>
              <w:t>Manufacturer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2346D5B" w14:textId="77777777" w:rsidR="00B94C90" w:rsidRPr="00B94C90" w:rsidRDefault="00B94C90" w:rsidP="00B94C90">
            <w:pPr>
              <w:rPr>
                <w:b/>
                <w:bCs/>
                <w:sz w:val="20"/>
                <w:szCs w:val="20"/>
                <w:u w:val="single"/>
              </w:rPr>
            </w:pPr>
            <w:r w:rsidRPr="00B94C90">
              <w:rPr>
                <w:b/>
                <w:bCs/>
                <w:sz w:val="20"/>
                <w:szCs w:val="20"/>
                <w:u w:val="single"/>
              </w:rPr>
              <w:t>Platform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542170" w14:textId="708A58DC" w:rsidR="00B94C90" w:rsidRPr="00B94C90" w:rsidRDefault="00B94C90" w:rsidP="003B1254">
            <w:pPr>
              <w:rPr>
                <w:b/>
                <w:bCs/>
                <w:sz w:val="20"/>
                <w:szCs w:val="20"/>
                <w:u w:val="single"/>
              </w:rPr>
            </w:pPr>
            <w:r w:rsidRPr="00B94C90">
              <w:rPr>
                <w:b/>
                <w:bCs/>
                <w:sz w:val="20"/>
                <w:szCs w:val="20"/>
                <w:u w:val="single"/>
              </w:rPr>
              <w:t>Adjuvanted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93964F" w14:textId="39C14B6D" w:rsidR="00B94C90" w:rsidRPr="00B94C90" w:rsidRDefault="00B94C90" w:rsidP="00B94C90">
            <w:pPr>
              <w:rPr>
                <w:b/>
                <w:bCs/>
                <w:sz w:val="20"/>
                <w:szCs w:val="20"/>
                <w:u w:val="single"/>
              </w:rPr>
            </w:pPr>
            <w:r w:rsidRPr="00B94C90">
              <w:rPr>
                <w:b/>
                <w:bCs/>
                <w:sz w:val="20"/>
                <w:szCs w:val="20"/>
                <w:u w:val="single"/>
              </w:rPr>
              <w:t>Current FDA</w:t>
            </w:r>
            <w:r w:rsidR="002900D9" w:rsidRPr="00AE4FD6">
              <w:rPr>
                <w:b/>
                <w:bCs/>
                <w:sz w:val="20"/>
                <w:szCs w:val="20"/>
                <w:u w:val="single"/>
                <w:vertAlign w:val="superscript"/>
              </w:rPr>
              <w:t>*</w:t>
            </w:r>
            <w:r w:rsidRPr="00B94C90">
              <w:rPr>
                <w:b/>
                <w:bCs/>
                <w:sz w:val="20"/>
                <w:szCs w:val="20"/>
                <w:u w:val="single"/>
              </w:rPr>
              <w:t xml:space="preserve"> adult indication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6FA3FA0" w14:textId="1197DDD3" w:rsidR="00B94C90" w:rsidRPr="00B94C90" w:rsidRDefault="00F93B25" w:rsidP="00B94C90">
            <w:pPr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 xml:space="preserve">AAFP and </w:t>
            </w:r>
            <w:r w:rsidR="00B94C90" w:rsidRPr="00B94C90">
              <w:rPr>
                <w:b/>
                <w:bCs/>
                <w:sz w:val="20"/>
                <w:szCs w:val="20"/>
                <w:u w:val="single"/>
              </w:rPr>
              <w:t>CDC-recommended adult use</w:t>
            </w:r>
            <w:r w:rsidR="009F2D0A" w:rsidRPr="00AE4FD6">
              <w:rPr>
                <w:b/>
                <w:bCs/>
                <w:sz w:val="20"/>
                <w:szCs w:val="20"/>
                <w:u w:val="single"/>
                <w:vertAlign w:val="superscript"/>
              </w:rPr>
              <w:t>*</w:t>
            </w:r>
          </w:p>
        </w:tc>
      </w:tr>
      <w:tr w:rsidR="00B94C90" w:rsidRPr="00B94C90" w14:paraId="48B339EF" w14:textId="77777777" w:rsidTr="00AE4FD6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64E282B" w14:textId="77777777" w:rsidR="00B94C90" w:rsidRPr="00B94C90" w:rsidRDefault="00B94C90" w:rsidP="00B94C90">
            <w:pPr>
              <w:rPr>
                <w:sz w:val="20"/>
                <w:szCs w:val="20"/>
                <w:u w:val="single"/>
              </w:rPr>
            </w:pPr>
            <w:proofErr w:type="spellStart"/>
            <w:r w:rsidRPr="00B94C90">
              <w:rPr>
                <w:b/>
                <w:bCs/>
                <w:sz w:val="20"/>
                <w:szCs w:val="20"/>
                <w:u w:val="single"/>
              </w:rPr>
              <w:t>Arexvy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6F67CC6A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>GSK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7C19F3B1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>Recombinant prefusion F protein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0AA6D0CE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3CA519EC" w14:textId="13B6255E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 xml:space="preserve">≥60 years; also </w:t>
            </w:r>
            <w:r w:rsidR="005C65D6" w:rsidRPr="00DB12E9">
              <w:rPr>
                <w:b/>
                <w:bCs/>
                <w:sz w:val="20"/>
                <w:szCs w:val="20"/>
              </w:rPr>
              <w:t>18</w:t>
            </w:r>
            <w:r w:rsidRPr="00DB12E9">
              <w:rPr>
                <w:b/>
                <w:bCs/>
                <w:sz w:val="20"/>
                <w:szCs w:val="20"/>
              </w:rPr>
              <w:t>–59 years at increased risk</w:t>
            </w:r>
            <w:r w:rsidRPr="00DB12E9"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14:paraId="24E03739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≥75 years</w:t>
            </w:r>
            <w:r w:rsidRPr="00DB12E9">
              <w:rPr>
                <w:sz w:val="20"/>
                <w:szCs w:val="20"/>
              </w:rPr>
              <w:t xml:space="preserve">, and </w:t>
            </w:r>
            <w:r w:rsidRPr="00DB12E9">
              <w:rPr>
                <w:b/>
                <w:bCs/>
                <w:sz w:val="20"/>
                <w:szCs w:val="20"/>
              </w:rPr>
              <w:t>50–74 years at increased risk</w:t>
            </w:r>
          </w:p>
        </w:tc>
      </w:tr>
      <w:tr w:rsidR="00B94C90" w:rsidRPr="00B94C90" w14:paraId="2C6620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C25075" w14:textId="77777777" w:rsidR="00B94C90" w:rsidRPr="00B94C90" w:rsidRDefault="00B94C90" w:rsidP="00B94C90">
            <w:pPr>
              <w:rPr>
                <w:sz w:val="20"/>
                <w:szCs w:val="20"/>
                <w:u w:val="single"/>
              </w:rPr>
            </w:pPr>
            <w:proofErr w:type="spellStart"/>
            <w:r w:rsidRPr="00B94C90">
              <w:rPr>
                <w:b/>
                <w:bCs/>
                <w:sz w:val="20"/>
                <w:szCs w:val="20"/>
                <w:u w:val="single"/>
              </w:rPr>
              <w:t>Abrysvo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9548AF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>Pfizer</w:t>
            </w:r>
          </w:p>
        </w:tc>
        <w:tc>
          <w:tcPr>
            <w:tcW w:w="0" w:type="auto"/>
            <w:vAlign w:val="center"/>
            <w:hideMark/>
          </w:tcPr>
          <w:p w14:paraId="3D12338C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>Recombinant prefusion F protein</w:t>
            </w:r>
          </w:p>
        </w:tc>
        <w:tc>
          <w:tcPr>
            <w:tcW w:w="0" w:type="auto"/>
            <w:vAlign w:val="center"/>
            <w:hideMark/>
          </w:tcPr>
          <w:p w14:paraId="7E5050C1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14:paraId="6A370694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 xml:space="preserve">≥60 years; </w:t>
            </w:r>
            <w:r w:rsidRPr="00DB12E9">
              <w:rPr>
                <w:b/>
                <w:bCs/>
                <w:sz w:val="20"/>
                <w:szCs w:val="20"/>
              </w:rPr>
              <w:t>18–59 years at increased risk</w:t>
            </w:r>
            <w:r w:rsidRPr="00DB12E9">
              <w:rPr>
                <w:sz w:val="20"/>
                <w:szCs w:val="20"/>
              </w:rPr>
              <w:t xml:space="preserve">; </w:t>
            </w:r>
            <w:proofErr w:type="gramStart"/>
            <w:r w:rsidRPr="00DB12E9">
              <w:rPr>
                <w:sz w:val="20"/>
                <w:szCs w:val="20"/>
              </w:rPr>
              <w:t>also</w:t>
            </w:r>
            <w:proofErr w:type="gramEnd"/>
            <w:r w:rsidRPr="00DB12E9">
              <w:rPr>
                <w:sz w:val="20"/>
                <w:szCs w:val="20"/>
              </w:rPr>
              <w:t xml:space="preserve"> </w:t>
            </w:r>
            <w:r w:rsidRPr="00DB12E9">
              <w:rPr>
                <w:b/>
                <w:bCs/>
                <w:sz w:val="20"/>
                <w:szCs w:val="20"/>
              </w:rPr>
              <w:t>pregnant people 32–36 weeks gestation</w:t>
            </w:r>
            <w:r w:rsidRPr="00DB12E9">
              <w:rPr>
                <w:sz w:val="20"/>
                <w:szCs w:val="20"/>
              </w:rPr>
              <w:t xml:space="preserve"> to protect infants</w:t>
            </w:r>
          </w:p>
        </w:tc>
        <w:tc>
          <w:tcPr>
            <w:tcW w:w="0" w:type="auto"/>
            <w:vAlign w:val="center"/>
            <w:hideMark/>
          </w:tcPr>
          <w:p w14:paraId="5C044F61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≥75 years</w:t>
            </w:r>
            <w:r w:rsidRPr="00DB12E9">
              <w:rPr>
                <w:sz w:val="20"/>
                <w:szCs w:val="20"/>
              </w:rPr>
              <w:t xml:space="preserve">, </w:t>
            </w:r>
            <w:r w:rsidRPr="00DB12E9">
              <w:rPr>
                <w:b/>
                <w:bCs/>
                <w:sz w:val="20"/>
                <w:szCs w:val="20"/>
              </w:rPr>
              <w:t>50–74 years at increased risk</w:t>
            </w:r>
            <w:r w:rsidRPr="00DB12E9">
              <w:rPr>
                <w:sz w:val="20"/>
                <w:szCs w:val="20"/>
              </w:rPr>
              <w:t>, and during pregnancy at 32–36 weeks when indicated</w:t>
            </w:r>
          </w:p>
        </w:tc>
      </w:tr>
      <w:tr w:rsidR="00B94C90" w:rsidRPr="00B94C90" w14:paraId="7EA30D5B" w14:textId="77777777" w:rsidTr="00AE4FD6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4F95CF6" w14:textId="77777777" w:rsidR="00B94C90" w:rsidRPr="00B94C90" w:rsidRDefault="00B94C90" w:rsidP="00B94C90">
            <w:pPr>
              <w:rPr>
                <w:sz w:val="20"/>
                <w:szCs w:val="20"/>
                <w:u w:val="single"/>
              </w:rPr>
            </w:pPr>
            <w:proofErr w:type="spellStart"/>
            <w:r w:rsidRPr="00B94C90">
              <w:rPr>
                <w:b/>
                <w:bCs/>
                <w:sz w:val="20"/>
                <w:szCs w:val="20"/>
                <w:u w:val="single"/>
              </w:rPr>
              <w:t>mResvia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D702561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>Moderna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256D62C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mRNA</w:t>
            </w:r>
            <w:r w:rsidRPr="00DB12E9">
              <w:rPr>
                <w:sz w:val="20"/>
                <w:szCs w:val="20"/>
              </w:rPr>
              <w:t xml:space="preserve"> encoding RSV prefusion F protein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8635151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55336984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sz w:val="20"/>
                <w:szCs w:val="20"/>
              </w:rPr>
              <w:t xml:space="preserve">≥60 years; </w:t>
            </w:r>
            <w:r w:rsidRPr="00DB12E9">
              <w:rPr>
                <w:b/>
                <w:bCs/>
                <w:sz w:val="20"/>
                <w:szCs w:val="20"/>
              </w:rPr>
              <w:t>18–59 years at increased risk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063C5AB" w14:textId="77777777" w:rsidR="00B94C90" w:rsidRPr="00DB12E9" w:rsidRDefault="00B94C90" w:rsidP="00B94C90">
            <w:pPr>
              <w:rPr>
                <w:sz w:val="20"/>
                <w:szCs w:val="20"/>
              </w:rPr>
            </w:pPr>
            <w:r w:rsidRPr="00DB12E9">
              <w:rPr>
                <w:b/>
                <w:bCs/>
                <w:sz w:val="20"/>
                <w:szCs w:val="20"/>
              </w:rPr>
              <w:t>≥75 years</w:t>
            </w:r>
            <w:r w:rsidRPr="00DB12E9">
              <w:rPr>
                <w:sz w:val="20"/>
                <w:szCs w:val="20"/>
              </w:rPr>
              <w:t xml:space="preserve">, and </w:t>
            </w:r>
            <w:r w:rsidRPr="00DB12E9">
              <w:rPr>
                <w:b/>
                <w:bCs/>
                <w:sz w:val="20"/>
                <w:szCs w:val="20"/>
              </w:rPr>
              <w:t>50–74 years at increased risk</w:t>
            </w:r>
          </w:p>
        </w:tc>
      </w:tr>
    </w:tbl>
    <w:p w14:paraId="5204A0FD" w14:textId="0019BA16" w:rsidR="00E94C22" w:rsidRPr="00AE4FD6" w:rsidRDefault="006E634C">
      <w:pPr>
        <w:rPr>
          <w:sz w:val="18"/>
          <w:szCs w:val="18"/>
        </w:rPr>
      </w:pPr>
      <w:r w:rsidRPr="00AE4FD6">
        <w:rPr>
          <w:sz w:val="18"/>
          <w:szCs w:val="18"/>
        </w:rPr>
        <w:t>*</w:t>
      </w:r>
      <w:r w:rsidR="002900D9">
        <w:rPr>
          <w:sz w:val="18"/>
          <w:szCs w:val="18"/>
        </w:rPr>
        <w:t>FDA – U.S. Food and Drug Administration</w:t>
      </w:r>
      <w:r w:rsidR="008A3C7E">
        <w:rPr>
          <w:sz w:val="18"/>
          <w:szCs w:val="18"/>
        </w:rPr>
        <w:t xml:space="preserve">; </w:t>
      </w:r>
      <w:r w:rsidRPr="00AE4FD6">
        <w:rPr>
          <w:sz w:val="18"/>
          <w:szCs w:val="18"/>
        </w:rPr>
        <w:t>AAFP – American Academy of Family Physicians</w:t>
      </w:r>
      <w:r w:rsidR="00D2508D" w:rsidRPr="00AE4FD6">
        <w:rPr>
          <w:sz w:val="18"/>
          <w:szCs w:val="18"/>
        </w:rPr>
        <w:t>;</w:t>
      </w:r>
      <w:r w:rsidRPr="00AE4FD6">
        <w:rPr>
          <w:sz w:val="18"/>
          <w:szCs w:val="18"/>
        </w:rPr>
        <w:t xml:space="preserve"> </w:t>
      </w:r>
      <w:r w:rsidR="00CE6AF0" w:rsidRPr="00AE4FD6">
        <w:rPr>
          <w:sz w:val="18"/>
          <w:szCs w:val="18"/>
        </w:rPr>
        <w:t xml:space="preserve">CDC – Centers for Disease Control and </w:t>
      </w:r>
      <w:r w:rsidR="00D2508D" w:rsidRPr="00AE4FD6">
        <w:rPr>
          <w:sz w:val="18"/>
          <w:szCs w:val="18"/>
        </w:rPr>
        <w:t>Prevention</w:t>
      </w:r>
    </w:p>
    <w:p w14:paraId="7CADCF7B" w14:textId="1B474C5D" w:rsidR="005D6790" w:rsidRDefault="3E3F2675">
      <w:r w:rsidRPr="00AE4FD6">
        <w:rPr>
          <w:b/>
          <w:bCs/>
        </w:rPr>
        <w:t xml:space="preserve">Massachusetts </w:t>
      </w:r>
      <w:r w:rsidR="6ECB677D" w:rsidRPr="00AE4FD6">
        <w:rPr>
          <w:b/>
          <w:bCs/>
        </w:rPr>
        <w:t xml:space="preserve">DPH Recommendations for the Use of </w:t>
      </w:r>
      <w:r w:rsidR="3A5284FE" w:rsidRPr="00AE4FD6">
        <w:rPr>
          <w:b/>
          <w:bCs/>
        </w:rPr>
        <w:t>RSV</w:t>
      </w:r>
      <w:r w:rsidR="61DF27E4" w:rsidRPr="00AE4FD6">
        <w:rPr>
          <w:b/>
          <w:bCs/>
        </w:rPr>
        <w:t xml:space="preserve"> vaccines in adults</w:t>
      </w:r>
    </w:p>
    <w:p w14:paraId="5CE8472F" w14:textId="3BDC8114" w:rsidR="00876F09" w:rsidRDefault="00876F09" w:rsidP="005D6790">
      <w:pPr>
        <w:pStyle w:val="ListParagraph"/>
        <w:numPr>
          <w:ilvl w:val="0"/>
          <w:numId w:val="3"/>
        </w:numPr>
      </w:pPr>
      <w:r w:rsidRPr="00876F09">
        <w:t>One-time RSV vaccine for adults ages 50-74 at increased risk of severe RSV</w:t>
      </w:r>
    </w:p>
    <w:p w14:paraId="60B674E9" w14:textId="4BF047B9" w:rsidR="00761C20" w:rsidRDefault="00761C20" w:rsidP="00876F09">
      <w:pPr>
        <w:pStyle w:val="ListParagraph"/>
        <w:numPr>
          <w:ilvl w:val="0"/>
          <w:numId w:val="3"/>
        </w:numPr>
      </w:pPr>
      <w:r w:rsidRPr="00761C20">
        <w:t>One-time RSV vaccine recommended for all adults age 75+</w:t>
      </w:r>
    </w:p>
    <w:p w14:paraId="7066040E" w14:textId="19495D16" w:rsidR="00134EEC" w:rsidRDefault="00BC1401">
      <w:r>
        <w:t xml:space="preserve">DPH recommendations align with the guidance </w:t>
      </w:r>
      <w:r w:rsidR="17EEEA3B">
        <w:t>from the</w:t>
      </w:r>
      <w:r>
        <w:t xml:space="preserve"> American Academy of Pediatrics (AAP), </w:t>
      </w:r>
      <w:r w:rsidR="633F6C52">
        <w:t xml:space="preserve">the </w:t>
      </w:r>
      <w:r>
        <w:t xml:space="preserve">American Academy of Family Practice Physicians (AAFP), </w:t>
      </w:r>
      <w:r w:rsidR="6FEBB4B1">
        <w:t xml:space="preserve">the </w:t>
      </w:r>
      <w:r>
        <w:t xml:space="preserve">Infectious Disease Society of America (IDSA), </w:t>
      </w:r>
      <w:r w:rsidR="367C04DC">
        <w:t xml:space="preserve">and the </w:t>
      </w:r>
      <w:r>
        <w:t xml:space="preserve">American College of Obstetricians and Gynecologists (ACOG). </w:t>
      </w:r>
      <w:hyperlink r:id="rId10">
        <w:r w:rsidRPr="7863347A">
          <w:rPr>
            <w:rStyle w:val="Hyperlink"/>
          </w:rPr>
          <w:t>https://www.ama-assn.org/amaone/vaccine-recommendations</w:t>
        </w:r>
      </w:hyperlink>
    </w:p>
    <w:p w14:paraId="1F56E59B" w14:textId="77777777" w:rsidR="001424CA" w:rsidRPr="00D344BE" w:rsidRDefault="001424CA" w:rsidP="001424CA">
      <w:pPr>
        <w:rPr>
          <w:b/>
          <w:bCs/>
        </w:rPr>
      </w:pPr>
      <w:r w:rsidRPr="00D344BE">
        <w:rPr>
          <w:b/>
          <w:bCs/>
        </w:rPr>
        <w:t>Timing of RSV vaccination</w:t>
      </w:r>
    </w:p>
    <w:p w14:paraId="63B31E42" w14:textId="453048E6" w:rsidR="001424CA" w:rsidRPr="005C411C" w:rsidRDefault="001424CA" w:rsidP="001424CA">
      <w:r w:rsidRPr="005C411C">
        <w:t xml:space="preserve">Eligible adults who have not previously received RSV vaccination may be vaccinated at any time of year, but vaccination </w:t>
      </w:r>
      <w:r w:rsidR="009C2E2E">
        <w:t>may</w:t>
      </w:r>
      <w:r w:rsidRPr="005C411C">
        <w:t xml:space="preserve"> have the most benefit if administered in late summer or </w:t>
      </w:r>
      <w:r w:rsidRPr="005C411C">
        <w:lastRenderedPageBreak/>
        <w:t>early fall, just before the RSV season. In most of the continental United States, this corresponds to vaccination during August–October.</w:t>
      </w:r>
    </w:p>
    <w:p w14:paraId="699CB798" w14:textId="77777777" w:rsidR="001424CA" w:rsidRPr="00D344BE" w:rsidRDefault="001424CA" w:rsidP="001424CA">
      <w:pPr>
        <w:rPr>
          <w:b/>
          <w:bCs/>
        </w:rPr>
      </w:pPr>
      <w:r w:rsidRPr="00D344BE">
        <w:rPr>
          <w:b/>
          <w:bCs/>
        </w:rPr>
        <w:t>Number of doses</w:t>
      </w:r>
    </w:p>
    <w:p w14:paraId="3626F1F2" w14:textId="730CF824" w:rsidR="00134EEC" w:rsidRDefault="001424CA">
      <w:r w:rsidRPr="005C411C">
        <w:t xml:space="preserve">The RSV vaccine is currently </w:t>
      </w:r>
      <w:r w:rsidR="00812752">
        <w:t xml:space="preserve">recommended as a </w:t>
      </w:r>
      <w:r w:rsidR="00946A48">
        <w:t>one-time</w:t>
      </w:r>
      <w:r w:rsidR="00812752">
        <w:t xml:space="preserve"> dose, not an annual vaccine</w:t>
      </w:r>
      <w:r w:rsidR="00F05A98">
        <w:t xml:space="preserve">.  Therefore, </w:t>
      </w:r>
      <w:r w:rsidRPr="005C411C">
        <w:t>eligible adults do not need to get a dose every RSV season. Currently, only a single dose of RSV vaccine</w:t>
      </w:r>
      <w:r w:rsidR="004F7327">
        <w:t xml:space="preserve"> is recommended</w:t>
      </w:r>
      <w:r w:rsidRPr="005C411C">
        <w:t xml:space="preserve"> for all adults ages 75 and older and for adults ages 50–74 with increased risk of severe RSV illness. </w:t>
      </w:r>
      <w:r w:rsidR="004F7327">
        <w:t>Research studies are</w:t>
      </w:r>
      <w:r w:rsidRPr="005C411C">
        <w:t xml:space="preserve"> ongoing to determine whether adults might benefit from receiving additional RSV vaccine doses</w:t>
      </w:r>
      <w:r w:rsidR="22851096">
        <w:t>.</w:t>
      </w:r>
    </w:p>
    <w:p w14:paraId="61DA0FAD" w14:textId="14B67158" w:rsidR="00DB0F25" w:rsidRDefault="00DB0F25">
      <w:pPr>
        <w:rPr>
          <w:b/>
          <w:bCs/>
        </w:rPr>
      </w:pPr>
      <w:r w:rsidRPr="00342043">
        <w:rPr>
          <w:b/>
          <w:bCs/>
        </w:rPr>
        <w:t>Vaccine Safety</w:t>
      </w:r>
    </w:p>
    <w:p w14:paraId="50B46886" w14:textId="4411CB8C" w:rsidR="009A69EE" w:rsidRDefault="009A69EE" w:rsidP="001424CA">
      <w:r>
        <w:t xml:space="preserve">The most common </w:t>
      </w:r>
      <w:r w:rsidR="003C4213">
        <w:t>side effect associated with RSV vaccination are mild, short</w:t>
      </w:r>
      <w:r w:rsidR="002C39AF">
        <w:t xml:space="preserve">-lived symptoms that can occur after any vaccination, such as pain at the injection site, </w:t>
      </w:r>
      <w:r w:rsidR="006F7087">
        <w:t xml:space="preserve">headache, fatigue and myalgias. </w:t>
      </w:r>
    </w:p>
    <w:p w14:paraId="0FC0E6BF" w14:textId="13F60554" w:rsidR="00345BB3" w:rsidRPr="00912235" w:rsidRDefault="101A4F1D">
      <w:r>
        <w:t>A</w:t>
      </w:r>
      <w:r w:rsidR="003313F3">
        <w:t>nalyses</w:t>
      </w:r>
      <w:r w:rsidR="001424CA">
        <w:t xml:space="preserve"> </w:t>
      </w:r>
      <w:r w:rsidR="00132433">
        <w:t>of</w:t>
      </w:r>
      <w:r w:rsidR="001424CA">
        <w:t xml:space="preserve"> </w:t>
      </w:r>
      <w:r w:rsidR="00D658FF">
        <w:t>post-</w:t>
      </w:r>
      <w:r w:rsidR="0089660F">
        <w:t>licensing</w:t>
      </w:r>
      <w:r w:rsidR="00D658FF">
        <w:t xml:space="preserve"> </w:t>
      </w:r>
      <w:r w:rsidR="00132433">
        <w:t>data</w:t>
      </w:r>
      <w:r w:rsidR="001424CA">
        <w:t xml:space="preserve"> have suggested </w:t>
      </w:r>
      <w:r w:rsidR="00D658FF">
        <w:t xml:space="preserve">an </w:t>
      </w:r>
      <w:r w:rsidR="001424CA">
        <w:t xml:space="preserve">association </w:t>
      </w:r>
      <w:r w:rsidR="00F07026">
        <w:t>between the</w:t>
      </w:r>
      <w:r w:rsidR="00A871A2">
        <w:t xml:space="preserve"> </w:t>
      </w:r>
      <w:r w:rsidR="007B6938">
        <w:t>protein sub</w:t>
      </w:r>
      <w:r w:rsidR="003B1D17">
        <w:t xml:space="preserve">-unit </w:t>
      </w:r>
      <w:r w:rsidR="001424CA">
        <w:t>RSV</w:t>
      </w:r>
      <w:r w:rsidR="003B1D17">
        <w:t xml:space="preserve"> vaccines</w:t>
      </w:r>
      <w:r w:rsidR="001424CA">
        <w:t xml:space="preserve"> </w:t>
      </w:r>
      <w:r w:rsidR="00A871A2">
        <w:t>(GSK and Pfizer RSV vaccine</w:t>
      </w:r>
      <w:r w:rsidR="044B1286">
        <w:t>s</w:t>
      </w:r>
      <w:r w:rsidR="00A871A2">
        <w:t xml:space="preserve">) </w:t>
      </w:r>
      <w:r w:rsidR="001424CA">
        <w:t xml:space="preserve">with </w:t>
      </w:r>
      <w:r w:rsidR="0057335B">
        <w:t xml:space="preserve">an </w:t>
      </w:r>
      <w:r w:rsidR="0017518C">
        <w:t xml:space="preserve">autoimmune nervous </w:t>
      </w:r>
      <w:r w:rsidR="0057335B">
        <w:t>system condition</w:t>
      </w:r>
      <w:r w:rsidR="419550A0">
        <w:t xml:space="preserve"> known as</w:t>
      </w:r>
      <w:r w:rsidR="002463E4">
        <w:t xml:space="preserve"> </w:t>
      </w:r>
      <w:r w:rsidR="002754EB">
        <w:t>Guillain-Barré Syndrome</w:t>
      </w:r>
      <w:r w:rsidR="0057335B">
        <w:t xml:space="preserve"> (</w:t>
      </w:r>
      <w:r w:rsidR="001424CA">
        <w:t>GBS</w:t>
      </w:r>
      <w:r w:rsidR="0057335B">
        <w:t>)</w:t>
      </w:r>
      <w:r w:rsidR="4620B9C2">
        <w:t>. This association has been seen</w:t>
      </w:r>
      <w:r w:rsidR="001424CA">
        <w:t xml:space="preserve"> </w:t>
      </w:r>
      <w:r w:rsidR="0089660F">
        <w:t>in</w:t>
      </w:r>
      <w:r w:rsidR="001424CA">
        <w:t xml:space="preserve"> adults aged 60 years or older</w:t>
      </w:r>
      <w:r w:rsidR="0089660F">
        <w:t>.</w:t>
      </w:r>
      <w:r w:rsidR="00B837B3">
        <w:t xml:space="preserve"> </w:t>
      </w:r>
      <w:r w:rsidR="0F79FDA4" w:rsidRPr="7863347A">
        <w:rPr>
          <w:vertAlign w:val="superscript"/>
        </w:rPr>
        <w:t>7</w:t>
      </w:r>
      <w:r w:rsidR="001424CA" w:rsidRPr="7863347A">
        <w:rPr>
          <w:vertAlign w:val="superscript"/>
        </w:rPr>
        <w:t> </w:t>
      </w:r>
      <w:r w:rsidR="00CD2C97">
        <w:t xml:space="preserve">The cases of GBS </w:t>
      </w:r>
      <w:r w:rsidR="00903F68">
        <w:t xml:space="preserve">estimated </w:t>
      </w:r>
      <w:r w:rsidR="006F53D7">
        <w:t>to be</w:t>
      </w:r>
      <w:r w:rsidR="003924E3">
        <w:t xml:space="preserve"> associated with RSV vaccination were</w:t>
      </w:r>
      <w:r w:rsidR="006F53D7">
        <w:t xml:space="preserve"> very</w:t>
      </w:r>
      <w:r w:rsidR="003924E3">
        <w:t xml:space="preserve"> few. </w:t>
      </w:r>
      <w:r w:rsidR="00C31BF2">
        <w:t xml:space="preserve">For </w:t>
      </w:r>
      <w:r w:rsidR="6213C3F4">
        <w:t xml:space="preserve">the GSK and Pfizer </w:t>
      </w:r>
      <w:r w:rsidR="00F07026">
        <w:t>RSV vaccines</w:t>
      </w:r>
      <w:r w:rsidR="00C31BF2">
        <w:t xml:space="preserve">, FDA estimated </w:t>
      </w:r>
      <w:r w:rsidR="00694069">
        <w:t>RSV vaccination</w:t>
      </w:r>
      <w:r w:rsidR="00C31BF2">
        <w:t xml:space="preserve"> to be</w:t>
      </w:r>
      <w:r w:rsidR="00903F68">
        <w:t xml:space="preserve"> associated with</w:t>
      </w:r>
      <w:r w:rsidR="00C31BF2">
        <w:t xml:space="preserve"> </w:t>
      </w:r>
      <w:r w:rsidR="003924E3">
        <w:t>about</w:t>
      </w:r>
      <w:r w:rsidR="00694069">
        <w:t xml:space="preserve"> </w:t>
      </w:r>
      <w:r w:rsidR="00C31BF2">
        <w:t xml:space="preserve">10 excess cases </w:t>
      </w:r>
      <w:r w:rsidR="00694069">
        <w:t xml:space="preserve">of GBS </w:t>
      </w:r>
      <w:r w:rsidR="00C31BF2">
        <w:t xml:space="preserve">per 1 million vaccinated adults 60 or </w:t>
      </w:r>
      <w:r w:rsidR="00903F68">
        <w:t>older. Accordingly</w:t>
      </w:r>
      <w:r w:rsidR="00EB6774">
        <w:t>, s</w:t>
      </w:r>
      <w:r w:rsidR="001424CA">
        <w:t>ince January 2025,</w:t>
      </w:r>
      <w:r w:rsidR="00F90F8A">
        <w:t xml:space="preserve"> the package inserts</w:t>
      </w:r>
      <w:r w:rsidR="000E4C4E">
        <w:t xml:space="preserve"> of</w:t>
      </w:r>
      <w:r w:rsidR="001424CA">
        <w:t xml:space="preserve"> </w:t>
      </w:r>
      <w:r w:rsidR="00F90F8A">
        <w:t>both protein</w:t>
      </w:r>
      <w:r w:rsidR="00E24FB4">
        <w:t xml:space="preserve"> subunit RSV vaccine</w:t>
      </w:r>
      <w:r w:rsidR="65DCA0C0">
        <w:t>s</w:t>
      </w:r>
      <w:r w:rsidR="00E24FB4">
        <w:t xml:space="preserve"> </w:t>
      </w:r>
      <w:r w:rsidR="003D34AF">
        <w:t>(GSK and Pfizer RSV vaccine)</w:t>
      </w:r>
      <w:r w:rsidR="001424CA">
        <w:t xml:space="preserve"> </w:t>
      </w:r>
      <w:r w:rsidR="00E24FB4">
        <w:t xml:space="preserve">have </w:t>
      </w:r>
      <w:r w:rsidR="001424CA">
        <w:t>include</w:t>
      </w:r>
      <w:r w:rsidR="00E24FB4">
        <w:t>d</w:t>
      </w:r>
      <w:r w:rsidR="001424CA">
        <w:t xml:space="preserve"> a warning about the potential </w:t>
      </w:r>
      <w:r w:rsidR="00E84219">
        <w:t xml:space="preserve">for </w:t>
      </w:r>
      <w:r w:rsidR="000E4C4E">
        <w:t xml:space="preserve">a </w:t>
      </w:r>
      <w:r w:rsidR="00E84219">
        <w:t>s</w:t>
      </w:r>
      <w:r w:rsidR="00511C6E">
        <w:t xml:space="preserve">mall </w:t>
      </w:r>
      <w:r w:rsidR="001424CA">
        <w:t>increased risk of GBS</w:t>
      </w:r>
      <w:r w:rsidR="000E4C4E">
        <w:t xml:space="preserve"> association with vaccination</w:t>
      </w:r>
      <w:r w:rsidR="00235FFF">
        <w:t xml:space="preserve"> in older adults</w:t>
      </w:r>
      <w:r w:rsidR="001424CA">
        <w:t xml:space="preserve">. </w:t>
      </w:r>
      <w:r w:rsidR="00511C6E">
        <w:t xml:space="preserve">For persons </w:t>
      </w:r>
      <w:r w:rsidR="0013191F">
        <w:t>at higher risk of severe RSV disease,</w:t>
      </w:r>
      <w:r w:rsidR="001424CA">
        <w:t xml:space="preserve"> the </w:t>
      </w:r>
      <w:r w:rsidR="0013191F">
        <w:t xml:space="preserve">protective </w:t>
      </w:r>
      <w:r w:rsidR="001424CA">
        <w:t xml:space="preserve">benefits of RSV vaccination </w:t>
      </w:r>
      <w:r w:rsidR="00587D4F">
        <w:t xml:space="preserve">will generally </w:t>
      </w:r>
      <w:r w:rsidR="001424CA">
        <w:t xml:space="preserve">outweigh the </w:t>
      </w:r>
      <w:r w:rsidR="005C5341">
        <w:t>possible s</w:t>
      </w:r>
      <w:r w:rsidR="00E45D9C">
        <w:t xml:space="preserve">mall increased </w:t>
      </w:r>
      <w:r w:rsidR="001424CA">
        <w:t>risk</w:t>
      </w:r>
      <w:r w:rsidR="00E45D9C">
        <w:t xml:space="preserve"> of GBS</w:t>
      </w:r>
      <w:r w:rsidR="001424CA">
        <w:t>.</w:t>
      </w:r>
      <w:r w:rsidR="00AE6311">
        <w:t xml:space="preserve"> </w:t>
      </w:r>
      <w:r w:rsidR="00CB2A3B">
        <w:t xml:space="preserve">There is no </w:t>
      </w:r>
      <w:r w:rsidR="78FD9135">
        <w:t>increase</w:t>
      </w:r>
      <w:r w:rsidR="001C1FB6">
        <w:t xml:space="preserve"> </w:t>
      </w:r>
      <w:r w:rsidR="00CB2A3B">
        <w:t xml:space="preserve">in GBS risk among persons with same day </w:t>
      </w:r>
      <w:r w:rsidR="00466904">
        <w:t xml:space="preserve">coadministration </w:t>
      </w:r>
      <w:r w:rsidR="00DF0E39">
        <w:t>of other</w:t>
      </w:r>
      <w:r w:rsidR="00466904">
        <w:t xml:space="preserve"> vaccines</w:t>
      </w:r>
      <w:r w:rsidR="00E45D9C">
        <w:t>.</w:t>
      </w:r>
      <w:r w:rsidR="00F07026">
        <w:t xml:space="preserve"> </w:t>
      </w:r>
      <w:proofErr w:type="spellStart"/>
      <w:r w:rsidR="009C45D8" w:rsidRPr="009C45D8">
        <w:t>Abrysvo</w:t>
      </w:r>
      <w:proofErr w:type="spellEnd"/>
      <w:r w:rsidR="009C45D8" w:rsidRPr="009C45D8">
        <w:t xml:space="preserve"> is also approved for use in pregnant individuals; there is no increased risk of GBS associated with maternal vaccination with </w:t>
      </w:r>
      <w:proofErr w:type="spellStart"/>
      <w:r w:rsidR="009C45D8" w:rsidRPr="009C45D8">
        <w:t>Abrysvo</w:t>
      </w:r>
      <w:proofErr w:type="spellEnd"/>
      <w:r w:rsidR="009C45D8" w:rsidRPr="009C45D8">
        <w:t>.</w:t>
      </w:r>
      <w:r w:rsidR="00776823">
        <w:t xml:space="preserve"> </w:t>
      </w:r>
    </w:p>
    <w:p w14:paraId="2D0F30E4" w14:textId="3AD366F5" w:rsidR="00165CCA" w:rsidRDefault="00165CCA">
      <w:pPr>
        <w:rPr>
          <w:b/>
          <w:bCs/>
        </w:rPr>
      </w:pPr>
      <w:r>
        <w:rPr>
          <w:b/>
          <w:bCs/>
        </w:rPr>
        <w:t>Contraindications and Precautions</w:t>
      </w:r>
    </w:p>
    <w:p w14:paraId="7C2F6082" w14:textId="3283419C" w:rsidR="00345BB3" w:rsidRPr="005F5506" w:rsidRDefault="003A2980">
      <w:r>
        <w:t xml:space="preserve">Manufacturer package inserts should be consulted for information on the specific contraindications and precautions for individual </w:t>
      </w:r>
      <w:r w:rsidR="005F5506">
        <w:t>RSV</w:t>
      </w:r>
      <w:r>
        <w:t xml:space="preserve"> vaccine products. </w:t>
      </w:r>
      <w:r w:rsidR="00523A12">
        <w:t>Moderate or severe acute illness with or without fever is a general precaution for vaccination.</w:t>
      </w:r>
      <w:r w:rsidR="00CE4A35">
        <w:t xml:space="preserve"> </w:t>
      </w:r>
      <w:r w:rsidR="00094C6B">
        <w:t>RSV vaccines</w:t>
      </w:r>
      <w:r>
        <w:t xml:space="preserve"> are contraindicated </w:t>
      </w:r>
      <w:r w:rsidR="00AF132A">
        <w:t>for people with</w:t>
      </w:r>
      <w:r w:rsidR="00094C6B">
        <w:t xml:space="preserve"> history of anaphylaxis to a previous dose of the RSV vaccine or any component of the vaccine.</w:t>
      </w:r>
      <w:r w:rsidR="005F5506">
        <w:t xml:space="preserve">  </w:t>
      </w:r>
    </w:p>
    <w:p w14:paraId="29CBD923" w14:textId="476CE0EF" w:rsidR="005C411C" w:rsidRPr="003169C0" w:rsidRDefault="004E5293" w:rsidP="005C411C">
      <w:pPr>
        <w:rPr>
          <w:b/>
          <w:bCs/>
        </w:rPr>
      </w:pPr>
      <w:r w:rsidRPr="72759B2F">
        <w:rPr>
          <w:b/>
          <w:bCs/>
        </w:rPr>
        <w:t>Coadministration</w:t>
      </w:r>
      <w:r w:rsidR="003169C0">
        <w:rPr>
          <w:b/>
          <w:bCs/>
        </w:rPr>
        <w:t xml:space="preserve"> </w:t>
      </w:r>
      <w:r w:rsidR="003169C0" w:rsidRPr="003169C0">
        <w:rPr>
          <w:b/>
          <w:bCs/>
        </w:rPr>
        <w:t>with other vaccines</w:t>
      </w:r>
    </w:p>
    <w:p w14:paraId="532BE46F" w14:textId="70A5F96C" w:rsidR="005C411C" w:rsidRPr="005C411C" w:rsidRDefault="005C411C" w:rsidP="005C411C">
      <w:r w:rsidRPr="005C411C">
        <w:lastRenderedPageBreak/>
        <w:t>RSV vaccines can be coadministered with other adult vaccines during the same visit.</w:t>
      </w:r>
      <w:r w:rsidR="003169C0">
        <w:t xml:space="preserve"> </w:t>
      </w:r>
      <w:r w:rsidRPr="005C411C">
        <w:t xml:space="preserve">Data on immunogenicity of RSV vaccines and other vaccines when coadministered are currently limited. </w:t>
      </w:r>
      <w:r w:rsidR="00942440" w:rsidRPr="00942440">
        <w:t xml:space="preserve">Some studies </w:t>
      </w:r>
      <w:r w:rsidR="00F86572">
        <w:t>have suggested that there may be</w:t>
      </w:r>
      <w:r w:rsidR="00942440" w:rsidRPr="00942440">
        <w:t xml:space="preserve"> slightly more reactogenicity with coadministration</w:t>
      </w:r>
      <w:r w:rsidR="00EF2236">
        <w:t xml:space="preserve"> of RSV vaccines with other vaccines,</w:t>
      </w:r>
      <w:r w:rsidR="00942440" w:rsidRPr="00942440">
        <w:t xml:space="preserve"> but </w:t>
      </w:r>
      <w:r w:rsidR="00EF2236">
        <w:t xml:space="preserve">coadministration was not found to be associated </w:t>
      </w:r>
      <w:r w:rsidR="00FA38CD">
        <w:t xml:space="preserve">with </w:t>
      </w:r>
      <w:r w:rsidR="00942440" w:rsidRPr="00942440">
        <w:t xml:space="preserve">serious </w:t>
      </w:r>
      <w:r w:rsidR="00FA38CD">
        <w:t xml:space="preserve">adverse </w:t>
      </w:r>
      <w:r w:rsidR="003F6888">
        <w:t xml:space="preserve">events </w:t>
      </w:r>
      <w:r w:rsidR="003F6888" w:rsidRPr="00942440">
        <w:t>or</w:t>
      </w:r>
      <w:r w:rsidR="00942440" w:rsidRPr="00942440">
        <w:t xml:space="preserve"> safety signals</w:t>
      </w:r>
      <w:r w:rsidR="003F6888">
        <w:t>.</w:t>
      </w:r>
      <w:r w:rsidR="00942440" w:rsidRPr="00942440">
        <w:t xml:space="preserve"> </w:t>
      </w:r>
      <w:r w:rsidR="003F6888">
        <w:t>T</w:t>
      </w:r>
      <w:r w:rsidR="001D2EB7">
        <w:t>he available</w:t>
      </w:r>
      <w:r w:rsidRPr="005C411C">
        <w:t xml:space="preserve"> data </w:t>
      </w:r>
      <w:r w:rsidR="005837E6">
        <w:t>support the</w:t>
      </w:r>
      <w:r w:rsidRPr="005C411C">
        <w:t xml:space="preserve"> coadministration of RSV with other respiratory virus vaccines</w:t>
      </w:r>
      <w:r w:rsidR="007D037C">
        <w:t xml:space="preserve"> as a safe and efficient approach to </w:t>
      </w:r>
      <w:r w:rsidR="00D26F85" w:rsidRPr="00D26F85">
        <w:t>reduce the number of missed opportunities to vaccinate</w:t>
      </w:r>
      <w:r w:rsidRPr="005C411C">
        <w:t>.</w:t>
      </w:r>
      <w:r w:rsidR="00CC3B2E" w:rsidRPr="00CC3B2E">
        <w:rPr>
          <w:vertAlign w:val="superscript"/>
        </w:rPr>
        <w:t>9,10</w:t>
      </w:r>
    </w:p>
    <w:p w14:paraId="4D8601BB" w14:textId="77777777" w:rsidR="00951DFB" w:rsidRDefault="00951DFB" w:rsidP="004E5293">
      <w:pPr>
        <w:rPr>
          <w:b/>
          <w:bCs/>
        </w:rPr>
      </w:pPr>
    </w:p>
    <w:p w14:paraId="15259436" w14:textId="4A7E61F4" w:rsidR="00951DFB" w:rsidRDefault="00951DFB" w:rsidP="004E5293">
      <w:pPr>
        <w:rPr>
          <w:b/>
          <w:bCs/>
        </w:rPr>
      </w:pPr>
      <w:r>
        <w:rPr>
          <w:b/>
          <w:bCs/>
        </w:rPr>
        <w:t>References</w:t>
      </w:r>
    </w:p>
    <w:p w14:paraId="1C4A4F07" w14:textId="090CEBD5" w:rsidR="004E5293" w:rsidRDefault="005901BA" w:rsidP="00D053C0">
      <w:pPr>
        <w:pStyle w:val="ListParagraph"/>
        <w:numPr>
          <w:ilvl w:val="0"/>
          <w:numId w:val="15"/>
        </w:numPr>
      </w:pPr>
      <w:r w:rsidRPr="005901BA">
        <w:t>RSV in Adults. Center for Disease Control and Prevention,</w:t>
      </w:r>
      <w:r w:rsidR="00FB1E42">
        <w:t xml:space="preserve"> </w:t>
      </w:r>
      <w:hyperlink r:id="rId11" w:history="1">
        <w:r w:rsidR="00FB1E42" w:rsidRPr="00A50E1F">
          <w:rPr>
            <w:rStyle w:val="Hyperlink"/>
          </w:rPr>
          <w:t>https://www.cdc.gov/rsv/adults/index.html</w:t>
        </w:r>
      </w:hyperlink>
      <w:r w:rsidRPr="005901BA">
        <w:t>.</w:t>
      </w:r>
    </w:p>
    <w:p w14:paraId="15BF7557" w14:textId="0D3FDD30" w:rsidR="00D053C0" w:rsidRDefault="00D053C0" w:rsidP="00D053C0">
      <w:pPr>
        <w:pStyle w:val="ListParagraph"/>
        <w:numPr>
          <w:ilvl w:val="0"/>
          <w:numId w:val="15"/>
        </w:numPr>
      </w:pPr>
      <w:r w:rsidRPr="00D053C0">
        <w:t xml:space="preserve">Njue, Annete, et al. “Systematic Literature Review of Risk Factors for Poor Outcomes Among Adults </w:t>
      </w:r>
      <w:proofErr w:type="gramStart"/>
      <w:r w:rsidRPr="00D053C0">
        <w:t>With</w:t>
      </w:r>
      <w:proofErr w:type="gramEnd"/>
      <w:r w:rsidRPr="00D053C0">
        <w:t xml:space="preserve"> Respiratory Syncytial Virus Infection in High-Income Countries.” </w:t>
      </w:r>
      <w:r w:rsidRPr="00D053C0">
        <w:rPr>
          <w:i/>
          <w:iCs/>
        </w:rPr>
        <w:t>Open Forum Infectious Diseases</w:t>
      </w:r>
      <w:r w:rsidRPr="00D053C0">
        <w:t xml:space="preserve">, vol. 10, no. 11, Nov. 2023, p. ofad513. </w:t>
      </w:r>
      <w:r w:rsidRPr="00D053C0">
        <w:rPr>
          <w:i/>
          <w:iCs/>
        </w:rPr>
        <w:t>PubMed</w:t>
      </w:r>
      <w:r w:rsidRPr="00D053C0">
        <w:t xml:space="preserve">, </w:t>
      </w:r>
      <w:hyperlink r:id="rId12" w:history="1">
        <w:r w:rsidR="005B57AA" w:rsidRPr="00A50E1F">
          <w:rPr>
            <w:rStyle w:val="Hyperlink"/>
          </w:rPr>
          <w:t>https://doi.org/10.1093/ofid/ofad513</w:t>
        </w:r>
      </w:hyperlink>
      <w:r w:rsidRPr="00D053C0">
        <w:t>.</w:t>
      </w:r>
    </w:p>
    <w:p w14:paraId="6BB7911E" w14:textId="5A579AFE" w:rsidR="005B57AA" w:rsidRDefault="005B57AA" w:rsidP="00D053C0">
      <w:pPr>
        <w:pStyle w:val="ListParagraph"/>
        <w:numPr>
          <w:ilvl w:val="0"/>
          <w:numId w:val="15"/>
        </w:numPr>
      </w:pPr>
      <w:proofErr w:type="spellStart"/>
      <w:r w:rsidRPr="005B57AA">
        <w:t>Senerth</w:t>
      </w:r>
      <w:proofErr w:type="spellEnd"/>
      <w:r w:rsidRPr="005B57AA">
        <w:t>, Emily, et al. “RSV Immunization Effectiveness and Safety for the 2026-2027 Respiratory Season.” JAMA, Sept. 2026. DOI.org (</w:t>
      </w:r>
      <w:proofErr w:type="spellStart"/>
      <w:r w:rsidRPr="005B57AA">
        <w:t>Crossref</w:t>
      </w:r>
      <w:proofErr w:type="spellEnd"/>
      <w:r w:rsidRPr="005B57AA">
        <w:t xml:space="preserve">), </w:t>
      </w:r>
      <w:hyperlink r:id="rId13" w:history="1">
        <w:r w:rsidR="00335A2E" w:rsidRPr="00A50E1F">
          <w:rPr>
            <w:rStyle w:val="Hyperlink"/>
          </w:rPr>
          <w:t>https://doi.org/10.1001/jama.2026.17871</w:t>
        </w:r>
      </w:hyperlink>
      <w:r w:rsidRPr="005B57AA">
        <w:t>.</w:t>
      </w:r>
    </w:p>
    <w:p w14:paraId="7AE724A8" w14:textId="1CD73F57" w:rsidR="00335A2E" w:rsidRDefault="00335A2E" w:rsidP="00D053C0">
      <w:pPr>
        <w:pStyle w:val="ListParagraph"/>
        <w:numPr>
          <w:ilvl w:val="0"/>
          <w:numId w:val="15"/>
        </w:numPr>
      </w:pPr>
      <w:r w:rsidRPr="00335A2E">
        <w:t>Bajema, Kristina L., et al. “Durability of Respiratory Syncytial Virus Vaccine Effectiveness Among US Veterans.” JAMA Internal Medicine, vol. 186, no. 1, Jan. 2026, p. 78. DOI.org (</w:t>
      </w:r>
      <w:proofErr w:type="spellStart"/>
      <w:r w:rsidRPr="00335A2E">
        <w:t>Crossref</w:t>
      </w:r>
      <w:proofErr w:type="spellEnd"/>
      <w:r w:rsidRPr="00335A2E">
        <w:t xml:space="preserve">), </w:t>
      </w:r>
      <w:hyperlink r:id="rId14" w:history="1">
        <w:r w:rsidR="004C5B6A" w:rsidRPr="00A50E1F">
          <w:rPr>
            <w:rStyle w:val="Hyperlink"/>
          </w:rPr>
          <w:t>https://doi.org/10.1001/jamainternmed.2025.6355</w:t>
        </w:r>
      </w:hyperlink>
      <w:r w:rsidRPr="00335A2E">
        <w:t>.</w:t>
      </w:r>
    </w:p>
    <w:p w14:paraId="20D8621E" w14:textId="263D4752" w:rsidR="004C5B6A" w:rsidRDefault="004C5B6A" w:rsidP="00D053C0">
      <w:pPr>
        <w:pStyle w:val="ListParagraph"/>
        <w:numPr>
          <w:ilvl w:val="0"/>
          <w:numId w:val="15"/>
        </w:numPr>
      </w:pPr>
      <w:r w:rsidRPr="004C5B6A">
        <w:t>Surie, Diya, et al. “RSV Vaccine Effectiveness Against Hospitalization Among US Adults Aged 60 Years or Older During 2 Seasons.” JAMA, vol. 334, no. 16, Oct. 2025, p. 1442. DOI.org (</w:t>
      </w:r>
      <w:proofErr w:type="spellStart"/>
      <w:r w:rsidRPr="004C5B6A">
        <w:t>Crossref</w:t>
      </w:r>
      <w:proofErr w:type="spellEnd"/>
      <w:r w:rsidRPr="004C5B6A">
        <w:t xml:space="preserve">), </w:t>
      </w:r>
      <w:hyperlink r:id="rId15" w:history="1">
        <w:r w:rsidR="006E7623" w:rsidRPr="00A50E1F">
          <w:rPr>
            <w:rStyle w:val="Hyperlink"/>
          </w:rPr>
          <w:t>https://doi.org/10.1001/jama.2025.15896</w:t>
        </w:r>
      </w:hyperlink>
      <w:r w:rsidRPr="004C5B6A">
        <w:t>.</w:t>
      </w:r>
    </w:p>
    <w:p w14:paraId="41924CDF" w14:textId="7B813062" w:rsidR="006E7623" w:rsidRDefault="006E7623" w:rsidP="00D053C0">
      <w:pPr>
        <w:pStyle w:val="ListParagraph"/>
        <w:numPr>
          <w:ilvl w:val="0"/>
          <w:numId w:val="15"/>
        </w:numPr>
      </w:pPr>
      <w:r w:rsidRPr="006E7623">
        <w:t xml:space="preserve">Tartof, Sara Y., et al. “Bivalent </w:t>
      </w:r>
      <w:proofErr w:type="spellStart"/>
      <w:r w:rsidRPr="006E7623">
        <w:t>RSVpreF</w:t>
      </w:r>
      <w:proofErr w:type="spellEnd"/>
      <w:r w:rsidRPr="006E7623">
        <w:t xml:space="preserve"> Effectiveness against RSV-Associated Hospital or Emergency Department Care over Two Seasons: A Retrospective Test-Negative Case Control Study.” The Lancet Regional Health - Americas, vol. 60, Aug. 2026, p. 101520. DOI.org (</w:t>
      </w:r>
      <w:proofErr w:type="spellStart"/>
      <w:r w:rsidRPr="006E7623">
        <w:t>Crossref</w:t>
      </w:r>
      <w:proofErr w:type="spellEnd"/>
      <w:r w:rsidRPr="006E7623">
        <w:t xml:space="preserve">), </w:t>
      </w:r>
      <w:hyperlink r:id="rId16" w:history="1">
        <w:r w:rsidR="00EA25F1" w:rsidRPr="00A50E1F">
          <w:rPr>
            <w:rStyle w:val="Hyperlink"/>
          </w:rPr>
          <w:t>https://doi.org/10.1016/j.lana.2026.101520</w:t>
        </w:r>
      </w:hyperlink>
      <w:r w:rsidRPr="006E7623">
        <w:t>.</w:t>
      </w:r>
    </w:p>
    <w:p w14:paraId="4E10EA31" w14:textId="0169B6CF" w:rsidR="00EA25F1" w:rsidRDefault="00EA25F1" w:rsidP="00D053C0">
      <w:pPr>
        <w:pStyle w:val="ListParagraph"/>
        <w:numPr>
          <w:ilvl w:val="0"/>
          <w:numId w:val="15"/>
        </w:numPr>
      </w:pPr>
      <w:r w:rsidRPr="00EA25F1">
        <w:t xml:space="preserve">Lloyd, Patricia. “Evaluation of Guillain-Barré Syndrome (GBS) Following Respiratory Syncytial Virus (RSV) Vaccination Among Adults 65 Years and Older.” Meeting of the Advisory Committee on Immunization Practices (ACIP), </w:t>
      </w:r>
      <w:hyperlink r:id="rId17" w:history="1">
        <w:r w:rsidR="008A3C19" w:rsidRPr="00A50E1F">
          <w:rPr>
            <w:rStyle w:val="Hyperlink"/>
          </w:rPr>
          <w:t>https://www.cdc.gov/acip/downloads/slides-2024-10-23-24/05-RSV-Adult-Lloyd-508.pdf</w:t>
        </w:r>
      </w:hyperlink>
      <w:r w:rsidRPr="00EA25F1">
        <w:t>.</w:t>
      </w:r>
    </w:p>
    <w:p w14:paraId="4D160D25" w14:textId="5C391BDB" w:rsidR="008A3C19" w:rsidRDefault="008A3C19" w:rsidP="00D053C0">
      <w:pPr>
        <w:pStyle w:val="ListParagraph"/>
        <w:numPr>
          <w:ilvl w:val="0"/>
          <w:numId w:val="15"/>
        </w:numPr>
      </w:pPr>
      <w:proofErr w:type="spellStart"/>
      <w:r w:rsidRPr="008A3C19">
        <w:t>Bonten</w:t>
      </w:r>
      <w:proofErr w:type="spellEnd"/>
      <w:r w:rsidRPr="008A3C19">
        <w:t xml:space="preserve">, Marc, et al. “Immunogenicity and Safety of Coadministration of AS01E-Adjuvanted Respiratory Syncytial Virus Prefusion F Protein Vaccine and a Coronavirus Disease 2019 mRNA Vaccine in Adult s Aged ≥50 Years: A Phase 3, </w:t>
      </w:r>
      <w:r w:rsidRPr="008A3C19">
        <w:lastRenderedPageBreak/>
        <w:t>Randomized, Noninferiority Trial.” Clinical Infectious Diseases, June 2026, p. ciag344. DOI.org (</w:t>
      </w:r>
      <w:proofErr w:type="spellStart"/>
      <w:r w:rsidRPr="008A3C19">
        <w:t>Crossref</w:t>
      </w:r>
      <w:proofErr w:type="spellEnd"/>
      <w:r w:rsidRPr="008A3C19">
        <w:t xml:space="preserve">), </w:t>
      </w:r>
      <w:hyperlink r:id="rId18" w:history="1">
        <w:r w:rsidR="008D194E" w:rsidRPr="00A50E1F">
          <w:rPr>
            <w:rStyle w:val="Hyperlink"/>
          </w:rPr>
          <w:t>https://doi.org/10.1093/cid/ciag344</w:t>
        </w:r>
      </w:hyperlink>
      <w:r w:rsidRPr="008A3C19">
        <w:t>.</w:t>
      </w:r>
    </w:p>
    <w:p w14:paraId="1F98C8C1" w14:textId="7CD6E3DB" w:rsidR="008D194E" w:rsidRPr="00D053C0" w:rsidRDefault="008D194E" w:rsidP="00D053C0">
      <w:pPr>
        <w:pStyle w:val="ListParagraph"/>
        <w:numPr>
          <w:ilvl w:val="0"/>
          <w:numId w:val="15"/>
        </w:numPr>
      </w:pPr>
      <w:r w:rsidRPr="008D194E">
        <w:t xml:space="preserve">Tan, </w:t>
      </w:r>
      <w:proofErr w:type="spellStart"/>
      <w:r w:rsidRPr="008D194E">
        <w:t>Litjen</w:t>
      </w:r>
      <w:proofErr w:type="spellEnd"/>
      <w:r w:rsidRPr="008D194E">
        <w:t>, et al. “Adult Vaccine Coadministration Is Safe, Effective, and Acceptable: Results of a Survey of the Literature.” Influenza and Other Respiratory Viruses, vol. 19, no. 3, Mar. 2025, p. e70090. DOI.org (</w:t>
      </w:r>
      <w:proofErr w:type="spellStart"/>
      <w:r w:rsidRPr="008D194E">
        <w:t>Crossref</w:t>
      </w:r>
      <w:proofErr w:type="spellEnd"/>
      <w:r w:rsidRPr="008D194E">
        <w:t>), https://doi.org/10.1111/irv.70090.</w:t>
      </w:r>
    </w:p>
    <w:p w14:paraId="247D66B6" w14:textId="77777777" w:rsidR="00D053C0" w:rsidRDefault="00D053C0"/>
    <w:p w14:paraId="0F2CC1A0" w14:textId="77777777" w:rsidR="00FB1E42" w:rsidRDefault="00FB1E42"/>
    <w:p w14:paraId="3F5FD169" w14:textId="77777777" w:rsidR="00FB1E42" w:rsidRDefault="00FB1E42"/>
    <w:p w14:paraId="2317F9C1" w14:textId="77777777" w:rsidR="00FB1E42" w:rsidRDefault="00FB1E42"/>
    <w:p w14:paraId="2F69AC2F" w14:textId="03FF49B1" w:rsidR="00FB1E42" w:rsidRDefault="00FB1E42">
      <w:r>
        <w:br w:type="page"/>
      </w:r>
    </w:p>
    <w:p w14:paraId="07EE4065" w14:textId="10FACDCE" w:rsidR="00687E27" w:rsidRDefault="006C7B06">
      <w:r>
        <w:lastRenderedPageBreak/>
        <w:t>Table 1</w:t>
      </w:r>
      <w:r w:rsidR="0069069E">
        <w:t xml:space="preserve"> - </w:t>
      </w:r>
      <w:r w:rsidR="003C12BE" w:rsidRPr="003C12BE">
        <w:t xml:space="preserve">Conditions that increase the </w:t>
      </w:r>
      <w:r w:rsidR="003C12BE">
        <w:t>R</w:t>
      </w:r>
      <w:r w:rsidR="003C12BE" w:rsidRPr="003C12BE">
        <w:t xml:space="preserve">isk for </w:t>
      </w:r>
      <w:r w:rsidR="003C12BE">
        <w:t>S</w:t>
      </w:r>
      <w:r w:rsidR="003C12BE" w:rsidRPr="003C12BE">
        <w:t>evere RSV</w:t>
      </w:r>
      <w:r w:rsidR="003C12BE">
        <w:t xml:space="preserve"> Disease in Adults</w:t>
      </w:r>
    </w:p>
    <w:tbl>
      <w:tblPr>
        <w:tblStyle w:val="TableGrid"/>
        <w:tblW w:w="10260" w:type="dxa"/>
        <w:tblInd w:w="-455" w:type="dxa"/>
        <w:tblLook w:val="04A0" w:firstRow="1" w:lastRow="0" w:firstColumn="1" w:lastColumn="0" w:noHBand="0" w:noVBand="1"/>
      </w:tblPr>
      <w:tblGrid>
        <w:gridCol w:w="4410"/>
        <w:gridCol w:w="5850"/>
      </w:tblGrid>
      <w:tr w:rsidR="00687E27" w14:paraId="5F210535" w14:textId="77777777" w:rsidTr="00D6421B">
        <w:tc>
          <w:tcPr>
            <w:tcW w:w="4410" w:type="dxa"/>
            <w:shd w:val="clear" w:color="auto" w:fill="E8E8E8" w:themeFill="background2"/>
          </w:tcPr>
          <w:p w14:paraId="3E7B60BE" w14:textId="43B8AB07" w:rsidR="00687E27" w:rsidRDefault="00AB7106">
            <w:r>
              <w:t>Condition</w:t>
            </w:r>
          </w:p>
        </w:tc>
        <w:tc>
          <w:tcPr>
            <w:tcW w:w="5850" w:type="dxa"/>
            <w:shd w:val="clear" w:color="auto" w:fill="E8E8E8" w:themeFill="background2"/>
          </w:tcPr>
          <w:p w14:paraId="1E3B2C59" w14:textId="13FCC360" w:rsidR="00687E27" w:rsidRDefault="00AB7106">
            <w:r>
              <w:t>Example of condition</w:t>
            </w:r>
          </w:p>
        </w:tc>
      </w:tr>
      <w:tr w:rsidR="00687E27" w14:paraId="61968F05" w14:textId="77777777" w:rsidTr="0056199A">
        <w:tc>
          <w:tcPr>
            <w:tcW w:w="4410" w:type="dxa"/>
          </w:tcPr>
          <w:p w14:paraId="10D1A8E9" w14:textId="0A06A223" w:rsidR="00687E27" w:rsidRDefault="00687E27">
            <w:r w:rsidRPr="006C7B06">
              <w:t>Chronic cardiovascular disease</w:t>
            </w:r>
          </w:p>
        </w:tc>
        <w:tc>
          <w:tcPr>
            <w:tcW w:w="5850" w:type="dxa"/>
          </w:tcPr>
          <w:p w14:paraId="5649A046" w14:textId="35040BD9" w:rsidR="00687E27" w:rsidRDefault="00687E27">
            <w:r w:rsidRPr="006C7B06">
              <w:t>heart failure, coronary artery disease, or congenital heart disease [excluding isolated hypertension]</w:t>
            </w:r>
          </w:p>
        </w:tc>
      </w:tr>
      <w:tr w:rsidR="00687E27" w14:paraId="6AA9C839" w14:textId="77777777" w:rsidTr="0056199A">
        <w:tc>
          <w:tcPr>
            <w:tcW w:w="4410" w:type="dxa"/>
          </w:tcPr>
          <w:p w14:paraId="67F99ABD" w14:textId="50C2A2F5" w:rsidR="00687E27" w:rsidRDefault="00687E27">
            <w:r w:rsidRPr="006C7B06">
              <w:t>Chronic lung or respiratory disease</w:t>
            </w:r>
          </w:p>
        </w:tc>
        <w:tc>
          <w:tcPr>
            <w:tcW w:w="5850" w:type="dxa"/>
          </w:tcPr>
          <w:p w14:paraId="6DB24263" w14:textId="69B2AE39" w:rsidR="00687E27" w:rsidRDefault="00687E27">
            <w:r w:rsidRPr="006C7B06">
              <w:t>chronic obstructive pulmonary disease, emphysema, asthma, interstitial lung disease, or cystic fibrosis</w:t>
            </w:r>
          </w:p>
        </w:tc>
      </w:tr>
      <w:tr w:rsidR="00687E27" w14:paraId="3E3E18D6" w14:textId="77777777" w:rsidTr="0056199A">
        <w:tc>
          <w:tcPr>
            <w:tcW w:w="4410" w:type="dxa"/>
          </w:tcPr>
          <w:p w14:paraId="2A36CC12" w14:textId="77777777" w:rsidR="00687E27" w:rsidRPr="006C7B06" w:rsidRDefault="00687E27" w:rsidP="00687E27">
            <w:pPr>
              <w:spacing w:after="160" w:line="278" w:lineRule="auto"/>
            </w:pPr>
            <w:r w:rsidRPr="006C7B06">
              <w:t>End-stage renal disease or dependence on hemodialysis or other renal replacement therapy</w:t>
            </w:r>
          </w:p>
          <w:p w14:paraId="0E732114" w14:textId="77777777" w:rsidR="00687E27" w:rsidRDefault="00687E27"/>
        </w:tc>
        <w:tc>
          <w:tcPr>
            <w:tcW w:w="5850" w:type="dxa"/>
          </w:tcPr>
          <w:p w14:paraId="71C8C518" w14:textId="77777777" w:rsidR="00687E27" w:rsidRDefault="00687E27"/>
        </w:tc>
      </w:tr>
      <w:tr w:rsidR="00687E27" w14:paraId="39F76905" w14:textId="77777777" w:rsidTr="0056199A">
        <w:tc>
          <w:tcPr>
            <w:tcW w:w="4410" w:type="dxa"/>
          </w:tcPr>
          <w:p w14:paraId="0C6F7A27" w14:textId="77777777" w:rsidR="00687E27" w:rsidRPr="006C7B06" w:rsidRDefault="00687E27" w:rsidP="00687E27">
            <w:pPr>
              <w:spacing w:after="160" w:line="278" w:lineRule="auto"/>
            </w:pPr>
            <w:r w:rsidRPr="006C7B06">
              <w:t xml:space="preserve">Diabetes mellitus </w:t>
            </w:r>
            <w:proofErr w:type="gramStart"/>
            <w:r w:rsidRPr="006C7B06">
              <w:t>complicated</w:t>
            </w:r>
            <w:proofErr w:type="gramEnd"/>
            <w:r w:rsidRPr="006C7B06">
              <w:t xml:space="preserve"> by chronic kidney disease, neuropathy, retinopathy, or other end-organ damage, or requiring treatment with insulin or sodium-glucose cotransporter-2 (SGLT2) inhibitor</w:t>
            </w:r>
          </w:p>
          <w:p w14:paraId="6F4BB1F7" w14:textId="77777777" w:rsidR="00687E27" w:rsidRDefault="00687E27"/>
        </w:tc>
        <w:tc>
          <w:tcPr>
            <w:tcW w:w="5850" w:type="dxa"/>
          </w:tcPr>
          <w:p w14:paraId="45F743F8" w14:textId="77777777" w:rsidR="00687E27" w:rsidRDefault="00687E27"/>
        </w:tc>
      </w:tr>
      <w:tr w:rsidR="00687E27" w14:paraId="4A14A063" w14:textId="77777777" w:rsidTr="0056199A">
        <w:tc>
          <w:tcPr>
            <w:tcW w:w="4410" w:type="dxa"/>
          </w:tcPr>
          <w:p w14:paraId="6384BC2E" w14:textId="51E8DAA3" w:rsidR="00687E27" w:rsidRDefault="00D257A2">
            <w:r w:rsidRPr="006C7B06">
              <w:t>Neurologic or neuromuscular conditions causing impaired airway clearance or respiratory muscle weakness</w:t>
            </w:r>
          </w:p>
        </w:tc>
        <w:tc>
          <w:tcPr>
            <w:tcW w:w="5850" w:type="dxa"/>
          </w:tcPr>
          <w:p w14:paraId="763428F8" w14:textId="685906BC" w:rsidR="00687E27" w:rsidRDefault="00D257A2">
            <w:r w:rsidRPr="006C7B06">
              <w:t>poststroke dysphagia, amyotrophic lateral sclerosis, or muscular dystrophy [excluding history of stroke without impaired airway clearance</w:t>
            </w:r>
          </w:p>
        </w:tc>
      </w:tr>
      <w:tr w:rsidR="00D257A2" w14:paraId="7100405F" w14:textId="77777777" w:rsidTr="0056199A">
        <w:tc>
          <w:tcPr>
            <w:tcW w:w="4410" w:type="dxa"/>
          </w:tcPr>
          <w:p w14:paraId="3577F592" w14:textId="22ED4C28" w:rsidR="00D257A2" w:rsidRDefault="00D257A2">
            <w:r w:rsidRPr="006C7B06">
              <w:t>Chronic liver disease</w:t>
            </w:r>
          </w:p>
        </w:tc>
        <w:tc>
          <w:tcPr>
            <w:tcW w:w="5850" w:type="dxa"/>
          </w:tcPr>
          <w:p w14:paraId="5614A4B9" w14:textId="7F581425" w:rsidR="00D257A2" w:rsidRDefault="00D257A2">
            <w:r w:rsidRPr="006C7B06">
              <w:t>cirrhosis</w:t>
            </w:r>
          </w:p>
        </w:tc>
      </w:tr>
      <w:tr w:rsidR="00D257A2" w14:paraId="4459417E" w14:textId="77777777" w:rsidTr="0056199A">
        <w:tc>
          <w:tcPr>
            <w:tcW w:w="4410" w:type="dxa"/>
          </w:tcPr>
          <w:p w14:paraId="4355435F" w14:textId="60230A1C" w:rsidR="00D257A2" w:rsidRDefault="00D257A2">
            <w:r w:rsidRPr="006C7B06">
              <w:t>Chronic hematologic conditions</w:t>
            </w:r>
          </w:p>
        </w:tc>
        <w:tc>
          <w:tcPr>
            <w:tcW w:w="5850" w:type="dxa"/>
          </w:tcPr>
          <w:p w14:paraId="39065E37" w14:textId="1EDC52C4" w:rsidR="00D257A2" w:rsidRDefault="00D257A2">
            <w:r w:rsidRPr="006C7B06">
              <w:t>sickle cell disease or thalassemia</w:t>
            </w:r>
          </w:p>
        </w:tc>
      </w:tr>
      <w:tr w:rsidR="00D257A2" w14:paraId="50A6372F" w14:textId="77777777" w:rsidTr="0056199A">
        <w:tc>
          <w:tcPr>
            <w:tcW w:w="4410" w:type="dxa"/>
          </w:tcPr>
          <w:p w14:paraId="2602F14A" w14:textId="4CA2EAD3" w:rsidR="00D257A2" w:rsidRPr="006C7B06" w:rsidRDefault="00D257A2" w:rsidP="00D257A2">
            <w:pPr>
              <w:spacing w:after="160" w:line="278" w:lineRule="auto"/>
            </w:pPr>
            <w:r w:rsidRPr="006C7B06">
              <w:t>Severe obesity</w:t>
            </w:r>
            <w:r>
              <w:t xml:space="preserve"> </w:t>
            </w:r>
            <w:r w:rsidRPr="006C7B06">
              <w:t>(body mass index ≥40 kg/m</w:t>
            </w:r>
            <w:r w:rsidRPr="006C7B06">
              <w:rPr>
                <w:vertAlign w:val="superscript"/>
              </w:rPr>
              <w:t>2</w:t>
            </w:r>
            <w:r w:rsidRPr="006C7B06">
              <w:t>)</w:t>
            </w:r>
          </w:p>
        </w:tc>
        <w:tc>
          <w:tcPr>
            <w:tcW w:w="5850" w:type="dxa"/>
          </w:tcPr>
          <w:p w14:paraId="59EF6944" w14:textId="77777777" w:rsidR="00D257A2" w:rsidRPr="006C7B06" w:rsidRDefault="00D257A2"/>
        </w:tc>
      </w:tr>
      <w:tr w:rsidR="00D257A2" w14:paraId="065E74E4" w14:textId="77777777" w:rsidTr="0056199A">
        <w:tc>
          <w:tcPr>
            <w:tcW w:w="4410" w:type="dxa"/>
          </w:tcPr>
          <w:p w14:paraId="4289B5FF" w14:textId="60D1217F" w:rsidR="00D257A2" w:rsidRPr="006C7B06" w:rsidRDefault="00D257A2">
            <w:r w:rsidRPr="006C7B06">
              <w:t>Moderate or severe immune compromise</w:t>
            </w:r>
          </w:p>
        </w:tc>
        <w:tc>
          <w:tcPr>
            <w:tcW w:w="5850" w:type="dxa"/>
          </w:tcPr>
          <w:p w14:paraId="3817DBF7" w14:textId="77777777" w:rsidR="00D257A2" w:rsidRPr="006C7B06" w:rsidRDefault="00D257A2"/>
        </w:tc>
      </w:tr>
      <w:tr w:rsidR="00D257A2" w14:paraId="5C14B2EF" w14:textId="77777777" w:rsidTr="0056199A">
        <w:tc>
          <w:tcPr>
            <w:tcW w:w="4410" w:type="dxa"/>
          </w:tcPr>
          <w:p w14:paraId="7D4430F5" w14:textId="1AA37E10" w:rsidR="00D257A2" w:rsidRPr="006C7B06" w:rsidRDefault="00D257A2">
            <w:r w:rsidRPr="006C7B06">
              <w:t>Residence in a nursing home</w:t>
            </w:r>
          </w:p>
        </w:tc>
        <w:tc>
          <w:tcPr>
            <w:tcW w:w="5850" w:type="dxa"/>
          </w:tcPr>
          <w:p w14:paraId="3C1711DA" w14:textId="77777777" w:rsidR="00D257A2" w:rsidRPr="006C7B06" w:rsidRDefault="00D257A2"/>
        </w:tc>
      </w:tr>
      <w:tr w:rsidR="00D257A2" w14:paraId="3455DA86" w14:textId="77777777" w:rsidTr="0056199A">
        <w:tc>
          <w:tcPr>
            <w:tcW w:w="4410" w:type="dxa"/>
          </w:tcPr>
          <w:p w14:paraId="4CB8F65A" w14:textId="5CAD1FEB" w:rsidR="00D257A2" w:rsidRPr="006C7B06" w:rsidRDefault="00D257A2">
            <w:r w:rsidRPr="006C7B06">
              <w:t xml:space="preserve">Other chronic medical conditions or risk factors that a health care provider determines would increase the risk </w:t>
            </w:r>
            <w:proofErr w:type="gramStart"/>
            <w:r w:rsidRPr="006C7B06">
              <w:t>for</w:t>
            </w:r>
            <w:proofErr w:type="gramEnd"/>
            <w:r w:rsidRPr="006C7B06">
              <w:t xml:space="preserve"> severe disease due to viral respiratory infection</w:t>
            </w:r>
          </w:p>
        </w:tc>
        <w:tc>
          <w:tcPr>
            <w:tcW w:w="5850" w:type="dxa"/>
          </w:tcPr>
          <w:p w14:paraId="6ECFC8C3" w14:textId="6F2D6968" w:rsidR="00D257A2" w:rsidRPr="006C7B06" w:rsidRDefault="00D6421B">
            <w:r>
              <w:t>f</w:t>
            </w:r>
            <w:r w:rsidR="00D257A2" w:rsidRPr="006C7B06">
              <w:t>railty</w:t>
            </w:r>
            <w:r w:rsidR="00ED3BDC">
              <w:t xml:space="preserve"> or s</w:t>
            </w:r>
            <w:r w:rsidR="00D257A2" w:rsidRPr="006C7B06">
              <w:t xml:space="preserve">ituations in which </w:t>
            </w:r>
            <w:r w:rsidR="005A42E7">
              <w:t>clinicians</w:t>
            </w:r>
            <w:r w:rsidR="00D257A2" w:rsidRPr="006C7B06">
              <w:t xml:space="preserve"> have concern for presence of undiagnosed chronic medical conditions, or residence in a remote or rural community where transportation of patients with severe RSV disease for escalation of medical care is challenging</w:t>
            </w:r>
          </w:p>
        </w:tc>
      </w:tr>
    </w:tbl>
    <w:p w14:paraId="754CE0E7" w14:textId="64F33D6D" w:rsidR="00687E27" w:rsidRDefault="00CC3B2E" w:rsidP="00A13993">
      <w:r>
        <w:t>Source</w:t>
      </w:r>
      <w:r w:rsidR="00A42AF7">
        <w:t>:</w:t>
      </w:r>
      <w:r w:rsidR="00B249DD">
        <w:t xml:space="preserve">  </w:t>
      </w:r>
      <w:hyperlink r:id="rId19" w:history="1">
        <w:r w:rsidR="00A13993" w:rsidRPr="00686E4D">
          <w:rPr>
            <w:rStyle w:val="Hyperlink"/>
          </w:rPr>
          <w:t>https://www.cdc.gov/rsv/hcp/clinical-overview/index.html</w:t>
        </w:r>
      </w:hyperlink>
    </w:p>
    <w:p w14:paraId="1C20765A" w14:textId="77777777" w:rsidR="00A13993" w:rsidRDefault="00A13993" w:rsidP="00A13993"/>
    <w:p w14:paraId="41438B7F" w14:textId="77777777" w:rsidR="006C7B06" w:rsidRPr="005901BA" w:rsidRDefault="006C7B06"/>
    <w:sectPr w:rsidR="006C7B06" w:rsidRPr="005901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065C3"/>
    <w:multiLevelType w:val="multilevel"/>
    <w:tmpl w:val="7130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7C4081"/>
    <w:multiLevelType w:val="multilevel"/>
    <w:tmpl w:val="D2267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8C0B3A"/>
    <w:multiLevelType w:val="multilevel"/>
    <w:tmpl w:val="A26A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EA1E97"/>
    <w:multiLevelType w:val="multilevel"/>
    <w:tmpl w:val="5E78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E0C3299"/>
    <w:multiLevelType w:val="multilevel"/>
    <w:tmpl w:val="C17EB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4E15F6"/>
    <w:multiLevelType w:val="multilevel"/>
    <w:tmpl w:val="5D920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DF5C9C"/>
    <w:multiLevelType w:val="multilevel"/>
    <w:tmpl w:val="41DAD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2344FC"/>
    <w:multiLevelType w:val="multilevel"/>
    <w:tmpl w:val="4EEC1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3A019EE"/>
    <w:multiLevelType w:val="multilevel"/>
    <w:tmpl w:val="D91E0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9C4662"/>
    <w:multiLevelType w:val="multilevel"/>
    <w:tmpl w:val="B6FA4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741B86"/>
    <w:multiLevelType w:val="multilevel"/>
    <w:tmpl w:val="2646B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872575C"/>
    <w:multiLevelType w:val="multilevel"/>
    <w:tmpl w:val="54F0F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C83B21"/>
    <w:multiLevelType w:val="hybridMultilevel"/>
    <w:tmpl w:val="0CB03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44008A"/>
    <w:multiLevelType w:val="multilevel"/>
    <w:tmpl w:val="B6A8C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23B1B67"/>
    <w:multiLevelType w:val="hybridMultilevel"/>
    <w:tmpl w:val="BAF82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844055">
    <w:abstractNumId w:val="0"/>
  </w:num>
  <w:num w:numId="2" w16cid:durableId="1217888079">
    <w:abstractNumId w:val="10"/>
  </w:num>
  <w:num w:numId="3" w16cid:durableId="915630782">
    <w:abstractNumId w:val="12"/>
  </w:num>
  <w:num w:numId="4" w16cid:durableId="982000312">
    <w:abstractNumId w:val="4"/>
  </w:num>
  <w:num w:numId="5" w16cid:durableId="1505631128">
    <w:abstractNumId w:val="5"/>
  </w:num>
  <w:num w:numId="6" w16cid:durableId="2015841660">
    <w:abstractNumId w:val="11"/>
  </w:num>
  <w:num w:numId="7" w16cid:durableId="1968658531">
    <w:abstractNumId w:val="9"/>
  </w:num>
  <w:num w:numId="8" w16cid:durableId="1546988154">
    <w:abstractNumId w:val="3"/>
  </w:num>
  <w:num w:numId="9" w16cid:durableId="2012640544">
    <w:abstractNumId w:val="8"/>
  </w:num>
  <w:num w:numId="10" w16cid:durableId="762259369">
    <w:abstractNumId w:val="2"/>
  </w:num>
  <w:num w:numId="11" w16cid:durableId="1996032939">
    <w:abstractNumId w:val="6"/>
  </w:num>
  <w:num w:numId="12" w16cid:durableId="313871964">
    <w:abstractNumId w:val="7"/>
  </w:num>
  <w:num w:numId="13" w16cid:durableId="1733507416">
    <w:abstractNumId w:val="13"/>
  </w:num>
  <w:num w:numId="14" w16cid:durableId="1823815930">
    <w:abstractNumId w:val="1"/>
  </w:num>
  <w:num w:numId="15" w16cid:durableId="105685166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E4A"/>
    <w:rsid w:val="00012D64"/>
    <w:rsid w:val="00067898"/>
    <w:rsid w:val="00071321"/>
    <w:rsid w:val="00081A58"/>
    <w:rsid w:val="00094C6B"/>
    <w:rsid w:val="000A10B5"/>
    <w:rsid w:val="000B7999"/>
    <w:rsid w:val="000D0A77"/>
    <w:rsid w:val="000D14B2"/>
    <w:rsid w:val="000E4C4E"/>
    <w:rsid w:val="00115520"/>
    <w:rsid w:val="00125C75"/>
    <w:rsid w:val="0013191F"/>
    <w:rsid w:val="00132433"/>
    <w:rsid w:val="00134EEC"/>
    <w:rsid w:val="001424CA"/>
    <w:rsid w:val="00165CCA"/>
    <w:rsid w:val="0017518C"/>
    <w:rsid w:val="00182A14"/>
    <w:rsid w:val="00184453"/>
    <w:rsid w:val="00191AA2"/>
    <w:rsid w:val="00196D04"/>
    <w:rsid w:val="001A0712"/>
    <w:rsid w:val="001A26A8"/>
    <w:rsid w:val="001C1FB6"/>
    <w:rsid w:val="001C3225"/>
    <w:rsid w:val="001D2EB7"/>
    <w:rsid w:val="001D6A83"/>
    <w:rsid w:val="001F19E6"/>
    <w:rsid w:val="001F7125"/>
    <w:rsid w:val="00235FFF"/>
    <w:rsid w:val="00242203"/>
    <w:rsid w:val="00244E6B"/>
    <w:rsid w:val="002463E4"/>
    <w:rsid w:val="00257B1B"/>
    <w:rsid w:val="0027213C"/>
    <w:rsid w:val="00272191"/>
    <w:rsid w:val="002754EB"/>
    <w:rsid w:val="002900D9"/>
    <w:rsid w:val="00293F4E"/>
    <w:rsid w:val="002A055B"/>
    <w:rsid w:val="002A4C3E"/>
    <w:rsid w:val="002C39AF"/>
    <w:rsid w:val="002D0FE2"/>
    <w:rsid w:val="002D4DB5"/>
    <w:rsid w:val="002E764C"/>
    <w:rsid w:val="002F3ADF"/>
    <w:rsid w:val="00304418"/>
    <w:rsid w:val="003169C0"/>
    <w:rsid w:val="00316CDC"/>
    <w:rsid w:val="003201B2"/>
    <w:rsid w:val="003300F6"/>
    <w:rsid w:val="003313F3"/>
    <w:rsid w:val="00331549"/>
    <w:rsid w:val="003338AB"/>
    <w:rsid w:val="0033523F"/>
    <w:rsid w:val="00335A2E"/>
    <w:rsid w:val="00337D76"/>
    <w:rsid w:val="00345BB3"/>
    <w:rsid w:val="00350F8A"/>
    <w:rsid w:val="00355D02"/>
    <w:rsid w:val="00356F40"/>
    <w:rsid w:val="00360139"/>
    <w:rsid w:val="00371D97"/>
    <w:rsid w:val="003924E3"/>
    <w:rsid w:val="00393620"/>
    <w:rsid w:val="00393659"/>
    <w:rsid w:val="003A2980"/>
    <w:rsid w:val="003B1254"/>
    <w:rsid w:val="003B1D17"/>
    <w:rsid w:val="003B468F"/>
    <w:rsid w:val="003C12BE"/>
    <w:rsid w:val="003C4213"/>
    <w:rsid w:val="003D34AF"/>
    <w:rsid w:val="003F6888"/>
    <w:rsid w:val="00415BD0"/>
    <w:rsid w:val="00440F78"/>
    <w:rsid w:val="004441CA"/>
    <w:rsid w:val="004503C4"/>
    <w:rsid w:val="00466904"/>
    <w:rsid w:val="00466BC6"/>
    <w:rsid w:val="00470D1B"/>
    <w:rsid w:val="0049476D"/>
    <w:rsid w:val="004A7C8D"/>
    <w:rsid w:val="004B6B2B"/>
    <w:rsid w:val="004C0277"/>
    <w:rsid w:val="004C5B6A"/>
    <w:rsid w:val="004E4871"/>
    <w:rsid w:val="004E5293"/>
    <w:rsid w:val="004E566B"/>
    <w:rsid w:val="004F7327"/>
    <w:rsid w:val="00505830"/>
    <w:rsid w:val="00511C6E"/>
    <w:rsid w:val="00523A12"/>
    <w:rsid w:val="00546DA4"/>
    <w:rsid w:val="0056199A"/>
    <w:rsid w:val="0057335B"/>
    <w:rsid w:val="005837E6"/>
    <w:rsid w:val="005862EF"/>
    <w:rsid w:val="0058795B"/>
    <w:rsid w:val="00587D4F"/>
    <w:rsid w:val="005901BA"/>
    <w:rsid w:val="00595347"/>
    <w:rsid w:val="00595395"/>
    <w:rsid w:val="005A42E7"/>
    <w:rsid w:val="005A564C"/>
    <w:rsid w:val="005A77E3"/>
    <w:rsid w:val="005B57AA"/>
    <w:rsid w:val="005C411C"/>
    <w:rsid w:val="005C5341"/>
    <w:rsid w:val="005C65D6"/>
    <w:rsid w:val="005D6790"/>
    <w:rsid w:val="005E5555"/>
    <w:rsid w:val="005F1611"/>
    <w:rsid w:val="005F5506"/>
    <w:rsid w:val="005F7B0E"/>
    <w:rsid w:val="00605B2F"/>
    <w:rsid w:val="00607356"/>
    <w:rsid w:val="00617D12"/>
    <w:rsid w:val="0065279C"/>
    <w:rsid w:val="00657386"/>
    <w:rsid w:val="0068304E"/>
    <w:rsid w:val="00687E27"/>
    <w:rsid w:val="0069069E"/>
    <w:rsid w:val="0069147E"/>
    <w:rsid w:val="00694069"/>
    <w:rsid w:val="006A2A4E"/>
    <w:rsid w:val="006A5B0E"/>
    <w:rsid w:val="006B072C"/>
    <w:rsid w:val="006B3057"/>
    <w:rsid w:val="006B3B3B"/>
    <w:rsid w:val="006B52F4"/>
    <w:rsid w:val="006C7B06"/>
    <w:rsid w:val="006D73CA"/>
    <w:rsid w:val="006D7941"/>
    <w:rsid w:val="006E634C"/>
    <w:rsid w:val="006E7623"/>
    <w:rsid w:val="006F53D7"/>
    <w:rsid w:val="006F7087"/>
    <w:rsid w:val="00732203"/>
    <w:rsid w:val="007377A2"/>
    <w:rsid w:val="007415A6"/>
    <w:rsid w:val="007529C0"/>
    <w:rsid w:val="00752A47"/>
    <w:rsid w:val="0075508C"/>
    <w:rsid w:val="00761C20"/>
    <w:rsid w:val="0076272C"/>
    <w:rsid w:val="00763271"/>
    <w:rsid w:val="0077440E"/>
    <w:rsid w:val="00776823"/>
    <w:rsid w:val="00793FB1"/>
    <w:rsid w:val="007A6D61"/>
    <w:rsid w:val="007B6938"/>
    <w:rsid w:val="007B756D"/>
    <w:rsid w:val="007C3AF8"/>
    <w:rsid w:val="007C548F"/>
    <w:rsid w:val="007D037C"/>
    <w:rsid w:val="007D4193"/>
    <w:rsid w:val="007E15A4"/>
    <w:rsid w:val="00804C94"/>
    <w:rsid w:val="00812752"/>
    <w:rsid w:val="00814CB4"/>
    <w:rsid w:val="00817E4A"/>
    <w:rsid w:val="00835F92"/>
    <w:rsid w:val="0084288B"/>
    <w:rsid w:val="0084417D"/>
    <w:rsid w:val="0084494F"/>
    <w:rsid w:val="00845E01"/>
    <w:rsid w:val="00853E37"/>
    <w:rsid w:val="00863748"/>
    <w:rsid w:val="008673E5"/>
    <w:rsid w:val="0087600F"/>
    <w:rsid w:val="00876F09"/>
    <w:rsid w:val="00884F1A"/>
    <w:rsid w:val="00886428"/>
    <w:rsid w:val="00887396"/>
    <w:rsid w:val="00895FF6"/>
    <w:rsid w:val="0089660F"/>
    <w:rsid w:val="008A1CC5"/>
    <w:rsid w:val="008A3C19"/>
    <w:rsid w:val="008A3C7E"/>
    <w:rsid w:val="008A4EA6"/>
    <w:rsid w:val="008B49F5"/>
    <w:rsid w:val="008D194E"/>
    <w:rsid w:val="008E673F"/>
    <w:rsid w:val="00903F68"/>
    <w:rsid w:val="00912235"/>
    <w:rsid w:val="0092356C"/>
    <w:rsid w:val="009254AF"/>
    <w:rsid w:val="00942440"/>
    <w:rsid w:val="00946A48"/>
    <w:rsid w:val="00951DFB"/>
    <w:rsid w:val="0096497B"/>
    <w:rsid w:val="00984AF3"/>
    <w:rsid w:val="00985043"/>
    <w:rsid w:val="009874DB"/>
    <w:rsid w:val="00996F16"/>
    <w:rsid w:val="009A69EE"/>
    <w:rsid w:val="009A7D7F"/>
    <w:rsid w:val="009C2D13"/>
    <w:rsid w:val="009C2E2E"/>
    <w:rsid w:val="009C45D8"/>
    <w:rsid w:val="009F2D0A"/>
    <w:rsid w:val="00A02784"/>
    <w:rsid w:val="00A03EFD"/>
    <w:rsid w:val="00A13993"/>
    <w:rsid w:val="00A1677F"/>
    <w:rsid w:val="00A22061"/>
    <w:rsid w:val="00A26591"/>
    <w:rsid w:val="00A42AF7"/>
    <w:rsid w:val="00A51C04"/>
    <w:rsid w:val="00A6124E"/>
    <w:rsid w:val="00A658BA"/>
    <w:rsid w:val="00A65D0D"/>
    <w:rsid w:val="00A76972"/>
    <w:rsid w:val="00A871A2"/>
    <w:rsid w:val="00A90BDA"/>
    <w:rsid w:val="00AA2386"/>
    <w:rsid w:val="00AB51D2"/>
    <w:rsid w:val="00AB7106"/>
    <w:rsid w:val="00AC390C"/>
    <w:rsid w:val="00AC5345"/>
    <w:rsid w:val="00AD3064"/>
    <w:rsid w:val="00AE4FD6"/>
    <w:rsid w:val="00AE6311"/>
    <w:rsid w:val="00AF006F"/>
    <w:rsid w:val="00AF132A"/>
    <w:rsid w:val="00B12B40"/>
    <w:rsid w:val="00B249DD"/>
    <w:rsid w:val="00B30A82"/>
    <w:rsid w:val="00B603F2"/>
    <w:rsid w:val="00B610BD"/>
    <w:rsid w:val="00B64054"/>
    <w:rsid w:val="00B708AE"/>
    <w:rsid w:val="00B837B3"/>
    <w:rsid w:val="00B91C0B"/>
    <w:rsid w:val="00B932F5"/>
    <w:rsid w:val="00B94C90"/>
    <w:rsid w:val="00BA729A"/>
    <w:rsid w:val="00BC1401"/>
    <w:rsid w:val="00BD21A6"/>
    <w:rsid w:val="00BD33C6"/>
    <w:rsid w:val="00BD657B"/>
    <w:rsid w:val="00BE2C20"/>
    <w:rsid w:val="00BE3571"/>
    <w:rsid w:val="00BE5A74"/>
    <w:rsid w:val="00BF5709"/>
    <w:rsid w:val="00C07CDD"/>
    <w:rsid w:val="00C105B8"/>
    <w:rsid w:val="00C147EF"/>
    <w:rsid w:val="00C31280"/>
    <w:rsid w:val="00C31BF2"/>
    <w:rsid w:val="00C325EE"/>
    <w:rsid w:val="00C405ED"/>
    <w:rsid w:val="00C51776"/>
    <w:rsid w:val="00C524FF"/>
    <w:rsid w:val="00C5655E"/>
    <w:rsid w:val="00C6651E"/>
    <w:rsid w:val="00C74087"/>
    <w:rsid w:val="00C9680F"/>
    <w:rsid w:val="00CB2A3B"/>
    <w:rsid w:val="00CC0876"/>
    <w:rsid w:val="00CC12A7"/>
    <w:rsid w:val="00CC3B2E"/>
    <w:rsid w:val="00CD2C97"/>
    <w:rsid w:val="00CE42C5"/>
    <w:rsid w:val="00CE4A35"/>
    <w:rsid w:val="00CE6AF0"/>
    <w:rsid w:val="00D026DF"/>
    <w:rsid w:val="00D053C0"/>
    <w:rsid w:val="00D2508D"/>
    <w:rsid w:val="00D257A2"/>
    <w:rsid w:val="00D26F85"/>
    <w:rsid w:val="00D344BE"/>
    <w:rsid w:val="00D36179"/>
    <w:rsid w:val="00D43D5D"/>
    <w:rsid w:val="00D4562C"/>
    <w:rsid w:val="00D465A6"/>
    <w:rsid w:val="00D6421B"/>
    <w:rsid w:val="00D658FF"/>
    <w:rsid w:val="00D72390"/>
    <w:rsid w:val="00D7551F"/>
    <w:rsid w:val="00D87F53"/>
    <w:rsid w:val="00D92628"/>
    <w:rsid w:val="00DB0F25"/>
    <w:rsid w:val="00DB12E9"/>
    <w:rsid w:val="00DF0E39"/>
    <w:rsid w:val="00DF4F12"/>
    <w:rsid w:val="00E24FB4"/>
    <w:rsid w:val="00E26192"/>
    <w:rsid w:val="00E271CE"/>
    <w:rsid w:val="00E279E9"/>
    <w:rsid w:val="00E3456E"/>
    <w:rsid w:val="00E34F99"/>
    <w:rsid w:val="00E45D9C"/>
    <w:rsid w:val="00E665C8"/>
    <w:rsid w:val="00E84219"/>
    <w:rsid w:val="00E902D7"/>
    <w:rsid w:val="00E94C22"/>
    <w:rsid w:val="00EA1845"/>
    <w:rsid w:val="00EA25F1"/>
    <w:rsid w:val="00EA42E7"/>
    <w:rsid w:val="00EB4E31"/>
    <w:rsid w:val="00EB6774"/>
    <w:rsid w:val="00EB7B0C"/>
    <w:rsid w:val="00EC1227"/>
    <w:rsid w:val="00ED3BDC"/>
    <w:rsid w:val="00EF2236"/>
    <w:rsid w:val="00F05A98"/>
    <w:rsid w:val="00F07026"/>
    <w:rsid w:val="00F21F34"/>
    <w:rsid w:val="00F23FFD"/>
    <w:rsid w:val="00F24270"/>
    <w:rsid w:val="00F264B1"/>
    <w:rsid w:val="00F364AD"/>
    <w:rsid w:val="00F400E9"/>
    <w:rsid w:val="00F56290"/>
    <w:rsid w:val="00F61AFB"/>
    <w:rsid w:val="00F86572"/>
    <w:rsid w:val="00F90F8A"/>
    <w:rsid w:val="00F93B25"/>
    <w:rsid w:val="00F953B6"/>
    <w:rsid w:val="00FA38CD"/>
    <w:rsid w:val="00FB1E42"/>
    <w:rsid w:val="00FB3A01"/>
    <w:rsid w:val="00FE2E16"/>
    <w:rsid w:val="00FF144E"/>
    <w:rsid w:val="00FF32E2"/>
    <w:rsid w:val="044B1286"/>
    <w:rsid w:val="04538319"/>
    <w:rsid w:val="054419E6"/>
    <w:rsid w:val="07A72B27"/>
    <w:rsid w:val="08B18B29"/>
    <w:rsid w:val="093ACEC4"/>
    <w:rsid w:val="096D24F4"/>
    <w:rsid w:val="0D627811"/>
    <w:rsid w:val="0DE970FC"/>
    <w:rsid w:val="0F565C41"/>
    <w:rsid w:val="0F79FDA4"/>
    <w:rsid w:val="101A4F1D"/>
    <w:rsid w:val="10290425"/>
    <w:rsid w:val="1502B72F"/>
    <w:rsid w:val="17EEEA3B"/>
    <w:rsid w:val="19331CC6"/>
    <w:rsid w:val="22851096"/>
    <w:rsid w:val="2448FDC8"/>
    <w:rsid w:val="3627FCC4"/>
    <w:rsid w:val="367C04DC"/>
    <w:rsid w:val="3765618A"/>
    <w:rsid w:val="37BFB3DA"/>
    <w:rsid w:val="3A5284FE"/>
    <w:rsid w:val="3E3F2675"/>
    <w:rsid w:val="40F7D0F2"/>
    <w:rsid w:val="419550A0"/>
    <w:rsid w:val="435D17F8"/>
    <w:rsid w:val="43880632"/>
    <w:rsid w:val="4620B9C2"/>
    <w:rsid w:val="46EBC725"/>
    <w:rsid w:val="4B90C906"/>
    <w:rsid w:val="54008E36"/>
    <w:rsid w:val="5548D1A8"/>
    <w:rsid w:val="586D6858"/>
    <w:rsid w:val="5B3FB665"/>
    <w:rsid w:val="5D57A1A2"/>
    <w:rsid w:val="5D604DAF"/>
    <w:rsid w:val="5DA60A1A"/>
    <w:rsid w:val="5F24535A"/>
    <w:rsid w:val="609B26AC"/>
    <w:rsid w:val="61DF27E4"/>
    <w:rsid w:val="6213C3F4"/>
    <w:rsid w:val="633F6C52"/>
    <w:rsid w:val="65DCA0C0"/>
    <w:rsid w:val="66435764"/>
    <w:rsid w:val="6B008DEA"/>
    <w:rsid w:val="6ECB677D"/>
    <w:rsid w:val="6FEBB4B1"/>
    <w:rsid w:val="71C16898"/>
    <w:rsid w:val="7649F2C9"/>
    <w:rsid w:val="7863347A"/>
    <w:rsid w:val="78FD9135"/>
    <w:rsid w:val="7ADBBB4F"/>
    <w:rsid w:val="7DADA972"/>
    <w:rsid w:val="7EC7E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9F14C"/>
  <w15:chartTrackingRefBased/>
  <w15:docId w15:val="{C7320335-8818-4167-8106-E81D3F7B5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4CB4"/>
  </w:style>
  <w:style w:type="paragraph" w:styleId="Heading1">
    <w:name w:val="heading 1"/>
    <w:basedOn w:val="Normal"/>
    <w:next w:val="Normal"/>
    <w:link w:val="Heading1Char"/>
    <w:uiPriority w:val="9"/>
    <w:qFormat/>
    <w:rsid w:val="00817E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E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E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17E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E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E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E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E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E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E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E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7E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17E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E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E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E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E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E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7E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7E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E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7E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7E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7E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7E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7E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E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E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7E4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F4F12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E52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52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529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968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68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54EB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68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B51D2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1D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1D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doi.org/10.1001/jama.2026.17871" TargetMode="External"/><Relationship Id="rId18" Type="http://schemas.openxmlformats.org/officeDocument/2006/relationships/hyperlink" Target="https://doi.org/10.1093/cid/ciag344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doi.org/10.1093/ofid/ofad513" TargetMode="External"/><Relationship Id="rId17" Type="http://schemas.openxmlformats.org/officeDocument/2006/relationships/hyperlink" Target="https://www.cdc.gov/acip/downloads/slides-2024-10-23-24/05-RSV-Adult-Lloyd-508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lana.2026.10152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dc.gov/rsv/adults/index.htm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doi.org/10.1001/jama.2025.15896" TargetMode="External"/><Relationship Id="rId10" Type="http://schemas.openxmlformats.org/officeDocument/2006/relationships/hyperlink" Target="https://www.ama-assn.org/amaone/vaccine-recommendations" TargetMode="External"/><Relationship Id="rId19" Type="http://schemas.openxmlformats.org/officeDocument/2006/relationships/hyperlink" Target="https://www.cdc.gov/rsv/hcp/clinical-overview/index.htm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ama-assn.org/system/files/respiratory-virus-immunization-recommendations.pdf" TargetMode="External"/><Relationship Id="rId14" Type="http://schemas.openxmlformats.org/officeDocument/2006/relationships/hyperlink" Target="https://doi.org/10.1001/jamainternmed.2025.63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B71EDFBCAE32488E57772C6ED8DFB9" ma:contentTypeVersion="6" ma:contentTypeDescription="Create a new document." ma:contentTypeScope="" ma:versionID="dffb34ae59efcd21b7373a045178de01">
  <xsd:schema xmlns:xsd="http://www.w3.org/2001/XMLSchema" xmlns:xs="http://www.w3.org/2001/XMLSchema" xmlns:p="http://schemas.microsoft.com/office/2006/metadata/properties" xmlns:ns2="618e6d43-3b74-41a8-b824-73695c48e43d" xmlns:ns3="794e943a-bf55-4bb8-b27f-bf934ee3ec4e" targetNamespace="http://schemas.microsoft.com/office/2006/metadata/properties" ma:root="true" ma:fieldsID="72289cb09e07068106c647372c3e1505" ns2:_="" ns3:_="">
    <xsd:import namespace="618e6d43-3b74-41a8-b824-73695c48e43d"/>
    <xsd:import namespace="794e943a-bf55-4bb8-b27f-bf934ee3e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8e6d43-3b74-41a8-b824-73695c48e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e943a-bf55-4bb8-b27f-bf934ee3ec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2BDE93-5E01-4F58-AAC5-512D7E24ED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6B9DAC-F355-4941-A54F-046FFEA1E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8e6d43-3b74-41a8-b824-73695c48e43d"/>
    <ds:schemaRef ds:uri="794e943a-bf55-4bb8-b27f-bf934ee3e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E67DB2-F167-440F-9EDD-1E7DFCE1D7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5EA31D-5BFC-4679-9224-B08111321480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1900</Words>
  <Characters>10830</Characters>
  <Application>Microsoft Office Word</Application>
  <DocSecurity>0</DocSecurity>
  <Lines>90</Lines>
  <Paragraphs>25</Paragraphs>
  <ScaleCrop>false</ScaleCrop>
  <Company/>
  <LinksUpToDate>false</LinksUpToDate>
  <CharactersWithSpaces>12705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Fowler, Angela G (DPH)</dc:creator>
  <cp:keywords/>
  <dc:description/>
  <cp:lastModifiedBy>Hunt, Rachel G (DPH)</cp:lastModifiedBy>
  <cp:revision>4</cp:revision>
  <dcterms:created xsi:type="dcterms:W3CDTF">2026-09-30T17:42:00Z</dcterms:created>
  <dcterms:modified xsi:type="dcterms:W3CDTF">2026-09-30T17:48:00Z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0x01010063B71EDFBCAE32488E57772C6ED8DFB9</vt:lpwstr>
  </property>
</Properties>
</file>