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44" w:tblpY="14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2149"/>
        <w:gridCol w:w="3025"/>
        <w:gridCol w:w="6638"/>
      </w:tblGrid>
      <w:tr w:rsidR="008F3129" w:rsidRPr="00D176F2" w14:paraId="19D41F55" w14:textId="77777777" w:rsidTr="00291966">
        <w:trPr>
          <w:cantSplit/>
          <w:trHeight w:val="531"/>
        </w:trPr>
        <w:tc>
          <w:tcPr>
            <w:tcW w:w="793" w:type="pct"/>
            <w:shd w:val="clear" w:color="auto" w:fill="99CCFF"/>
          </w:tcPr>
          <w:p w14:paraId="056A2E90" w14:textId="77777777" w:rsidR="0093165A" w:rsidRPr="00D176F2" w:rsidRDefault="0093165A" w:rsidP="007710D2">
            <w:pPr>
              <w:jc w:val="center"/>
              <w:rPr>
                <w:rFonts w:ascii="Calibri" w:hAnsi="Calibri"/>
                <w:b/>
                <w:sz w:val="20"/>
              </w:rPr>
            </w:pPr>
            <w:r w:rsidRPr="00D176F2">
              <w:rPr>
                <w:rFonts w:ascii="Calibri" w:hAnsi="Calibri"/>
                <w:b/>
                <w:sz w:val="20"/>
              </w:rPr>
              <w:t>Screening tool</w:t>
            </w:r>
          </w:p>
        </w:tc>
        <w:tc>
          <w:tcPr>
            <w:tcW w:w="765" w:type="pct"/>
            <w:shd w:val="clear" w:color="auto" w:fill="99CCFF"/>
          </w:tcPr>
          <w:p w14:paraId="5588FD56" w14:textId="77777777" w:rsidR="0093165A" w:rsidRPr="00D176F2" w:rsidRDefault="0093165A" w:rsidP="007710D2">
            <w:pPr>
              <w:jc w:val="center"/>
              <w:rPr>
                <w:rFonts w:ascii="Calibri" w:hAnsi="Calibri"/>
                <w:b/>
                <w:sz w:val="20"/>
              </w:rPr>
            </w:pPr>
            <w:r w:rsidRPr="00D176F2">
              <w:rPr>
                <w:rFonts w:ascii="Calibri" w:hAnsi="Calibri"/>
                <w:b/>
                <w:sz w:val="20"/>
              </w:rPr>
              <w:t>Additional Information</w:t>
            </w:r>
            <w:r w:rsidR="00834DD7" w:rsidRPr="00D176F2">
              <w:rPr>
                <w:rStyle w:val="EndnoteReference"/>
                <w:rFonts w:ascii="Calibri" w:hAnsi="Calibri"/>
                <w:b/>
                <w:sz w:val="20"/>
              </w:rPr>
              <w:endnoteReference w:id="1"/>
            </w:r>
          </w:p>
        </w:tc>
        <w:tc>
          <w:tcPr>
            <w:tcW w:w="1077" w:type="pct"/>
            <w:shd w:val="clear" w:color="auto" w:fill="99CCFF"/>
          </w:tcPr>
          <w:p w14:paraId="036BC0D6" w14:textId="77777777" w:rsidR="0093165A" w:rsidRPr="00D176F2" w:rsidRDefault="00834DD7" w:rsidP="007710D2">
            <w:pPr>
              <w:jc w:val="center"/>
              <w:rPr>
                <w:rFonts w:ascii="Calibri" w:hAnsi="Calibri"/>
                <w:b/>
                <w:sz w:val="20"/>
              </w:rPr>
            </w:pPr>
            <w:r w:rsidRPr="00D176F2">
              <w:rPr>
                <w:rFonts w:ascii="Calibri" w:hAnsi="Calibri"/>
                <w:b/>
                <w:sz w:val="20"/>
              </w:rPr>
              <w:t>Validity</w:t>
            </w:r>
            <w:r w:rsidRPr="00D176F2">
              <w:rPr>
                <w:rStyle w:val="EndnoteReference"/>
                <w:rFonts w:ascii="Calibri" w:hAnsi="Calibri"/>
                <w:b/>
                <w:sz w:val="20"/>
              </w:rPr>
              <w:endnoteReference w:id="2"/>
            </w:r>
            <w:r w:rsidRPr="00D176F2">
              <w:rPr>
                <w:rFonts w:ascii="Calibri" w:hAnsi="Calibri"/>
                <w:b/>
                <w:sz w:val="20"/>
              </w:rPr>
              <w:t xml:space="preserve">, </w:t>
            </w:r>
            <w:r w:rsidR="0093165A" w:rsidRPr="00D176F2">
              <w:rPr>
                <w:rFonts w:ascii="Calibri" w:hAnsi="Calibri"/>
                <w:b/>
                <w:sz w:val="20"/>
              </w:rPr>
              <w:t>Cut-off</w:t>
            </w:r>
            <w:r w:rsidR="008F3129" w:rsidRPr="00D176F2">
              <w:rPr>
                <w:rFonts w:ascii="Calibri" w:hAnsi="Calibri"/>
                <w:b/>
                <w:sz w:val="20"/>
              </w:rPr>
              <w:t>s</w:t>
            </w:r>
            <w:r w:rsidR="008428C5" w:rsidRPr="00D176F2">
              <w:rPr>
                <w:rStyle w:val="EndnoteReference"/>
                <w:rFonts w:ascii="Calibri" w:hAnsi="Calibri"/>
                <w:b/>
                <w:sz w:val="20"/>
              </w:rPr>
              <w:endnoteReference w:id="3"/>
            </w:r>
          </w:p>
        </w:tc>
        <w:tc>
          <w:tcPr>
            <w:tcW w:w="2364" w:type="pct"/>
            <w:shd w:val="clear" w:color="auto" w:fill="99CCFF"/>
          </w:tcPr>
          <w:p w14:paraId="57D17721" w14:textId="77777777" w:rsidR="0093165A" w:rsidRPr="00D176F2" w:rsidRDefault="0093165A" w:rsidP="007710D2">
            <w:pPr>
              <w:jc w:val="center"/>
              <w:rPr>
                <w:rFonts w:ascii="Calibri" w:hAnsi="Calibri"/>
                <w:b/>
                <w:sz w:val="20"/>
              </w:rPr>
            </w:pPr>
            <w:r w:rsidRPr="00D176F2">
              <w:rPr>
                <w:rFonts w:ascii="Calibri" w:hAnsi="Calibri"/>
                <w:b/>
                <w:sz w:val="20"/>
              </w:rPr>
              <w:t>Availability/Other information</w:t>
            </w:r>
          </w:p>
        </w:tc>
      </w:tr>
      <w:tr w:rsidR="008F3129" w:rsidRPr="00D176F2" w14:paraId="109A379E" w14:textId="77777777" w:rsidTr="00291966">
        <w:trPr>
          <w:trHeight w:val="1006"/>
        </w:trPr>
        <w:tc>
          <w:tcPr>
            <w:tcW w:w="793" w:type="pct"/>
          </w:tcPr>
          <w:p w14:paraId="79C2BA65" w14:textId="77777777" w:rsidR="0093165A" w:rsidRPr="00D176F2" w:rsidRDefault="0093165A" w:rsidP="007710D2">
            <w:pPr>
              <w:rPr>
                <w:rFonts w:ascii="Calibri" w:hAnsi="Calibri"/>
                <w:b/>
                <w:sz w:val="20"/>
              </w:rPr>
            </w:pPr>
            <w:r w:rsidRPr="00D176F2">
              <w:rPr>
                <w:rFonts w:ascii="Calibri" w:hAnsi="Calibri"/>
                <w:b/>
                <w:sz w:val="20"/>
              </w:rPr>
              <w:t>BDI</w:t>
            </w:r>
            <w:r w:rsidR="00867A73" w:rsidRPr="00D176F2">
              <w:rPr>
                <w:rFonts w:ascii="Calibri" w:hAnsi="Calibri"/>
                <w:b/>
                <w:sz w:val="20"/>
              </w:rPr>
              <w:t>-II</w:t>
            </w:r>
            <w:r w:rsidRPr="00D176F2">
              <w:rPr>
                <w:rFonts w:ascii="Calibri" w:hAnsi="Calibri"/>
                <w:b/>
                <w:sz w:val="20"/>
              </w:rPr>
              <w:t xml:space="preserve">: </w:t>
            </w:r>
          </w:p>
          <w:p w14:paraId="3E75AF93" w14:textId="77777777" w:rsidR="004D6ACC" w:rsidRPr="00D176F2" w:rsidRDefault="007E4587" w:rsidP="007710D2">
            <w:pPr>
              <w:rPr>
                <w:rFonts w:ascii="Calibri" w:hAnsi="Calibri"/>
                <w:b/>
                <w:sz w:val="20"/>
              </w:rPr>
            </w:pPr>
            <w:r w:rsidRPr="00D176F2">
              <w:rPr>
                <w:rFonts w:ascii="Calibri" w:hAnsi="Calibri"/>
                <w:b/>
                <w:sz w:val="20"/>
              </w:rPr>
              <w:t>Beck Depression Inventory</w:t>
            </w:r>
            <w:r w:rsidR="00867A73" w:rsidRPr="00D176F2">
              <w:rPr>
                <w:rFonts w:ascii="Calibri" w:hAnsi="Calibri"/>
                <w:b/>
                <w:sz w:val="20"/>
              </w:rPr>
              <w:t xml:space="preserve"> (revised)</w:t>
            </w:r>
          </w:p>
          <w:p w14:paraId="43DD700C" w14:textId="77777777" w:rsidR="004D6ACC" w:rsidRPr="00D176F2" w:rsidRDefault="004D6ACC" w:rsidP="007710D2">
            <w:pPr>
              <w:rPr>
                <w:rFonts w:ascii="Calibri" w:hAnsi="Calibri"/>
                <w:b/>
                <w:sz w:val="20"/>
              </w:rPr>
            </w:pPr>
          </w:p>
          <w:p w14:paraId="21204771" w14:textId="77777777" w:rsidR="004D6ACC" w:rsidRPr="00D176F2" w:rsidRDefault="004D6ACC" w:rsidP="007710D2">
            <w:pPr>
              <w:rPr>
                <w:rFonts w:ascii="Calibri" w:hAnsi="Calibri"/>
                <w:b/>
                <w:sz w:val="20"/>
              </w:rPr>
            </w:pPr>
          </w:p>
          <w:p w14:paraId="6E616DAD" w14:textId="77777777" w:rsidR="004D6ACC" w:rsidRPr="00D176F2" w:rsidRDefault="004D6ACC" w:rsidP="007710D2">
            <w:pPr>
              <w:rPr>
                <w:rFonts w:ascii="Calibri" w:hAnsi="Calibri"/>
                <w:b/>
                <w:sz w:val="20"/>
              </w:rPr>
            </w:pPr>
          </w:p>
          <w:p w14:paraId="2AB96575" w14:textId="77777777" w:rsidR="004D6ACC" w:rsidRPr="00D176F2" w:rsidRDefault="004D6ACC" w:rsidP="007710D2">
            <w:pPr>
              <w:rPr>
                <w:rFonts w:ascii="Calibri" w:hAnsi="Calibri"/>
                <w:b/>
                <w:sz w:val="20"/>
              </w:rPr>
            </w:pPr>
          </w:p>
        </w:tc>
        <w:tc>
          <w:tcPr>
            <w:tcW w:w="765" w:type="pct"/>
          </w:tcPr>
          <w:p w14:paraId="25760AA7" w14:textId="77777777" w:rsidR="0093165A" w:rsidRPr="00D176F2" w:rsidRDefault="002616A8" w:rsidP="007710D2">
            <w:pPr>
              <w:pStyle w:val="ListParagraph"/>
              <w:numPr>
                <w:ilvl w:val="0"/>
                <w:numId w:val="6"/>
              </w:numPr>
              <w:rPr>
                <w:rFonts w:ascii="Calibri" w:hAnsi="Calibri"/>
                <w:sz w:val="20"/>
              </w:rPr>
            </w:pPr>
            <w:r w:rsidRPr="00D176F2">
              <w:rPr>
                <w:rFonts w:ascii="Calibri" w:hAnsi="Calibri"/>
                <w:sz w:val="20"/>
              </w:rPr>
              <w:t>self-admin</w:t>
            </w:r>
          </w:p>
          <w:p w14:paraId="3C8377A5" w14:textId="77777777" w:rsidR="0093165A" w:rsidRPr="00D176F2" w:rsidRDefault="007710D2" w:rsidP="007710D2">
            <w:pPr>
              <w:pStyle w:val="ListParagraph"/>
              <w:numPr>
                <w:ilvl w:val="0"/>
                <w:numId w:val="6"/>
              </w:numPr>
              <w:rPr>
                <w:rFonts w:ascii="Calibri" w:hAnsi="Calibri"/>
                <w:sz w:val="20"/>
              </w:rPr>
            </w:pPr>
            <w:r w:rsidRPr="00D176F2">
              <w:rPr>
                <w:rFonts w:ascii="Calibri" w:hAnsi="Calibri"/>
                <w:sz w:val="20"/>
              </w:rPr>
              <w:t>21</w:t>
            </w:r>
            <w:r w:rsidR="0093165A" w:rsidRPr="00D176F2">
              <w:rPr>
                <w:rFonts w:ascii="Calibri" w:hAnsi="Calibri"/>
                <w:sz w:val="20"/>
              </w:rPr>
              <w:t xml:space="preserve"> items </w:t>
            </w:r>
          </w:p>
          <w:p w14:paraId="1A91B9A7" w14:textId="77777777" w:rsidR="0093165A" w:rsidRPr="00D176F2" w:rsidRDefault="00E07FD4" w:rsidP="007710D2">
            <w:pPr>
              <w:pStyle w:val="ListParagraph"/>
              <w:numPr>
                <w:ilvl w:val="0"/>
                <w:numId w:val="6"/>
              </w:numPr>
              <w:rPr>
                <w:rFonts w:ascii="Calibri" w:hAnsi="Calibri"/>
                <w:sz w:val="20"/>
              </w:rPr>
            </w:pPr>
            <w:r w:rsidRPr="00D176F2">
              <w:rPr>
                <w:rFonts w:ascii="Calibri" w:hAnsi="Calibri"/>
                <w:sz w:val="20"/>
              </w:rPr>
              <w:t>5</w:t>
            </w:r>
            <w:r w:rsidR="004D6ACC" w:rsidRPr="00D176F2">
              <w:rPr>
                <w:rFonts w:ascii="Calibri" w:hAnsi="Calibri"/>
                <w:sz w:val="20"/>
              </w:rPr>
              <w:t xml:space="preserve"> min</w:t>
            </w:r>
            <w:r w:rsidR="007710D2" w:rsidRPr="00D176F2">
              <w:rPr>
                <w:rFonts w:ascii="Calibri" w:hAnsi="Calibri"/>
                <w:sz w:val="20"/>
              </w:rPr>
              <w:t>s</w:t>
            </w:r>
          </w:p>
          <w:p w14:paraId="638C04CC" w14:textId="77777777" w:rsidR="0093165A" w:rsidRPr="00D176F2" w:rsidRDefault="0093165A" w:rsidP="007710D2">
            <w:pPr>
              <w:rPr>
                <w:rFonts w:ascii="Calibri" w:hAnsi="Calibri"/>
                <w:sz w:val="20"/>
              </w:rPr>
            </w:pPr>
          </w:p>
        </w:tc>
        <w:tc>
          <w:tcPr>
            <w:tcW w:w="1077" w:type="pct"/>
          </w:tcPr>
          <w:p w14:paraId="0DA0EABE" w14:textId="77777777" w:rsidR="004D6ACC" w:rsidRPr="00D176F2" w:rsidRDefault="004D6ACC" w:rsidP="004D6ACC">
            <w:pPr>
              <w:pStyle w:val="ListParagraph"/>
              <w:numPr>
                <w:ilvl w:val="0"/>
                <w:numId w:val="6"/>
              </w:numPr>
              <w:rPr>
                <w:rFonts w:ascii="Calibri" w:hAnsi="Calibri"/>
                <w:sz w:val="20"/>
              </w:rPr>
            </w:pPr>
            <w:r w:rsidRPr="00D176F2">
              <w:rPr>
                <w:rFonts w:ascii="Calibri" w:hAnsi="Calibri"/>
                <w:sz w:val="20"/>
              </w:rPr>
              <w:t xml:space="preserve">BDI-II: </w:t>
            </w:r>
          </w:p>
          <w:p w14:paraId="715A2C53" w14:textId="77777777" w:rsidR="00834DD7" w:rsidRPr="00D176F2" w:rsidRDefault="00834DD7" w:rsidP="00834DD7">
            <w:pPr>
              <w:pStyle w:val="ListParagraph"/>
              <w:rPr>
                <w:rFonts w:ascii="Calibri" w:hAnsi="Calibri"/>
                <w:sz w:val="20"/>
              </w:rPr>
            </w:pPr>
            <w:r w:rsidRPr="00D176F2">
              <w:rPr>
                <w:rFonts w:ascii="Calibri" w:hAnsi="Calibri"/>
                <w:sz w:val="20"/>
              </w:rPr>
              <w:t>Cutoff: 20 (MDD)</w:t>
            </w:r>
          </w:p>
          <w:p w14:paraId="2B6359ED" w14:textId="77777777" w:rsidR="004D6ACC" w:rsidRPr="00D176F2" w:rsidRDefault="004D6ACC" w:rsidP="004D6ACC">
            <w:pPr>
              <w:pStyle w:val="ListParagraph"/>
              <w:rPr>
                <w:rFonts w:ascii="Calibri" w:hAnsi="Calibri"/>
                <w:sz w:val="20"/>
              </w:rPr>
            </w:pPr>
            <w:r w:rsidRPr="00D176F2">
              <w:rPr>
                <w:rFonts w:ascii="Calibri" w:hAnsi="Calibri"/>
                <w:sz w:val="20"/>
              </w:rPr>
              <w:t>Sens</w:t>
            </w:r>
            <w:r w:rsidR="00D176F2">
              <w:rPr>
                <w:rFonts w:ascii="Calibri" w:hAnsi="Calibri"/>
                <w:sz w:val="20"/>
              </w:rPr>
              <w:t>itivity</w:t>
            </w:r>
            <w:r w:rsidRPr="00D176F2">
              <w:rPr>
                <w:rFonts w:ascii="Calibri" w:hAnsi="Calibri"/>
                <w:sz w:val="20"/>
              </w:rPr>
              <w:t xml:space="preserve"> 56-57%, </w:t>
            </w:r>
          </w:p>
          <w:p w14:paraId="1D7D909F" w14:textId="77777777" w:rsidR="004D6ACC" w:rsidRPr="00D176F2" w:rsidRDefault="004D6ACC" w:rsidP="004D6ACC">
            <w:pPr>
              <w:pStyle w:val="ListParagraph"/>
              <w:rPr>
                <w:rFonts w:ascii="Calibri" w:hAnsi="Calibri"/>
                <w:sz w:val="20"/>
              </w:rPr>
            </w:pPr>
            <w:r w:rsidRPr="00D176F2">
              <w:rPr>
                <w:rFonts w:ascii="Calibri" w:hAnsi="Calibri"/>
                <w:sz w:val="20"/>
              </w:rPr>
              <w:t>Spec</w:t>
            </w:r>
            <w:r w:rsidR="00D176F2">
              <w:rPr>
                <w:rFonts w:ascii="Calibri" w:hAnsi="Calibri"/>
                <w:sz w:val="20"/>
              </w:rPr>
              <w:t>ificity</w:t>
            </w:r>
            <w:r w:rsidRPr="00D176F2">
              <w:rPr>
                <w:rFonts w:ascii="Calibri" w:hAnsi="Calibri"/>
                <w:sz w:val="20"/>
              </w:rPr>
              <w:t>: 97-100%</w:t>
            </w:r>
          </w:p>
        </w:tc>
        <w:tc>
          <w:tcPr>
            <w:tcW w:w="2364" w:type="pct"/>
          </w:tcPr>
          <w:p w14:paraId="7521EE16" w14:textId="77777777" w:rsidR="007E4587" w:rsidRPr="00D176F2" w:rsidRDefault="004D6ACC" w:rsidP="007710D2">
            <w:pPr>
              <w:pStyle w:val="ListParagraph"/>
              <w:ind w:left="0"/>
              <w:rPr>
                <w:rFonts w:ascii="Calibri" w:hAnsi="Calibri"/>
                <w:sz w:val="20"/>
              </w:rPr>
            </w:pPr>
            <w:hyperlink r:id="rId8" w:history="1">
              <w:r w:rsidRPr="00D176F2">
                <w:rPr>
                  <w:rStyle w:val="Hyperlink"/>
                  <w:rFonts w:ascii="Calibri" w:hAnsi="Calibri"/>
                  <w:sz w:val="20"/>
                </w:rPr>
                <w:t>http://psychcorp.pearsonassessments.com/HAIWEB/Cultures/en-us/Productdetail.htm?Pid=015-8018-370</w:t>
              </w:r>
            </w:hyperlink>
          </w:p>
          <w:p w14:paraId="31B7C964" w14:textId="77777777" w:rsidR="004D6ACC" w:rsidRPr="00D176F2" w:rsidRDefault="004D6ACC" w:rsidP="007710D2">
            <w:pPr>
              <w:pStyle w:val="ListParagraph"/>
              <w:ind w:left="0"/>
              <w:rPr>
                <w:rFonts w:ascii="Calibri" w:hAnsi="Calibri"/>
                <w:sz w:val="20"/>
              </w:rPr>
            </w:pPr>
          </w:p>
          <w:p w14:paraId="72B5BD7E" w14:textId="77777777" w:rsidR="007E4587" w:rsidRPr="00D176F2" w:rsidRDefault="00E07FD4" w:rsidP="007710D2">
            <w:pPr>
              <w:pStyle w:val="ListParagraph"/>
              <w:numPr>
                <w:ilvl w:val="0"/>
                <w:numId w:val="16"/>
              </w:numPr>
              <w:rPr>
                <w:rFonts w:ascii="Calibri" w:hAnsi="Calibri"/>
                <w:sz w:val="20"/>
              </w:rPr>
            </w:pPr>
            <w:r w:rsidRPr="00D176F2">
              <w:rPr>
                <w:rFonts w:ascii="Calibri" w:hAnsi="Calibri"/>
                <w:sz w:val="20"/>
              </w:rPr>
              <w:t>$125 for manual and 25</w:t>
            </w:r>
            <w:r w:rsidR="007E4587" w:rsidRPr="00D176F2">
              <w:rPr>
                <w:rFonts w:ascii="Calibri" w:hAnsi="Calibri"/>
                <w:sz w:val="20"/>
              </w:rPr>
              <w:t xml:space="preserve"> record forms</w:t>
            </w:r>
          </w:p>
          <w:p w14:paraId="41338582" w14:textId="77777777" w:rsidR="0093165A" w:rsidRPr="00D176F2" w:rsidRDefault="00EC24A3" w:rsidP="007710D2">
            <w:pPr>
              <w:pStyle w:val="ListParagraph"/>
              <w:numPr>
                <w:ilvl w:val="0"/>
                <w:numId w:val="6"/>
              </w:numPr>
              <w:rPr>
                <w:rFonts w:ascii="Calibri" w:hAnsi="Calibri"/>
                <w:sz w:val="20"/>
              </w:rPr>
            </w:pPr>
            <w:r w:rsidRPr="00D176F2">
              <w:rPr>
                <w:rFonts w:ascii="Calibri" w:hAnsi="Calibri"/>
                <w:sz w:val="20"/>
              </w:rPr>
              <w:t>a</w:t>
            </w:r>
            <w:r w:rsidR="002C5F46" w:rsidRPr="00D176F2">
              <w:rPr>
                <w:rFonts w:ascii="Calibri" w:hAnsi="Calibri"/>
                <w:sz w:val="20"/>
              </w:rPr>
              <w:t>vailable</w:t>
            </w:r>
            <w:r w:rsidR="00E07FD4" w:rsidRPr="00D176F2">
              <w:rPr>
                <w:rFonts w:ascii="Calibri" w:hAnsi="Calibri"/>
                <w:sz w:val="20"/>
              </w:rPr>
              <w:t xml:space="preserve"> in Spanish</w:t>
            </w:r>
          </w:p>
          <w:p w14:paraId="70959415" w14:textId="77777777" w:rsidR="0093165A" w:rsidRPr="00D176F2" w:rsidRDefault="0093165A" w:rsidP="007710D2">
            <w:pPr>
              <w:pStyle w:val="ListParagraph"/>
              <w:numPr>
                <w:ilvl w:val="0"/>
                <w:numId w:val="6"/>
              </w:numPr>
              <w:rPr>
                <w:rFonts w:ascii="Calibri" w:hAnsi="Calibri"/>
                <w:sz w:val="20"/>
              </w:rPr>
            </w:pPr>
            <w:r w:rsidRPr="00D176F2">
              <w:rPr>
                <w:rFonts w:ascii="Calibri" w:hAnsi="Calibri"/>
                <w:sz w:val="20"/>
              </w:rPr>
              <w:t>5</w:t>
            </w:r>
            <w:r w:rsidRPr="00D176F2">
              <w:rPr>
                <w:rFonts w:ascii="Calibri" w:hAnsi="Calibri"/>
                <w:sz w:val="20"/>
                <w:vertAlign w:val="superscript"/>
              </w:rPr>
              <w:t>th</w:t>
            </w:r>
            <w:r w:rsidR="00FF03A8" w:rsidRPr="00D176F2">
              <w:rPr>
                <w:rFonts w:ascii="Calibri" w:hAnsi="Calibri"/>
                <w:sz w:val="20"/>
                <w:vertAlign w:val="superscript"/>
              </w:rPr>
              <w:t xml:space="preserve"> </w:t>
            </w:r>
            <w:r w:rsidRPr="00D176F2">
              <w:rPr>
                <w:rFonts w:ascii="Calibri" w:hAnsi="Calibri"/>
                <w:sz w:val="20"/>
              </w:rPr>
              <w:t>-</w:t>
            </w:r>
            <w:r w:rsidR="00FF03A8" w:rsidRPr="00D176F2">
              <w:rPr>
                <w:rFonts w:ascii="Calibri" w:hAnsi="Calibri"/>
                <w:sz w:val="20"/>
              </w:rPr>
              <w:t xml:space="preserve"> </w:t>
            </w:r>
            <w:r w:rsidRPr="00D176F2">
              <w:rPr>
                <w:rFonts w:ascii="Calibri" w:hAnsi="Calibri"/>
                <w:sz w:val="20"/>
              </w:rPr>
              <w:t>6</w:t>
            </w:r>
            <w:r w:rsidRPr="00D176F2">
              <w:rPr>
                <w:rFonts w:ascii="Calibri" w:hAnsi="Calibri"/>
                <w:sz w:val="20"/>
                <w:vertAlign w:val="superscript"/>
              </w:rPr>
              <w:t>th</w:t>
            </w:r>
            <w:r w:rsidRPr="00D176F2">
              <w:rPr>
                <w:rFonts w:ascii="Calibri" w:hAnsi="Calibri"/>
                <w:sz w:val="20"/>
              </w:rPr>
              <w:t xml:space="preserve"> grade reading leve</w:t>
            </w:r>
            <w:r w:rsidR="004723D7" w:rsidRPr="00D176F2">
              <w:rPr>
                <w:rFonts w:ascii="Calibri" w:hAnsi="Calibri"/>
                <w:sz w:val="20"/>
              </w:rPr>
              <w:t>l</w:t>
            </w:r>
          </w:p>
          <w:p w14:paraId="355ECAE3" w14:textId="77777777" w:rsidR="0093165A" w:rsidRPr="00D176F2" w:rsidRDefault="00354426" w:rsidP="00291966">
            <w:pPr>
              <w:pStyle w:val="ListParagraph"/>
              <w:numPr>
                <w:ilvl w:val="0"/>
                <w:numId w:val="6"/>
              </w:numPr>
              <w:rPr>
                <w:rFonts w:ascii="Calibri" w:hAnsi="Calibri"/>
                <w:sz w:val="20"/>
              </w:rPr>
            </w:pPr>
            <w:r w:rsidRPr="00D176F2">
              <w:rPr>
                <w:rFonts w:ascii="Calibri" w:hAnsi="Calibri"/>
                <w:sz w:val="20"/>
              </w:rPr>
              <w:t>i</w:t>
            </w:r>
            <w:r w:rsidR="002C5F46" w:rsidRPr="00D176F2">
              <w:rPr>
                <w:rFonts w:ascii="Calibri" w:hAnsi="Calibri"/>
                <w:sz w:val="20"/>
              </w:rPr>
              <w:t xml:space="preserve">ncludes assessment of </w:t>
            </w:r>
            <w:r w:rsidRPr="00D176F2">
              <w:rPr>
                <w:rFonts w:ascii="Calibri" w:hAnsi="Calibri"/>
                <w:sz w:val="20"/>
              </w:rPr>
              <w:t xml:space="preserve">certain </w:t>
            </w:r>
            <w:r w:rsidR="002C5F46" w:rsidRPr="00D176F2">
              <w:rPr>
                <w:rFonts w:ascii="Calibri" w:hAnsi="Calibri"/>
                <w:sz w:val="20"/>
              </w:rPr>
              <w:t>somatic symptoms of depression which may overlap wi</w:t>
            </w:r>
            <w:r w:rsidRPr="00D176F2">
              <w:rPr>
                <w:rFonts w:ascii="Calibri" w:hAnsi="Calibri"/>
                <w:sz w:val="20"/>
              </w:rPr>
              <w:t>th normal postpartum experience</w:t>
            </w:r>
          </w:p>
        </w:tc>
      </w:tr>
      <w:tr w:rsidR="007710D2" w:rsidRPr="00D176F2" w14:paraId="7BDF63B0" w14:textId="77777777" w:rsidTr="00291966">
        <w:trPr>
          <w:trHeight w:val="1006"/>
        </w:trPr>
        <w:tc>
          <w:tcPr>
            <w:tcW w:w="793" w:type="pct"/>
          </w:tcPr>
          <w:p w14:paraId="07545103" w14:textId="77777777" w:rsidR="007710D2" w:rsidRPr="00D176F2" w:rsidRDefault="004D6ACC" w:rsidP="007710D2">
            <w:pPr>
              <w:rPr>
                <w:rFonts w:ascii="Calibri" w:hAnsi="Calibri"/>
                <w:b/>
                <w:sz w:val="20"/>
              </w:rPr>
            </w:pPr>
            <w:r w:rsidRPr="00D176F2">
              <w:rPr>
                <w:rFonts w:ascii="Calibri" w:hAnsi="Calibri"/>
                <w:b/>
                <w:sz w:val="20"/>
              </w:rPr>
              <w:t>BDI-FS</w:t>
            </w:r>
            <w:r w:rsidR="00B92C8D" w:rsidRPr="00D176F2">
              <w:rPr>
                <w:rFonts w:ascii="Calibri" w:hAnsi="Calibri"/>
                <w:b/>
                <w:sz w:val="20"/>
              </w:rPr>
              <w:t xml:space="preserve"> (formerly BDI-PC)</w:t>
            </w:r>
          </w:p>
        </w:tc>
        <w:tc>
          <w:tcPr>
            <w:tcW w:w="765" w:type="pct"/>
          </w:tcPr>
          <w:p w14:paraId="48B4A4CD" w14:textId="77777777" w:rsidR="00B92C8D" w:rsidRPr="00D176F2" w:rsidRDefault="00302DA0" w:rsidP="00B92C8D">
            <w:pPr>
              <w:pStyle w:val="ListParagraph"/>
              <w:numPr>
                <w:ilvl w:val="0"/>
                <w:numId w:val="19"/>
              </w:numPr>
              <w:rPr>
                <w:rFonts w:ascii="Calibri" w:hAnsi="Calibri"/>
                <w:sz w:val="20"/>
              </w:rPr>
            </w:pPr>
            <w:r w:rsidRPr="00D176F2">
              <w:rPr>
                <w:rFonts w:ascii="Calibri" w:hAnsi="Calibri"/>
                <w:sz w:val="20"/>
              </w:rPr>
              <w:t>s</w:t>
            </w:r>
            <w:r w:rsidR="002616A8" w:rsidRPr="00D176F2">
              <w:rPr>
                <w:rFonts w:ascii="Calibri" w:hAnsi="Calibri"/>
                <w:sz w:val="20"/>
              </w:rPr>
              <w:t>elf-admin</w:t>
            </w:r>
          </w:p>
          <w:p w14:paraId="5523159A" w14:textId="77777777" w:rsidR="00B92C8D" w:rsidRPr="00D176F2" w:rsidRDefault="00B92C8D" w:rsidP="00B92C8D">
            <w:pPr>
              <w:pStyle w:val="ListParagraph"/>
              <w:numPr>
                <w:ilvl w:val="0"/>
                <w:numId w:val="19"/>
              </w:numPr>
              <w:rPr>
                <w:rFonts w:ascii="Calibri" w:hAnsi="Calibri"/>
                <w:sz w:val="20"/>
              </w:rPr>
            </w:pPr>
            <w:r w:rsidRPr="00D176F2">
              <w:rPr>
                <w:rFonts w:ascii="Calibri" w:hAnsi="Calibri"/>
                <w:sz w:val="20"/>
              </w:rPr>
              <w:t>7 items</w:t>
            </w:r>
          </w:p>
          <w:p w14:paraId="3E009993" w14:textId="77777777" w:rsidR="00B92C8D" w:rsidRPr="00D176F2" w:rsidRDefault="002C0840" w:rsidP="00B92C8D">
            <w:pPr>
              <w:pStyle w:val="ListParagraph"/>
              <w:numPr>
                <w:ilvl w:val="0"/>
                <w:numId w:val="19"/>
              </w:numPr>
              <w:rPr>
                <w:rFonts w:ascii="Calibri" w:hAnsi="Calibri"/>
                <w:sz w:val="20"/>
              </w:rPr>
            </w:pPr>
            <w:r w:rsidRPr="00D176F2">
              <w:rPr>
                <w:rFonts w:ascii="Calibri" w:hAnsi="Calibri"/>
                <w:sz w:val="20"/>
              </w:rPr>
              <w:t xml:space="preserve">&lt; </w:t>
            </w:r>
            <w:r w:rsidR="00B92C8D" w:rsidRPr="00D176F2">
              <w:rPr>
                <w:rFonts w:ascii="Calibri" w:hAnsi="Calibri"/>
                <w:sz w:val="20"/>
              </w:rPr>
              <w:t>5 mins</w:t>
            </w:r>
          </w:p>
        </w:tc>
        <w:tc>
          <w:tcPr>
            <w:tcW w:w="1077" w:type="pct"/>
          </w:tcPr>
          <w:p w14:paraId="38107412" w14:textId="77777777" w:rsidR="004D6ACC" w:rsidRPr="00D176F2" w:rsidRDefault="004D6ACC" w:rsidP="004D6ACC">
            <w:pPr>
              <w:pStyle w:val="ListParagraph"/>
              <w:rPr>
                <w:rFonts w:ascii="Calibri" w:hAnsi="Calibri"/>
                <w:sz w:val="20"/>
              </w:rPr>
            </w:pPr>
          </w:p>
        </w:tc>
        <w:tc>
          <w:tcPr>
            <w:tcW w:w="2364" w:type="pct"/>
          </w:tcPr>
          <w:p w14:paraId="6A419DF2" w14:textId="77777777" w:rsidR="004D6ACC" w:rsidRPr="00D176F2" w:rsidRDefault="004D6ACC" w:rsidP="004D6ACC">
            <w:pPr>
              <w:pStyle w:val="ListParagraph"/>
              <w:ind w:left="0"/>
              <w:rPr>
                <w:rFonts w:ascii="Calibri" w:hAnsi="Calibri"/>
                <w:sz w:val="20"/>
              </w:rPr>
            </w:pPr>
            <w:hyperlink r:id="rId9" w:history="1">
              <w:r w:rsidRPr="00D176F2">
                <w:rPr>
                  <w:rStyle w:val="Hyperlink"/>
                  <w:rFonts w:ascii="Calibri" w:hAnsi="Calibri"/>
                  <w:sz w:val="20"/>
                </w:rPr>
                <w:t>http://psychcorp.pearsonassessments.com/haiweb/cultures/en-us/productdetail.htm?p</w:t>
              </w:r>
              <w:r w:rsidRPr="00D176F2">
                <w:rPr>
                  <w:rStyle w:val="Hyperlink"/>
                  <w:rFonts w:ascii="Calibri" w:hAnsi="Calibri"/>
                  <w:sz w:val="20"/>
                </w:rPr>
                <w:t>i</w:t>
              </w:r>
              <w:r w:rsidRPr="00D176F2">
                <w:rPr>
                  <w:rStyle w:val="Hyperlink"/>
                  <w:rFonts w:ascii="Calibri" w:hAnsi="Calibri"/>
                  <w:sz w:val="20"/>
                </w:rPr>
                <w:t>d=015-801</w:t>
              </w:r>
              <w:r w:rsidRPr="00D176F2">
                <w:rPr>
                  <w:rStyle w:val="Hyperlink"/>
                  <w:rFonts w:ascii="Calibri" w:hAnsi="Calibri"/>
                  <w:sz w:val="20"/>
                </w:rPr>
                <w:t>9</w:t>
              </w:r>
              <w:r w:rsidRPr="00D176F2">
                <w:rPr>
                  <w:rStyle w:val="Hyperlink"/>
                  <w:rFonts w:ascii="Calibri" w:hAnsi="Calibri"/>
                  <w:sz w:val="20"/>
                </w:rPr>
                <w:t>-415</w:t>
              </w:r>
            </w:hyperlink>
          </w:p>
          <w:p w14:paraId="72552AB9" w14:textId="77777777" w:rsidR="00E07FD4" w:rsidRPr="00D176F2" w:rsidRDefault="00E07FD4" w:rsidP="00E07FD4">
            <w:pPr>
              <w:pStyle w:val="ListParagraph"/>
              <w:numPr>
                <w:ilvl w:val="0"/>
                <w:numId w:val="16"/>
              </w:numPr>
              <w:rPr>
                <w:rFonts w:ascii="Calibri" w:hAnsi="Calibri"/>
                <w:sz w:val="20"/>
              </w:rPr>
            </w:pPr>
            <w:r w:rsidRPr="00D176F2">
              <w:rPr>
                <w:rFonts w:ascii="Calibri" w:hAnsi="Calibri"/>
                <w:sz w:val="20"/>
              </w:rPr>
              <w:t>$102 for manual and 50 record forms</w:t>
            </w:r>
          </w:p>
          <w:p w14:paraId="4854E4EE" w14:textId="77777777" w:rsidR="007710D2" w:rsidRPr="00D176F2" w:rsidRDefault="007710D2" w:rsidP="007710D2">
            <w:pPr>
              <w:pStyle w:val="ListParagraph"/>
              <w:ind w:left="0"/>
              <w:rPr>
                <w:rFonts w:ascii="Calibri" w:hAnsi="Calibri"/>
                <w:sz w:val="20"/>
              </w:rPr>
            </w:pPr>
          </w:p>
        </w:tc>
      </w:tr>
      <w:tr w:rsidR="008F3129" w:rsidRPr="00D176F2" w14:paraId="1E9D17FA" w14:textId="77777777" w:rsidTr="00291966">
        <w:trPr>
          <w:trHeight w:val="1256"/>
        </w:trPr>
        <w:tc>
          <w:tcPr>
            <w:tcW w:w="793" w:type="pct"/>
          </w:tcPr>
          <w:p w14:paraId="44003FFD" w14:textId="77777777" w:rsidR="0093165A" w:rsidRPr="00D176F2" w:rsidRDefault="0093165A" w:rsidP="007710D2">
            <w:pPr>
              <w:rPr>
                <w:rFonts w:ascii="Calibri" w:hAnsi="Calibri"/>
                <w:b/>
                <w:sz w:val="20"/>
              </w:rPr>
            </w:pPr>
            <w:r w:rsidRPr="00D176F2">
              <w:rPr>
                <w:rFonts w:ascii="Calibri" w:hAnsi="Calibri"/>
                <w:b/>
                <w:sz w:val="20"/>
              </w:rPr>
              <w:t>CES-D:</w:t>
            </w:r>
          </w:p>
          <w:p w14:paraId="58A399DC" w14:textId="77777777" w:rsidR="0093165A" w:rsidRPr="00D176F2" w:rsidRDefault="0093165A" w:rsidP="007710D2">
            <w:pPr>
              <w:rPr>
                <w:rFonts w:ascii="Calibri" w:hAnsi="Calibri"/>
                <w:b/>
                <w:sz w:val="20"/>
              </w:rPr>
            </w:pPr>
            <w:r w:rsidRPr="00D176F2">
              <w:rPr>
                <w:rFonts w:ascii="Calibri" w:hAnsi="Calibri"/>
                <w:b/>
                <w:sz w:val="20"/>
              </w:rPr>
              <w:t xml:space="preserve">Center for Epidemiological Studies Depression Scale </w:t>
            </w:r>
          </w:p>
        </w:tc>
        <w:tc>
          <w:tcPr>
            <w:tcW w:w="765" w:type="pct"/>
          </w:tcPr>
          <w:p w14:paraId="17527BAB" w14:textId="77777777" w:rsidR="0093165A" w:rsidRPr="00D176F2" w:rsidRDefault="002616A8" w:rsidP="007710D2">
            <w:pPr>
              <w:pStyle w:val="ListParagraph"/>
              <w:numPr>
                <w:ilvl w:val="0"/>
                <w:numId w:val="4"/>
              </w:numPr>
              <w:rPr>
                <w:rFonts w:ascii="Calibri" w:hAnsi="Calibri"/>
                <w:sz w:val="20"/>
              </w:rPr>
            </w:pPr>
            <w:r w:rsidRPr="00D176F2">
              <w:rPr>
                <w:rFonts w:ascii="Calibri" w:hAnsi="Calibri"/>
                <w:sz w:val="20"/>
              </w:rPr>
              <w:t>self-admin</w:t>
            </w:r>
          </w:p>
          <w:p w14:paraId="525F146E" w14:textId="77777777" w:rsidR="0093165A" w:rsidRPr="00D176F2" w:rsidRDefault="0093165A" w:rsidP="007710D2">
            <w:pPr>
              <w:pStyle w:val="ListParagraph"/>
              <w:numPr>
                <w:ilvl w:val="0"/>
                <w:numId w:val="4"/>
              </w:numPr>
              <w:rPr>
                <w:rFonts w:ascii="Calibri" w:hAnsi="Calibri"/>
                <w:sz w:val="20"/>
              </w:rPr>
            </w:pPr>
            <w:r w:rsidRPr="00D176F2">
              <w:rPr>
                <w:rFonts w:ascii="Calibri" w:hAnsi="Calibri"/>
                <w:sz w:val="20"/>
              </w:rPr>
              <w:t>20 items</w:t>
            </w:r>
          </w:p>
          <w:p w14:paraId="249F9A7A" w14:textId="77777777" w:rsidR="0093165A" w:rsidRPr="00D176F2" w:rsidRDefault="0093165A" w:rsidP="007710D2">
            <w:pPr>
              <w:pStyle w:val="ListParagraph"/>
              <w:numPr>
                <w:ilvl w:val="0"/>
                <w:numId w:val="4"/>
              </w:numPr>
              <w:rPr>
                <w:rFonts w:ascii="Calibri" w:hAnsi="Calibri"/>
                <w:sz w:val="20"/>
              </w:rPr>
            </w:pPr>
            <w:r w:rsidRPr="00D176F2">
              <w:rPr>
                <w:rFonts w:ascii="Calibri" w:hAnsi="Calibri"/>
                <w:sz w:val="20"/>
              </w:rPr>
              <w:t xml:space="preserve">about 5 mins </w:t>
            </w:r>
          </w:p>
        </w:tc>
        <w:tc>
          <w:tcPr>
            <w:tcW w:w="1077" w:type="pct"/>
          </w:tcPr>
          <w:p w14:paraId="19F5FDFC" w14:textId="77777777" w:rsidR="00834DD7" w:rsidRPr="00D176F2" w:rsidRDefault="00834DD7" w:rsidP="007710D2">
            <w:pPr>
              <w:pStyle w:val="ListParagraph"/>
              <w:numPr>
                <w:ilvl w:val="0"/>
                <w:numId w:val="4"/>
              </w:numPr>
              <w:rPr>
                <w:rFonts w:ascii="Calibri" w:hAnsi="Calibri"/>
                <w:sz w:val="20"/>
              </w:rPr>
            </w:pPr>
            <w:r w:rsidRPr="00D176F2">
              <w:rPr>
                <w:rFonts w:ascii="Calibri" w:hAnsi="Calibri"/>
                <w:sz w:val="20"/>
              </w:rPr>
              <w:t>Cutoff: 16</w:t>
            </w:r>
          </w:p>
          <w:p w14:paraId="0D1D60DA" w14:textId="77777777" w:rsidR="0093165A" w:rsidRPr="00D176F2" w:rsidRDefault="0093165A" w:rsidP="007710D2">
            <w:pPr>
              <w:pStyle w:val="ListParagraph"/>
              <w:numPr>
                <w:ilvl w:val="0"/>
                <w:numId w:val="4"/>
              </w:numPr>
              <w:rPr>
                <w:rFonts w:ascii="Calibri" w:hAnsi="Calibri"/>
                <w:sz w:val="20"/>
              </w:rPr>
            </w:pPr>
            <w:r w:rsidRPr="00D176F2">
              <w:rPr>
                <w:rFonts w:ascii="Calibri" w:hAnsi="Calibri"/>
                <w:sz w:val="20"/>
              </w:rPr>
              <w:t>Sens</w:t>
            </w:r>
            <w:r w:rsidR="00D176F2">
              <w:rPr>
                <w:rFonts w:ascii="Calibri" w:hAnsi="Calibri"/>
                <w:sz w:val="20"/>
              </w:rPr>
              <w:t>itivity</w:t>
            </w:r>
            <w:r w:rsidRPr="00D176F2">
              <w:rPr>
                <w:rFonts w:ascii="Calibri" w:hAnsi="Calibri"/>
                <w:sz w:val="20"/>
              </w:rPr>
              <w:t>: 60%</w:t>
            </w:r>
          </w:p>
          <w:p w14:paraId="3B19366E" w14:textId="77777777" w:rsidR="0093165A" w:rsidRPr="00D176F2" w:rsidRDefault="0093165A" w:rsidP="007710D2">
            <w:pPr>
              <w:pStyle w:val="ListParagraph"/>
              <w:numPr>
                <w:ilvl w:val="0"/>
                <w:numId w:val="4"/>
              </w:numPr>
              <w:rPr>
                <w:rFonts w:ascii="Calibri" w:hAnsi="Calibri"/>
                <w:sz w:val="20"/>
              </w:rPr>
            </w:pPr>
            <w:r w:rsidRPr="00D176F2">
              <w:rPr>
                <w:rFonts w:ascii="Calibri" w:hAnsi="Calibri"/>
                <w:sz w:val="20"/>
              </w:rPr>
              <w:t>Spec</w:t>
            </w:r>
            <w:r w:rsidR="00D176F2">
              <w:rPr>
                <w:rFonts w:ascii="Calibri" w:hAnsi="Calibri"/>
                <w:sz w:val="20"/>
              </w:rPr>
              <w:t>ificity</w:t>
            </w:r>
            <w:r w:rsidRPr="00D176F2">
              <w:rPr>
                <w:rFonts w:ascii="Calibri" w:hAnsi="Calibri"/>
                <w:sz w:val="20"/>
              </w:rPr>
              <w:t>: 90%</w:t>
            </w:r>
          </w:p>
        </w:tc>
        <w:tc>
          <w:tcPr>
            <w:tcW w:w="2364" w:type="pct"/>
          </w:tcPr>
          <w:p w14:paraId="5149EC62" w14:textId="77777777" w:rsidR="0090765D" w:rsidRPr="00D176F2" w:rsidRDefault="0090765D" w:rsidP="007710D2">
            <w:pPr>
              <w:pStyle w:val="ListParagraph"/>
              <w:ind w:left="0"/>
              <w:rPr>
                <w:rFonts w:ascii="Calibri" w:hAnsi="Calibri"/>
                <w:sz w:val="20"/>
              </w:rPr>
            </w:pPr>
            <w:hyperlink r:id="rId10" w:history="1">
              <w:r w:rsidRPr="00D176F2">
                <w:rPr>
                  <w:rStyle w:val="Hyperlink"/>
                  <w:rFonts w:ascii="Calibri" w:hAnsi="Calibri"/>
                  <w:sz w:val="20"/>
                </w:rPr>
                <w:t>http://cooccurring.org/publi</w:t>
              </w:r>
              <w:r w:rsidRPr="00D176F2">
                <w:rPr>
                  <w:rStyle w:val="Hyperlink"/>
                  <w:rFonts w:ascii="Calibri" w:hAnsi="Calibri"/>
                  <w:sz w:val="20"/>
                </w:rPr>
                <w:t>c</w:t>
              </w:r>
              <w:r w:rsidRPr="00D176F2">
                <w:rPr>
                  <w:rStyle w:val="Hyperlink"/>
                  <w:rFonts w:ascii="Calibri" w:hAnsi="Calibri"/>
                  <w:sz w:val="20"/>
                </w:rPr>
                <w:t>/document/ces-d.pdf</w:t>
              </w:r>
            </w:hyperlink>
          </w:p>
          <w:p w14:paraId="1BFE3DF3" w14:textId="77777777" w:rsidR="0004576B" w:rsidRPr="00D176F2" w:rsidRDefault="0004576B" w:rsidP="007710D2">
            <w:pPr>
              <w:pStyle w:val="ListParagraph"/>
              <w:ind w:left="0"/>
              <w:rPr>
                <w:rFonts w:ascii="Calibri" w:hAnsi="Calibri"/>
                <w:sz w:val="20"/>
              </w:rPr>
            </w:pPr>
            <w:hyperlink r:id="rId11" w:history="1">
              <w:r w:rsidRPr="00D176F2">
                <w:rPr>
                  <w:rStyle w:val="Hyperlink"/>
                  <w:rFonts w:ascii="Calibri" w:hAnsi="Calibri"/>
                  <w:sz w:val="20"/>
                </w:rPr>
                <w:t>http://cooccurring.org/public/document/usingm</w:t>
              </w:r>
              <w:r w:rsidRPr="00D176F2">
                <w:rPr>
                  <w:rStyle w:val="Hyperlink"/>
                  <w:rFonts w:ascii="Calibri" w:hAnsi="Calibri"/>
                  <w:sz w:val="20"/>
                </w:rPr>
                <w:t>e</w:t>
              </w:r>
              <w:r w:rsidRPr="00D176F2">
                <w:rPr>
                  <w:rStyle w:val="Hyperlink"/>
                  <w:rFonts w:ascii="Calibri" w:hAnsi="Calibri"/>
                  <w:sz w:val="20"/>
                </w:rPr>
                <w:t>asures.pdf</w:t>
              </w:r>
            </w:hyperlink>
          </w:p>
          <w:p w14:paraId="039B5EA9" w14:textId="77777777" w:rsidR="0004576B" w:rsidRPr="00D176F2" w:rsidRDefault="0004576B" w:rsidP="007710D2">
            <w:pPr>
              <w:pStyle w:val="ListParagraph"/>
              <w:ind w:left="0"/>
              <w:rPr>
                <w:rFonts w:ascii="Calibri" w:hAnsi="Calibri"/>
                <w:sz w:val="20"/>
              </w:rPr>
            </w:pPr>
          </w:p>
          <w:p w14:paraId="7A8B2287" w14:textId="77777777" w:rsidR="0090765D" w:rsidRPr="00D176F2" w:rsidRDefault="0090765D" w:rsidP="007710D2">
            <w:pPr>
              <w:pStyle w:val="ListParagraph"/>
              <w:numPr>
                <w:ilvl w:val="0"/>
                <w:numId w:val="15"/>
              </w:numPr>
              <w:rPr>
                <w:rFonts w:ascii="Calibri" w:hAnsi="Calibri"/>
                <w:sz w:val="20"/>
              </w:rPr>
            </w:pPr>
            <w:r w:rsidRPr="00D176F2">
              <w:rPr>
                <w:rFonts w:ascii="Calibri" w:hAnsi="Calibri"/>
                <w:sz w:val="20"/>
              </w:rPr>
              <w:t>free</w:t>
            </w:r>
          </w:p>
          <w:p w14:paraId="46B88A88" w14:textId="77777777" w:rsidR="0093165A" w:rsidRPr="00D176F2" w:rsidRDefault="002C5F46" w:rsidP="007710D2">
            <w:pPr>
              <w:pStyle w:val="ListParagraph"/>
              <w:numPr>
                <w:ilvl w:val="0"/>
                <w:numId w:val="4"/>
              </w:numPr>
              <w:rPr>
                <w:rFonts w:ascii="Calibri" w:hAnsi="Calibri"/>
                <w:sz w:val="20"/>
              </w:rPr>
            </w:pPr>
            <w:r w:rsidRPr="00D176F2">
              <w:rPr>
                <w:rFonts w:ascii="Calibri" w:hAnsi="Calibri"/>
                <w:sz w:val="20"/>
              </w:rPr>
              <w:t>available</w:t>
            </w:r>
            <w:r w:rsidR="00B50836">
              <w:rPr>
                <w:rFonts w:ascii="Calibri" w:hAnsi="Calibri"/>
                <w:sz w:val="20"/>
              </w:rPr>
              <w:t xml:space="preserve"> in over 40 languages</w:t>
            </w:r>
            <w:r w:rsidR="006A198C">
              <w:rPr>
                <w:rFonts w:ascii="Calibri" w:hAnsi="Calibri"/>
                <w:sz w:val="20"/>
              </w:rPr>
              <w:t xml:space="preserve"> including Spanish, </w:t>
            </w:r>
            <w:r w:rsidR="00B50836">
              <w:rPr>
                <w:rFonts w:ascii="Calibri" w:hAnsi="Calibri"/>
                <w:sz w:val="20"/>
              </w:rPr>
              <w:t xml:space="preserve">French, Russian and </w:t>
            </w:r>
            <w:r w:rsidR="006A198C">
              <w:rPr>
                <w:rFonts w:ascii="Calibri" w:hAnsi="Calibri"/>
                <w:sz w:val="20"/>
              </w:rPr>
              <w:t>Chinese</w:t>
            </w:r>
          </w:p>
          <w:p w14:paraId="30A7560E" w14:textId="77777777" w:rsidR="0093165A" w:rsidRPr="00D176F2" w:rsidRDefault="0093165A" w:rsidP="007710D2">
            <w:pPr>
              <w:pStyle w:val="ListParagraph"/>
              <w:ind w:left="0"/>
              <w:rPr>
                <w:rFonts w:ascii="Calibri" w:hAnsi="Calibri"/>
                <w:sz w:val="20"/>
              </w:rPr>
            </w:pPr>
          </w:p>
        </w:tc>
      </w:tr>
      <w:tr w:rsidR="008F3129" w:rsidRPr="00D176F2" w14:paraId="51D8597F" w14:textId="77777777" w:rsidTr="00291966">
        <w:trPr>
          <w:trHeight w:val="1436"/>
        </w:trPr>
        <w:tc>
          <w:tcPr>
            <w:tcW w:w="793" w:type="pct"/>
          </w:tcPr>
          <w:p w14:paraId="0BAD90D7" w14:textId="77777777" w:rsidR="0093165A" w:rsidRPr="00D176F2" w:rsidRDefault="0093165A" w:rsidP="007710D2">
            <w:pPr>
              <w:rPr>
                <w:rFonts w:ascii="Calibri" w:hAnsi="Calibri"/>
                <w:b/>
                <w:sz w:val="20"/>
              </w:rPr>
            </w:pPr>
            <w:r w:rsidRPr="00D176F2">
              <w:rPr>
                <w:rFonts w:ascii="Calibri" w:hAnsi="Calibri"/>
                <w:b/>
                <w:sz w:val="20"/>
              </w:rPr>
              <w:t>EPDS:</w:t>
            </w:r>
          </w:p>
          <w:p w14:paraId="1C9A325E" w14:textId="77777777" w:rsidR="0093165A" w:rsidRPr="00D176F2" w:rsidRDefault="0093165A" w:rsidP="007710D2">
            <w:pPr>
              <w:rPr>
                <w:rFonts w:ascii="Calibri" w:hAnsi="Calibri"/>
                <w:b/>
                <w:sz w:val="20"/>
              </w:rPr>
            </w:pPr>
            <w:r w:rsidRPr="00D176F2">
              <w:rPr>
                <w:rFonts w:ascii="Calibri" w:hAnsi="Calibri"/>
                <w:b/>
                <w:sz w:val="20"/>
              </w:rPr>
              <w:t>Edinburgh Postnatal Depression Scale</w:t>
            </w:r>
            <w:r w:rsidR="00FA1419" w:rsidRPr="00D176F2">
              <w:rPr>
                <w:rStyle w:val="EndnoteReference"/>
                <w:rFonts w:ascii="Calibri" w:hAnsi="Calibri"/>
                <w:b/>
                <w:sz w:val="20"/>
              </w:rPr>
              <w:endnoteReference w:id="4"/>
            </w:r>
          </w:p>
        </w:tc>
        <w:tc>
          <w:tcPr>
            <w:tcW w:w="765" w:type="pct"/>
          </w:tcPr>
          <w:p w14:paraId="628B04B5" w14:textId="77777777" w:rsidR="0093165A" w:rsidRPr="00D176F2" w:rsidRDefault="002616A8" w:rsidP="007710D2">
            <w:pPr>
              <w:pStyle w:val="ListParagraph"/>
              <w:numPr>
                <w:ilvl w:val="0"/>
                <w:numId w:val="3"/>
              </w:numPr>
              <w:rPr>
                <w:rFonts w:ascii="Calibri" w:hAnsi="Calibri"/>
                <w:sz w:val="20"/>
              </w:rPr>
            </w:pPr>
            <w:r w:rsidRPr="00D176F2">
              <w:rPr>
                <w:rFonts w:ascii="Calibri" w:hAnsi="Calibri"/>
                <w:sz w:val="20"/>
              </w:rPr>
              <w:t>self-admin</w:t>
            </w:r>
          </w:p>
          <w:p w14:paraId="0A407550" w14:textId="77777777" w:rsidR="0093165A" w:rsidRPr="00D176F2" w:rsidRDefault="0093165A" w:rsidP="007710D2">
            <w:pPr>
              <w:pStyle w:val="ListParagraph"/>
              <w:numPr>
                <w:ilvl w:val="0"/>
                <w:numId w:val="3"/>
              </w:numPr>
              <w:rPr>
                <w:rFonts w:ascii="Calibri" w:hAnsi="Calibri"/>
                <w:sz w:val="20"/>
              </w:rPr>
            </w:pPr>
            <w:r w:rsidRPr="00D176F2">
              <w:rPr>
                <w:rFonts w:ascii="Calibri" w:hAnsi="Calibri"/>
                <w:sz w:val="20"/>
              </w:rPr>
              <w:t xml:space="preserve">10 items </w:t>
            </w:r>
          </w:p>
          <w:p w14:paraId="65E14491" w14:textId="77777777" w:rsidR="0093165A" w:rsidRPr="00D176F2" w:rsidRDefault="0093165A" w:rsidP="007710D2">
            <w:pPr>
              <w:pStyle w:val="ListParagraph"/>
              <w:numPr>
                <w:ilvl w:val="0"/>
                <w:numId w:val="3"/>
              </w:numPr>
              <w:rPr>
                <w:rFonts w:ascii="Calibri" w:hAnsi="Calibri"/>
                <w:sz w:val="20"/>
              </w:rPr>
            </w:pPr>
            <w:r w:rsidRPr="00D176F2">
              <w:rPr>
                <w:rFonts w:ascii="Calibri" w:hAnsi="Calibri"/>
                <w:sz w:val="20"/>
              </w:rPr>
              <w:t xml:space="preserve">about 5 mins </w:t>
            </w:r>
          </w:p>
          <w:p w14:paraId="0E106BF6" w14:textId="77777777" w:rsidR="0093165A" w:rsidRPr="00D176F2" w:rsidRDefault="0093165A" w:rsidP="007710D2">
            <w:pPr>
              <w:pStyle w:val="ListParagraph"/>
              <w:rPr>
                <w:rFonts w:ascii="Calibri" w:hAnsi="Calibri"/>
                <w:sz w:val="20"/>
              </w:rPr>
            </w:pPr>
            <w:r w:rsidRPr="00D176F2">
              <w:rPr>
                <w:rFonts w:ascii="Calibri" w:hAnsi="Calibri"/>
                <w:sz w:val="20"/>
              </w:rPr>
              <w:t>.</w:t>
            </w:r>
          </w:p>
        </w:tc>
        <w:tc>
          <w:tcPr>
            <w:tcW w:w="1077" w:type="pct"/>
          </w:tcPr>
          <w:p w14:paraId="270A6475" w14:textId="77777777" w:rsidR="00834DD7" w:rsidRPr="00D176F2" w:rsidRDefault="0068074C" w:rsidP="007710D2">
            <w:pPr>
              <w:pStyle w:val="ListParagraph"/>
              <w:numPr>
                <w:ilvl w:val="0"/>
                <w:numId w:val="6"/>
              </w:numPr>
              <w:rPr>
                <w:rFonts w:ascii="Calibri" w:hAnsi="Calibri"/>
                <w:sz w:val="20"/>
              </w:rPr>
            </w:pPr>
            <w:r w:rsidRPr="00D176F2">
              <w:rPr>
                <w:rFonts w:ascii="Calibri" w:hAnsi="Calibri"/>
                <w:sz w:val="20"/>
              </w:rPr>
              <w:t>Cutoff</w:t>
            </w:r>
            <w:r w:rsidR="00834DD7" w:rsidRPr="00D176F2">
              <w:rPr>
                <w:rFonts w:ascii="Calibri" w:hAnsi="Calibri"/>
                <w:sz w:val="20"/>
              </w:rPr>
              <w:t>: 8.5-15 (</w:t>
            </w:r>
            <w:proofErr w:type="gramStart"/>
            <w:r w:rsidR="00834DD7" w:rsidRPr="00D176F2">
              <w:rPr>
                <w:rFonts w:ascii="Calibri" w:hAnsi="Calibri"/>
                <w:sz w:val="20"/>
              </w:rPr>
              <w:t>MDD)</w:t>
            </w:r>
            <w:r w:rsidR="007073E2" w:rsidRPr="00D176F2">
              <w:rPr>
                <w:rFonts w:ascii="Calibri" w:hAnsi="Calibri"/>
                <w:sz w:val="20"/>
              </w:rPr>
              <w:t>—</w:t>
            </w:r>
            <w:proofErr w:type="gramEnd"/>
            <w:r w:rsidR="008C214F" w:rsidRPr="00D176F2">
              <w:rPr>
                <w:rFonts w:ascii="Calibri" w:hAnsi="Calibri"/>
                <w:sz w:val="20"/>
              </w:rPr>
              <w:t>9 is recommended by EPDS</w:t>
            </w:r>
            <w:r w:rsidR="005A5913" w:rsidRPr="00D176F2">
              <w:rPr>
                <w:rFonts w:ascii="Calibri" w:hAnsi="Calibri"/>
                <w:sz w:val="20"/>
              </w:rPr>
              <w:t xml:space="preserve"> toolkit; 2005 AHRQ review suggests</w:t>
            </w:r>
            <w:r w:rsidR="00A46B0A">
              <w:rPr>
                <w:rFonts w:ascii="Calibri" w:hAnsi="Calibri"/>
                <w:sz w:val="20"/>
              </w:rPr>
              <w:t xml:space="preserve"> </w:t>
            </w:r>
            <w:r w:rsidR="005A5913" w:rsidRPr="00D176F2">
              <w:rPr>
                <w:rFonts w:ascii="Calibri" w:hAnsi="Calibri"/>
                <w:sz w:val="20"/>
              </w:rPr>
              <w:t>≥13</w:t>
            </w:r>
            <w:r w:rsidR="00B50836">
              <w:rPr>
                <w:rFonts w:ascii="Calibri" w:hAnsi="Calibri"/>
                <w:sz w:val="20"/>
              </w:rPr>
              <w:t xml:space="preserve"> which is the </w:t>
            </w:r>
            <w:proofErr w:type="gramStart"/>
            <w:r w:rsidR="00B50836">
              <w:rPr>
                <w:rFonts w:ascii="Calibri" w:hAnsi="Calibri"/>
                <w:sz w:val="20"/>
              </w:rPr>
              <w:t>most commonly used</w:t>
            </w:r>
            <w:proofErr w:type="gramEnd"/>
            <w:r w:rsidR="00B50836">
              <w:rPr>
                <w:rFonts w:ascii="Calibri" w:hAnsi="Calibri"/>
                <w:sz w:val="20"/>
              </w:rPr>
              <w:t xml:space="preserve"> cut-off score</w:t>
            </w:r>
          </w:p>
          <w:p w14:paraId="54BC96CC" w14:textId="77777777" w:rsidR="0093165A" w:rsidRPr="00D176F2" w:rsidRDefault="0093165A" w:rsidP="007710D2">
            <w:pPr>
              <w:pStyle w:val="ListParagraph"/>
              <w:numPr>
                <w:ilvl w:val="0"/>
                <w:numId w:val="6"/>
              </w:numPr>
              <w:rPr>
                <w:rFonts w:ascii="Calibri" w:hAnsi="Calibri"/>
                <w:sz w:val="20"/>
              </w:rPr>
            </w:pPr>
            <w:r w:rsidRPr="00D176F2">
              <w:rPr>
                <w:rFonts w:ascii="Calibri" w:hAnsi="Calibri"/>
                <w:sz w:val="20"/>
              </w:rPr>
              <w:t>Sens</w:t>
            </w:r>
            <w:r w:rsidR="00D176F2">
              <w:rPr>
                <w:rFonts w:ascii="Calibri" w:hAnsi="Calibri"/>
                <w:sz w:val="20"/>
              </w:rPr>
              <w:t>itivity</w:t>
            </w:r>
            <w:r w:rsidRPr="00D176F2">
              <w:rPr>
                <w:rFonts w:ascii="Calibri" w:hAnsi="Calibri"/>
                <w:sz w:val="20"/>
              </w:rPr>
              <w:t>: 59-100%</w:t>
            </w:r>
          </w:p>
          <w:p w14:paraId="61F1F616" w14:textId="77777777" w:rsidR="0093165A" w:rsidRPr="00D176F2" w:rsidRDefault="0093165A" w:rsidP="007710D2">
            <w:pPr>
              <w:pStyle w:val="ListParagraph"/>
              <w:numPr>
                <w:ilvl w:val="0"/>
                <w:numId w:val="4"/>
              </w:numPr>
              <w:rPr>
                <w:rFonts w:ascii="Calibri" w:hAnsi="Calibri"/>
                <w:sz w:val="20"/>
              </w:rPr>
            </w:pPr>
            <w:r w:rsidRPr="00D176F2">
              <w:rPr>
                <w:rFonts w:ascii="Calibri" w:hAnsi="Calibri"/>
                <w:sz w:val="20"/>
              </w:rPr>
              <w:t>Spec</w:t>
            </w:r>
            <w:r w:rsidR="00D176F2">
              <w:rPr>
                <w:rFonts w:ascii="Calibri" w:hAnsi="Calibri"/>
                <w:sz w:val="20"/>
              </w:rPr>
              <w:t>ificity</w:t>
            </w:r>
            <w:r w:rsidRPr="00D176F2">
              <w:rPr>
                <w:rFonts w:ascii="Calibri" w:hAnsi="Calibri"/>
                <w:sz w:val="20"/>
              </w:rPr>
              <w:t>: 49-100%</w:t>
            </w:r>
          </w:p>
        </w:tc>
        <w:tc>
          <w:tcPr>
            <w:tcW w:w="2364" w:type="pct"/>
          </w:tcPr>
          <w:p w14:paraId="1A7A8C00" w14:textId="77777777" w:rsidR="0093165A" w:rsidRPr="00D176F2" w:rsidRDefault="00E07FD4" w:rsidP="007710D2">
            <w:pPr>
              <w:pStyle w:val="ListParagraph"/>
              <w:ind w:left="0"/>
              <w:rPr>
                <w:rFonts w:ascii="Calibri" w:hAnsi="Calibri"/>
                <w:sz w:val="20"/>
              </w:rPr>
            </w:pPr>
            <w:hyperlink r:id="rId12" w:history="1">
              <w:r w:rsidRPr="00D176F2">
                <w:rPr>
                  <w:rStyle w:val="Hyperlink"/>
                  <w:rFonts w:ascii="Calibri" w:hAnsi="Calibri"/>
                  <w:sz w:val="20"/>
                </w:rPr>
                <w:t>http://www2.aap.org/sections/scan/practicingsafety/toolkit_resources/module2/epds.pdf</w:t>
              </w:r>
            </w:hyperlink>
            <w:r w:rsidRPr="00D176F2">
              <w:rPr>
                <w:rFonts w:ascii="Calibri" w:hAnsi="Calibri"/>
                <w:sz w:val="20"/>
              </w:rPr>
              <w:t xml:space="preserve"> </w:t>
            </w:r>
          </w:p>
          <w:p w14:paraId="6A59A5F4" w14:textId="77777777" w:rsidR="0093165A" w:rsidRPr="00D176F2" w:rsidRDefault="0093165A" w:rsidP="007710D2">
            <w:pPr>
              <w:pStyle w:val="ListParagraph"/>
              <w:ind w:left="0"/>
              <w:rPr>
                <w:rFonts w:ascii="Calibri" w:hAnsi="Calibri"/>
                <w:sz w:val="20"/>
              </w:rPr>
            </w:pPr>
          </w:p>
          <w:p w14:paraId="0C406633" w14:textId="77777777" w:rsidR="0093165A" w:rsidRPr="00D176F2" w:rsidRDefault="0093165A" w:rsidP="007710D2">
            <w:pPr>
              <w:pStyle w:val="ListParagraph"/>
              <w:numPr>
                <w:ilvl w:val="0"/>
                <w:numId w:val="11"/>
              </w:numPr>
              <w:rPr>
                <w:rFonts w:ascii="Calibri" w:hAnsi="Calibri"/>
                <w:sz w:val="20"/>
              </w:rPr>
            </w:pPr>
            <w:r w:rsidRPr="00D176F2">
              <w:rPr>
                <w:rFonts w:ascii="Calibri" w:hAnsi="Calibri"/>
                <w:sz w:val="20"/>
              </w:rPr>
              <w:t>free</w:t>
            </w:r>
          </w:p>
          <w:p w14:paraId="1D9D5CDD" w14:textId="77777777" w:rsidR="0093165A" w:rsidRPr="00D176F2" w:rsidRDefault="00B50836" w:rsidP="007710D2">
            <w:pPr>
              <w:pStyle w:val="ListParagraph"/>
              <w:numPr>
                <w:ilvl w:val="0"/>
                <w:numId w:val="4"/>
              </w:numPr>
              <w:rPr>
                <w:rFonts w:ascii="Calibri" w:hAnsi="Calibri"/>
                <w:sz w:val="20"/>
              </w:rPr>
            </w:pPr>
            <w:r>
              <w:rPr>
                <w:rFonts w:ascii="Calibri" w:hAnsi="Calibri"/>
                <w:sz w:val="20"/>
              </w:rPr>
              <w:t>available in over 35</w:t>
            </w:r>
            <w:r w:rsidR="0093165A" w:rsidRPr="00D176F2">
              <w:rPr>
                <w:rFonts w:ascii="Calibri" w:hAnsi="Calibri"/>
                <w:sz w:val="20"/>
              </w:rPr>
              <w:t xml:space="preserve"> languages</w:t>
            </w:r>
            <w:r w:rsidR="002C5F46" w:rsidRPr="00D176F2">
              <w:rPr>
                <w:rFonts w:ascii="Calibri" w:hAnsi="Calibri"/>
                <w:sz w:val="20"/>
              </w:rPr>
              <w:t xml:space="preserve"> </w:t>
            </w:r>
            <w:r>
              <w:rPr>
                <w:rFonts w:ascii="Calibri" w:hAnsi="Calibri"/>
                <w:sz w:val="20"/>
              </w:rPr>
              <w:t xml:space="preserve">including Spanish, Portuguese, French, and Khmer </w:t>
            </w:r>
          </w:p>
          <w:p w14:paraId="390055D0" w14:textId="77777777" w:rsidR="004C5E19" w:rsidRPr="00D176F2" w:rsidRDefault="004C5E19" w:rsidP="007710D2">
            <w:pPr>
              <w:pStyle w:val="ListParagraph"/>
              <w:numPr>
                <w:ilvl w:val="0"/>
                <w:numId w:val="4"/>
              </w:numPr>
              <w:rPr>
                <w:rFonts w:ascii="Calibri" w:hAnsi="Calibri"/>
                <w:sz w:val="20"/>
              </w:rPr>
            </w:pPr>
            <w:r w:rsidRPr="00D176F2">
              <w:rPr>
                <w:rFonts w:ascii="Calibri" w:hAnsi="Calibri"/>
                <w:sz w:val="20"/>
              </w:rPr>
              <w:t>3</w:t>
            </w:r>
            <w:r w:rsidRPr="00D176F2">
              <w:rPr>
                <w:rFonts w:ascii="Calibri" w:hAnsi="Calibri"/>
                <w:sz w:val="20"/>
                <w:vertAlign w:val="superscript"/>
              </w:rPr>
              <w:t>rd</w:t>
            </w:r>
            <w:r w:rsidR="00FF03A8" w:rsidRPr="00D176F2">
              <w:rPr>
                <w:rFonts w:ascii="Calibri" w:hAnsi="Calibri"/>
                <w:sz w:val="20"/>
              </w:rPr>
              <w:t xml:space="preserve"> -</w:t>
            </w:r>
            <w:r w:rsidRPr="00D176F2">
              <w:rPr>
                <w:rFonts w:ascii="Calibri" w:hAnsi="Calibri"/>
                <w:sz w:val="20"/>
              </w:rPr>
              <w:t xml:space="preserve"> 6</w:t>
            </w:r>
            <w:r w:rsidRPr="00D176F2">
              <w:rPr>
                <w:rFonts w:ascii="Calibri" w:hAnsi="Calibri"/>
                <w:sz w:val="20"/>
                <w:vertAlign w:val="superscript"/>
              </w:rPr>
              <w:t>th</w:t>
            </w:r>
            <w:r w:rsidRPr="00D176F2">
              <w:rPr>
                <w:rFonts w:ascii="Calibri" w:hAnsi="Calibri"/>
                <w:sz w:val="20"/>
              </w:rPr>
              <w:t xml:space="preserve"> grade reading level</w:t>
            </w:r>
          </w:p>
          <w:p w14:paraId="5CE8E9FF" w14:textId="77777777" w:rsidR="0093165A" w:rsidRPr="00D176F2" w:rsidRDefault="004723D7" w:rsidP="007710D2">
            <w:pPr>
              <w:pStyle w:val="ListParagraph"/>
              <w:numPr>
                <w:ilvl w:val="0"/>
                <w:numId w:val="4"/>
              </w:numPr>
              <w:rPr>
                <w:rFonts w:ascii="Calibri" w:hAnsi="Calibri"/>
                <w:sz w:val="20"/>
              </w:rPr>
            </w:pPr>
            <w:r w:rsidRPr="00D176F2">
              <w:rPr>
                <w:rFonts w:ascii="Calibri" w:hAnsi="Calibri"/>
                <w:sz w:val="20"/>
              </w:rPr>
              <w:t xml:space="preserve">substitution of </w:t>
            </w:r>
            <w:r w:rsidR="0093165A" w:rsidRPr="00D176F2">
              <w:rPr>
                <w:rFonts w:ascii="Calibri" w:hAnsi="Calibri"/>
                <w:sz w:val="20"/>
              </w:rPr>
              <w:t xml:space="preserve">3 item EPDS </w:t>
            </w:r>
            <w:r w:rsidRPr="00D176F2">
              <w:rPr>
                <w:rFonts w:ascii="Calibri" w:hAnsi="Calibri"/>
                <w:sz w:val="20"/>
              </w:rPr>
              <w:t xml:space="preserve">anxiety </w:t>
            </w:r>
            <w:r w:rsidR="0093165A" w:rsidRPr="00D176F2">
              <w:rPr>
                <w:rFonts w:ascii="Calibri" w:hAnsi="Calibri"/>
                <w:sz w:val="20"/>
              </w:rPr>
              <w:t>subscale proposed</w:t>
            </w:r>
            <w:r w:rsidRPr="00D176F2">
              <w:rPr>
                <w:rStyle w:val="EndnoteReference"/>
                <w:rFonts w:ascii="Calibri" w:hAnsi="Calibri"/>
                <w:sz w:val="20"/>
              </w:rPr>
              <w:endnoteReference w:id="5"/>
            </w:r>
          </w:p>
          <w:p w14:paraId="6E65C8E1" w14:textId="77777777" w:rsidR="0093165A" w:rsidRPr="00D176F2" w:rsidRDefault="002C5F46" w:rsidP="00354426">
            <w:pPr>
              <w:pStyle w:val="ListParagraph"/>
              <w:numPr>
                <w:ilvl w:val="0"/>
                <w:numId w:val="4"/>
              </w:numPr>
              <w:rPr>
                <w:rFonts w:ascii="Calibri" w:hAnsi="Calibri"/>
                <w:sz w:val="20"/>
              </w:rPr>
            </w:pPr>
            <w:r w:rsidRPr="00D176F2">
              <w:rPr>
                <w:rFonts w:ascii="Calibri" w:hAnsi="Calibri"/>
                <w:sz w:val="20"/>
              </w:rPr>
              <w:t>developed by Cox et al in 1987</w:t>
            </w:r>
            <w:r w:rsidR="00FA1419" w:rsidRPr="00D176F2">
              <w:rPr>
                <w:rFonts w:ascii="Calibri" w:hAnsi="Calibri"/>
                <w:sz w:val="20"/>
              </w:rPr>
              <w:t xml:space="preserve">; </w:t>
            </w:r>
            <w:r w:rsidRPr="00D176F2">
              <w:rPr>
                <w:rFonts w:ascii="Calibri" w:hAnsi="Calibri"/>
                <w:sz w:val="20"/>
              </w:rPr>
              <w:t>purposefully excludes somatic symptoms except for one item measuring sleep difficulties</w:t>
            </w:r>
            <w:r w:rsidRPr="00D176F2">
              <w:rPr>
                <w:rStyle w:val="EndnoteReference"/>
                <w:rFonts w:ascii="Calibri" w:hAnsi="Calibri"/>
                <w:sz w:val="20"/>
              </w:rPr>
              <w:endnoteReference w:id="6"/>
            </w:r>
          </w:p>
        </w:tc>
      </w:tr>
      <w:tr w:rsidR="008F3129" w:rsidRPr="00D176F2" w14:paraId="3E5C5EC0" w14:textId="77777777" w:rsidTr="00291966">
        <w:trPr>
          <w:trHeight w:val="1690"/>
        </w:trPr>
        <w:tc>
          <w:tcPr>
            <w:tcW w:w="793" w:type="pct"/>
          </w:tcPr>
          <w:p w14:paraId="73EE3D6B" w14:textId="77777777" w:rsidR="0093165A" w:rsidRPr="00D176F2" w:rsidRDefault="0093165A" w:rsidP="007710D2">
            <w:pPr>
              <w:rPr>
                <w:rFonts w:ascii="Calibri" w:hAnsi="Calibri"/>
                <w:b/>
                <w:sz w:val="20"/>
              </w:rPr>
            </w:pPr>
            <w:r w:rsidRPr="00D176F2">
              <w:rPr>
                <w:rFonts w:ascii="Calibri" w:hAnsi="Calibri"/>
                <w:b/>
                <w:sz w:val="20"/>
              </w:rPr>
              <w:lastRenderedPageBreak/>
              <w:t>PDSS: Postpartum Depression Screening Scale</w:t>
            </w:r>
          </w:p>
        </w:tc>
        <w:tc>
          <w:tcPr>
            <w:tcW w:w="765" w:type="pct"/>
          </w:tcPr>
          <w:p w14:paraId="15B71B5F" w14:textId="77777777" w:rsidR="0093165A" w:rsidRPr="00D176F2" w:rsidRDefault="002616A8" w:rsidP="007710D2">
            <w:pPr>
              <w:numPr>
                <w:ilvl w:val="0"/>
                <w:numId w:val="4"/>
              </w:numPr>
              <w:rPr>
                <w:rFonts w:ascii="Calibri" w:hAnsi="Calibri"/>
                <w:sz w:val="20"/>
              </w:rPr>
            </w:pPr>
            <w:r w:rsidRPr="00D176F2">
              <w:rPr>
                <w:rFonts w:ascii="Calibri" w:hAnsi="Calibri"/>
                <w:sz w:val="20"/>
              </w:rPr>
              <w:t>self-admin</w:t>
            </w:r>
            <w:r w:rsidR="0093165A" w:rsidRPr="00D176F2">
              <w:rPr>
                <w:rFonts w:ascii="Calibri" w:hAnsi="Calibri"/>
                <w:sz w:val="20"/>
              </w:rPr>
              <w:t xml:space="preserve"> </w:t>
            </w:r>
          </w:p>
          <w:p w14:paraId="2CA1DBC3" w14:textId="77777777" w:rsidR="0093165A" w:rsidRPr="00D176F2" w:rsidRDefault="0093165A" w:rsidP="007710D2">
            <w:pPr>
              <w:numPr>
                <w:ilvl w:val="0"/>
                <w:numId w:val="4"/>
              </w:numPr>
              <w:rPr>
                <w:rFonts w:ascii="Calibri" w:hAnsi="Calibri"/>
                <w:sz w:val="20"/>
              </w:rPr>
            </w:pPr>
            <w:r w:rsidRPr="00D176F2">
              <w:rPr>
                <w:rFonts w:ascii="Calibri" w:hAnsi="Calibri"/>
                <w:sz w:val="20"/>
              </w:rPr>
              <w:t>35 items</w:t>
            </w:r>
          </w:p>
          <w:p w14:paraId="58788FEB" w14:textId="77777777" w:rsidR="0093165A" w:rsidRPr="00D176F2" w:rsidRDefault="0093165A" w:rsidP="007710D2">
            <w:pPr>
              <w:numPr>
                <w:ilvl w:val="0"/>
                <w:numId w:val="4"/>
              </w:numPr>
              <w:rPr>
                <w:rFonts w:ascii="Calibri" w:hAnsi="Calibri"/>
                <w:sz w:val="20"/>
              </w:rPr>
            </w:pPr>
            <w:r w:rsidRPr="00D176F2">
              <w:rPr>
                <w:rFonts w:ascii="Calibri" w:hAnsi="Calibri"/>
                <w:sz w:val="20"/>
              </w:rPr>
              <w:t>5-10 mins</w:t>
            </w:r>
            <w:r w:rsidRPr="00D176F2">
              <w:rPr>
                <w:rFonts w:ascii="Calibri" w:hAnsi="Calibri"/>
                <w:sz w:val="20"/>
              </w:rPr>
              <w:tab/>
            </w:r>
          </w:p>
        </w:tc>
        <w:tc>
          <w:tcPr>
            <w:tcW w:w="1077" w:type="pct"/>
          </w:tcPr>
          <w:p w14:paraId="24362089" w14:textId="77777777" w:rsidR="00834DD7" w:rsidRPr="00D176F2" w:rsidRDefault="00834DD7" w:rsidP="00834DD7">
            <w:pPr>
              <w:numPr>
                <w:ilvl w:val="0"/>
                <w:numId w:val="4"/>
              </w:numPr>
              <w:rPr>
                <w:rFonts w:ascii="Calibri" w:hAnsi="Calibri"/>
                <w:sz w:val="20"/>
              </w:rPr>
            </w:pPr>
            <w:r w:rsidRPr="00D176F2">
              <w:rPr>
                <w:rFonts w:ascii="Calibri" w:hAnsi="Calibri"/>
                <w:sz w:val="20"/>
              </w:rPr>
              <w:t xml:space="preserve">Cutoff: </w:t>
            </w:r>
            <w:r w:rsidR="00055684" w:rsidRPr="00D176F2">
              <w:rPr>
                <w:rFonts w:ascii="Calibri" w:hAnsi="Calibri"/>
                <w:sz w:val="20"/>
              </w:rPr>
              <w:t>60 (</w:t>
            </w:r>
            <w:proofErr w:type="spellStart"/>
            <w:r w:rsidR="00055684" w:rsidRPr="00D176F2">
              <w:rPr>
                <w:rFonts w:ascii="Calibri" w:hAnsi="Calibri"/>
                <w:sz w:val="20"/>
              </w:rPr>
              <w:t>MnDD</w:t>
            </w:r>
            <w:proofErr w:type="spellEnd"/>
            <w:r w:rsidR="00055684" w:rsidRPr="00D176F2">
              <w:rPr>
                <w:rFonts w:ascii="Calibri" w:hAnsi="Calibri"/>
                <w:sz w:val="20"/>
              </w:rPr>
              <w:t xml:space="preserve">), </w:t>
            </w:r>
            <w:r w:rsidRPr="00D176F2">
              <w:rPr>
                <w:rFonts w:ascii="Calibri" w:hAnsi="Calibri"/>
                <w:sz w:val="20"/>
              </w:rPr>
              <w:t>80 (MDD)</w:t>
            </w:r>
          </w:p>
          <w:p w14:paraId="4B8AEC67" w14:textId="77777777" w:rsidR="0093165A" w:rsidRPr="00D176F2" w:rsidRDefault="0093165A" w:rsidP="007710D2">
            <w:pPr>
              <w:numPr>
                <w:ilvl w:val="0"/>
                <w:numId w:val="4"/>
              </w:numPr>
              <w:rPr>
                <w:rFonts w:ascii="Calibri" w:hAnsi="Calibri"/>
                <w:sz w:val="20"/>
              </w:rPr>
            </w:pPr>
            <w:r w:rsidRPr="00D176F2">
              <w:rPr>
                <w:rFonts w:ascii="Calibri" w:hAnsi="Calibri"/>
                <w:sz w:val="20"/>
              </w:rPr>
              <w:t>Sens</w:t>
            </w:r>
            <w:r w:rsidR="00D176F2">
              <w:rPr>
                <w:rFonts w:ascii="Calibri" w:hAnsi="Calibri"/>
                <w:sz w:val="20"/>
              </w:rPr>
              <w:t>itivity</w:t>
            </w:r>
            <w:r w:rsidRPr="00D176F2">
              <w:rPr>
                <w:rFonts w:ascii="Calibri" w:hAnsi="Calibri"/>
                <w:sz w:val="20"/>
              </w:rPr>
              <w:t>: 91-94%</w:t>
            </w:r>
          </w:p>
          <w:p w14:paraId="2B9C13F2" w14:textId="77777777" w:rsidR="0093165A" w:rsidRPr="00D176F2" w:rsidRDefault="0093165A" w:rsidP="007710D2">
            <w:pPr>
              <w:numPr>
                <w:ilvl w:val="0"/>
                <w:numId w:val="4"/>
              </w:numPr>
              <w:rPr>
                <w:rFonts w:ascii="Calibri" w:hAnsi="Calibri"/>
                <w:sz w:val="20"/>
              </w:rPr>
            </w:pPr>
            <w:r w:rsidRPr="00D176F2">
              <w:rPr>
                <w:rFonts w:ascii="Calibri" w:hAnsi="Calibri"/>
                <w:sz w:val="20"/>
              </w:rPr>
              <w:t>Spec</w:t>
            </w:r>
            <w:r w:rsidR="00D176F2">
              <w:rPr>
                <w:rFonts w:ascii="Calibri" w:hAnsi="Calibri"/>
                <w:sz w:val="20"/>
              </w:rPr>
              <w:t>ificity</w:t>
            </w:r>
            <w:r w:rsidRPr="00D176F2">
              <w:rPr>
                <w:rFonts w:ascii="Calibri" w:hAnsi="Calibri"/>
                <w:sz w:val="20"/>
              </w:rPr>
              <w:t>: 72-98%</w:t>
            </w:r>
          </w:p>
        </w:tc>
        <w:tc>
          <w:tcPr>
            <w:tcW w:w="2364" w:type="pct"/>
          </w:tcPr>
          <w:p w14:paraId="1DB5ED4E" w14:textId="77777777" w:rsidR="0093165A" w:rsidRPr="00D176F2" w:rsidRDefault="00EC24A3" w:rsidP="007710D2">
            <w:pPr>
              <w:rPr>
                <w:rFonts w:ascii="Calibri" w:hAnsi="Calibri"/>
                <w:sz w:val="20"/>
              </w:rPr>
            </w:pPr>
            <w:hyperlink r:id="rId13" w:history="1">
              <w:r w:rsidRPr="00D176F2">
                <w:rPr>
                  <w:rStyle w:val="Hyperlink"/>
                  <w:rFonts w:ascii="Calibri" w:hAnsi="Calibri"/>
                  <w:sz w:val="20"/>
                </w:rPr>
                <w:t>http://www.wpspublish.com/store/p/2902/postpartum-depression-screening-scale-pdss</w:t>
              </w:r>
            </w:hyperlink>
            <w:r w:rsidRPr="00D176F2">
              <w:rPr>
                <w:rFonts w:ascii="Calibri" w:hAnsi="Calibri"/>
                <w:sz w:val="20"/>
              </w:rPr>
              <w:t xml:space="preserve"> </w:t>
            </w:r>
          </w:p>
          <w:p w14:paraId="675D7A43" w14:textId="77777777" w:rsidR="0093165A" w:rsidRPr="00D176F2" w:rsidRDefault="0093165A" w:rsidP="007710D2">
            <w:pPr>
              <w:rPr>
                <w:rFonts w:ascii="Calibri" w:hAnsi="Calibri"/>
                <w:sz w:val="20"/>
              </w:rPr>
            </w:pPr>
          </w:p>
          <w:p w14:paraId="08284DA3" w14:textId="77777777" w:rsidR="0093165A" w:rsidRPr="00D176F2" w:rsidRDefault="0093165A" w:rsidP="007710D2">
            <w:pPr>
              <w:numPr>
                <w:ilvl w:val="0"/>
                <w:numId w:val="12"/>
              </w:numPr>
              <w:rPr>
                <w:rFonts w:ascii="Calibri" w:hAnsi="Calibri"/>
                <w:sz w:val="20"/>
              </w:rPr>
            </w:pPr>
            <w:r w:rsidRPr="00D176F2">
              <w:rPr>
                <w:rFonts w:ascii="Calibri" w:hAnsi="Calibri"/>
                <w:sz w:val="20"/>
              </w:rPr>
              <w:t xml:space="preserve">$85 for kit: 25 </w:t>
            </w:r>
            <w:proofErr w:type="spellStart"/>
            <w:r w:rsidRPr="00D176F2">
              <w:rPr>
                <w:rFonts w:ascii="Calibri" w:hAnsi="Calibri"/>
                <w:sz w:val="20"/>
              </w:rPr>
              <w:t>AutoScore</w:t>
            </w:r>
            <w:proofErr w:type="spellEnd"/>
            <w:r w:rsidRPr="00D176F2">
              <w:rPr>
                <w:rFonts w:ascii="Calibri" w:hAnsi="Calibri"/>
                <w:sz w:val="20"/>
              </w:rPr>
              <w:t xml:space="preserve"> test forms and scoring manual</w:t>
            </w:r>
          </w:p>
          <w:p w14:paraId="0D370BE8" w14:textId="77777777" w:rsidR="0093165A" w:rsidRPr="00D176F2" w:rsidRDefault="00EC24A3" w:rsidP="007710D2">
            <w:pPr>
              <w:numPr>
                <w:ilvl w:val="0"/>
                <w:numId w:val="12"/>
              </w:numPr>
              <w:rPr>
                <w:rFonts w:ascii="Calibri" w:hAnsi="Calibri"/>
                <w:sz w:val="20"/>
              </w:rPr>
            </w:pPr>
            <w:r w:rsidRPr="00D176F2">
              <w:rPr>
                <w:rFonts w:ascii="Calibri" w:hAnsi="Calibri"/>
                <w:sz w:val="20"/>
              </w:rPr>
              <w:t xml:space="preserve">available in </w:t>
            </w:r>
            <w:r w:rsidR="0093165A" w:rsidRPr="00D176F2">
              <w:rPr>
                <w:rFonts w:ascii="Calibri" w:hAnsi="Calibri"/>
                <w:sz w:val="20"/>
              </w:rPr>
              <w:t>Spanish</w:t>
            </w:r>
          </w:p>
          <w:p w14:paraId="13D084C6" w14:textId="77777777" w:rsidR="0093165A" w:rsidRPr="00D176F2" w:rsidRDefault="0093165A" w:rsidP="007710D2">
            <w:pPr>
              <w:numPr>
                <w:ilvl w:val="0"/>
                <w:numId w:val="12"/>
              </w:numPr>
              <w:rPr>
                <w:rFonts w:ascii="Calibri" w:hAnsi="Calibri"/>
                <w:sz w:val="20"/>
              </w:rPr>
            </w:pPr>
            <w:r w:rsidRPr="00D176F2">
              <w:rPr>
                <w:rFonts w:ascii="Calibri" w:hAnsi="Calibri"/>
                <w:sz w:val="20"/>
              </w:rPr>
              <w:t>3</w:t>
            </w:r>
            <w:r w:rsidRPr="00D176F2">
              <w:rPr>
                <w:rFonts w:ascii="Calibri" w:hAnsi="Calibri"/>
                <w:sz w:val="20"/>
                <w:vertAlign w:val="superscript"/>
              </w:rPr>
              <w:t>rd</w:t>
            </w:r>
            <w:r w:rsidRPr="00D176F2">
              <w:rPr>
                <w:rFonts w:ascii="Calibri" w:hAnsi="Calibri"/>
                <w:sz w:val="20"/>
              </w:rPr>
              <w:t xml:space="preserve"> </w:t>
            </w:r>
            <w:r w:rsidR="004C5E19" w:rsidRPr="00D176F2">
              <w:rPr>
                <w:rFonts w:ascii="Calibri" w:hAnsi="Calibri"/>
                <w:sz w:val="20"/>
              </w:rPr>
              <w:t>– 7</w:t>
            </w:r>
            <w:r w:rsidR="004C5E19" w:rsidRPr="00D176F2">
              <w:rPr>
                <w:rFonts w:ascii="Calibri" w:hAnsi="Calibri"/>
                <w:sz w:val="20"/>
                <w:vertAlign w:val="superscript"/>
              </w:rPr>
              <w:t>th</w:t>
            </w:r>
            <w:r w:rsidR="004C5E19" w:rsidRPr="00D176F2">
              <w:rPr>
                <w:rFonts w:ascii="Calibri" w:hAnsi="Calibri"/>
                <w:sz w:val="20"/>
              </w:rPr>
              <w:t xml:space="preserve"> </w:t>
            </w:r>
            <w:r w:rsidRPr="00D176F2">
              <w:rPr>
                <w:rFonts w:ascii="Calibri" w:hAnsi="Calibri"/>
                <w:sz w:val="20"/>
              </w:rPr>
              <w:t>grade reading lev</w:t>
            </w:r>
            <w:r w:rsidR="00860B24" w:rsidRPr="00D176F2">
              <w:rPr>
                <w:rFonts w:ascii="Calibri" w:hAnsi="Calibri"/>
                <w:sz w:val="20"/>
              </w:rPr>
              <w:t>el</w:t>
            </w:r>
          </w:p>
          <w:p w14:paraId="418249F7" w14:textId="77777777" w:rsidR="008F3129" w:rsidRPr="00D176F2" w:rsidRDefault="00EC24A3" w:rsidP="007710D2">
            <w:pPr>
              <w:numPr>
                <w:ilvl w:val="0"/>
                <w:numId w:val="12"/>
              </w:numPr>
              <w:rPr>
                <w:rFonts w:ascii="Calibri" w:hAnsi="Calibri"/>
                <w:sz w:val="20"/>
              </w:rPr>
            </w:pPr>
            <w:r w:rsidRPr="00D176F2">
              <w:rPr>
                <w:rFonts w:ascii="Calibri" w:hAnsi="Calibri"/>
                <w:sz w:val="20"/>
              </w:rPr>
              <w:t>e</w:t>
            </w:r>
            <w:r w:rsidR="00B92C8D" w:rsidRPr="00D176F2">
              <w:rPr>
                <w:rFonts w:ascii="Calibri" w:hAnsi="Calibri"/>
                <w:sz w:val="20"/>
              </w:rPr>
              <w:t xml:space="preserve">xplores </w:t>
            </w:r>
            <w:r w:rsidR="00FD3184" w:rsidRPr="00D176F2">
              <w:rPr>
                <w:rFonts w:ascii="Calibri" w:hAnsi="Calibri"/>
                <w:sz w:val="20"/>
              </w:rPr>
              <w:t>“</w:t>
            </w:r>
            <w:r w:rsidR="00B92C8D" w:rsidRPr="00D176F2">
              <w:rPr>
                <w:rFonts w:ascii="Calibri" w:hAnsi="Calibri"/>
                <w:sz w:val="20"/>
              </w:rPr>
              <w:t>7 domains</w:t>
            </w:r>
            <w:r w:rsidR="00FD3184" w:rsidRPr="00D176F2">
              <w:rPr>
                <w:rFonts w:ascii="Calibri" w:hAnsi="Calibri"/>
                <w:sz w:val="20"/>
              </w:rPr>
              <w:t>”</w:t>
            </w:r>
            <w:r w:rsidR="00B92C8D" w:rsidRPr="00D176F2">
              <w:rPr>
                <w:rFonts w:ascii="Calibri" w:hAnsi="Calibri"/>
                <w:sz w:val="20"/>
              </w:rPr>
              <w:t xml:space="preserve"> of PPD</w:t>
            </w:r>
          </w:p>
        </w:tc>
      </w:tr>
      <w:tr w:rsidR="004D6ACC" w:rsidRPr="00D176F2" w14:paraId="159FC93A" w14:textId="77777777" w:rsidTr="00291966">
        <w:trPr>
          <w:trHeight w:val="1442"/>
        </w:trPr>
        <w:tc>
          <w:tcPr>
            <w:tcW w:w="793" w:type="pct"/>
          </w:tcPr>
          <w:p w14:paraId="78ABB34E" w14:textId="77777777" w:rsidR="00860B24" w:rsidRPr="00D176F2" w:rsidRDefault="00860B24" w:rsidP="007710D2">
            <w:pPr>
              <w:rPr>
                <w:rFonts w:ascii="Calibri" w:hAnsi="Calibri"/>
                <w:b/>
                <w:sz w:val="20"/>
              </w:rPr>
            </w:pPr>
            <w:r w:rsidRPr="00D176F2">
              <w:rPr>
                <w:rFonts w:ascii="Calibri" w:hAnsi="Calibri"/>
                <w:b/>
                <w:sz w:val="20"/>
              </w:rPr>
              <w:t xml:space="preserve">PHQ-9: </w:t>
            </w:r>
          </w:p>
          <w:p w14:paraId="6E0AA315" w14:textId="77777777" w:rsidR="00860B24" w:rsidRPr="00D176F2" w:rsidRDefault="00860B24" w:rsidP="00065F45">
            <w:pPr>
              <w:rPr>
                <w:rFonts w:ascii="Calibri" w:hAnsi="Calibri"/>
                <w:b/>
                <w:sz w:val="20"/>
              </w:rPr>
            </w:pPr>
            <w:r w:rsidRPr="00D176F2">
              <w:rPr>
                <w:rFonts w:ascii="Calibri" w:hAnsi="Calibri"/>
                <w:b/>
                <w:sz w:val="20"/>
              </w:rPr>
              <w:t>Patient Health Questionnaire-9</w:t>
            </w:r>
          </w:p>
        </w:tc>
        <w:tc>
          <w:tcPr>
            <w:tcW w:w="765" w:type="pct"/>
          </w:tcPr>
          <w:p w14:paraId="291F3E43" w14:textId="77777777" w:rsidR="00860B24" w:rsidRPr="00D176F2" w:rsidRDefault="002616A8" w:rsidP="007710D2">
            <w:pPr>
              <w:pStyle w:val="ListParagraph"/>
              <w:numPr>
                <w:ilvl w:val="0"/>
                <w:numId w:val="17"/>
              </w:numPr>
              <w:rPr>
                <w:rFonts w:ascii="Calibri" w:hAnsi="Calibri"/>
                <w:sz w:val="20"/>
              </w:rPr>
            </w:pPr>
            <w:r w:rsidRPr="00D176F2">
              <w:rPr>
                <w:rFonts w:ascii="Calibri" w:hAnsi="Calibri"/>
                <w:sz w:val="20"/>
              </w:rPr>
              <w:t>self-admin</w:t>
            </w:r>
          </w:p>
          <w:p w14:paraId="2EA45DE4" w14:textId="77777777" w:rsidR="00860B24" w:rsidRPr="00D176F2" w:rsidRDefault="00860B24" w:rsidP="007710D2">
            <w:pPr>
              <w:pStyle w:val="ListParagraph"/>
              <w:numPr>
                <w:ilvl w:val="0"/>
                <w:numId w:val="8"/>
              </w:numPr>
              <w:rPr>
                <w:rFonts w:ascii="Calibri" w:hAnsi="Calibri"/>
                <w:sz w:val="20"/>
              </w:rPr>
            </w:pPr>
            <w:r w:rsidRPr="00D176F2">
              <w:rPr>
                <w:rFonts w:ascii="Calibri" w:hAnsi="Calibri"/>
                <w:sz w:val="20"/>
              </w:rPr>
              <w:t>9 items</w:t>
            </w:r>
          </w:p>
          <w:p w14:paraId="72B2CD97" w14:textId="77777777" w:rsidR="00860B24" w:rsidRPr="00D176F2" w:rsidRDefault="00860B24" w:rsidP="007710D2">
            <w:pPr>
              <w:pStyle w:val="ListParagraph"/>
              <w:numPr>
                <w:ilvl w:val="0"/>
                <w:numId w:val="8"/>
              </w:numPr>
              <w:rPr>
                <w:rFonts w:ascii="Calibri" w:hAnsi="Calibri"/>
                <w:sz w:val="20"/>
              </w:rPr>
            </w:pPr>
            <w:r w:rsidRPr="00D176F2">
              <w:rPr>
                <w:rFonts w:ascii="Calibri" w:hAnsi="Calibri"/>
                <w:sz w:val="20"/>
              </w:rPr>
              <w:t xml:space="preserve">5-10 mins </w:t>
            </w:r>
          </w:p>
        </w:tc>
        <w:tc>
          <w:tcPr>
            <w:tcW w:w="1077" w:type="pct"/>
          </w:tcPr>
          <w:p w14:paraId="50860AEC" w14:textId="77777777" w:rsidR="00985859" w:rsidRPr="00D176F2" w:rsidRDefault="00985859" w:rsidP="007710D2">
            <w:pPr>
              <w:pStyle w:val="ListParagraph"/>
              <w:numPr>
                <w:ilvl w:val="0"/>
                <w:numId w:val="7"/>
              </w:numPr>
              <w:rPr>
                <w:rFonts w:ascii="Calibri" w:hAnsi="Calibri"/>
                <w:sz w:val="20"/>
              </w:rPr>
            </w:pPr>
            <w:r w:rsidRPr="00D176F2">
              <w:rPr>
                <w:rFonts w:ascii="Calibri" w:hAnsi="Calibri"/>
                <w:sz w:val="20"/>
              </w:rPr>
              <w:t xml:space="preserve">Cutoff typically </w:t>
            </w:r>
            <w:r w:rsidRPr="00D176F2">
              <w:rPr>
                <w:rFonts w:ascii="Calibri" w:hAnsi="Calibri" w:cs="Calibri"/>
                <w:sz w:val="20"/>
              </w:rPr>
              <w:t>≥10</w:t>
            </w:r>
            <w:r w:rsidRPr="00D176F2">
              <w:rPr>
                <w:rStyle w:val="EndnoteReference"/>
                <w:rFonts w:ascii="Calibri" w:hAnsi="Calibri" w:cs="Calibri"/>
                <w:sz w:val="20"/>
              </w:rPr>
              <w:endnoteReference w:id="7"/>
            </w:r>
          </w:p>
          <w:p w14:paraId="415DDD52" w14:textId="77777777" w:rsidR="00860B24" w:rsidRPr="00D176F2" w:rsidRDefault="00860B24" w:rsidP="007710D2">
            <w:pPr>
              <w:pStyle w:val="ListParagraph"/>
              <w:numPr>
                <w:ilvl w:val="0"/>
                <w:numId w:val="7"/>
              </w:numPr>
              <w:rPr>
                <w:rFonts w:ascii="Calibri" w:hAnsi="Calibri"/>
                <w:sz w:val="20"/>
              </w:rPr>
            </w:pPr>
            <w:r w:rsidRPr="00D176F2">
              <w:rPr>
                <w:rFonts w:ascii="Calibri" w:hAnsi="Calibri"/>
                <w:sz w:val="20"/>
              </w:rPr>
              <w:t>Sens</w:t>
            </w:r>
            <w:r w:rsidR="00D176F2">
              <w:rPr>
                <w:rFonts w:ascii="Calibri" w:hAnsi="Calibri"/>
                <w:sz w:val="20"/>
              </w:rPr>
              <w:t>itivity</w:t>
            </w:r>
            <w:r w:rsidRPr="00D176F2">
              <w:rPr>
                <w:rFonts w:ascii="Calibri" w:hAnsi="Calibri"/>
                <w:sz w:val="20"/>
              </w:rPr>
              <w:t>: 75%</w:t>
            </w:r>
          </w:p>
          <w:p w14:paraId="4900679C" w14:textId="77777777" w:rsidR="00860B24" w:rsidRPr="00D176F2" w:rsidRDefault="00860B24" w:rsidP="007710D2">
            <w:pPr>
              <w:pStyle w:val="ListParagraph"/>
              <w:numPr>
                <w:ilvl w:val="0"/>
                <w:numId w:val="7"/>
              </w:numPr>
              <w:rPr>
                <w:rFonts w:ascii="Calibri" w:hAnsi="Calibri"/>
                <w:sz w:val="20"/>
              </w:rPr>
            </w:pPr>
            <w:r w:rsidRPr="00D176F2">
              <w:rPr>
                <w:rFonts w:ascii="Calibri" w:hAnsi="Calibri"/>
                <w:sz w:val="20"/>
              </w:rPr>
              <w:t>Spec</w:t>
            </w:r>
            <w:r w:rsidR="00D176F2">
              <w:rPr>
                <w:rFonts w:ascii="Calibri" w:hAnsi="Calibri"/>
                <w:sz w:val="20"/>
              </w:rPr>
              <w:t>ificity</w:t>
            </w:r>
            <w:r w:rsidRPr="00D176F2">
              <w:rPr>
                <w:rFonts w:ascii="Calibri" w:hAnsi="Calibri"/>
                <w:sz w:val="20"/>
              </w:rPr>
              <w:t>: 90%</w:t>
            </w:r>
          </w:p>
          <w:p w14:paraId="2F9396D4" w14:textId="77777777" w:rsidR="00860B24" w:rsidRPr="00D176F2" w:rsidRDefault="00860B24" w:rsidP="007710D2">
            <w:pPr>
              <w:pStyle w:val="ListParagraph"/>
              <w:ind w:left="360"/>
              <w:rPr>
                <w:rFonts w:ascii="Calibri" w:hAnsi="Calibri"/>
                <w:sz w:val="20"/>
              </w:rPr>
            </w:pPr>
          </w:p>
        </w:tc>
        <w:tc>
          <w:tcPr>
            <w:tcW w:w="2364" w:type="pct"/>
          </w:tcPr>
          <w:p w14:paraId="4C0DFD9C" w14:textId="77777777" w:rsidR="00860B24" w:rsidRPr="00D176F2" w:rsidRDefault="00EC24A3" w:rsidP="007710D2">
            <w:pPr>
              <w:pStyle w:val="ListParagraph"/>
              <w:ind w:left="0"/>
              <w:rPr>
                <w:rFonts w:ascii="Calibri" w:hAnsi="Calibri"/>
                <w:sz w:val="20"/>
              </w:rPr>
            </w:pPr>
            <w:hyperlink r:id="rId14" w:history="1">
              <w:r w:rsidRPr="00D176F2">
                <w:rPr>
                  <w:rStyle w:val="Hyperlink"/>
                  <w:rFonts w:ascii="Calibri" w:hAnsi="Calibri"/>
                  <w:sz w:val="20"/>
                </w:rPr>
                <w:t>http://www</w:t>
              </w:r>
              <w:r w:rsidRPr="00D176F2">
                <w:rPr>
                  <w:rStyle w:val="Hyperlink"/>
                  <w:rFonts w:ascii="Calibri" w:hAnsi="Calibri"/>
                  <w:sz w:val="20"/>
                </w:rPr>
                <w:t>.</w:t>
              </w:r>
              <w:r w:rsidRPr="00D176F2">
                <w:rPr>
                  <w:rStyle w:val="Hyperlink"/>
                  <w:rFonts w:ascii="Calibri" w:hAnsi="Calibri"/>
                  <w:sz w:val="20"/>
                </w:rPr>
                <w:t>cqaimh.org/pdf/tool_ph</w:t>
              </w:r>
              <w:r w:rsidRPr="00D176F2">
                <w:rPr>
                  <w:rStyle w:val="Hyperlink"/>
                  <w:rFonts w:ascii="Calibri" w:hAnsi="Calibri"/>
                  <w:sz w:val="20"/>
                </w:rPr>
                <w:t>q</w:t>
              </w:r>
              <w:r w:rsidRPr="00D176F2">
                <w:rPr>
                  <w:rStyle w:val="Hyperlink"/>
                  <w:rFonts w:ascii="Calibri" w:hAnsi="Calibri"/>
                  <w:sz w:val="20"/>
                </w:rPr>
                <w:t>9.pdf</w:t>
              </w:r>
            </w:hyperlink>
            <w:r w:rsidRPr="00D176F2">
              <w:rPr>
                <w:rFonts w:ascii="Calibri" w:hAnsi="Calibri"/>
                <w:sz w:val="20"/>
              </w:rPr>
              <w:t xml:space="preserve"> </w:t>
            </w:r>
          </w:p>
          <w:p w14:paraId="4FC72529" w14:textId="77777777" w:rsidR="00860B24" w:rsidRPr="00D176F2" w:rsidRDefault="00860B24" w:rsidP="007710D2">
            <w:pPr>
              <w:pStyle w:val="ListParagraph"/>
              <w:rPr>
                <w:rFonts w:ascii="Calibri" w:hAnsi="Calibri"/>
                <w:sz w:val="20"/>
              </w:rPr>
            </w:pPr>
          </w:p>
          <w:p w14:paraId="25E9676B" w14:textId="77777777" w:rsidR="00860B24" w:rsidRPr="00D176F2" w:rsidRDefault="00860B24" w:rsidP="007710D2">
            <w:pPr>
              <w:pStyle w:val="ListParagraph"/>
              <w:numPr>
                <w:ilvl w:val="0"/>
                <w:numId w:val="13"/>
              </w:numPr>
              <w:rPr>
                <w:rFonts w:ascii="Calibri" w:hAnsi="Calibri"/>
                <w:sz w:val="20"/>
              </w:rPr>
            </w:pPr>
            <w:r w:rsidRPr="00D176F2">
              <w:rPr>
                <w:rFonts w:ascii="Calibri" w:hAnsi="Calibri"/>
                <w:sz w:val="20"/>
              </w:rPr>
              <w:t>free</w:t>
            </w:r>
          </w:p>
          <w:p w14:paraId="06313F54" w14:textId="77777777" w:rsidR="00860B24" w:rsidRPr="00D176F2" w:rsidRDefault="00EC24A3" w:rsidP="007710D2">
            <w:pPr>
              <w:pStyle w:val="ListParagraph"/>
              <w:numPr>
                <w:ilvl w:val="0"/>
                <w:numId w:val="13"/>
              </w:numPr>
              <w:rPr>
                <w:rFonts w:ascii="Calibri" w:hAnsi="Calibri"/>
                <w:sz w:val="20"/>
              </w:rPr>
            </w:pPr>
            <w:r w:rsidRPr="00D176F2">
              <w:rPr>
                <w:rFonts w:ascii="Calibri" w:hAnsi="Calibri"/>
                <w:sz w:val="20"/>
              </w:rPr>
              <w:t xml:space="preserve">available in </w:t>
            </w:r>
            <w:r w:rsidR="00860B24" w:rsidRPr="00D176F2">
              <w:rPr>
                <w:rFonts w:ascii="Calibri" w:hAnsi="Calibri"/>
                <w:sz w:val="20"/>
              </w:rPr>
              <w:t>Spanish</w:t>
            </w:r>
          </w:p>
          <w:p w14:paraId="2A57299F" w14:textId="77777777" w:rsidR="00860B24" w:rsidRPr="00D176F2" w:rsidRDefault="00860B24" w:rsidP="007710D2">
            <w:pPr>
              <w:pStyle w:val="ListParagraph"/>
              <w:numPr>
                <w:ilvl w:val="0"/>
                <w:numId w:val="13"/>
              </w:numPr>
              <w:rPr>
                <w:rFonts w:ascii="Calibri" w:hAnsi="Calibri"/>
                <w:sz w:val="20"/>
              </w:rPr>
            </w:pPr>
            <w:r w:rsidRPr="00D176F2">
              <w:rPr>
                <w:rFonts w:ascii="Calibri" w:hAnsi="Calibri"/>
                <w:sz w:val="20"/>
              </w:rPr>
              <w:t>staff- or self-scored</w:t>
            </w:r>
          </w:p>
          <w:p w14:paraId="6CE483C3" w14:textId="77777777" w:rsidR="009F4A55" w:rsidRPr="00D176F2" w:rsidRDefault="009F4A55" w:rsidP="009F4A55">
            <w:pPr>
              <w:pStyle w:val="ListParagraph"/>
              <w:rPr>
                <w:rFonts w:ascii="Calibri" w:hAnsi="Calibri"/>
                <w:sz w:val="20"/>
              </w:rPr>
            </w:pPr>
            <w:r w:rsidRPr="00D176F2">
              <w:rPr>
                <w:rFonts w:ascii="Calibri" w:hAnsi="Calibri"/>
                <w:sz w:val="20"/>
              </w:rPr>
              <w:t xml:space="preserve">Multipurpose instrument used for </w:t>
            </w:r>
            <w:r w:rsidR="00232074" w:rsidRPr="00B25BBD">
              <w:rPr>
                <w:rFonts w:ascii="Calibri" w:hAnsi="Calibri"/>
                <w:sz w:val="20"/>
              </w:rPr>
              <w:t>screening, diagnosing</w:t>
            </w:r>
            <w:r w:rsidR="00B25BBD" w:rsidRPr="00B25BBD">
              <w:rPr>
                <w:rFonts w:ascii="Calibri" w:hAnsi="Calibri"/>
                <w:sz w:val="20"/>
              </w:rPr>
              <w:t xml:space="preserve">, </w:t>
            </w:r>
            <w:r w:rsidR="00232074" w:rsidRPr="00B25BBD">
              <w:rPr>
                <w:rFonts w:ascii="Calibri" w:hAnsi="Calibri"/>
                <w:sz w:val="20"/>
              </w:rPr>
              <w:t xml:space="preserve">monitoring and measuring the </w:t>
            </w:r>
            <w:r w:rsidR="00B25BBD" w:rsidRPr="00B25BBD">
              <w:rPr>
                <w:rFonts w:ascii="Calibri" w:hAnsi="Calibri"/>
                <w:sz w:val="20"/>
              </w:rPr>
              <w:t>severity</w:t>
            </w:r>
            <w:r w:rsidR="00232074" w:rsidRPr="00B25BBD">
              <w:rPr>
                <w:rFonts w:ascii="Calibri" w:hAnsi="Calibri"/>
                <w:sz w:val="20"/>
              </w:rPr>
              <w:t xml:space="preserve"> of depression</w:t>
            </w:r>
            <w:r w:rsidRPr="00D176F2">
              <w:rPr>
                <w:rFonts w:ascii="Calibri" w:hAnsi="Calibri"/>
                <w:sz w:val="20"/>
              </w:rPr>
              <w:t xml:space="preserve"> </w:t>
            </w:r>
          </w:p>
        </w:tc>
      </w:tr>
    </w:tbl>
    <w:p w14:paraId="2DF77370" w14:textId="77777777" w:rsidR="00590725" w:rsidRDefault="00590725">
      <w:pPr>
        <w:rPr>
          <w:sz w:val="22"/>
          <w:szCs w:val="22"/>
        </w:rPr>
      </w:pPr>
    </w:p>
    <w:p w14:paraId="09146077" w14:textId="77777777" w:rsidR="00F55D85" w:rsidRPr="00704142" w:rsidRDefault="00F55D85">
      <w:pPr>
        <w:rPr>
          <w:rFonts w:ascii="Calibri" w:hAnsi="Calibri"/>
          <w:sz w:val="22"/>
          <w:szCs w:val="22"/>
        </w:rPr>
      </w:pPr>
      <w:r w:rsidRPr="00F33FF2">
        <w:rPr>
          <w:rFonts w:ascii="Calibri" w:hAnsi="Calibri"/>
          <w:sz w:val="22"/>
          <w:szCs w:val="22"/>
        </w:rPr>
        <w:t xml:space="preserve">On a periodic basis, MDPH will conduct a literature search to determine if any newly validated screening tools could be considered for inclusion in the MDPH list of approved PPD Screening Tools.  </w:t>
      </w:r>
      <w:r w:rsidR="005022E7" w:rsidRPr="00F33FF2">
        <w:rPr>
          <w:rFonts w:ascii="Calibri" w:hAnsi="Calibri"/>
          <w:sz w:val="22"/>
          <w:szCs w:val="22"/>
        </w:rPr>
        <w:t xml:space="preserve">In addition, MDPH will consider any written requests for consideration of a validated PPD screening tool for inclusion in the MDPH list of approved PPD Screening Tools.  If you are interested in submitting a request for consideration, please submit your request in writing along with the screening tool and any relevant clinical publications to </w:t>
      </w:r>
      <w:hyperlink r:id="rId15" w:history="1">
        <w:r w:rsidR="005022E7" w:rsidRPr="00F33FF2">
          <w:rPr>
            <w:rStyle w:val="Hyperlink"/>
            <w:rFonts w:ascii="Calibri" w:hAnsi="Calibri"/>
            <w:sz w:val="22"/>
            <w:szCs w:val="22"/>
          </w:rPr>
          <w:t>ppd.regulations@state.ma.us</w:t>
        </w:r>
      </w:hyperlink>
      <w:r w:rsidR="008160AF" w:rsidRPr="00F33FF2">
        <w:rPr>
          <w:rFonts w:ascii="Calibri" w:hAnsi="Calibri"/>
          <w:sz w:val="22"/>
          <w:szCs w:val="22"/>
        </w:rPr>
        <w:t xml:space="preserve">.   Do not consider your </w:t>
      </w:r>
      <w:r w:rsidR="00C943B1" w:rsidRPr="00F33FF2">
        <w:rPr>
          <w:rFonts w:ascii="Calibri" w:hAnsi="Calibri"/>
          <w:sz w:val="22"/>
          <w:szCs w:val="22"/>
        </w:rPr>
        <w:t xml:space="preserve">proposed </w:t>
      </w:r>
      <w:r w:rsidR="008160AF" w:rsidRPr="00F33FF2">
        <w:rPr>
          <w:rFonts w:ascii="Calibri" w:hAnsi="Calibri"/>
          <w:sz w:val="22"/>
          <w:szCs w:val="22"/>
        </w:rPr>
        <w:t xml:space="preserve">request for consideration to be accepted </w:t>
      </w:r>
      <w:r w:rsidR="00C943B1" w:rsidRPr="00F33FF2">
        <w:rPr>
          <w:rFonts w:ascii="Calibri" w:hAnsi="Calibri"/>
          <w:sz w:val="22"/>
          <w:szCs w:val="22"/>
        </w:rPr>
        <w:t>by MDPH unless you receive express written approval</w:t>
      </w:r>
      <w:r w:rsidR="008D3E56" w:rsidRPr="00F33FF2">
        <w:rPr>
          <w:rFonts w:ascii="Calibri" w:hAnsi="Calibri"/>
          <w:sz w:val="22"/>
          <w:szCs w:val="22"/>
        </w:rPr>
        <w:t xml:space="preserve"> for the consideration</w:t>
      </w:r>
      <w:r w:rsidR="00C943B1" w:rsidRPr="00F33FF2">
        <w:rPr>
          <w:rFonts w:ascii="Calibri" w:hAnsi="Calibri"/>
          <w:sz w:val="22"/>
          <w:szCs w:val="22"/>
        </w:rPr>
        <w:t xml:space="preserve"> by MDPH.</w:t>
      </w:r>
    </w:p>
    <w:p w14:paraId="6DC5615C" w14:textId="77777777" w:rsidR="00F55D85" w:rsidRDefault="00F55D85">
      <w:pPr>
        <w:rPr>
          <w:sz w:val="22"/>
          <w:szCs w:val="22"/>
        </w:rPr>
      </w:pPr>
    </w:p>
    <w:sectPr w:rsidR="00F55D85" w:rsidSect="00291966">
      <w:headerReference w:type="default" r:id="rId16"/>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C2C9" w14:textId="77777777" w:rsidR="00CD02F0" w:rsidRDefault="00CD02F0" w:rsidP="00DE541C">
      <w:r>
        <w:separator/>
      </w:r>
    </w:p>
  </w:endnote>
  <w:endnote w:type="continuationSeparator" w:id="0">
    <w:p w14:paraId="05E75E13" w14:textId="77777777" w:rsidR="00CD02F0" w:rsidRDefault="00CD02F0" w:rsidP="00DE541C">
      <w:r>
        <w:continuationSeparator/>
      </w:r>
    </w:p>
  </w:endnote>
  <w:endnote w:id="1">
    <w:p w14:paraId="36597B77" w14:textId="77777777" w:rsidR="00834DD7" w:rsidRDefault="00834DD7" w:rsidP="00834DD7">
      <w:pPr>
        <w:rPr>
          <w:sz w:val="20"/>
        </w:rPr>
      </w:pPr>
      <w:r w:rsidRPr="00291966">
        <w:rPr>
          <w:rStyle w:val="EndnoteReference"/>
          <w:sz w:val="20"/>
        </w:rPr>
        <w:endnoteRef/>
      </w:r>
      <w:r w:rsidRPr="00291966">
        <w:rPr>
          <w:sz w:val="20"/>
        </w:rPr>
        <w:t xml:space="preserve">NIHCM Foundation June 2010 Issue Brief: </w:t>
      </w:r>
      <w:r w:rsidRPr="00291966">
        <w:rPr>
          <w:i/>
          <w:sz w:val="20"/>
        </w:rPr>
        <w:t>Identifying and Treating Maternal Depression: Strategies &amp; Considerations for Health Plans</w:t>
      </w:r>
      <w:r w:rsidRPr="00291966">
        <w:rPr>
          <w:sz w:val="20"/>
        </w:rPr>
        <w:t xml:space="preserve">, p 12. </w:t>
      </w:r>
    </w:p>
    <w:p w14:paraId="21E256A7" w14:textId="77777777" w:rsidR="006B7F52" w:rsidRPr="00291966" w:rsidRDefault="006B7F52" w:rsidP="00834DD7">
      <w:pPr>
        <w:rPr>
          <w:sz w:val="20"/>
        </w:rPr>
      </w:pPr>
    </w:p>
  </w:endnote>
  <w:endnote w:id="2">
    <w:p w14:paraId="03231705" w14:textId="77777777" w:rsidR="00834DD7" w:rsidRDefault="00834DD7" w:rsidP="00834DD7">
      <w:pPr>
        <w:rPr>
          <w:sz w:val="20"/>
        </w:rPr>
      </w:pPr>
      <w:r w:rsidRPr="00291966">
        <w:rPr>
          <w:rStyle w:val="EndnoteReference"/>
          <w:sz w:val="20"/>
        </w:rPr>
        <w:endnoteRef/>
      </w:r>
      <w:r w:rsidRPr="00291966">
        <w:rPr>
          <w:sz w:val="20"/>
        </w:rPr>
        <w:t xml:space="preserve"> Unless otherwise specified, sensitivity and specificity values obtained from: ACOG Committee Opinion Number 453, February 2010, “Screening for Depression During and After Pregnancy,” Vol. 115, No. 2, Part 1, pp 394-5. </w:t>
      </w:r>
    </w:p>
    <w:p w14:paraId="7436BFD4" w14:textId="77777777" w:rsidR="006B7F52" w:rsidRPr="00291966" w:rsidRDefault="006B7F52" w:rsidP="00834DD7">
      <w:pPr>
        <w:rPr>
          <w:sz w:val="20"/>
        </w:rPr>
      </w:pPr>
    </w:p>
  </w:endnote>
  <w:endnote w:id="3">
    <w:p w14:paraId="736A1DE1" w14:textId="77777777" w:rsidR="008428C5" w:rsidRDefault="008428C5">
      <w:pPr>
        <w:pStyle w:val="EndnoteText"/>
      </w:pPr>
      <w:r w:rsidRPr="00291966">
        <w:rPr>
          <w:rStyle w:val="EndnoteReference"/>
        </w:rPr>
        <w:endnoteRef/>
      </w:r>
      <w:r w:rsidR="00985859" w:rsidRPr="00291966">
        <w:t xml:space="preserve"> Unless otherwise specified, c</w:t>
      </w:r>
      <w:r w:rsidRPr="00291966">
        <w:t xml:space="preserve">utoff scores </w:t>
      </w:r>
      <w:r w:rsidR="00860B24" w:rsidRPr="00291966">
        <w:t>sh</w:t>
      </w:r>
      <w:r w:rsidR="00593BB5" w:rsidRPr="00291966">
        <w:t>own are from a 2005 review</w:t>
      </w:r>
      <w:r w:rsidR="00860B24" w:rsidRPr="00291966">
        <w:t xml:space="preserve"> on PPD screening</w:t>
      </w:r>
      <w:r w:rsidR="00695416" w:rsidRPr="00291966">
        <w:t xml:space="preserve"> instrument</w:t>
      </w:r>
      <w:r w:rsidR="00860B24" w:rsidRPr="00291966">
        <w:t>s (</w:t>
      </w:r>
      <w:r w:rsidR="00695416" w:rsidRPr="00291966">
        <w:t xml:space="preserve">Boyd RC, Le HN, </w:t>
      </w:r>
      <w:proofErr w:type="spellStart"/>
      <w:r w:rsidR="00695416" w:rsidRPr="00291966">
        <w:t>Somberg</w:t>
      </w:r>
      <w:proofErr w:type="spellEnd"/>
      <w:r w:rsidR="00695416" w:rsidRPr="00291966">
        <w:t xml:space="preserve"> R. (2005) Review of screening instruments for postpartum depression. Arch </w:t>
      </w:r>
      <w:proofErr w:type="spellStart"/>
      <w:r w:rsidR="00695416" w:rsidRPr="00291966">
        <w:t>Women</w:t>
      </w:r>
      <w:r w:rsidR="00795373" w:rsidRPr="00291966">
        <w:t>s</w:t>
      </w:r>
      <w:proofErr w:type="spellEnd"/>
      <w:r w:rsidR="00795373" w:rsidRPr="00291966">
        <w:t xml:space="preserve"> </w:t>
      </w:r>
      <w:proofErr w:type="spellStart"/>
      <w:r w:rsidR="00795373" w:rsidRPr="00291966">
        <w:t>Ment</w:t>
      </w:r>
      <w:proofErr w:type="spellEnd"/>
      <w:r w:rsidR="00795373" w:rsidRPr="00291966">
        <w:t xml:space="preserve"> Health 8: 141-153.</w:t>
      </w:r>
      <w:r w:rsidR="00860B24" w:rsidRPr="00291966">
        <w:t>)  Cutoff scores are likely to</w:t>
      </w:r>
      <w:r w:rsidRPr="00291966">
        <w:t xml:space="preserve"> differ in their utility with various populations—</w:t>
      </w:r>
      <w:r w:rsidR="00860B24" w:rsidRPr="00291966">
        <w:t xml:space="preserve"> for example, </w:t>
      </w:r>
      <w:r w:rsidR="00795373" w:rsidRPr="00291966">
        <w:t>one study found that among low-income, predominantly black, young urban mothers attending well-child visits, “optimal cutoff scores for the BDI-II (</w:t>
      </w:r>
      <w:r w:rsidR="00795373" w:rsidRPr="00291966">
        <w:rPr>
          <w:rFonts w:cs="Calibri"/>
        </w:rPr>
        <w:t>≥</w:t>
      </w:r>
      <w:r w:rsidR="00795373" w:rsidRPr="00291966">
        <w:t xml:space="preserve">14 for </w:t>
      </w:r>
      <w:r w:rsidR="006B7F52">
        <w:t>Major Depressive Disorder (</w:t>
      </w:r>
      <w:r w:rsidR="00795373" w:rsidRPr="00291966">
        <w:t>MDD</w:t>
      </w:r>
      <w:r w:rsidR="006B7F52">
        <w:t>)</w:t>
      </w:r>
      <w:r w:rsidR="00795373" w:rsidRPr="00291966">
        <w:t xml:space="preserve"> and </w:t>
      </w:r>
      <w:r w:rsidR="00795373" w:rsidRPr="00291966">
        <w:rPr>
          <w:rFonts w:cs="Calibri"/>
        </w:rPr>
        <w:t>≥</w:t>
      </w:r>
      <w:r w:rsidR="00795373" w:rsidRPr="00291966">
        <w:t>11 for MDD/</w:t>
      </w:r>
      <w:r w:rsidR="006B7F52">
        <w:t>Minor Depressive Disorder (</w:t>
      </w:r>
      <w:proofErr w:type="spellStart"/>
      <w:r w:rsidR="00795373" w:rsidRPr="00291966">
        <w:t>MnDD</w:t>
      </w:r>
      <w:proofErr w:type="spellEnd"/>
      <w:r w:rsidR="006B7F52">
        <w:t>)</w:t>
      </w:r>
      <w:r w:rsidR="00795373" w:rsidRPr="00291966">
        <w:t>) and EPDS (</w:t>
      </w:r>
      <w:r w:rsidR="00795373" w:rsidRPr="00291966">
        <w:rPr>
          <w:rFonts w:cs="Calibri"/>
        </w:rPr>
        <w:t>≥</w:t>
      </w:r>
      <w:r w:rsidR="00795373" w:rsidRPr="00291966">
        <w:t xml:space="preserve">9 for MDD and </w:t>
      </w:r>
      <w:r w:rsidR="00795373" w:rsidRPr="00291966">
        <w:rPr>
          <w:rFonts w:cs="Calibri"/>
        </w:rPr>
        <w:t>≥</w:t>
      </w:r>
      <w:r w:rsidR="00795373" w:rsidRPr="00291966">
        <w:t>7 for MDD/</w:t>
      </w:r>
      <w:proofErr w:type="spellStart"/>
      <w:r w:rsidR="00795373" w:rsidRPr="00291966">
        <w:t>MnDD</w:t>
      </w:r>
      <w:proofErr w:type="spellEnd"/>
      <w:r w:rsidR="00795373" w:rsidRPr="00291966">
        <w:t>) were lower than currently recommended.  For the PDSS, the optimal cutoff score was consistent with current guidelines for MDD (</w:t>
      </w:r>
      <w:r w:rsidR="00795373" w:rsidRPr="00291966">
        <w:rPr>
          <w:rFonts w:cs="Calibri"/>
        </w:rPr>
        <w:t>≥</w:t>
      </w:r>
      <w:r w:rsidR="00795373" w:rsidRPr="00291966">
        <w:t xml:space="preserve">80) but </w:t>
      </w:r>
      <w:r w:rsidR="00795373" w:rsidRPr="00291966">
        <w:rPr>
          <w:i/>
        </w:rPr>
        <w:t>higher</w:t>
      </w:r>
      <w:r w:rsidR="00795373" w:rsidRPr="00291966">
        <w:t xml:space="preserve"> than recommended for MDD/</w:t>
      </w:r>
      <w:proofErr w:type="spellStart"/>
      <w:r w:rsidR="00795373" w:rsidRPr="00291966">
        <w:t>MnDD</w:t>
      </w:r>
      <w:proofErr w:type="spellEnd"/>
      <w:r w:rsidR="00795373" w:rsidRPr="00291966">
        <w:t xml:space="preserve"> (</w:t>
      </w:r>
      <w:r w:rsidR="00795373" w:rsidRPr="00291966">
        <w:rPr>
          <w:rFonts w:cs="Calibri"/>
        </w:rPr>
        <w:t>≥</w:t>
      </w:r>
      <w:r w:rsidR="00795373" w:rsidRPr="00291966">
        <w:t>77.)”  (</w:t>
      </w:r>
      <w:proofErr w:type="spellStart"/>
      <w:r w:rsidR="00795373" w:rsidRPr="00291966">
        <w:t>Chaudron</w:t>
      </w:r>
      <w:proofErr w:type="spellEnd"/>
      <w:r w:rsidR="00795373" w:rsidRPr="00291966">
        <w:t xml:space="preserve"> LH, </w:t>
      </w:r>
      <w:proofErr w:type="spellStart"/>
      <w:r w:rsidR="00795373" w:rsidRPr="00291966">
        <w:t>Szilagyi</w:t>
      </w:r>
      <w:proofErr w:type="spellEnd"/>
      <w:r w:rsidR="00795373" w:rsidRPr="00291966">
        <w:t xml:space="preserve"> PG, Tang W, Anson E, Talbot NL, </w:t>
      </w:r>
      <w:proofErr w:type="spellStart"/>
      <w:r w:rsidR="00795373" w:rsidRPr="00291966">
        <w:t>Wadkins</w:t>
      </w:r>
      <w:proofErr w:type="spellEnd"/>
      <w:r w:rsidR="00795373" w:rsidRPr="00291966">
        <w:t xml:space="preserve"> HIM, </w:t>
      </w:r>
      <w:proofErr w:type="spellStart"/>
      <w:r w:rsidR="00795373" w:rsidRPr="00291966">
        <w:t>Tu</w:t>
      </w:r>
      <w:proofErr w:type="spellEnd"/>
      <w:r w:rsidR="00795373" w:rsidRPr="00291966">
        <w:t xml:space="preserve"> X, Wisner KL. (2010) Accuracy of Depression Screening Tools for Identifying Postpartum Depression Among Urban Mothers. Pediatrics 125, 3:e609-e617.)  L</w:t>
      </w:r>
      <w:r w:rsidRPr="00291966">
        <w:t>ower cutoff scores will increase sensitivity at the expense of specificity, while higher scores will correspondingly risk missing s</w:t>
      </w:r>
      <w:r w:rsidR="00795373" w:rsidRPr="00291966">
        <w:t xml:space="preserve">ome depressed women but </w:t>
      </w:r>
      <w:r w:rsidRPr="00291966">
        <w:t>yield higher specificity.</w:t>
      </w:r>
      <w:r w:rsidR="00E40B68" w:rsidRPr="00291966">
        <w:t xml:space="preserve">  </w:t>
      </w:r>
      <w:r w:rsidR="00B92C8D" w:rsidRPr="00291966">
        <w:t>Clinical judgment is an essential complement to any screening tool score.</w:t>
      </w:r>
      <w:r w:rsidR="007710D2" w:rsidRPr="00291966">
        <w:t xml:space="preserve">  </w:t>
      </w:r>
    </w:p>
    <w:p w14:paraId="490926DE" w14:textId="77777777" w:rsidR="006B7F52" w:rsidRPr="00291966" w:rsidRDefault="006B7F52">
      <w:pPr>
        <w:pStyle w:val="EndnoteText"/>
      </w:pPr>
    </w:p>
  </w:endnote>
  <w:endnote w:id="4">
    <w:p w14:paraId="7F24DC4D" w14:textId="77777777" w:rsidR="00FA1419" w:rsidRPr="00291966" w:rsidRDefault="00FA1419" w:rsidP="00D57A00">
      <w:pPr>
        <w:pStyle w:val="ListParagraph"/>
        <w:spacing w:line="276" w:lineRule="auto"/>
        <w:ind w:left="0"/>
        <w:rPr>
          <w:sz w:val="20"/>
        </w:rPr>
      </w:pPr>
      <w:r w:rsidRPr="00291966">
        <w:rPr>
          <w:rStyle w:val="EndnoteReference"/>
          <w:sz w:val="20"/>
        </w:rPr>
        <w:endnoteRef/>
      </w:r>
      <w:r w:rsidRPr="00291966">
        <w:rPr>
          <w:sz w:val="20"/>
        </w:rPr>
        <w:t xml:space="preserve"> The EPDS is currently the most widely studied and widely translated PPD screening instrument; the most recent systematic review of studies validating the EPDS was published in 2009.  In this review, they found marked heterogeneity between different studies with widely ranging sensitivities, specificities, and likelihood ratios.  They concluded “the results of different studies may not be directly comparable and the EPDS may not be an equally valid screening tool across all settings and contexts…differences in methodology of the included studies are likely to account for the variation in results.”  (Gibson J, McKenzie </w:t>
      </w:r>
      <w:proofErr w:type="spellStart"/>
      <w:r w:rsidRPr="00291966">
        <w:rPr>
          <w:sz w:val="20"/>
        </w:rPr>
        <w:t>McHarg</w:t>
      </w:r>
      <w:proofErr w:type="spellEnd"/>
      <w:r w:rsidRPr="00291966">
        <w:rPr>
          <w:sz w:val="20"/>
        </w:rPr>
        <w:t xml:space="preserve"> K, Shakespeare J, Price J, Gray R. (2009) A systematic review of studies validation the Edinburgh Postnatal Depression Scale in antepartum and postpartum women. </w:t>
      </w:r>
      <w:proofErr w:type="spellStart"/>
      <w:r w:rsidRPr="00291966">
        <w:rPr>
          <w:sz w:val="20"/>
        </w:rPr>
        <w:t>Acta</w:t>
      </w:r>
      <w:proofErr w:type="spellEnd"/>
      <w:r w:rsidRPr="00291966">
        <w:rPr>
          <w:sz w:val="20"/>
        </w:rPr>
        <w:t xml:space="preserve"> </w:t>
      </w:r>
      <w:proofErr w:type="spellStart"/>
      <w:r w:rsidRPr="00291966">
        <w:rPr>
          <w:sz w:val="20"/>
        </w:rPr>
        <w:t>Psychiatr</w:t>
      </w:r>
      <w:proofErr w:type="spellEnd"/>
      <w:r w:rsidRPr="00291966">
        <w:rPr>
          <w:sz w:val="20"/>
        </w:rPr>
        <w:t xml:space="preserve"> Scand; 119: 350-364.)</w:t>
      </w:r>
    </w:p>
  </w:endnote>
  <w:endnote w:id="5">
    <w:p w14:paraId="44246504" w14:textId="77777777" w:rsidR="004723D7" w:rsidRDefault="004723D7">
      <w:pPr>
        <w:pStyle w:val="EndnoteText"/>
      </w:pPr>
      <w:r w:rsidRPr="00291966">
        <w:rPr>
          <w:rStyle w:val="EndnoteReference"/>
        </w:rPr>
        <w:endnoteRef/>
      </w:r>
      <w:r w:rsidR="003E0DBE" w:rsidRPr="00291966">
        <w:t xml:space="preserve"> In sample of </w:t>
      </w:r>
      <w:r w:rsidR="001D4B51" w:rsidRPr="00291966">
        <w:t xml:space="preserve">ethnically diverse, </w:t>
      </w:r>
      <w:r w:rsidR="003E0DBE" w:rsidRPr="00291966">
        <w:t>adolescent mothers, the EPDS-3 (anxiety subscale) had sensitivity</w:t>
      </w:r>
      <w:r w:rsidR="001D4B51" w:rsidRPr="00291966">
        <w:t xml:space="preserve"> of 95% and specificity of 80% </w:t>
      </w:r>
      <w:r w:rsidR="003E0DBE" w:rsidRPr="00291966">
        <w:t>for the full 10 item EPDS score ≥ 10. (</w:t>
      </w:r>
      <w:proofErr w:type="spellStart"/>
      <w:r w:rsidR="003E0DBE" w:rsidRPr="00291966">
        <w:t>Kabir</w:t>
      </w:r>
      <w:proofErr w:type="spellEnd"/>
      <w:r w:rsidR="003E0DBE" w:rsidRPr="00291966">
        <w:t xml:space="preserve">, K, </w:t>
      </w:r>
      <w:proofErr w:type="spellStart"/>
      <w:r w:rsidR="003E0DBE" w:rsidRPr="00291966">
        <w:t>Sheeder</w:t>
      </w:r>
      <w:proofErr w:type="spellEnd"/>
      <w:r w:rsidR="003E0DBE" w:rsidRPr="00291966">
        <w:t>, J, Kelly, L</w:t>
      </w:r>
      <w:r w:rsidRPr="00291966">
        <w:t>S. (2008) Identifying Postpartum Depression: Are 3 Questions as Good as 10? Pediatrics;122;</w:t>
      </w:r>
      <w:r w:rsidR="001D4B51" w:rsidRPr="00291966">
        <w:t xml:space="preserve"> </w:t>
      </w:r>
      <w:r w:rsidRPr="00291966">
        <w:t>e696-e702.</w:t>
      </w:r>
      <w:r w:rsidR="003E0DBE" w:rsidRPr="00291966">
        <w:t>)</w:t>
      </w:r>
    </w:p>
    <w:p w14:paraId="43442BC9" w14:textId="77777777" w:rsidR="006B7F52" w:rsidRPr="00291966" w:rsidRDefault="006B7F52">
      <w:pPr>
        <w:pStyle w:val="EndnoteText"/>
      </w:pPr>
    </w:p>
  </w:endnote>
  <w:endnote w:id="6">
    <w:p w14:paraId="295095FD" w14:textId="77777777" w:rsidR="002C5F46" w:rsidRDefault="002C5F46">
      <w:pPr>
        <w:pStyle w:val="EndnoteText"/>
      </w:pPr>
      <w:r w:rsidRPr="00291966">
        <w:rPr>
          <w:rStyle w:val="EndnoteReference"/>
        </w:rPr>
        <w:endnoteRef/>
      </w:r>
      <w:r w:rsidRPr="00291966">
        <w:t xml:space="preserve"> Lawrie et al modified this EPDS item about sleep disturbance, which potentially overlaps with the normal postpartum experience, by adding the phrase, “not due to the baby.” (Lawrie TA, </w:t>
      </w:r>
      <w:proofErr w:type="spellStart"/>
      <w:r w:rsidRPr="00291966">
        <w:t>Hofmeyr</w:t>
      </w:r>
      <w:proofErr w:type="spellEnd"/>
      <w:r w:rsidRPr="00291966">
        <w:t xml:space="preserve"> GJ, de </w:t>
      </w:r>
      <w:proofErr w:type="spellStart"/>
      <w:r w:rsidRPr="00291966">
        <w:t>Jager</w:t>
      </w:r>
      <w:proofErr w:type="spellEnd"/>
      <w:r w:rsidRPr="00291966">
        <w:t xml:space="preserve"> M, </w:t>
      </w:r>
      <w:proofErr w:type="spellStart"/>
      <w:r w:rsidRPr="00291966">
        <w:t>Berk</w:t>
      </w:r>
      <w:proofErr w:type="spellEnd"/>
      <w:r w:rsidRPr="00291966">
        <w:t xml:space="preserve"> M. (1998) Validation of the Edinburgh Postnatal Depression Scale on a cohort of South African Women. South African Medical Journal; 88: 1340-1344.</w:t>
      </w:r>
      <w:r w:rsidR="0031416A" w:rsidRPr="00291966">
        <w:t>)</w:t>
      </w:r>
    </w:p>
    <w:p w14:paraId="1396C7D4" w14:textId="77777777" w:rsidR="006B7F52" w:rsidRPr="00291966" w:rsidRDefault="006B7F52">
      <w:pPr>
        <w:pStyle w:val="EndnoteText"/>
      </w:pPr>
    </w:p>
  </w:endnote>
  <w:endnote w:id="7">
    <w:p w14:paraId="1A7CDD58" w14:textId="77777777" w:rsidR="00985859" w:rsidRDefault="00985859">
      <w:pPr>
        <w:pStyle w:val="EndnoteText"/>
      </w:pPr>
      <w:r w:rsidRPr="00291966">
        <w:rPr>
          <w:rStyle w:val="EndnoteReference"/>
        </w:rPr>
        <w:endnoteRef/>
      </w:r>
      <w:r w:rsidRPr="00291966">
        <w:t xml:space="preserve"> </w:t>
      </w:r>
      <w:r w:rsidR="00F8239A" w:rsidRPr="00291966">
        <w:t xml:space="preserve">Scores of 5-9 on the PHQ-9 variously categorized as “watchful waiting” (and reevaluation) vs. part of “normal” category.  For further discussion, see: Yawn BP, Pace W, </w:t>
      </w:r>
      <w:proofErr w:type="spellStart"/>
      <w:r w:rsidR="00F8239A" w:rsidRPr="00291966">
        <w:t>Wollan</w:t>
      </w:r>
      <w:proofErr w:type="spellEnd"/>
      <w:r w:rsidR="00F8239A" w:rsidRPr="00291966">
        <w:t xml:space="preserve"> PC, Bertram S, Kurland M, Graham D, Dietrich </w:t>
      </w:r>
      <w:r w:rsidR="00E40B68" w:rsidRPr="00291966">
        <w:t>A. (2009) Concordance of Edinbur</w:t>
      </w:r>
      <w:r w:rsidR="00F8239A" w:rsidRPr="00291966">
        <w:t>gh Postnatal Depressi</w:t>
      </w:r>
      <w:r w:rsidR="00B70B3C" w:rsidRPr="00291966">
        <w:t>on Scale (EPDS) and Patient Heal</w:t>
      </w:r>
      <w:r w:rsidR="00F8239A" w:rsidRPr="00291966">
        <w:t>th Questionnaire (PHQ-9) to Assess Increased Risk of Depression among Postpartum Women. JABFM 22,5: 483-491.</w:t>
      </w:r>
      <w:r w:rsidR="00F25A5E" w:rsidRPr="00291966">
        <w:t xml:space="preserve">  Current “best practice guideline” said to be “brief, on-site clinical assessment” for women scoring above 5.</w:t>
      </w:r>
    </w:p>
    <w:p w14:paraId="43443DD4" w14:textId="77777777" w:rsidR="00D57A00" w:rsidRDefault="00D57A00">
      <w:pPr>
        <w:pStyle w:val="EndnoteText"/>
      </w:pPr>
    </w:p>
    <w:p w14:paraId="2C04C515" w14:textId="77777777" w:rsidR="00D57A00" w:rsidRDefault="00D57A00" w:rsidP="00D57A00">
      <w:pPr>
        <w:pStyle w:val="EndnoteText"/>
      </w:pPr>
      <w:r>
        <w:t xml:space="preserve">Developed by Alison Porter, Preventive Medicine Resident.  Special thanks to Beth Buxton, Claudia Catalano, and Laura Miller for their assistance in creating this grid. </w:t>
      </w:r>
    </w:p>
    <w:p w14:paraId="4E099304" w14:textId="77777777" w:rsidR="00D57A00" w:rsidRPr="00291966" w:rsidRDefault="00D57A0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DAB4" w14:textId="77777777" w:rsidR="00CD02F0" w:rsidRDefault="00CD02F0" w:rsidP="00DE541C">
      <w:r>
        <w:separator/>
      </w:r>
    </w:p>
  </w:footnote>
  <w:footnote w:type="continuationSeparator" w:id="0">
    <w:p w14:paraId="0B2D2B4F" w14:textId="77777777" w:rsidR="00CD02F0" w:rsidRDefault="00CD02F0" w:rsidP="00DE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F979" w14:textId="77777777" w:rsidR="00291966" w:rsidRPr="001C5BEA" w:rsidRDefault="00291966" w:rsidP="00291966">
    <w:pPr>
      <w:pStyle w:val="Header"/>
      <w:jc w:val="center"/>
      <w:rPr>
        <w:b/>
        <w:sz w:val="28"/>
        <w:szCs w:val="28"/>
      </w:rPr>
    </w:pPr>
    <w:r w:rsidRPr="001C5BEA">
      <w:rPr>
        <w:b/>
        <w:sz w:val="28"/>
        <w:szCs w:val="28"/>
      </w:rPr>
      <w:t>MASSACHUSETTS D</w:t>
    </w:r>
    <w:r w:rsidR="00EC24A3">
      <w:rPr>
        <w:b/>
        <w:sz w:val="28"/>
        <w:szCs w:val="28"/>
      </w:rPr>
      <w:t xml:space="preserve">EPARTMENT OF PUBLIC HEALTH </w:t>
    </w:r>
    <w:r w:rsidR="00F55D85">
      <w:rPr>
        <w:b/>
        <w:sz w:val="28"/>
        <w:szCs w:val="28"/>
      </w:rPr>
      <w:t>(MDPH)</w:t>
    </w:r>
  </w:p>
  <w:p w14:paraId="0C45736C" w14:textId="77777777" w:rsidR="00291966" w:rsidRPr="001C5BEA" w:rsidRDefault="00F55D85" w:rsidP="00291966">
    <w:pPr>
      <w:pStyle w:val="Header"/>
      <w:jc w:val="center"/>
      <w:rPr>
        <w:sz w:val="28"/>
        <w:szCs w:val="28"/>
      </w:rPr>
    </w:pPr>
    <w:r>
      <w:rPr>
        <w:b/>
        <w:sz w:val="28"/>
        <w:szCs w:val="28"/>
      </w:rPr>
      <w:t>POST</w:t>
    </w:r>
    <w:r w:rsidR="00291966" w:rsidRPr="001C5BEA">
      <w:rPr>
        <w:b/>
        <w:sz w:val="28"/>
        <w:szCs w:val="28"/>
      </w:rPr>
      <w:t xml:space="preserve">PARTUM </w:t>
    </w:r>
    <w:r>
      <w:rPr>
        <w:b/>
        <w:sz w:val="28"/>
        <w:szCs w:val="28"/>
      </w:rPr>
      <w:t xml:space="preserve">(PPD) </w:t>
    </w:r>
    <w:r w:rsidR="00291966" w:rsidRPr="001C5BEA">
      <w:rPr>
        <w:b/>
        <w:sz w:val="28"/>
        <w:szCs w:val="28"/>
      </w:rPr>
      <w:t>DEPRESSION SCREENING TOOL GRID</w:t>
    </w:r>
    <w:r>
      <w:rPr>
        <w:b/>
        <w:sz w:val="28"/>
        <w:szCs w:val="28"/>
      </w:rPr>
      <w:t xml:space="preserve"> - 2015</w:t>
    </w:r>
  </w:p>
  <w:p w14:paraId="5F69AF41" w14:textId="77777777" w:rsidR="001C2847" w:rsidRDefault="001C2847">
    <w:pPr>
      <w:pStyle w:val="Header"/>
      <w:rPr>
        <w:b/>
      </w:rPr>
    </w:pPr>
  </w:p>
  <w:p w14:paraId="74753337" w14:textId="77777777" w:rsidR="001C2847" w:rsidRDefault="001C2847">
    <w:pPr>
      <w:pStyle w:val="Header"/>
      <w:rPr>
        <w:b/>
      </w:rPr>
    </w:pPr>
  </w:p>
  <w:p w14:paraId="4F3AC6AE" w14:textId="77777777" w:rsidR="001C2847" w:rsidRDefault="001C2847" w:rsidP="002C5F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6D4"/>
    <w:multiLevelType w:val="hybridMultilevel"/>
    <w:tmpl w:val="A168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3C12"/>
    <w:multiLevelType w:val="hybridMultilevel"/>
    <w:tmpl w:val="F9C8F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0289D"/>
    <w:multiLevelType w:val="hybridMultilevel"/>
    <w:tmpl w:val="71CE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08D1"/>
    <w:multiLevelType w:val="hybridMultilevel"/>
    <w:tmpl w:val="4748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97422"/>
    <w:multiLevelType w:val="hybridMultilevel"/>
    <w:tmpl w:val="2596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81A31"/>
    <w:multiLevelType w:val="hybridMultilevel"/>
    <w:tmpl w:val="1AB8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C354A"/>
    <w:multiLevelType w:val="hybridMultilevel"/>
    <w:tmpl w:val="39F8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B7680"/>
    <w:multiLevelType w:val="hybridMultilevel"/>
    <w:tmpl w:val="DC88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D0F7C"/>
    <w:multiLevelType w:val="hybridMultilevel"/>
    <w:tmpl w:val="6F2C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E1466"/>
    <w:multiLevelType w:val="hybridMultilevel"/>
    <w:tmpl w:val="9B50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86E00"/>
    <w:multiLevelType w:val="hybridMultilevel"/>
    <w:tmpl w:val="124E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81342"/>
    <w:multiLevelType w:val="hybridMultilevel"/>
    <w:tmpl w:val="F6CE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53304"/>
    <w:multiLevelType w:val="hybridMultilevel"/>
    <w:tmpl w:val="A8F2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B447B"/>
    <w:multiLevelType w:val="hybridMultilevel"/>
    <w:tmpl w:val="DBB6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B36DF"/>
    <w:multiLevelType w:val="hybridMultilevel"/>
    <w:tmpl w:val="F12C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140D5"/>
    <w:multiLevelType w:val="hybridMultilevel"/>
    <w:tmpl w:val="C74E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25269"/>
    <w:multiLevelType w:val="hybridMultilevel"/>
    <w:tmpl w:val="F956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143FA"/>
    <w:multiLevelType w:val="hybridMultilevel"/>
    <w:tmpl w:val="05723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3A626E"/>
    <w:multiLevelType w:val="hybridMultilevel"/>
    <w:tmpl w:val="C98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3607E"/>
    <w:multiLevelType w:val="hybridMultilevel"/>
    <w:tmpl w:val="F61C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90D0E"/>
    <w:multiLevelType w:val="hybridMultilevel"/>
    <w:tmpl w:val="F6EC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777019">
    <w:abstractNumId w:val="6"/>
  </w:num>
  <w:num w:numId="2" w16cid:durableId="2131119051">
    <w:abstractNumId w:val="1"/>
  </w:num>
  <w:num w:numId="3" w16cid:durableId="1852404921">
    <w:abstractNumId w:val="4"/>
  </w:num>
  <w:num w:numId="4" w16cid:durableId="939068885">
    <w:abstractNumId w:val="16"/>
  </w:num>
  <w:num w:numId="5" w16cid:durableId="1472359410">
    <w:abstractNumId w:val="11"/>
  </w:num>
  <w:num w:numId="6" w16cid:durableId="1776712738">
    <w:abstractNumId w:val="3"/>
  </w:num>
  <w:num w:numId="7" w16cid:durableId="2116124501">
    <w:abstractNumId w:val="18"/>
  </w:num>
  <w:num w:numId="8" w16cid:durableId="1017192042">
    <w:abstractNumId w:val="14"/>
  </w:num>
  <w:num w:numId="9" w16cid:durableId="2036300467">
    <w:abstractNumId w:val="10"/>
  </w:num>
  <w:num w:numId="10" w16cid:durableId="1849982304">
    <w:abstractNumId w:val="0"/>
  </w:num>
  <w:num w:numId="11" w16cid:durableId="230625333">
    <w:abstractNumId w:val="13"/>
  </w:num>
  <w:num w:numId="12" w16cid:durableId="1952276903">
    <w:abstractNumId w:val="9"/>
  </w:num>
  <w:num w:numId="13" w16cid:durableId="275910634">
    <w:abstractNumId w:val="19"/>
  </w:num>
  <w:num w:numId="14" w16cid:durableId="1162893143">
    <w:abstractNumId w:val="2"/>
  </w:num>
  <w:num w:numId="15" w16cid:durableId="2104571739">
    <w:abstractNumId w:val="7"/>
  </w:num>
  <w:num w:numId="16" w16cid:durableId="1585020784">
    <w:abstractNumId w:val="5"/>
  </w:num>
  <w:num w:numId="17" w16cid:durableId="877864098">
    <w:abstractNumId w:val="15"/>
  </w:num>
  <w:num w:numId="18" w16cid:durableId="212814457">
    <w:abstractNumId w:val="17"/>
  </w:num>
  <w:num w:numId="19" w16cid:durableId="1369798808">
    <w:abstractNumId w:val="12"/>
  </w:num>
  <w:num w:numId="20" w16cid:durableId="1000356908">
    <w:abstractNumId w:val="20"/>
  </w:num>
  <w:num w:numId="21" w16cid:durableId="524945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675"/>
    <w:rsid w:val="00037D35"/>
    <w:rsid w:val="0004576B"/>
    <w:rsid w:val="00055684"/>
    <w:rsid w:val="00061671"/>
    <w:rsid w:val="00065F45"/>
    <w:rsid w:val="000670CC"/>
    <w:rsid w:val="00073D30"/>
    <w:rsid w:val="00081CBC"/>
    <w:rsid w:val="00087A8D"/>
    <w:rsid w:val="001105FB"/>
    <w:rsid w:val="001C2847"/>
    <w:rsid w:val="001C77A3"/>
    <w:rsid w:val="001D4B51"/>
    <w:rsid w:val="00232074"/>
    <w:rsid w:val="002616A8"/>
    <w:rsid w:val="00266EB0"/>
    <w:rsid w:val="00284E55"/>
    <w:rsid w:val="0029085B"/>
    <w:rsid w:val="00291966"/>
    <w:rsid w:val="002A2A09"/>
    <w:rsid w:val="002C0840"/>
    <w:rsid w:val="002C1ED9"/>
    <w:rsid w:val="002C5F46"/>
    <w:rsid w:val="002C7695"/>
    <w:rsid w:val="00302DA0"/>
    <w:rsid w:val="0031416A"/>
    <w:rsid w:val="00354426"/>
    <w:rsid w:val="003720B4"/>
    <w:rsid w:val="003E0DBE"/>
    <w:rsid w:val="003F6D87"/>
    <w:rsid w:val="00416021"/>
    <w:rsid w:val="0044201F"/>
    <w:rsid w:val="004723D7"/>
    <w:rsid w:val="004A0426"/>
    <w:rsid w:val="004C5E19"/>
    <w:rsid w:val="004D6ACC"/>
    <w:rsid w:val="005022E7"/>
    <w:rsid w:val="00505490"/>
    <w:rsid w:val="00542FFA"/>
    <w:rsid w:val="00547D66"/>
    <w:rsid w:val="00566427"/>
    <w:rsid w:val="00577D1A"/>
    <w:rsid w:val="00590725"/>
    <w:rsid w:val="00593BB5"/>
    <w:rsid w:val="005A5913"/>
    <w:rsid w:val="005B4354"/>
    <w:rsid w:val="00645E7D"/>
    <w:rsid w:val="0068074C"/>
    <w:rsid w:val="00695416"/>
    <w:rsid w:val="006A198C"/>
    <w:rsid w:val="006A577A"/>
    <w:rsid w:val="006B2A1E"/>
    <w:rsid w:val="006B7F52"/>
    <w:rsid w:val="006D183A"/>
    <w:rsid w:val="006F3AC7"/>
    <w:rsid w:val="00704142"/>
    <w:rsid w:val="007073E2"/>
    <w:rsid w:val="007710D2"/>
    <w:rsid w:val="00795373"/>
    <w:rsid w:val="007D4EFE"/>
    <w:rsid w:val="007E4587"/>
    <w:rsid w:val="007F2131"/>
    <w:rsid w:val="008160AF"/>
    <w:rsid w:val="00831521"/>
    <w:rsid w:val="00834DD7"/>
    <w:rsid w:val="008428C5"/>
    <w:rsid w:val="00860B24"/>
    <w:rsid w:val="00867A73"/>
    <w:rsid w:val="008A742B"/>
    <w:rsid w:val="008C214F"/>
    <w:rsid w:val="008C7BB4"/>
    <w:rsid w:val="008D3E56"/>
    <w:rsid w:val="008F3129"/>
    <w:rsid w:val="0090765D"/>
    <w:rsid w:val="009163FF"/>
    <w:rsid w:val="0093165A"/>
    <w:rsid w:val="0096002A"/>
    <w:rsid w:val="00985859"/>
    <w:rsid w:val="009A6E40"/>
    <w:rsid w:val="009C69CA"/>
    <w:rsid w:val="009F1C86"/>
    <w:rsid w:val="009F4A55"/>
    <w:rsid w:val="00A23680"/>
    <w:rsid w:val="00A33F27"/>
    <w:rsid w:val="00A46B0A"/>
    <w:rsid w:val="00A546B5"/>
    <w:rsid w:val="00AA0547"/>
    <w:rsid w:val="00AE658C"/>
    <w:rsid w:val="00B25BBD"/>
    <w:rsid w:val="00B50836"/>
    <w:rsid w:val="00B70B3C"/>
    <w:rsid w:val="00B726F1"/>
    <w:rsid w:val="00B92C8D"/>
    <w:rsid w:val="00BD7C8E"/>
    <w:rsid w:val="00C033DC"/>
    <w:rsid w:val="00C37728"/>
    <w:rsid w:val="00C52675"/>
    <w:rsid w:val="00C52BA9"/>
    <w:rsid w:val="00C6533E"/>
    <w:rsid w:val="00C943B1"/>
    <w:rsid w:val="00C96416"/>
    <w:rsid w:val="00CC68E2"/>
    <w:rsid w:val="00CD02F0"/>
    <w:rsid w:val="00CD148B"/>
    <w:rsid w:val="00CF3931"/>
    <w:rsid w:val="00D176F2"/>
    <w:rsid w:val="00D34BA0"/>
    <w:rsid w:val="00D57A00"/>
    <w:rsid w:val="00D74B2A"/>
    <w:rsid w:val="00DE541C"/>
    <w:rsid w:val="00E02EEF"/>
    <w:rsid w:val="00E07FD4"/>
    <w:rsid w:val="00E32136"/>
    <w:rsid w:val="00E40B68"/>
    <w:rsid w:val="00E44B0A"/>
    <w:rsid w:val="00E9291C"/>
    <w:rsid w:val="00E97930"/>
    <w:rsid w:val="00EA0613"/>
    <w:rsid w:val="00EC24A3"/>
    <w:rsid w:val="00F25A5E"/>
    <w:rsid w:val="00F33FF2"/>
    <w:rsid w:val="00F55D85"/>
    <w:rsid w:val="00F7774B"/>
    <w:rsid w:val="00F77967"/>
    <w:rsid w:val="00F8239A"/>
    <w:rsid w:val="00FA1419"/>
    <w:rsid w:val="00FB4D28"/>
    <w:rsid w:val="00FD3184"/>
    <w:rsid w:val="00FD6B24"/>
    <w:rsid w:val="00FF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84574D6"/>
  <w15:chartTrackingRefBased/>
  <w15:docId w15:val="{25422295-E0D2-4AC1-AFDA-B828938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75"/>
    <w:rPr>
      <w:rFonts w:ascii="Times New Roman" w:eastAsia="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6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2675"/>
    <w:rPr>
      <w:color w:val="0000FF"/>
      <w:u w:val="single"/>
    </w:rPr>
  </w:style>
  <w:style w:type="paragraph" w:styleId="ListParagraph">
    <w:name w:val="List Paragraph"/>
    <w:basedOn w:val="Normal"/>
    <w:uiPriority w:val="34"/>
    <w:qFormat/>
    <w:rsid w:val="006B2A1E"/>
    <w:pPr>
      <w:ind w:left="720"/>
      <w:contextualSpacing/>
    </w:pPr>
  </w:style>
  <w:style w:type="paragraph" w:styleId="Header">
    <w:name w:val="header"/>
    <w:basedOn w:val="Normal"/>
    <w:link w:val="HeaderChar"/>
    <w:uiPriority w:val="99"/>
    <w:unhideWhenUsed/>
    <w:rsid w:val="00DE541C"/>
    <w:pPr>
      <w:tabs>
        <w:tab w:val="center" w:pos="4680"/>
        <w:tab w:val="right" w:pos="9360"/>
      </w:tabs>
    </w:pPr>
  </w:style>
  <w:style w:type="character" w:customStyle="1" w:styleId="HeaderChar">
    <w:name w:val="Header Char"/>
    <w:link w:val="Header"/>
    <w:uiPriority w:val="99"/>
    <w:rsid w:val="00DE541C"/>
    <w:rPr>
      <w:rFonts w:ascii="Times New Roman" w:eastAsia="Times New Roman" w:hAnsi="Times New Roman"/>
      <w:sz w:val="24"/>
    </w:rPr>
  </w:style>
  <w:style w:type="paragraph" w:styleId="Footer">
    <w:name w:val="footer"/>
    <w:basedOn w:val="Normal"/>
    <w:link w:val="FooterChar"/>
    <w:uiPriority w:val="99"/>
    <w:unhideWhenUsed/>
    <w:rsid w:val="00DE541C"/>
    <w:pPr>
      <w:tabs>
        <w:tab w:val="center" w:pos="4680"/>
        <w:tab w:val="right" w:pos="9360"/>
      </w:tabs>
    </w:pPr>
  </w:style>
  <w:style w:type="character" w:customStyle="1" w:styleId="FooterChar">
    <w:name w:val="Footer Char"/>
    <w:link w:val="Footer"/>
    <w:uiPriority w:val="99"/>
    <w:rsid w:val="00DE541C"/>
    <w:rPr>
      <w:rFonts w:ascii="Times New Roman" w:eastAsia="Times New Roman" w:hAnsi="Times New Roman"/>
      <w:sz w:val="24"/>
    </w:rPr>
  </w:style>
  <w:style w:type="paragraph" w:styleId="EndnoteText">
    <w:name w:val="endnote text"/>
    <w:basedOn w:val="Normal"/>
    <w:link w:val="EndnoteTextChar"/>
    <w:uiPriority w:val="99"/>
    <w:semiHidden/>
    <w:unhideWhenUsed/>
    <w:rsid w:val="004723D7"/>
    <w:rPr>
      <w:sz w:val="20"/>
    </w:rPr>
  </w:style>
  <w:style w:type="character" w:customStyle="1" w:styleId="EndnoteTextChar">
    <w:name w:val="Endnote Text Char"/>
    <w:link w:val="EndnoteText"/>
    <w:uiPriority w:val="99"/>
    <w:semiHidden/>
    <w:rsid w:val="004723D7"/>
    <w:rPr>
      <w:rFonts w:ascii="Times New Roman" w:eastAsia="Times New Roman" w:hAnsi="Times New Roman"/>
    </w:rPr>
  </w:style>
  <w:style w:type="character" w:styleId="EndnoteReference">
    <w:name w:val="endnote reference"/>
    <w:uiPriority w:val="99"/>
    <w:semiHidden/>
    <w:unhideWhenUsed/>
    <w:rsid w:val="004723D7"/>
    <w:rPr>
      <w:vertAlign w:val="superscript"/>
    </w:rPr>
  </w:style>
  <w:style w:type="character" w:styleId="FollowedHyperlink">
    <w:name w:val="FollowedHyperlink"/>
    <w:uiPriority w:val="99"/>
    <w:semiHidden/>
    <w:unhideWhenUsed/>
    <w:rsid w:val="004D6ACC"/>
    <w:rPr>
      <w:color w:val="800080"/>
      <w:u w:val="single"/>
    </w:rPr>
  </w:style>
  <w:style w:type="paragraph" w:styleId="BalloonText">
    <w:name w:val="Balloon Text"/>
    <w:basedOn w:val="Normal"/>
    <w:link w:val="BalloonTextChar"/>
    <w:uiPriority w:val="99"/>
    <w:semiHidden/>
    <w:unhideWhenUsed/>
    <w:rsid w:val="007073E2"/>
    <w:rPr>
      <w:rFonts w:ascii="Tahoma" w:hAnsi="Tahoma" w:cs="Tahoma"/>
      <w:sz w:val="16"/>
      <w:szCs w:val="16"/>
    </w:rPr>
  </w:style>
  <w:style w:type="character" w:customStyle="1" w:styleId="BalloonTextChar">
    <w:name w:val="Balloon Text Char"/>
    <w:link w:val="BalloonText"/>
    <w:uiPriority w:val="99"/>
    <w:semiHidden/>
    <w:rsid w:val="007073E2"/>
    <w:rPr>
      <w:rFonts w:ascii="Tahoma" w:eastAsia="Times New Roman" w:hAnsi="Tahoma" w:cs="Tahoma"/>
      <w:sz w:val="16"/>
      <w:szCs w:val="16"/>
    </w:rPr>
  </w:style>
  <w:style w:type="character" w:styleId="CommentReference">
    <w:name w:val="annotation reference"/>
    <w:uiPriority w:val="99"/>
    <w:semiHidden/>
    <w:unhideWhenUsed/>
    <w:rsid w:val="009F4A55"/>
    <w:rPr>
      <w:sz w:val="16"/>
      <w:szCs w:val="16"/>
    </w:rPr>
  </w:style>
  <w:style w:type="paragraph" w:styleId="CommentText">
    <w:name w:val="annotation text"/>
    <w:basedOn w:val="Normal"/>
    <w:link w:val="CommentTextChar"/>
    <w:uiPriority w:val="99"/>
    <w:semiHidden/>
    <w:unhideWhenUsed/>
    <w:rsid w:val="009F4A55"/>
    <w:rPr>
      <w:sz w:val="20"/>
    </w:rPr>
  </w:style>
  <w:style w:type="character" w:customStyle="1" w:styleId="CommentTextChar">
    <w:name w:val="Comment Text Char"/>
    <w:link w:val="CommentText"/>
    <w:uiPriority w:val="99"/>
    <w:semiHidden/>
    <w:rsid w:val="009F4A5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F4A55"/>
    <w:rPr>
      <w:b/>
      <w:bCs/>
    </w:rPr>
  </w:style>
  <w:style w:type="character" w:customStyle="1" w:styleId="CommentSubjectChar">
    <w:name w:val="Comment Subject Char"/>
    <w:link w:val="CommentSubject"/>
    <w:uiPriority w:val="99"/>
    <w:semiHidden/>
    <w:rsid w:val="009F4A55"/>
    <w:rPr>
      <w:rFonts w:ascii="Times New Roman" w:eastAsia="Times New Roman" w:hAnsi="Times New Roman"/>
      <w:b/>
      <w:bCs/>
    </w:rPr>
  </w:style>
  <w:style w:type="paragraph" w:styleId="Revision">
    <w:name w:val="Revision"/>
    <w:hidden/>
    <w:uiPriority w:val="99"/>
    <w:semiHidden/>
    <w:rsid w:val="00232074"/>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sychcorp.pearsonassessments.com/HAIWEB/Cultures/en-us/Productdetail.htm?Pid=015-8018-370" TargetMode="External"/><Relationship Id="rId13" Type="http://schemas.openxmlformats.org/officeDocument/2006/relationships/hyperlink" Target="http://www.wpspublish.com/store/p/2902/postpartum-depression-screening-scale-pd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aap.org/sections/scan/practicingsafety/toolkit_resources/module2/epd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occurring.org/public/document/usingmeasures.pdf" TargetMode="External"/><Relationship Id="rId5" Type="http://schemas.openxmlformats.org/officeDocument/2006/relationships/webSettings" Target="webSettings.xml"/><Relationship Id="rId15" Type="http://schemas.openxmlformats.org/officeDocument/2006/relationships/hyperlink" Target="mailto:ppd.regulations@state.ma.us" TargetMode="External"/><Relationship Id="rId10" Type="http://schemas.openxmlformats.org/officeDocument/2006/relationships/hyperlink" Target="http://cooccurring.org/public/document/ces-d.pdf" TargetMode="External"/><Relationship Id="rId4" Type="http://schemas.openxmlformats.org/officeDocument/2006/relationships/settings" Target="settings.xml"/><Relationship Id="rId9" Type="http://schemas.openxmlformats.org/officeDocument/2006/relationships/hyperlink" Target="http://psychcorp.pearsonassessments.com/haiweb/cultures/en-us/productdetail.htm?pid=015-8019-415" TargetMode="External"/><Relationship Id="rId14" Type="http://schemas.openxmlformats.org/officeDocument/2006/relationships/hyperlink" Target="http://www.cqaimh.org/pdf/tool_phq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249B2-DC4E-46E1-88E5-C7AAF5FE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Screening tool</vt:lpstr>
    </vt:vector>
  </TitlesOfParts>
  <Company>UNM Health Sciences Center</Company>
  <LinksUpToDate>false</LinksUpToDate>
  <CharactersWithSpaces>3775</CharactersWithSpaces>
  <SharedDoc>false</SharedDoc>
  <HLinks>
    <vt:vector size="48" baseType="variant">
      <vt:variant>
        <vt:i4>2097176</vt:i4>
      </vt:variant>
      <vt:variant>
        <vt:i4>21</vt:i4>
      </vt:variant>
      <vt:variant>
        <vt:i4>0</vt:i4>
      </vt:variant>
      <vt:variant>
        <vt:i4>5</vt:i4>
      </vt:variant>
      <vt:variant>
        <vt:lpwstr>mailto:ppd.regulations@state.ma.us</vt:lpwstr>
      </vt:variant>
      <vt:variant>
        <vt:lpwstr/>
      </vt:variant>
      <vt:variant>
        <vt:i4>3407963</vt:i4>
      </vt:variant>
      <vt:variant>
        <vt:i4>18</vt:i4>
      </vt:variant>
      <vt:variant>
        <vt:i4>0</vt:i4>
      </vt:variant>
      <vt:variant>
        <vt:i4>5</vt:i4>
      </vt:variant>
      <vt:variant>
        <vt:lpwstr>http://www.cqaimh.org/pdf/tool_phq9.pdf</vt:lpwstr>
      </vt:variant>
      <vt:variant>
        <vt:lpwstr/>
      </vt:variant>
      <vt:variant>
        <vt:i4>131159</vt:i4>
      </vt:variant>
      <vt:variant>
        <vt:i4>15</vt:i4>
      </vt:variant>
      <vt:variant>
        <vt:i4>0</vt:i4>
      </vt:variant>
      <vt:variant>
        <vt:i4>5</vt:i4>
      </vt:variant>
      <vt:variant>
        <vt:lpwstr>http://www.wpspublish.com/store/p/2902/postpartum-depression-screening-scale-pdss</vt:lpwstr>
      </vt:variant>
      <vt:variant>
        <vt:lpwstr/>
      </vt:variant>
      <vt:variant>
        <vt:i4>5242978</vt:i4>
      </vt:variant>
      <vt:variant>
        <vt:i4>12</vt:i4>
      </vt:variant>
      <vt:variant>
        <vt:i4>0</vt:i4>
      </vt:variant>
      <vt:variant>
        <vt:i4>5</vt:i4>
      </vt:variant>
      <vt:variant>
        <vt:lpwstr>http://www2.aap.org/sections/scan/practicingsafety/toolkit_resources/module2/epds.pdf</vt:lpwstr>
      </vt:variant>
      <vt:variant>
        <vt:lpwstr/>
      </vt:variant>
      <vt:variant>
        <vt:i4>1376261</vt:i4>
      </vt:variant>
      <vt:variant>
        <vt:i4>9</vt:i4>
      </vt:variant>
      <vt:variant>
        <vt:i4>0</vt:i4>
      </vt:variant>
      <vt:variant>
        <vt:i4>5</vt:i4>
      </vt:variant>
      <vt:variant>
        <vt:lpwstr>http://cooccurring.org/public/document/usingmeasures.pdf</vt:lpwstr>
      </vt:variant>
      <vt:variant>
        <vt:lpwstr/>
      </vt:variant>
      <vt:variant>
        <vt:i4>852044</vt:i4>
      </vt:variant>
      <vt:variant>
        <vt:i4>6</vt:i4>
      </vt:variant>
      <vt:variant>
        <vt:i4>0</vt:i4>
      </vt:variant>
      <vt:variant>
        <vt:i4>5</vt:i4>
      </vt:variant>
      <vt:variant>
        <vt:lpwstr>http://cooccurring.org/public/document/ces-d.pdf</vt:lpwstr>
      </vt:variant>
      <vt:variant>
        <vt:lpwstr/>
      </vt:variant>
      <vt:variant>
        <vt:i4>1704006</vt:i4>
      </vt:variant>
      <vt:variant>
        <vt:i4>3</vt:i4>
      </vt:variant>
      <vt:variant>
        <vt:i4>0</vt:i4>
      </vt:variant>
      <vt:variant>
        <vt:i4>5</vt:i4>
      </vt:variant>
      <vt:variant>
        <vt:lpwstr>http://psychcorp.pearsonassessments.com/haiweb/cultures/en-us/productdetail.htm?pid=015-8019-415</vt:lpwstr>
      </vt:variant>
      <vt:variant>
        <vt:lpwstr/>
      </vt:variant>
      <vt:variant>
        <vt:i4>1638464</vt:i4>
      </vt:variant>
      <vt:variant>
        <vt:i4>0</vt:i4>
      </vt:variant>
      <vt:variant>
        <vt:i4>0</vt:i4>
      </vt:variant>
      <vt:variant>
        <vt:i4>5</vt:i4>
      </vt:variant>
      <vt:variant>
        <vt:lpwstr>http://psychcorp.pearsonassessments.com/HAIWEB/Cultures/en-us/Productdetail.htm?Pid=015-8018-370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tool</dc:title>
  <dc:subject/>
  <dc:creator>Eli</dc:creator>
  <cp:keywords/>
  <cp:lastModifiedBy>Woo, Karl (EHS)</cp:lastModifiedBy>
  <cp:revision>2</cp:revision>
  <cp:lastPrinted>2015-06-25T12:29:00Z</cp:lastPrinted>
  <dcterms:created xsi:type="dcterms:W3CDTF">2025-05-05T20:23:00Z</dcterms:created>
  <dcterms:modified xsi:type="dcterms:W3CDTF">2025-05-05T20:23:00Z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