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mc:AlternateContent>
          <mc:Choice Requires="wps">
            <w:drawing>
              <wp:anchor distT="0" distB="0" distL="0" distR="0" allowOverlap="1" layoutInCell="1" locked="0" behindDoc="1" simplePos="0" relativeHeight="487511552">
                <wp:simplePos x="0" y="0"/>
                <wp:positionH relativeFrom="page">
                  <wp:posOffset>685800</wp:posOffset>
                </wp:positionH>
                <wp:positionV relativeFrom="paragraph">
                  <wp:posOffset>107526</wp:posOffset>
                </wp:positionV>
                <wp:extent cx="713740" cy="1689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713740" cy="168910"/>
                        </a:xfrm>
                        <a:prstGeom prst="rect">
                          <a:avLst/>
                        </a:prstGeom>
                      </wps:spPr>
                      <wps:txbx>
                        <w:txbxContent>
                          <w:p>
                            <w:pPr>
                              <w:pStyle w:val="BodyText"/>
                              <w:spacing w:line="266" w:lineRule="exact"/>
                              <w:rPr>
                                <w:rFonts w:ascii="Times New Roman"/>
                              </w:rPr>
                            </w:pPr>
                            <w:r>
                              <w:rPr>
                                <w:rFonts w:ascii="Times New Roman"/>
                              </w:rPr>
                              <w:t>[Type</w:t>
                            </w:r>
                            <w:r>
                              <w:rPr>
                                <w:rFonts w:ascii="Times New Roman"/>
                                <w:spacing w:val="-4"/>
                              </w:rPr>
                              <w:t> </w:t>
                            </w:r>
                            <w:r>
                              <w:rPr>
                                <w:rFonts w:ascii="Times New Roman"/>
                                <w:spacing w:val="-2"/>
                              </w:rPr>
                              <w:t>here]</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4pt;margin-top:8.46664pt;width:56.2pt;height:13.3pt;mso-position-horizontal-relative:page;mso-position-vertical-relative:paragraph;z-index:-15804928" type="#_x0000_t202" id="docshape1" filled="false" stroked="false">
                <v:textbox inset="0,0,0,0">
                  <w:txbxContent>
                    <w:p>
                      <w:pPr>
                        <w:pStyle w:val="BodyText"/>
                        <w:spacing w:line="266" w:lineRule="exact"/>
                        <w:rPr>
                          <w:rFonts w:ascii="Times New Roman"/>
                        </w:rPr>
                      </w:pPr>
                      <w:r>
                        <w:rPr>
                          <w:rFonts w:ascii="Times New Roman"/>
                        </w:rPr>
                        <w:t>[Type</w:t>
                      </w:r>
                      <w:r>
                        <w:rPr>
                          <w:rFonts w:ascii="Times New Roman"/>
                          <w:spacing w:val="-4"/>
                        </w:rPr>
                        <w:t> </w:t>
                      </w:r>
                      <w:r>
                        <w:rPr>
                          <w:rFonts w:ascii="Times New Roman"/>
                          <w:spacing w:val="-2"/>
                        </w:rPr>
                        <w:t>here]</w:t>
                      </w:r>
                    </w:p>
                  </w:txbxContent>
                </v:textbox>
                <w10:wrap type="none"/>
              </v:shape>
            </w:pict>
          </mc:Fallback>
        </mc:AlternateContent>
      </w:r>
      <w:r>
        <w:rPr/>
        <w:drawing>
          <wp:anchor distT="0" distB="0" distL="0" distR="0" allowOverlap="1" layoutInCell="1" locked="0" behindDoc="0" simplePos="0" relativeHeight="15729152">
            <wp:simplePos x="0" y="0"/>
            <wp:positionH relativeFrom="page">
              <wp:posOffset>612923</wp:posOffset>
            </wp:positionH>
            <wp:positionV relativeFrom="paragraph">
              <wp:posOffset>-3154</wp:posOffset>
            </wp:positionV>
            <wp:extent cx="895391" cy="1059519"/>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5" cstate="print"/>
                    <a:stretch>
                      <a:fillRect/>
                    </a:stretch>
                  </pic:blipFill>
                  <pic:spPr>
                    <a:xfrm>
                      <a:off x="0" y="0"/>
                      <a:ext cx="895391" cy="1059519"/>
                    </a:xfrm>
                    <a:prstGeom prst="rect">
                      <a:avLst/>
                    </a:prstGeom>
                  </pic:spPr>
                </pic:pic>
              </a:graphicData>
            </a:graphic>
          </wp:anchor>
        </w:drawing>
      </w:r>
      <w:r>
        <w:rPr/>
        <w:t>The</w:t>
      </w:r>
      <w:r>
        <w:rPr>
          <w:spacing w:val="-7"/>
        </w:rPr>
        <w:t> </w:t>
      </w:r>
      <w:r>
        <w:rPr/>
        <w:t>Commonwealth</w:t>
      </w:r>
      <w:r>
        <w:rPr>
          <w:spacing w:val="-5"/>
        </w:rPr>
        <w:t> </w:t>
      </w:r>
      <w:r>
        <w:rPr/>
        <w:t>of</w:t>
      </w:r>
      <w:r>
        <w:rPr>
          <w:spacing w:val="-3"/>
        </w:rPr>
        <w:t> </w:t>
      </w:r>
      <w:r>
        <w:rPr>
          <w:spacing w:val="-2"/>
        </w:rPr>
        <w:t>Massachusetts</w:t>
      </w:r>
    </w:p>
    <w:p>
      <w:pPr>
        <w:spacing w:before="0"/>
        <w:ind w:left="4133" w:right="1675" w:hanging="1199"/>
        <w:jc w:val="left"/>
        <w:rPr>
          <w:sz w:val="28"/>
        </w:rPr>
      </w:pPr>
      <w:r>
        <w:rPr>
          <w:sz w:val="28"/>
        </w:rPr>
        <w:t>Executive</w:t>
      </w:r>
      <w:r>
        <w:rPr>
          <w:spacing w:val="-7"/>
          <w:sz w:val="28"/>
        </w:rPr>
        <w:t> </w:t>
      </w:r>
      <w:r>
        <w:rPr>
          <w:sz w:val="28"/>
        </w:rPr>
        <w:t>Office</w:t>
      </w:r>
      <w:r>
        <w:rPr>
          <w:spacing w:val="-7"/>
          <w:sz w:val="28"/>
        </w:rPr>
        <w:t> </w:t>
      </w:r>
      <w:r>
        <w:rPr>
          <w:sz w:val="28"/>
        </w:rPr>
        <w:t>of</w:t>
      </w:r>
      <w:r>
        <w:rPr>
          <w:spacing w:val="-8"/>
          <w:sz w:val="28"/>
        </w:rPr>
        <w:t> </w:t>
      </w:r>
      <w:r>
        <w:rPr>
          <w:sz w:val="28"/>
        </w:rPr>
        <w:t>Health</w:t>
      </w:r>
      <w:r>
        <w:rPr>
          <w:spacing w:val="-4"/>
          <w:sz w:val="28"/>
        </w:rPr>
        <w:t> </w:t>
      </w:r>
      <w:r>
        <w:rPr>
          <w:sz w:val="28"/>
        </w:rPr>
        <w:t>and</w:t>
      </w:r>
      <w:r>
        <w:rPr>
          <w:spacing w:val="-7"/>
          <w:sz w:val="28"/>
        </w:rPr>
        <w:t> </w:t>
      </w:r>
      <w:r>
        <w:rPr>
          <w:sz w:val="28"/>
        </w:rPr>
        <w:t>Human</w:t>
      </w:r>
      <w:r>
        <w:rPr>
          <w:spacing w:val="-9"/>
          <w:sz w:val="28"/>
        </w:rPr>
        <w:t> </w:t>
      </w:r>
      <w:r>
        <w:rPr>
          <w:sz w:val="28"/>
        </w:rPr>
        <w:t>Services Department of Public Health</w:t>
      </w:r>
    </w:p>
    <w:p>
      <w:pPr>
        <w:spacing w:before="2"/>
        <w:ind w:left="2282" w:right="1675" w:firstLine="1025"/>
        <w:jc w:val="left"/>
        <w:rPr>
          <w:sz w:val="28"/>
        </w:rPr>
      </w:pPr>
      <w:r>
        <w:rPr>
          <w:sz w:val="28"/>
        </w:rPr>
        <w:t>Bureau of Health Care Safety and Quality</w:t>
      </w:r>
      <w:r>
        <w:rPr>
          <w:spacing w:val="40"/>
          <w:sz w:val="28"/>
        </w:rPr>
        <w:t> </w:t>
      </w:r>
      <w:r>
        <w:rPr>
          <w:sz w:val="28"/>
        </w:rPr>
        <w:t>Division</w:t>
      </w:r>
      <w:r>
        <w:rPr>
          <w:spacing w:val="-5"/>
          <w:sz w:val="28"/>
        </w:rPr>
        <w:t> </w:t>
      </w:r>
      <w:r>
        <w:rPr>
          <w:sz w:val="28"/>
        </w:rPr>
        <w:t>of</w:t>
      </w:r>
      <w:r>
        <w:rPr>
          <w:spacing w:val="-5"/>
          <w:sz w:val="28"/>
        </w:rPr>
        <w:t> </w:t>
      </w:r>
      <w:r>
        <w:rPr>
          <w:sz w:val="28"/>
        </w:rPr>
        <w:t>Health</w:t>
      </w:r>
      <w:r>
        <w:rPr>
          <w:spacing w:val="-9"/>
          <w:sz w:val="28"/>
        </w:rPr>
        <w:t> </w:t>
      </w:r>
      <w:r>
        <w:rPr>
          <w:sz w:val="28"/>
        </w:rPr>
        <w:t>Care</w:t>
      </w:r>
      <w:r>
        <w:rPr>
          <w:spacing w:val="-7"/>
          <w:sz w:val="28"/>
        </w:rPr>
        <w:t> </w:t>
      </w:r>
      <w:r>
        <w:rPr>
          <w:sz w:val="28"/>
        </w:rPr>
        <w:t>Facility</w:t>
      </w:r>
      <w:r>
        <w:rPr>
          <w:spacing w:val="-5"/>
          <w:sz w:val="28"/>
        </w:rPr>
        <w:t> </w:t>
      </w:r>
      <w:r>
        <w:rPr>
          <w:sz w:val="28"/>
        </w:rPr>
        <w:t>Licensure</w:t>
      </w:r>
      <w:r>
        <w:rPr>
          <w:spacing w:val="-5"/>
          <w:sz w:val="28"/>
        </w:rPr>
        <w:t> </w:t>
      </w:r>
      <w:r>
        <w:rPr>
          <w:sz w:val="28"/>
        </w:rPr>
        <w:t>and</w:t>
      </w:r>
      <w:r>
        <w:rPr>
          <w:spacing w:val="-9"/>
          <w:sz w:val="28"/>
        </w:rPr>
        <w:t> </w:t>
      </w:r>
      <w:r>
        <w:rPr>
          <w:sz w:val="28"/>
        </w:rPr>
        <w:t>Certification</w:t>
      </w:r>
    </w:p>
    <w:p>
      <w:pPr>
        <w:spacing w:line="321" w:lineRule="exact" w:before="0"/>
        <w:ind w:left="3301" w:right="0" w:firstLine="0"/>
        <w:jc w:val="left"/>
        <w:rPr>
          <w:sz w:val="28"/>
        </w:rPr>
      </w:pPr>
      <w:r>
        <w:rPr>
          <w:sz w:val="28"/>
        </w:rPr>
        <w:t>67</w:t>
      </w:r>
      <w:r>
        <w:rPr>
          <w:spacing w:val="-7"/>
          <w:sz w:val="28"/>
        </w:rPr>
        <w:t> </w:t>
      </w:r>
      <w:r>
        <w:rPr>
          <w:sz w:val="28"/>
        </w:rPr>
        <w:t>Forest</w:t>
      </w:r>
      <w:r>
        <w:rPr>
          <w:spacing w:val="-4"/>
          <w:sz w:val="28"/>
        </w:rPr>
        <w:t> </w:t>
      </w:r>
      <w:r>
        <w:rPr>
          <w:sz w:val="28"/>
        </w:rPr>
        <w:t>Street,</w:t>
      </w:r>
      <w:r>
        <w:rPr>
          <w:spacing w:val="-5"/>
          <w:sz w:val="28"/>
        </w:rPr>
        <w:t> </w:t>
      </w:r>
      <w:r>
        <w:rPr>
          <w:sz w:val="28"/>
        </w:rPr>
        <w:t>Marlborough,</w:t>
      </w:r>
      <w:r>
        <w:rPr>
          <w:spacing w:val="-4"/>
          <w:sz w:val="28"/>
        </w:rPr>
        <w:t> </w:t>
      </w:r>
      <w:r>
        <w:rPr>
          <w:sz w:val="28"/>
        </w:rPr>
        <w:t>MA</w:t>
      </w:r>
      <w:r>
        <w:rPr>
          <w:spacing w:val="-6"/>
          <w:sz w:val="28"/>
        </w:rPr>
        <w:t> </w:t>
      </w:r>
      <w:r>
        <w:rPr>
          <w:spacing w:val="-2"/>
          <w:sz w:val="28"/>
        </w:rPr>
        <w:t>01752</w:t>
      </w:r>
    </w:p>
    <w:p>
      <w:pPr>
        <w:pStyle w:val="BodyText"/>
        <w:spacing w:before="188"/>
        <w:rPr>
          <w:sz w:val="20"/>
        </w:rPr>
      </w:pPr>
    </w:p>
    <w:p>
      <w:pPr>
        <w:pStyle w:val="BodyText"/>
        <w:spacing w:after="0"/>
        <w:rPr>
          <w:sz w:val="20"/>
        </w:rPr>
        <w:sectPr>
          <w:type w:val="continuous"/>
          <w:pgSz w:w="12240" w:h="15840"/>
          <w:pgMar w:top="560" w:bottom="280" w:left="720" w:right="360"/>
        </w:sectPr>
      </w:pPr>
    </w:p>
    <w:p>
      <w:pPr>
        <w:spacing w:before="101"/>
        <w:ind w:left="3" w:right="1374" w:firstLine="0"/>
        <w:jc w:val="center"/>
        <w:rPr>
          <w:rFonts w:ascii="Arial Rounded MT Bold"/>
          <w:sz w:val="16"/>
        </w:rPr>
      </w:pPr>
      <w:r>
        <w:rPr>
          <w:rFonts w:ascii="Arial Rounded MT Bold"/>
          <w:sz w:val="16"/>
        </w:rPr>
        <w:t>MAURA</w:t>
      </w:r>
      <w:r>
        <w:rPr>
          <w:rFonts w:ascii="Arial Rounded MT Bold"/>
          <w:spacing w:val="-5"/>
          <w:sz w:val="16"/>
        </w:rPr>
        <w:t> </w:t>
      </w:r>
      <w:r>
        <w:rPr>
          <w:rFonts w:ascii="Arial Rounded MT Bold"/>
          <w:sz w:val="16"/>
        </w:rPr>
        <w:t>T.</w:t>
      </w:r>
      <w:r>
        <w:rPr>
          <w:rFonts w:ascii="Arial Rounded MT Bold"/>
          <w:spacing w:val="-1"/>
          <w:sz w:val="16"/>
        </w:rPr>
        <w:t> </w:t>
      </w:r>
      <w:r>
        <w:rPr>
          <w:rFonts w:ascii="Arial Rounded MT Bold"/>
          <w:spacing w:val="-2"/>
          <w:sz w:val="16"/>
        </w:rPr>
        <w:t>HEALEY</w:t>
      </w:r>
    </w:p>
    <w:p>
      <w:pPr>
        <w:spacing w:before="4"/>
        <w:ind w:left="0" w:right="1374" w:firstLine="0"/>
        <w:jc w:val="center"/>
        <w:rPr>
          <w:rFonts w:ascii="Arial Rounded MT Bold"/>
          <w:sz w:val="14"/>
        </w:rPr>
      </w:pPr>
      <w:r>
        <w:rPr>
          <w:rFonts w:ascii="Arial Rounded MT Bold"/>
          <w:spacing w:val="-2"/>
          <w:sz w:val="14"/>
        </w:rPr>
        <w:t>Governor</w:t>
      </w:r>
    </w:p>
    <w:p>
      <w:pPr>
        <w:spacing w:before="117"/>
        <w:ind w:left="1" w:right="1374" w:firstLine="0"/>
        <w:jc w:val="center"/>
        <w:rPr>
          <w:rFonts w:ascii="Arial Rounded MT Bold"/>
          <w:sz w:val="16"/>
        </w:rPr>
      </w:pPr>
      <w:r>
        <w:rPr>
          <w:rFonts w:ascii="Arial Rounded MT Bold"/>
          <w:sz w:val="16"/>
        </w:rPr>
        <w:t>KIMBERLEY</w:t>
      </w:r>
      <w:r>
        <w:rPr>
          <w:rFonts w:ascii="Arial Rounded MT Bold"/>
          <w:spacing w:val="-5"/>
          <w:sz w:val="16"/>
        </w:rPr>
        <w:t> </w:t>
      </w:r>
      <w:r>
        <w:rPr>
          <w:rFonts w:ascii="Arial Rounded MT Bold"/>
          <w:spacing w:val="-2"/>
          <w:sz w:val="16"/>
        </w:rPr>
        <w:t>DRISCOLL</w:t>
      </w:r>
    </w:p>
    <w:p>
      <w:pPr>
        <w:spacing w:before="2"/>
        <w:ind w:left="1" w:right="1374" w:firstLine="0"/>
        <w:jc w:val="center"/>
        <w:rPr>
          <w:rFonts w:ascii="Arial Rounded MT Bold"/>
          <w:sz w:val="14"/>
        </w:rPr>
      </w:pPr>
      <w:r>
        <w:rPr>
          <w:rFonts w:ascii="Arial Rounded MT Bold"/>
          <w:sz w:val="14"/>
        </w:rPr>
        <w:t>Lieutenant</w:t>
      </w:r>
      <w:r>
        <w:rPr>
          <w:rFonts w:ascii="Arial Rounded MT Bold"/>
          <w:spacing w:val="-5"/>
          <w:sz w:val="14"/>
        </w:rPr>
        <w:t> </w:t>
      </w:r>
      <w:r>
        <w:rPr>
          <w:rFonts w:ascii="Arial Rounded MT Bold"/>
          <w:spacing w:val="-2"/>
          <w:sz w:val="14"/>
        </w:rPr>
        <w:t>Governor</w:t>
      </w:r>
    </w:p>
    <w:p>
      <w:pPr>
        <w:pStyle w:val="BodyText"/>
        <w:rPr>
          <w:rFonts w:ascii="Arial Rounded MT Bold"/>
          <w:sz w:val="14"/>
        </w:rPr>
      </w:pPr>
    </w:p>
    <w:p>
      <w:pPr>
        <w:pStyle w:val="BodyText"/>
        <w:rPr>
          <w:rFonts w:ascii="Arial Rounded MT Bold"/>
          <w:sz w:val="14"/>
        </w:rPr>
      </w:pPr>
    </w:p>
    <w:p>
      <w:pPr>
        <w:pStyle w:val="BodyText"/>
        <w:rPr>
          <w:rFonts w:ascii="Arial Rounded MT Bold"/>
          <w:sz w:val="14"/>
        </w:rPr>
      </w:pPr>
    </w:p>
    <w:p>
      <w:pPr>
        <w:pStyle w:val="BodyText"/>
        <w:rPr>
          <w:rFonts w:ascii="Arial Rounded MT Bold"/>
          <w:sz w:val="14"/>
        </w:rPr>
      </w:pPr>
    </w:p>
    <w:p>
      <w:pPr>
        <w:pStyle w:val="BodyText"/>
        <w:spacing w:before="63"/>
        <w:rPr>
          <w:rFonts w:ascii="Arial Rounded MT Bold"/>
          <w:sz w:val="14"/>
        </w:rPr>
      </w:pPr>
    </w:p>
    <w:p>
      <w:pPr>
        <w:pStyle w:val="BodyText"/>
        <w:spacing w:before="1"/>
        <w:ind w:left="360" w:right="762"/>
      </w:pPr>
      <w:r>
        <w:rPr>
          <w:spacing w:val="-2"/>
        </w:rPr>
        <w:t>Crystal</w:t>
      </w:r>
      <w:r>
        <w:rPr>
          <w:spacing w:val="-17"/>
        </w:rPr>
        <w:t> </w:t>
      </w:r>
      <w:r>
        <w:rPr>
          <w:spacing w:val="-2"/>
        </w:rPr>
        <w:t>M.</w:t>
      </w:r>
      <w:r>
        <w:rPr>
          <w:spacing w:val="-15"/>
        </w:rPr>
        <w:t> </w:t>
      </w:r>
      <w:r>
        <w:rPr>
          <w:spacing w:val="-2"/>
        </w:rPr>
        <w:t>Bloom,</w:t>
      </w:r>
      <w:r>
        <w:rPr>
          <w:spacing w:val="-14"/>
        </w:rPr>
        <w:t> </w:t>
      </w:r>
      <w:r>
        <w:rPr>
          <w:spacing w:val="-2"/>
        </w:rPr>
        <w:t>Esq. </w:t>
      </w:r>
      <w:r>
        <w:rPr/>
        <w:t>Husch Blackwell</w:t>
      </w:r>
    </w:p>
    <w:p>
      <w:pPr>
        <w:pStyle w:val="BodyText"/>
        <w:ind w:left="360"/>
      </w:pPr>
      <w:r>
        <w:rPr/>
        <w:t>One Congress Street, Suite 3102 Boston, MA 02114 </w:t>
      </w:r>
      <w:hyperlink r:id="rId6">
        <w:r>
          <w:rPr>
            <w:color w:val="0000FF"/>
            <w:spacing w:val="-4"/>
            <w:u w:val="single" w:color="0000FF"/>
          </w:rPr>
          <w:t>Crystal.Bloom@huschblackwell.com</w:t>
        </w:r>
      </w:hyperlink>
    </w:p>
    <w:p>
      <w:pPr>
        <w:pStyle w:val="BodyText"/>
      </w:pPr>
      <w:r>
        <w:rPr/>
        <w:br w:type="column"/>
      </w:r>
      <w:r>
        <w:rPr/>
      </w:r>
    </w:p>
    <w:p>
      <w:pPr>
        <w:pStyle w:val="BodyText"/>
      </w:pPr>
    </w:p>
    <w:p>
      <w:pPr>
        <w:pStyle w:val="BodyText"/>
        <w:spacing w:before="135"/>
      </w:pPr>
    </w:p>
    <w:p>
      <w:pPr>
        <w:pStyle w:val="BodyText"/>
        <w:ind w:left="308"/>
      </w:pPr>
      <w:r>
        <w:rPr/>
        <w:t>February</w:t>
      </w:r>
      <w:r>
        <w:rPr>
          <w:spacing w:val="-2"/>
        </w:rPr>
        <w:t> </w:t>
      </w:r>
      <w:r>
        <w:rPr/>
        <w:t>4,</w:t>
      </w:r>
      <w:r>
        <w:rPr>
          <w:spacing w:val="-2"/>
        </w:rPr>
        <w:t> </w:t>
      </w:r>
      <w:r>
        <w:rPr>
          <w:spacing w:val="-4"/>
        </w:rPr>
        <w:t>2026</w:t>
      </w:r>
    </w:p>
    <w:p>
      <w:pPr>
        <w:spacing w:before="132"/>
        <w:ind w:left="117" w:right="0" w:firstLine="0"/>
        <w:jc w:val="center"/>
        <w:rPr>
          <w:rFonts w:ascii="Arial Rounded MT Bold"/>
          <w:sz w:val="16"/>
        </w:rPr>
      </w:pPr>
      <w:r>
        <w:rPr/>
        <w:br w:type="column"/>
      </w:r>
      <w:r>
        <w:rPr>
          <w:rFonts w:ascii="Arial Rounded MT Bold"/>
          <w:sz w:val="16"/>
        </w:rPr>
        <w:t>KIAME</w:t>
      </w:r>
      <w:r>
        <w:rPr>
          <w:rFonts w:ascii="Arial Rounded MT Bold"/>
          <w:spacing w:val="-4"/>
          <w:sz w:val="16"/>
        </w:rPr>
        <w:t> </w:t>
      </w:r>
      <w:r>
        <w:rPr>
          <w:rFonts w:ascii="Arial Rounded MT Bold"/>
          <w:sz w:val="16"/>
        </w:rPr>
        <w:t>MAHANIAH,</w:t>
      </w:r>
      <w:r>
        <w:rPr>
          <w:rFonts w:ascii="Arial Rounded MT Bold"/>
          <w:spacing w:val="-5"/>
          <w:sz w:val="16"/>
        </w:rPr>
        <w:t> </w:t>
      </w:r>
      <w:r>
        <w:rPr>
          <w:rFonts w:ascii="Arial Rounded MT Bold"/>
          <w:sz w:val="16"/>
        </w:rPr>
        <w:t>MD,</w:t>
      </w:r>
      <w:r>
        <w:rPr>
          <w:rFonts w:ascii="Arial Rounded MT Bold"/>
          <w:spacing w:val="-2"/>
          <w:sz w:val="16"/>
        </w:rPr>
        <w:t> </w:t>
      </w:r>
      <w:r>
        <w:rPr>
          <w:rFonts w:ascii="Arial Rounded MT Bold"/>
          <w:spacing w:val="-5"/>
          <w:sz w:val="16"/>
        </w:rPr>
        <w:t>MBA</w:t>
      </w:r>
    </w:p>
    <w:p>
      <w:pPr>
        <w:spacing w:before="2"/>
        <w:ind w:left="117" w:right="0" w:firstLine="0"/>
        <w:jc w:val="center"/>
        <w:rPr>
          <w:rFonts w:ascii="Arial Rounded MT Bold"/>
          <w:sz w:val="14"/>
        </w:rPr>
      </w:pPr>
      <w:r>
        <w:rPr>
          <w:rFonts w:ascii="Arial Rounded MT Bold"/>
          <w:spacing w:val="-2"/>
          <w:sz w:val="14"/>
        </w:rPr>
        <w:t>Secretary</w:t>
      </w:r>
    </w:p>
    <w:p>
      <w:pPr>
        <w:pStyle w:val="BodyText"/>
        <w:spacing w:before="142"/>
        <w:rPr>
          <w:rFonts w:ascii="Arial Rounded MT Bold"/>
          <w:sz w:val="14"/>
        </w:rPr>
      </w:pPr>
    </w:p>
    <w:p>
      <w:pPr>
        <w:spacing w:line="185" w:lineRule="exact" w:before="0"/>
        <w:ind w:left="117" w:right="0" w:firstLine="0"/>
        <w:jc w:val="center"/>
        <w:rPr>
          <w:rFonts w:ascii="Arial Rounded MT Bold"/>
          <w:sz w:val="16"/>
        </w:rPr>
      </w:pPr>
      <w:r>
        <w:rPr>
          <w:rFonts w:ascii="Arial Rounded MT Bold"/>
          <w:sz w:val="16"/>
        </w:rPr>
        <w:t>ROBERT</w:t>
      </w:r>
      <w:r>
        <w:rPr>
          <w:rFonts w:ascii="Arial Rounded MT Bold"/>
          <w:spacing w:val="-6"/>
          <w:sz w:val="16"/>
        </w:rPr>
        <w:t> </w:t>
      </w:r>
      <w:r>
        <w:rPr>
          <w:rFonts w:ascii="Arial Rounded MT Bold"/>
          <w:sz w:val="16"/>
        </w:rPr>
        <w:t>GOLDSTEIN,</w:t>
      </w:r>
      <w:r>
        <w:rPr>
          <w:rFonts w:ascii="Arial Rounded MT Bold"/>
          <w:spacing w:val="-5"/>
          <w:sz w:val="16"/>
        </w:rPr>
        <w:t> </w:t>
      </w:r>
      <w:r>
        <w:rPr>
          <w:rFonts w:ascii="Arial Rounded MT Bold"/>
          <w:sz w:val="16"/>
        </w:rPr>
        <w:t>MD,</w:t>
      </w:r>
      <w:r>
        <w:rPr>
          <w:rFonts w:ascii="Arial Rounded MT Bold"/>
          <w:spacing w:val="-5"/>
          <w:sz w:val="16"/>
        </w:rPr>
        <w:t> PhD</w:t>
      </w:r>
    </w:p>
    <w:p>
      <w:pPr>
        <w:spacing w:before="0"/>
        <w:ind w:left="120" w:right="0" w:firstLine="0"/>
        <w:jc w:val="center"/>
        <w:rPr>
          <w:rFonts w:ascii="Arial Rounded MT Bold"/>
          <w:sz w:val="16"/>
        </w:rPr>
      </w:pPr>
      <w:r>
        <w:rPr>
          <w:rFonts w:ascii="Arial Rounded MT Bold"/>
          <w:spacing w:val="-2"/>
          <w:sz w:val="16"/>
        </w:rPr>
        <w:t>Commissioner</w:t>
      </w:r>
    </w:p>
    <w:p>
      <w:pPr>
        <w:spacing w:before="163"/>
        <w:ind w:left="120" w:right="5" w:firstLine="0"/>
        <w:jc w:val="center"/>
        <w:rPr>
          <w:b/>
          <w:sz w:val="14"/>
        </w:rPr>
      </w:pPr>
      <w:r>
        <w:rPr>
          <w:b/>
          <w:sz w:val="14"/>
        </w:rPr>
        <w:t>Tel:</w:t>
      </w:r>
      <w:r>
        <w:rPr>
          <w:b/>
          <w:spacing w:val="-10"/>
          <w:sz w:val="14"/>
        </w:rPr>
        <w:t> </w:t>
      </w:r>
      <w:r>
        <w:rPr>
          <w:b/>
          <w:sz w:val="14"/>
        </w:rPr>
        <w:t>617-624-</w:t>
      </w:r>
      <w:r>
        <w:rPr>
          <w:b/>
          <w:spacing w:val="-4"/>
          <w:sz w:val="14"/>
        </w:rPr>
        <w:t>6000</w:t>
      </w:r>
    </w:p>
    <w:p>
      <w:pPr>
        <w:spacing w:before="0"/>
        <w:ind w:left="120" w:right="5" w:firstLine="0"/>
        <w:jc w:val="center"/>
        <w:rPr>
          <w:b/>
          <w:sz w:val="14"/>
        </w:rPr>
      </w:pPr>
      <w:hyperlink r:id="rId7">
        <w:r>
          <w:rPr>
            <w:b/>
            <w:spacing w:val="-2"/>
            <w:sz w:val="14"/>
          </w:rPr>
          <w:t>www.mass.gov/dph</w:t>
        </w:r>
      </w:hyperlink>
    </w:p>
    <w:p>
      <w:pPr>
        <w:spacing w:after="0"/>
        <w:jc w:val="center"/>
        <w:rPr>
          <w:b/>
          <w:sz w:val="14"/>
        </w:rPr>
        <w:sectPr>
          <w:type w:val="continuous"/>
          <w:pgSz w:w="12240" w:h="15840"/>
          <w:pgMar w:top="560" w:bottom="280" w:left="720" w:right="360"/>
          <w:cols w:num="3" w:equalWidth="0">
            <w:col w:w="4139" w:space="40"/>
            <w:col w:w="2179" w:space="1772"/>
            <w:col w:w="3030"/>
          </w:cols>
        </w:sectPr>
      </w:pPr>
    </w:p>
    <w:p>
      <w:pPr>
        <w:pStyle w:val="BodyText"/>
        <w:rPr>
          <w:b/>
        </w:rPr>
      </w:pPr>
    </w:p>
    <w:p>
      <w:pPr>
        <w:pStyle w:val="BodyText"/>
        <w:ind w:left="360"/>
      </w:pPr>
      <w:r>
        <w:rPr>
          <w:u w:val="single"/>
        </w:rPr>
        <w:t>BY</w:t>
      </w:r>
      <w:r>
        <w:rPr>
          <w:spacing w:val="-15"/>
          <w:u w:val="single"/>
        </w:rPr>
        <w:t> </w:t>
      </w:r>
      <w:r>
        <w:rPr>
          <w:u w:val="single"/>
        </w:rPr>
        <w:t>EMAIL</w:t>
      </w:r>
      <w:r>
        <w:rPr>
          <w:spacing w:val="-14"/>
          <w:u w:val="single"/>
        </w:rPr>
        <w:t> </w:t>
      </w:r>
      <w:r>
        <w:rPr>
          <w:spacing w:val="-4"/>
          <w:u w:val="single"/>
        </w:rPr>
        <w:t>ONLY</w:t>
      </w:r>
    </w:p>
    <w:p>
      <w:pPr>
        <w:pStyle w:val="BodyText"/>
      </w:pPr>
    </w:p>
    <w:p>
      <w:pPr>
        <w:pStyle w:val="Heading1"/>
        <w:tabs>
          <w:tab w:pos="1800" w:val="left" w:leader="none"/>
        </w:tabs>
        <w:rPr>
          <w:u w:val="none"/>
        </w:rPr>
      </w:pPr>
      <w:r>
        <w:rPr>
          <w:spacing w:val="-5"/>
          <w:u w:val="none"/>
        </w:rPr>
        <w:t>Re:</w:t>
      </w:r>
      <w:r>
        <w:rPr>
          <w:u w:val="none"/>
        </w:rPr>
        <w:tab/>
      </w:r>
      <w:r>
        <w:rPr>
          <w:spacing w:val="-4"/>
          <w:u w:val="single"/>
        </w:rPr>
        <w:t>Essential</w:t>
      </w:r>
      <w:r>
        <w:rPr>
          <w:spacing w:val="1"/>
          <w:u w:val="single"/>
        </w:rPr>
        <w:t> </w:t>
      </w:r>
      <w:r>
        <w:rPr>
          <w:spacing w:val="-4"/>
          <w:u w:val="single"/>
        </w:rPr>
        <w:t>Services</w:t>
      </w:r>
      <w:r>
        <w:rPr>
          <w:spacing w:val="3"/>
          <w:u w:val="single"/>
        </w:rPr>
        <w:t> </w:t>
      </w:r>
      <w:r>
        <w:rPr>
          <w:spacing w:val="-4"/>
          <w:u w:val="single"/>
        </w:rPr>
        <w:t>Finding</w:t>
      </w:r>
    </w:p>
    <w:p>
      <w:pPr>
        <w:tabs>
          <w:tab w:pos="3240" w:val="left" w:leader="none"/>
        </w:tabs>
        <w:spacing w:before="0"/>
        <w:ind w:left="1800" w:right="0" w:firstLine="0"/>
        <w:jc w:val="left"/>
        <w:rPr>
          <w:sz w:val="24"/>
        </w:rPr>
      </w:pPr>
      <w:r>
        <w:rPr>
          <w:b/>
          <w:spacing w:val="-2"/>
          <w:sz w:val="24"/>
        </w:rPr>
        <w:t>Facility:</w:t>
      </w:r>
      <w:r>
        <w:rPr>
          <w:b/>
          <w:sz w:val="24"/>
        </w:rPr>
        <w:tab/>
      </w:r>
      <w:r>
        <w:rPr>
          <w:spacing w:val="-2"/>
          <w:sz w:val="24"/>
        </w:rPr>
        <w:t>Brigham</w:t>
      </w:r>
      <w:r>
        <w:rPr>
          <w:spacing w:val="-9"/>
          <w:sz w:val="24"/>
        </w:rPr>
        <w:t> </w:t>
      </w:r>
      <w:r>
        <w:rPr>
          <w:spacing w:val="-2"/>
          <w:sz w:val="24"/>
        </w:rPr>
        <w:t>and</w:t>
      </w:r>
      <w:r>
        <w:rPr>
          <w:spacing w:val="-10"/>
          <w:sz w:val="24"/>
        </w:rPr>
        <w:t> </w:t>
      </w:r>
      <w:r>
        <w:rPr>
          <w:spacing w:val="-2"/>
          <w:sz w:val="24"/>
        </w:rPr>
        <w:t>Women’s</w:t>
      </w:r>
      <w:r>
        <w:rPr>
          <w:spacing w:val="-13"/>
          <w:sz w:val="24"/>
        </w:rPr>
        <w:t> </w:t>
      </w:r>
      <w:r>
        <w:rPr>
          <w:spacing w:val="-2"/>
          <w:sz w:val="24"/>
        </w:rPr>
        <w:t>Hospital</w:t>
      </w:r>
    </w:p>
    <w:p>
      <w:pPr>
        <w:tabs>
          <w:tab w:pos="3240" w:val="left" w:leader="none"/>
        </w:tabs>
        <w:spacing w:before="0"/>
        <w:ind w:left="1800" w:right="0" w:firstLine="0"/>
        <w:jc w:val="left"/>
        <w:rPr>
          <w:sz w:val="24"/>
        </w:rPr>
      </w:pPr>
      <w:r>
        <w:rPr>
          <w:b/>
          <w:spacing w:val="-2"/>
          <w:sz w:val="24"/>
        </w:rPr>
        <w:t>Services:</w:t>
      </w:r>
      <w:r>
        <w:rPr>
          <w:b/>
          <w:sz w:val="24"/>
        </w:rPr>
        <w:tab/>
      </w:r>
      <w:r>
        <w:rPr>
          <w:spacing w:val="-2"/>
          <w:sz w:val="24"/>
        </w:rPr>
        <w:t>Inpatient</w:t>
      </w:r>
      <w:r>
        <w:rPr>
          <w:spacing w:val="-12"/>
          <w:sz w:val="24"/>
        </w:rPr>
        <w:t> </w:t>
      </w:r>
      <w:r>
        <w:rPr>
          <w:spacing w:val="-2"/>
          <w:sz w:val="24"/>
        </w:rPr>
        <w:t>Burn</w:t>
      </w:r>
      <w:r>
        <w:rPr>
          <w:spacing w:val="-10"/>
          <w:sz w:val="24"/>
        </w:rPr>
        <w:t> </w:t>
      </w:r>
      <w:r>
        <w:rPr>
          <w:spacing w:val="-2"/>
          <w:sz w:val="24"/>
        </w:rPr>
        <w:t>Service</w:t>
      </w:r>
    </w:p>
    <w:p>
      <w:pPr>
        <w:tabs>
          <w:tab w:pos="3240" w:val="left" w:leader="none"/>
        </w:tabs>
        <w:spacing w:before="0"/>
        <w:ind w:left="1800" w:right="0" w:firstLine="0"/>
        <w:jc w:val="left"/>
        <w:rPr>
          <w:sz w:val="24"/>
        </w:rPr>
      </w:pPr>
      <w:r>
        <w:rPr>
          <w:b/>
          <w:sz w:val="24"/>
        </w:rPr>
        <w:t>Ref.</w:t>
      </w:r>
      <w:r>
        <w:rPr>
          <w:b/>
          <w:spacing w:val="-16"/>
          <w:sz w:val="24"/>
        </w:rPr>
        <w:t> </w:t>
      </w:r>
      <w:r>
        <w:rPr>
          <w:b/>
          <w:spacing w:val="-7"/>
          <w:sz w:val="24"/>
        </w:rPr>
        <w:t>#:</w:t>
      </w:r>
      <w:r>
        <w:rPr>
          <w:b/>
          <w:sz w:val="24"/>
        </w:rPr>
        <w:tab/>
      </w:r>
      <w:r>
        <w:rPr>
          <w:spacing w:val="-2"/>
          <w:sz w:val="24"/>
        </w:rPr>
        <w:t>2341-</w:t>
      </w:r>
      <w:r>
        <w:rPr>
          <w:spacing w:val="-5"/>
          <w:sz w:val="24"/>
        </w:rPr>
        <w:t>X53</w:t>
      </w:r>
    </w:p>
    <w:p>
      <w:pPr>
        <w:pStyle w:val="BodyText"/>
      </w:pPr>
    </w:p>
    <w:p>
      <w:pPr>
        <w:pStyle w:val="BodyText"/>
        <w:ind w:left="360"/>
      </w:pPr>
      <w:r>
        <w:rPr/>
        <w:t>Dear</w:t>
      </w:r>
      <w:r>
        <w:rPr>
          <w:spacing w:val="-3"/>
        </w:rPr>
        <w:t> </w:t>
      </w:r>
      <w:r>
        <w:rPr/>
        <w:t>Attorney</w:t>
      </w:r>
      <w:r>
        <w:rPr>
          <w:spacing w:val="-4"/>
        </w:rPr>
        <w:t> </w:t>
      </w:r>
      <w:r>
        <w:rPr>
          <w:spacing w:val="-2"/>
        </w:rPr>
        <w:t>Bloom:</w:t>
      </w:r>
    </w:p>
    <w:p>
      <w:pPr>
        <w:pStyle w:val="BodyText"/>
      </w:pPr>
    </w:p>
    <w:p>
      <w:pPr>
        <w:pStyle w:val="BodyText"/>
        <w:ind w:left="360" w:right="778"/>
      </w:pPr>
      <w:r>
        <w:rPr/>
        <w:t>On January 20, 2026, the Department of Public Health (the "Department") held a public hearing in response to</w:t>
      </w:r>
      <w:r>
        <w:rPr>
          <w:spacing w:val="-2"/>
        </w:rPr>
        <w:t> </w:t>
      </w:r>
      <w:r>
        <w:rPr/>
        <w:t>the notification received from you on behalf of Brigham</w:t>
      </w:r>
      <w:r>
        <w:rPr>
          <w:spacing w:val="-3"/>
        </w:rPr>
        <w:t> </w:t>
      </w:r>
      <w:r>
        <w:rPr/>
        <w:t>and</w:t>
      </w:r>
      <w:r>
        <w:rPr>
          <w:spacing w:val="-5"/>
        </w:rPr>
        <w:t> </w:t>
      </w:r>
      <w:r>
        <w:rPr/>
        <w:t>Women’s Hospital,</w:t>
      </w:r>
      <w:r>
        <w:rPr>
          <w:spacing w:val="-1"/>
        </w:rPr>
        <w:t> </w:t>
      </w:r>
      <w:r>
        <w:rPr/>
        <w:t>Inc. regarding their proposed plans to discontinue operation of its inpatient burn service</w:t>
      </w:r>
      <w:r>
        <w:rPr>
          <w:spacing w:val="-1"/>
        </w:rPr>
        <w:t> </w:t>
      </w:r>
      <w:r>
        <w:rPr/>
        <w:t>at</w:t>
      </w:r>
      <w:r>
        <w:rPr>
          <w:spacing w:val="-5"/>
        </w:rPr>
        <w:t> </w:t>
      </w:r>
      <w:r>
        <w:rPr/>
        <w:t>Brigham</w:t>
      </w:r>
      <w:r>
        <w:rPr>
          <w:spacing w:val="-2"/>
        </w:rPr>
        <w:t> </w:t>
      </w:r>
      <w:r>
        <w:rPr/>
        <w:t>and</w:t>
      </w:r>
      <w:r>
        <w:rPr>
          <w:spacing w:val="-5"/>
        </w:rPr>
        <w:t> </w:t>
      </w:r>
      <w:r>
        <w:rPr/>
        <w:t>Women’s</w:t>
      </w:r>
      <w:r>
        <w:rPr>
          <w:spacing w:val="-3"/>
        </w:rPr>
        <w:t> </w:t>
      </w:r>
      <w:r>
        <w:rPr/>
        <w:t>Hospital</w:t>
      </w:r>
      <w:r>
        <w:rPr>
          <w:spacing w:val="-1"/>
        </w:rPr>
        <w:t> </w:t>
      </w:r>
      <w:r>
        <w:rPr/>
        <w:t>(the</w:t>
      </w:r>
      <w:r>
        <w:rPr>
          <w:spacing w:val="-3"/>
        </w:rPr>
        <w:t> </w:t>
      </w:r>
      <w:r>
        <w:rPr/>
        <w:t>“Hospital”)</w:t>
      </w:r>
      <w:r>
        <w:rPr>
          <w:spacing w:val="-3"/>
        </w:rPr>
        <w:t> </w:t>
      </w:r>
      <w:r>
        <w:rPr/>
        <w:t>in</w:t>
      </w:r>
      <w:r>
        <w:rPr>
          <w:spacing w:val="-2"/>
        </w:rPr>
        <w:t> </w:t>
      </w:r>
      <w:r>
        <w:rPr/>
        <w:t>Boston,</w:t>
      </w:r>
      <w:r>
        <w:rPr>
          <w:spacing w:val="-5"/>
        </w:rPr>
        <w:t> </w:t>
      </w:r>
      <w:r>
        <w:rPr/>
        <w:t>MA,</w:t>
      </w:r>
      <w:r>
        <w:rPr>
          <w:spacing w:val="-3"/>
        </w:rPr>
        <w:t> </w:t>
      </w:r>
      <w:r>
        <w:rPr/>
        <w:t>effective</w:t>
      </w:r>
      <w:r>
        <w:rPr>
          <w:spacing w:val="-1"/>
        </w:rPr>
        <w:t> </w:t>
      </w:r>
      <w:r>
        <w:rPr/>
        <w:t>March</w:t>
      </w:r>
      <w:r>
        <w:rPr>
          <w:spacing w:val="-3"/>
        </w:rPr>
        <w:t> </w:t>
      </w:r>
      <w:r>
        <w:rPr/>
        <w:t>25, 2026.</w:t>
      </w:r>
      <w:r>
        <w:rPr>
          <w:spacing w:val="-1"/>
        </w:rPr>
        <w:t> </w:t>
      </w:r>
      <w:r>
        <w:rPr/>
        <w:t>As</w:t>
      </w:r>
      <w:r>
        <w:rPr>
          <w:spacing w:val="-3"/>
        </w:rPr>
        <w:t> </w:t>
      </w:r>
      <w:r>
        <w:rPr/>
        <w:t>a</w:t>
      </w:r>
      <w:r>
        <w:rPr>
          <w:spacing w:val="-1"/>
        </w:rPr>
        <w:t> </w:t>
      </w:r>
      <w:r>
        <w:rPr/>
        <w:t>result</w:t>
      </w:r>
      <w:r>
        <w:rPr>
          <w:spacing w:val="-1"/>
        </w:rPr>
        <w:t> </w:t>
      </w:r>
      <w:r>
        <w:rPr/>
        <w:t>of</w:t>
      </w:r>
      <w:r>
        <w:rPr>
          <w:spacing w:val="-3"/>
        </w:rPr>
        <w:t> </w:t>
      </w:r>
      <w:r>
        <w:rPr/>
        <w:t>its</w:t>
      </w:r>
      <w:r>
        <w:rPr>
          <w:spacing w:val="-3"/>
        </w:rPr>
        <w:t> </w:t>
      </w:r>
      <w:r>
        <w:rPr/>
        <w:t>review,</w:t>
      </w:r>
      <w:r>
        <w:rPr>
          <w:spacing w:val="-1"/>
        </w:rPr>
        <w:t> </w:t>
      </w:r>
      <w:r>
        <w:rPr/>
        <w:t>the</w:t>
      </w:r>
      <w:r>
        <w:rPr>
          <w:spacing w:val="-3"/>
        </w:rPr>
        <w:t> </w:t>
      </w:r>
      <w:r>
        <w:rPr/>
        <w:t>Department</w:t>
      </w:r>
      <w:r>
        <w:rPr>
          <w:spacing w:val="-1"/>
        </w:rPr>
        <w:t> </w:t>
      </w:r>
      <w:r>
        <w:rPr/>
        <w:t>has</w:t>
      </w:r>
      <w:r>
        <w:rPr>
          <w:spacing w:val="-3"/>
        </w:rPr>
        <w:t> </w:t>
      </w:r>
      <w:r>
        <w:rPr/>
        <w:t>made</w:t>
      </w:r>
      <w:r>
        <w:rPr>
          <w:spacing w:val="-3"/>
        </w:rPr>
        <w:t> </w:t>
      </w:r>
      <w:r>
        <w:rPr/>
        <w:t>a</w:t>
      </w:r>
      <w:r>
        <w:rPr>
          <w:spacing w:val="-1"/>
        </w:rPr>
        <w:t> </w:t>
      </w:r>
      <w:r>
        <w:rPr/>
        <w:t>finding</w:t>
      </w:r>
      <w:r>
        <w:rPr>
          <w:spacing w:val="-2"/>
        </w:rPr>
        <w:t> </w:t>
      </w:r>
      <w:r>
        <w:rPr/>
        <w:t>that</w:t>
      </w:r>
      <w:r>
        <w:rPr>
          <w:spacing w:val="-1"/>
        </w:rPr>
        <w:t> </w:t>
      </w:r>
      <w:r>
        <w:rPr/>
        <w:t>the</w:t>
      </w:r>
      <w:r>
        <w:rPr>
          <w:spacing w:val="-1"/>
        </w:rPr>
        <w:t> </w:t>
      </w:r>
      <w:r>
        <w:rPr/>
        <w:t>services</w:t>
      </w:r>
      <w:r>
        <w:rPr>
          <w:spacing w:val="-3"/>
        </w:rPr>
        <w:t> </w:t>
      </w:r>
      <w:r>
        <w:rPr/>
        <w:t>provided by the Hospital are in fact necessary for preserving access and health status within the Hospital’s service area.</w:t>
      </w:r>
    </w:p>
    <w:p>
      <w:pPr>
        <w:pStyle w:val="BodyText"/>
      </w:pPr>
    </w:p>
    <w:p>
      <w:pPr>
        <w:pStyle w:val="BodyText"/>
        <w:spacing w:line="259" w:lineRule="auto" w:before="1"/>
        <w:ind w:left="360" w:right="778"/>
      </w:pPr>
      <w:r>
        <w:rPr/>
        <w:t>Accordingly, pursuant to 105 CMR 130.122(F), the Hospital is required to prepare a plan that details</w:t>
      </w:r>
      <w:r>
        <w:rPr>
          <w:spacing w:val="-5"/>
        </w:rPr>
        <w:t> </w:t>
      </w:r>
      <w:r>
        <w:rPr/>
        <w:t>how</w:t>
      </w:r>
      <w:r>
        <w:rPr>
          <w:spacing w:val="-3"/>
        </w:rPr>
        <w:t> </w:t>
      </w:r>
      <w:r>
        <w:rPr/>
        <w:t>access</w:t>
      </w:r>
      <w:r>
        <w:rPr>
          <w:spacing w:val="-3"/>
        </w:rPr>
        <w:t> </w:t>
      </w:r>
      <w:r>
        <w:rPr/>
        <w:t>to</w:t>
      </w:r>
      <w:r>
        <w:rPr>
          <w:spacing w:val="-2"/>
        </w:rPr>
        <w:t> </w:t>
      </w:r>
      <w:r>
        <w:rPr/>
        <w:t>inpatient</w:t>
      </w:r>
      <w:r>
        <w:rPr>
          <w:spacing w:val="-5"/>
        </w:rPr>
        <w:t> </w:t>
      </w:r>
      <w:r>
        <w:rPr/>
        <w:t>burn</w:t>
      </w:r>
      <w:r>
        <w:rPr>
          <w:spacing w:val="-1"/>
        </w:rPr>
        <w:t> </w:t>
      </w:r>
      <w:r>
        <w:rPr/>
        <w:t>services</w:t>
      </w:r>
      <w:r>
        <w:rPr>
          <w:spacing w:val="-5"/>
        </w:rPr>
        <w:t> </w:t>
      </w:r>
      <w:r>
        <w:rPr/>
        <w:t>will</w:t>
      </w:r>
      <w:r>
        <w:rPr>
          <w:spacing w:val="-4"/>
        </w:rPr>
        <w:t> </w:t>
      </w:r>
      <w:r>
        <w:rPr/>
        <w:t>be</w:t>
      </w:r>
      <w:r>
        <w:rPr>
          <w:spacing w:val="-3"/>
        </w:rPr>
        <w:t> </w:t>
      </w:r>
      <w:r>
        <w:rPr/>
        <w:t>maintained</w:t>
      </w:r>
      <w:r>
        <w:rPr>
          <w:spacing w:val="-3"/>
        </w:rPr>
        <w:t> </w:t>
      </w:r>
      <w:r>
        <w:rPr/>
        <w:t>for</w:t>
      </w:r>
      <w:r>
        <w:rPr>
          <w:spacing w:val="-3"/>
        </w:rPr>
        <w:t> </w:t>
      </w:r>
      <w:r>
        <w:rPr/>
        <w:t>the</w:t>
      </w:r>
      <w:r>
        <w:rPr>
          <w:spacing w:val="-3"/>
        </w:rPr>
        <w:t> </w:t>
      </w:r>
      <w:r>
        <w:rPr/>
        <w:t>residents</w:t>
      </w:r>
      <w:r>
        <w:rPr>
          <w:spacing w:val="-5"/>
        </w:rPr>
        <w:t> </w:t>
      </w:r>
      <w:r>
        <w:rPr/>
        <w:t>of</w:t>
      </w:r>
      <w:r>
        <w:rPr>
          <w:spacing w:val="-3"/>
        </w:rPr>
        <w:t> </w:t>
      </w:r>
      <w:r>
        <w:rPr/>
        <w:t>the</w:t>
      </w:r>
      <w:r>
        <w:rPr>
          <w:spacing w:val="-3"/>
        </w:rPr>
        <w:t> </w:t>
      </w:r>
      <w:r>
        <w:rPr/>
        <w:t>service area.</w:t>
      </w:r>
      <w:r>
        <w:rPr>
          <w:spacing w:val="40"/>
        </w:rPr>
        <w:t> </w:t>
      </w:r>
      <w:r>
        <w:rPr/>
        <w:t>The</w:t>
      </w:r>
      <w:r>
        <w:rPr>
          <w:spacing w:val="-3"/>
        </w:rPr>
        <w:t> </w:t>
      </w:r>
      <w:r>
        <w:rPr/>
        <w:t>plan</w:t>
      </w:r>
      <w:r>
        <w:rPr>
          <w:spacing w:val="-2"/>
        </w:rPr>
        <w:t> </w:t>
      </w:r>
      <w:r>
        <w:rPr/>
        <w:t>must</w:t>
      </w:r>
      <w:r>
        <w:rPr>
          <w:spacing w:val="-1"/>
        </w:rPr>
        <w:t> </w:t>
      </w:r>
      <w:r>
        <w:rPr/>
        <w:t>be</w:t>
      </w:r>
      <w:r>
        <w:rPr>
          <w:spacing w:val="-1"/>
        </w:rPr>
        <w:t> </w:t>
      </w:r>
      <w:r>
        <w:rPr/>
        <w:t>submitted</w:t>
      </w:r>
      <w:r>
        <w:rPr>
          <w:spacing w:val="-1"/>
        </w:rPr>
        <w:t> </w:t>
      </w:r>
      <w:r>
        <w:rPr/>
        <w:t>to</w:t>
      </w:r>
      <w:r>
        <w:rPr>
          <w:spacing w:val="-1"/>
        </w:rPr>
        <w:t> </w:t>
      </w:r>
      <w:r>
        <w:rPr/>
        <w:t>the</w:t>
      </w:r>
      <w:r>
        <w:rPr>
          <w:spacing w:val="-1"/>
        </w:rPr>
        <w:t> </w:t>
      </w:r>
      <w:r>
        <w:rPr/>
        <w:t>Department</w:t>
      </w:r>
      <w:r>
        <w:rPr>
          <w:spacing w:val="-3"/>
        </w:rPr>
        <w:t> </w:t>
      </w:r>
      <w:r>
        <w:rPr/>
        <w:t>no</w:t>
      </w:r>
      <w:r>
        <w:rPr>
          <w:spacing w:val="-1"/>
        </w:rPr>
        <w:t> </w:t>
      </w:r>
      <w:r>
        <w:rPr/>
        <w:t>later</w:t>
      </w:r>
      <w:r>
        <w:rPr>
          <w:spacing w:val="-1"/>
        </w:rPr>
        <w:t> </w:t>
      </w:r>
      <w:r>
        <w:rPr/>
        <w:t>than</w:t>
      </w:r>
      <w:r>
        <w:rPr>
          <w:spacing w:val="-3"/>
        </w:rPr>
        <w:t> </w:t>
      </w:r>
      <w:r>
        <w:rPr/>
        <w:t>15</w:t>
      </w:r>
      <w:r>
        <w:rPr>
          <w:spacing w:val="-1"/>
        </w:rPr>
        <w:t> </w:t>
      </w:r>
      <w:r>
        <w:rPr/>
        <w:t>calendar</w:t>
      </w:r>
      <w:r>
        <w:rPr>
          <w:spacing w:val="-4"/>
        </w:rPr>
        <w:t> </w:t>
      </w:r>
      <w:r>
        <w:rPr/>
        <w:t>days</w:t>
      </w:r>
      <w:r>
        <w:rPr>
          <w:spacing w:val="-3"/>
        </w:rPr>
        <w:t> </w:t>
      </w:r>
      <w:r>
        <w:rPr/>
        <w:t>of</w:t>
      </w:r>
      <w:r>
        <w:rPr>
          <w:spacing w:val="-1"/>
        </w:rPr>
        <w:t> </w:t>
      </w:r>
      <w:r>
        <w:rPr/>
        <w:t>receipt of this letter.</w:t>
      </w:r>
      <w:r>
        <w:rPr>
          <w:spacing w:val="40"/>
        </w:rPr>
        <w:t> </w:t>
      </w:r>
      <w:r>
        <w:rPr/>
        <w:t>The Hospital’s plan must include the elements specified in 105 CMR 130.122(F) including the items listed below:</w:t>
      </w:r>
    </w:p>
    <w:p>
      <w:pPr>
        <w:pStyle w:val="BodyText"/>
      </w:pPr>
    </w:p>
    <w:p>
      <w:pPr>
        <w:pStyle w:val="ListParagraph"/>
        <w:numPr>
          <w:ilvl w:val="0"/>
          <w:numId w:val="1"/>
        </w:numPr>
        <w:tabs>
          <w:tab w:pos="1440" w:val="left" w:leader="none"/>
        </w:tabs>
        <w:spacing w:line="237" w:lineRule="auto" w:before="0" w:after="0"/>
        <w:ind w:left="1440" w:right="787" w:hanging="360"/>
        <w:jc w:val="left"/>
        <w:rPr>
          <w:sz w:val="24"/>
        </w:rPr>
      </w:pPr>
      <w:r>
        <w:rPr>
          <w:sz w:val="24"/>
        </w:rPr>
        <w:t>Information</w:t>
      </w:r>
      <w:r>
        <w:rPr>
          <w:spacing w:val="-3"/>
          <w:sz w:val="24"/>
        </w:rPr>
        <w:t> </w:t>
      </w:r>
      <w:r>
        <w:rPr>
          <w:sz w:val="24"/>
        </w:rPr>
        <w:t>on</w:t>
      </w:r>
      <w:r>
        <w:rPr>
          <w:spacing w:val="-3"/>
          <w:sz w:val="24"/>
        </w:rPr>
        <w:t> </w:t>
      </w:r>
      <w:r>
        <w:rPr>
          <w:sz w:val="24"/>
        </w:rPr>
        <w:t>utilization</w:t>
      </w:r>
      <w:r>
        <w:rPr>
          <w:spacing w:val="-3"/>
          <w:sz w:val="24"/>
        </w:rPr>
        <w:t> </w:t>
      </w:r>
      <w:r>
        <w:rPr>
          <w:sz w:val="24"/>
        </w:rPr>
        <w:t>of</w:t>
      </w:r>
      <w:r>
        <w:rPr>
          <w:spacing w:val="-3"/>
          <w:sz w:val="24"/>
        </w:rPr>
        <w:t> </w:t>
      </w:r>
      <w:r>
        <w:rPr>
          <w:sz w:val="24"/>
        </w:rPr>
        <w:t>the</w:t>
      </w:r>
      <w:r>
        <w:rPr>
          <w:spacing w:val="-3"/>
          <w:sz w:val="24"/>
        </w:rPr>
        <w:t> </w:t>
      </w:r>
      <w:r>
        <w:rPr>
          <w:sz w:val="24"/>
        </w:rPr>
        <w:t>services</w:t>
      </w:r>
      <w:r>
        <w:rPr>
          <w:spacing w:val="-5"/>
          <w:sz w:val="24"/>
        </w:rPr>
        <w:t> </w:t>
      </w:r>
      <w:r>
        <w:rPr>
          <w:sz w:val="24"/>
        </w:rPr>
        <w:t>prior</w:t>
      </w:r>
      <w:r>
        <w:rPr>
          <w:spacing w:val="-3"/>
          <w:sz w:val="24"/>
        </w:rPr>
        <w:t> </w:t>
      </w:r>
      <w:r>
        <w:rPr>
          <w:sz w:val="24"/>
        </w:rPr>
        <w:t>to</w:t>
      </w:r>
      <w:r>
        <w:rPr>
          <w:spacing w:val="-3"/>
          <w:sz w:val="24"/>
        </w:rPr>
        <w:t> </w:t>
      </w:r>
      <w:r>
        <w:rPr>
          <w:sz w:val="24"/>
        </w:rPr>
        <w:t>proposed</w:t>
      </w:r>
      <w:r>
        <w:rPr>
          <w:spacing w:val="-3"/>
          <w:sz w:val="24"/>
        </w:rPr>
        <w:t> </w:t>
      </w:r>
      <w:r>
        <w:rPr>
          <w:sz w:val="24"/>
        </w:rPr>
        <w:t>closure,</w:t>
      </w:r>
      <w:r>
        <w:rPr>
          <w:spacing w:val="-3"/>
          <w:sz w:val="24"/>
        </w:rPr>
        <w:t> </w:t>
      </w:r>
      <w:r>
        <w:rPr>
          <w:sz w:val="24"/>
        </w:rPr>
        <w:t>including</w:t>
      </w:r>
      <w:r>
        <w:rPr>
          <w:spacing w:val="-4"/>
          <w:sz w:val="24"/>
        </w:rPr>
        <w:t> </w:t>
      </w:r>
      <w:r>
        <w:rPr>
          <w:sz w:val="24"/>
        </w:rPr>
        <w:t>patients admitted to this service’s beds and patients admitted to the Hospital with a burn diagnoses (e.g. International Classification of Diseases 10</w:t>
      </w:r>
      <w:r>
        <w:rPr>
          <w:position w:val="8"/>
          <w:sz w:val="16"/>
        </w:rPr>
        <w:t>th</w:t>
      </w:r>
      <w:r>
        <w:rPr>
          <w:spacing w:val="31"/>
          <w:position w:val="8"/>
          <w:sz w:val="16"/>
        </w:rPr>
        <w:t> </w:t>
      </w:r>
      <w:r>
        <w:rPr>
          <w:sz w:val="24"/>
        </w:rPr>
        <w:t>Edition Clinical Manual </w:t>
      </w:r>
      <w:r>
        <w:rPr>
          <w:spacing w:val="-2"/>
          <w:sz w:val="24"/>
        </w:rPr>
        <w:t>T20-T32);</w:t>
      </w:r>
    </w:p>
    <w:p>
      <w:pPr>
        <w:pStyle w:val="ListParagraph"/>
        <w:spacing w:after="0" w:line="237" w:lineRule="auto"/>
        <w:jc w:val="left"/>
        <w:rPr>
          <w:sz w:val="24"/>
        </w:rPr>
        <w:sectPr>
          <w:type w:val="continuous"/>
          <w:pgSz w:w="12240" w:h="15840"/>
          <w:pgMar w:top="560" w:bottom="280" w:left="720" w:right="360"/>
        </w:sectPr>
      </w:pPr>
    </w:p>
    <w:p>
      <w:pPr>
        <w:pStyle w:val="BodyText"/>
      </w:pPr>
    </w:p>
    <w:p>
      <w:pPr>
        <w:pStyle w:val="BodyText"/>
        <w:spacing w:before="1"/>
      </w:pPr>
    </w:p>
    <w:p>
      <w:pPr>
        <w:pStyle w:val="ListParagraph"/>
        <w:numPr>
          <w:ilvl w:val="0"/>
          <w:numId w:val="1"/>
        </w:numPr>
        <w:tabs>
          <w:tab w:pos="1440" w:val="left" w:leader="none"/>
        </w:tabs>
        <w:spacing w:line="240" w:lineRule="auto" w:before="1" w:after="0"/>
        <w:ind w:left="1440" w:right="715" w:hanging="360"/>
        <w:jc w:val="both"/>
        <w:rPr>
          <w:sz w:val="24"/>
        </w:rPr>
      </w:pPr>
      <w:r>
        <w:rPr>
          <w:sz w:val="24"/>
        </w:rPr>
        <w:t>Information on the location</w:t>
      </w:r>
      <w:r>
        <w:rPr>
          <w:spacing w:val="-1"/>
          <w:sz w:val="24"/>
        </w:rPr>
        <w:t> </w:t>
      </w:r>
      <w:r>
        <w:rPr>
          <w:sz w:val="24"/>
        </w:rPr>
        <w:t>and service capacity of alternative</w:t>
      </w:r>
      <w:r>
        <w:rPr>
          <w:spacing w:val="-1"/>
          <w:sz w:val="24"/>
        </w:rPr>
        <w:t> </w:t>
      </w:r>
      <w:r>
        <w:rPr>
          <w:sz w:val="24"/>
        </w:rPr>
        <w:t>delivery sites.</w:t>
      </w:r>
      <w:r>
        <w:rPr>
          <w:spacing w:val="40"/>
          <w:sz w:val="24"/>
        </w:rPr>
        <w:t> </w:t>
      </w:r>
      <w:r>
        <w:rPr>
          <w:sz w:val="24"/>
        </w:rPr>
        <w:t>Include an</w:t>
      </w:r>
      <w:r>
        <w:rPr>
          <w:spacing w:val="-17"/>
          <w:sz w:val="24"/>
        </w:rPr>
        <w:t> </w:t>
      </w:r>
      <w:r>
        <w:rPr>
          <w:sz w:val="24"/>
        </w:rPr>
        <w:t>explanation</w:t>
      </w:r>
      <w:r>
        <w:rPr>
          <w:spacing w:val="-17"/>
          <w:sz w:val="24"/>
        </w:rPr>
        <w:t> </w:t>
      </w:r>
      <w:r>
        <w:rPr>
          <w:sz w:val="24"/>
        </w:rPr>
        <w:t>of</w:t>
      </w:r>
      <w:r>
        <w:rPr>
          <w:spacing w:val="-16"/>
          <w:sz w:val="24"/>
        </w:rPr>
        <w:t> </w:t>
      </w:r>
      <w:r>
        <w:rPr>
          <w:sz w:val="24"/>
        </w:rPr>
        <w:t>the</w:t>
      </w:r>
      <w:r>
        <w:rPr>
          <w:spacing w:val="-17"/>
          <w:sz w:val="24"/>
        </w:rPr>
        <w:t> </w:t>
      </w:r>
      <w:r>
        <w:rPr>
          <w:sz w:val="24"/>
        </w:rPr>
        <w:t>basis</w:t>
      </w:r>
      <w:r>
        <w:rPr>
          <w:spacing w:val="-17"/>
          <w:sz w:val="24"/>
        </w:rPr>
        <w:t> </w:t>
      </w:r>
      <w:r>
        <w:rPr>
          <w:sz w:val="24"/>
        </w:rPr>
        <w:t>for</w:t>
      </w:r>
      <w:r>
        <w:rPr>
          <w:spacing w:val="-17"/>
          <w:sz w:val="24"/>
        </w:rPr>
        <w:t> </w:t>
      </w:r>
      <w:r>
        <w:rPr>
          <w:sz w:val="24"/>
        </w:rPr>
        <w:t>the</w:t>
      </w:r>
      <w:r>
        <w:rPr>
          <w:spacing w:val="-16"/>
          <w:sz w:val="24"/>
        </w:rPr>
        <w:t> </w:t>
      </w:r>
      <w:r>
        <w:rPr>
          <w:sz w:val="24"/>
        </w:rPr>
        <w:t>Hospital’s</w:t>
      </w:r>
      <w:r>
        <w:rPr>
          <w:spacing w:val="-17"/>
          <w:sz w:val="24"/>
        </w:rPr>
        <w:t> </w:t>
      </w:r>
      <w:r>
        <w:rPr>
          <w:sz w:val="24"/>
        </w:rPr>
        <w:t>determination</w:t>
      </w:r>
      <w:r>
        <w:rPr>
          <w:spacing w:val="-17"/>
          <w:sz w:val="24"/>
        </w:rPr>
        <w:t> </w:t>
      </w:r>
      <w:r>
        <w:rPr>
          <w:sz w:val="24"/>
        </w:rPr>
        <w:t>that</w:t>
      </w:r>
      <w:r>
        <w:rPr>
          <w:spacing w:val="-16"/>
          <w:sz w:val="24"/>
        </w:rPr>
        <w:t> </w:t>
      </w:r>
      <w:r>
        <w:rPr>
          <w:sz w:val="24"/>
        </w:rPr>
        <w:t>the</w:t>
      </w:r>
      <w:r>
        <w:rPr>
          <w:spacing w:val="-17"/>
          <w:sz w:val="24"/>
        </w:rPr>
        <w:t> </w:t>
      </w:r>
      <w:r>
        <w:rPr>
          <w:sz w:val="24"/>
        </w:rPr>
        <w:t>alternative</w:t>
      </w:r>
      <w:r>
        <w:rPr>
          <w:spacing w:val="-17"/>
          <w:sz w:val="24"/>
        </w:rPr>
        <w:t> </w:t>
      </w:r>
      <w:r>
        <w:rPr>
          <w:sz w:val="24"/>
        </w:rPr>
        <w:t>delivery sites</w:t>
      </w:r>
      <w:r>
        <w:rPr>
          <w:spacing w:val="-6"/>
          <w:sz w:val="24"/>
        </w:rPr>
        <w:t> </w:t>
      </w:r>
      <w:r>
        <w:rPr>
          <w:b/>
          <w:i/>
          <w:sz w:val="24"/>
        </w:rPr>
        <w:t>do</w:t>
      </w:r>
      <w:r>
        <w:rPr>
          <w:b/>
          <w:i/>
          <w:spacing w:val="-7"/>
          <w:sz w:val="24"/>
        </w:rPr>
        <w:t> </w:t>
      </w:r>
      <w:r>
        <w:rPr>
          <w:sz w:val="24"/>
        </w:rPr>
        <w:t>or</w:t>
      </w:r>
      <w:r>
        <w:rPr>
          <w:spacing w:val="-7"/>
          <w:sz w:val="24"/>
        </w:rPr>
        <w:t> </w:t>
      </w:r>
      <w:r>
        <w:rPr>
          <w:b/>
          <w:i/>
          <w:sz w:val="24"/>
        </w:rPr>
        <w:t>do</w:t>
      </w:r>
      <w:r>
        <w:rPr>
          <w:b/>
          <w:i/>
          <w:spacing w:val="-7"/>
          <w:sz w:val="24"/>
        </w:rPr>
        <w:t> </w:t>
      </w:r>
      <w:r>
        <w:rPr>
          <w:b/>
          <w:i/>
          <w:sz w:val="24"/>
        </w:rPr>
        <w:t>not</w:t>
      </w:r>
      <w:r>
        <w:rPr>
          <w:b/>
          <w:i/>
          <w:spacing w:val="-7"/>
          <w:sz w:val="24"/>
        </w:rPr>
        <w:t> </w:t>
      </w:r>
      <w:r>
        <w:rPr>
          <w:sz w:val="24"/>
        </w:rPr>
        <w:t>have</w:t>
      </w:r>
      <w:r>
        <w:rPr>
          <w:spacing w:val="-6"/>
          <w:sz w:val="24"/>
        </w:rPr>
        <w:t> </w:t>
      </w:r>
      <w:r>
        <w:rPr>
          <w:sz w:val="24"/>
        </w:rPr>
        <w:t>the</w:t>
      </w:r>
      <w:r>
        <w:rPr>
          <w:spacing w:val="-6"/>
          <w:sz w:val="24"/>
        </w:rPr>
        <w:t> </w:t>
      </w:r>
      <w:r>
        <w:rPr>
          <w:sz w:val="24"/>
        </w:rPr>
        <w:t>capacity</w:t>
      </w:r>
      <w:r>
        <w:rPr>
          <w:spacing w:val="-7"/>
          <w:sz w:val="24"/>
        </w:rPr>
        <w:t> </w:t>
      </w:r>
      <w:r>
        <w:rPr>
          <w:sz w:val="24"/>
        </w:rPr>
        <w:t>(necessary</w:t>
      </w:r>
      <w:r>
        <w:rPr>
          <w:spacing w:val="-7"/>
          <w:sz w:val="24"/>
        </w:rPr>
        <w:t> </w:t>
      </w:r>
      <w:r>
        <w:rPr>
          <w:sz w:val="24"/>
        </w:rPr>
        <w:t>space,</w:t>
      </w:r>
      <w:r>
        <w:rPr>
          <w:spacing w:val="-6"/>
          <w:sz w:val="24"/>
        </w:rPr>
        <w:t> </w:t>
      </w:r>
      <w:r>
        <w:rPr>
          <w:sz w:val="24"/>
        </w:rPr>
        <w:t>resources,</w:t>
      </w:r>
      <w:r>
        <w:rPr>
          <w:spacing w:val="-9"/>
          <w:sz w:val="24"/>
        </w:rPr>
        <w:t> </w:t>
      </w:r>
      <w:r>
        <w:rPr>
          <w:sz w:val="24"/>
        </w:rPr>
        <w:t>etc.)</w:t>
      </w:r>
      <w:r>
        <w:rPr>
          <w:spacing w:val="-7"/>
          <w:sz w:val="24"/>
        </w:rPr>
        <w:t> </w:t>
      </w:r>
      <w:r>
        <w:rPr>
          <w:sz w:val="24"/>
        </w:rPr>
        <w:t>to</w:t>
      </w:r>
      <w:r>
        <w:rPr>
          <w:spacing w:val="-6"/>
          <w:sz w:val="24"/>
        </w:rPr>
        <w:t> </w:t>
      </w:r>
      <w:r>
        <w:rPr>
          <w:sz w:val="24"/>
        </w:rPr>
        <w:t>handle</w:t>
      </w:r>
      <w:r>
        <w:rPr>
          <w:spacing w:val="-6"/>
          <w:sz w:val="24"/>
        </w:rPr>
        <w:t> </w:t>
      </w:r>
      <w:r>
        <w:rPr>
          <w:sz w:val="24"/>
        </w:rPr>
        <w:t>the increased patient volume at the identified sites.</w:t>
      </w:r>
      <w:r>
        <w:rPr>
          <w:spacing w:val="40"/>
          <w:sz w:val="24"/>
        </w:rPr>
        <w:t> </w:t>
      </w:r>
      <w:r>
        <w:rPr>
          <w:sz w:val="24"/>
        </w:rPr>
        <w:t>To support that assertion, please provide the following specific details:</w:t>
      </w:r>
    </w:p>
    <w:p>
      <w:pPr>
        <w:pStyle w:val="ListParagraph"/>
        <w:numPr>
          <w:ilvl w:val="1"/>
          <w:numId w:val="1"/>
        </w:numPr>
        <w:tabs>
          <w:tab w:pos="2158" w:val="left" w:leader="none"/>
        </w:tabs>
        <w:spacing w:line="277" w:lineRule="exact" w:before="0" w:after="0"/>
        <w:ind w:left="2158" w:right="0" w:hanging="358"/>
        <w:jc w:val="both"/>
        <w:rPr>
          <w:sz w:val="24"/>
        </w:rPr>
      </w:pPr>
      <w:r>
        <w:rPr>
          <w:sz w:val="24"/>
        </w:rPr>
        <w:t>Current</w:t>
      </w:r>
      <w:r>
        <w:rPr>
          <w:spacing w:val="-5"/>
          <w:sz w:val="24"/>
        </w:rPr>
        <w:t> </w:t>
      </w:r>
      <w:r>
        <w:rPr>
          <w:sz w:val="24"/>
        </w:rPr>
        <w:t>utilization</w:t>
      </w:r>
      <w:r>
        <w:rPr>
          <w:spacing w:val="-4"/>
          <w:sz w:val="24"/>
        </w:rPr>
        <w:t> </w:t>
      </w:r>
      <w:r>
        <w:rPr>
          <w:sz w:val="24"/>
        </w:rPr>
        <w:t>at</w:t>
      </w:r>
      <w:r>
        <w:rPr>
          <w:spacing w:val="-4"/>
          <w:sz w:val="24"/>
        </w:rPr>
        <w:t> </w:t>
      </w:r>
      <w:r>
        <w:rPr>
          <w:sz w:val="24"/>
        </w:rPr>
        <w:t>these</w:t>
      </w:r>
      <w:r>
        <w:rPr>
          <w:spacing w:val="-4"/>
          <w:sz w:val="24"/>
        </w:rPr>
        <w:t> </w:t>
      </w:r>
      <w:r>
        <w:rPr>
          <w:sz w:val="24"/>
        </w:rPr>
        <w:t>alternative</w:t>
      </w:r>
      <w:r>
        <w:rPr>
          <w:spacing w:val="-4"/>
          <w:sz w:val="24"/>
        </w:rPr>
        <w:t> </w:t>
      </w:r>
      <w:r>
        <w:rPr>
          <w:spacing w:val="-2"/>
          <w:sz w:val="24"/>
        </w:rPr>
        <w:t>sites;</w:t>
      </w:r>
    </w:p>
    <w:p>
      <w:pPr>
        <w:pStyle w:val="ListParagraph"/>
        <w:numPr>
          <w:ilvl w:val="1"/>
          <w:numId w:val="1"/>
        </w:numPr>
        <w:tabs>
          <w:tab w:pos="2158" w:val="left" w:leader="none"/>
          <w:tab w:pos="2160" w:val="left" w:leader="none"/>
        </w:tabs>
        <w:spacing w:line="240" w:lineRule="auto" w:before="0" w:after="0"/>
        <w:ind w:left="2160" w:right="717" w:hanging="360"/>
        <w:jc w:val="both"/>
        <w:rPr>
          <w:sz w:val="24"/>
        </w:rPr>
      </w:pPr>
      <w:r>
        <w:rPr>
          <w:sz w:val="24"/>
        </w:rPr>
        <w:t>Type of services available at the alternative sites as compared to the level of complex services provided by the Hospital, including:</w:t>
      </w:r>
    </w:p>
    <w:p>
      <w:pPr>
        <w:pStyle w:val="ListParagraph"/>
        <w:numPr>
          <w:ilvl w:val="2"/>
          <w:numId w:val="1"/>
        </w:numPr>
        <w:tabs>
          <w:tab w:pos="3241" w:val="left" w:leader="none"/>
        </w:tabs>
        <w:spacing w:line="240" w:lineRule="auto" w:before="0" w:after="0"/>
        <w:ind w:left="3241" w:right="716" w:hanging="301"/>
        <w:jc w:val="both"/>
        <w:rPr>
          <w:sz w:val="24"/>
        </w:rPr>
      </w:pPr>
      <w:r>
        <w:rPr>
          <w:sz w:val="24"/>
        </w:rPr>
        <w:t>Summary of the specialized medical, mental health, surgical, nursing,</w:t>
      </w:r>
      <w:r>
        <w:rPr>
          <w:spacing w:val="-17"/>
          <w:sz w:val="24"/>
        </w:rPr>
        <w:t> </w:t>
      </w:r>
      <w:r>
        <w:rPr>
          <w:sz w:val="24"/>
        </w:rPr>
        <w:t>respiratory,</w:t>
      </w:r>
      <w:r>
        <w:rPr>
          <w:spacing w:val="-17"/>
          <w:sz w:val="24"/>
        </w:rPr>
        <w:t> </w:t>
      </w:r>
      <w:r>
        <w:rPr>
          <w:sz w:val="24"/>
        </w:rPr>
        <w:t>complex</w:t>
      </w:r>
      <w:r>
        <w:rPr>
          <w:spacing w:val="-16"/>
          <w:sz w:val="24"/>
        </w:rPr>
        <w:t> </w:t>
      </w:r>
      <w:r>
        <w:rPr>
          <w:sz w:val="24"/>
        </w:rPr>
        <w:t>trauma,</w:t>
      </w:r>
      <w:r>
        <w:rPr>
          <w:spacing w:val="-17"/>
          <w:sz w:val="24"/>
        </w:rPr>
        <w:t> </w:t>
      </w:r>
      <w:r>
        <w:rPr>
          <w:sz w:val="24"/>
        </w:rPr>
        <w:t>non-burn</w:t>
      </w:r>
      <w:r>
        <w:rPr>
          <w:spacing w:val="-17"/>
          <w:sz w:val="24"/>
        </w:rPr>
        <w:t> </w:t>
      </w:r>
      <w:r>
        <w:rPr>
          <w:sz w:val="24"/>
        </w:rPr>
        <w:t>med/surg</w:t>
      </w:r>
      <w:r>
        <w:rPr>
          <w:spacing w:val="-17"/>
          <w:sz w:val="24"/>
        </w:rPr>
        <w:t> </w:t>
      </w:r>
      <w:r>
        <w:rPr>
          <w:sz w:val="24"/>
        </w:rPr>
        <w:t>conditions, reconstructive supports, and rehabilitative expertise available at each alternate site;</w:t>
      </w:r>
    </w:p>
    <w:p>
      <w:pPr>
        <w:pStyle w:val="ListParagraph"/>
        <w:numPr>
          <w:ilvl w:val="1"/>
          <w:numId w:val="1"/>
        </w:numPr>
        <w:tabs>
          <w:tab w:pos="2158" w:val="left" w:leader="none"/>
        </w:tabs>
        <w:spacing w:line="277" w:lineRule="exact" w:before="0" w:after="0"/>
        <w:ind w:left="2158" w:right="0" w:hanging="358"/>
        <w:jc w:val="both"/>
        <w:rPr>
          <w:sz w:val="24"/>
        </w:rPr>
      </w:pPr>
      <w:r>
        <w:rPr>
          <w:sz w:val="24"/>
        </w:rPr>
        <w:t>Type</w:t>
      </w:r>
      <w:r>
        <w:rPr>
          <w:spacing w:val="-3"/>
          <w:sz w:val="24"/>
        </w:rPr>
        <w:t> </w:t>
      </w:r>
      <w:r>
        <w:rPr>
          <w:sz w:val="24"/>
        </w:rPr>
        <w:t>of</w:t>
      </w:r>
      <w:r>
        <w:rPr>
          <w:spacing w:val="-3"/>
          <w:sz w:val="24"/>
        </w:rPr>
        <w:t> </w:t>
      </w:r>
      <w:r>
        <w:rPr>
          <w:sz w:val="24"/>
          <w:u w:val="single"/>
        </w:rPr>
        <w:t>medical</w:t>
      </w:r>
      <w:r>
        <w:rPr>
          <w:spacing w:val="-4"/>
          <w:sz w:val="24"/>
          <w:u w:val="none"/>
        </w:rPr>
        <w:t> </w:t>
      </w:r>
      <w:r>
        <w:rPr>
          <w:sz w:val="24"/>
          <w:u w:val="none"/>
        </w:rPr>
        <w:t>diagnoses</w:t>
      </w:r>
      <w:r>
        <w:rPr>
          <w:spacing w:val="-2"/>
          <w:sz w:val="24"/>
          <w:u w:val="none"/>
        </w:rPr>
        <w:t> </w:t>
      </w:r>
      <w:r>
        <w:rPr>
          <w:sz w:val="24"/>
          <w:u w:val="none"/>
        </w:rPr>
        <w:t>accepted,</w:t>
      </w:r>
      <w:r>
        <w:rPr>
          <w:spacing w:val="-4"/>
          <w:sz w:val="24"/>
          <w:u w:val="none"/>
        </w:rPr>
        <w:t> </w:t>
      </w:r>
      <w:r>
        <w:rPr>
          <w:spacing w:val="-2"/>
          <w:sz w:val="24"/>
          <w:u w:val="none"/>
        </w:rPr>
        <w:t>including:</w:t>
      </w:r>
    </w:p>
    <w:p>
      <w:pPr>
        <w:pStyle w:val="ListParagraph"/>
        <w:numPr>
          <w:ilvl w:val="2"/>
          <w:numId w:val="1"/>
        </w:numPr>
        <w:tabs>
          <w:tab w:pos="3241" w:val="left" w:leader="none"/>
        </w:tabs>
        <w:spacing w:line="240" w:lineRule="auto" w:before="0" w:after="0"/>
        <w:ind w:left="3241" w:right="717" w:hanging="301"/>
        <w:jc w:val="both"/>
        <w:rPr>
          <w:sz w:val="24"/>
        </w:rPr>
      </w:pPr>
      <w:r>
        <w:rPr>
          <w:sz w:val="24"/>
        </w:rPr>
        <w:t>Definition of each sites ability to manage varying levels of acuity, preparedness for ICU-level care, and high intensity wound management, and;</w:t>
      </w:r>
    </w:p>
    <w:p>
      <w:pPr>
        <w:pStyle w:val="ListParagraph"/>
        <w:numPr>
          <w:ilvl w:val="1"/>
          <w:numId w:val="1"/>
        </w:numPr>
        <w:tabs>
          <w:tab w:pos="2158" w:val="left" w:leader="none"/>
          <w:tab w:pos="2160" w:val="left" w:leader="none"/>
        </w:tabs>
        <w:spacing w:line="235" w:lineRule="auto" w:before="3" w:after="0"/>
        <w:ind w:left="2160" w:right="716" w:hanging="360"/>
        <w:jc w:val="both"/>
        <w:rPr>
          <w:sz w:val="24"/>
        </w:rPr>
      </w:pPr>
      <w:r>
        <w:rPr>
          <w:sz w:val="24"/>
        </w:rPr>
        <w:t>Adequacy of space and resources at the alternative sites for conventional, contingency, crisis and catastrophic care</w:t>
      </w:r>
      <w:hyperlink w:history="true" w:anchor="_bookmark0">
        <w:r>
          <w:rPr>
            <w:position w:val="8"/>
            <w:sz w:val="16"/>
          </w:rPr>
          <w:t>1</w:t>
        </w:r>
      </w:hyperlink>
      <w:r>
        <w:rPr>
          <w:sz w:val="24"/>
        </w:rPr>
        <w:t>.</w:t>
      </w:r>
    </w:p>
    <w:p>
      <w:pPr>
        <w:pStyle w:val="ListParagraph"/>
        <w:numPr>
          <w:ilvl w:val="1"/>
          <w:numId w:val="1"/>
        </w:numPr>
        <w:tabs>
          <w:tab w:pos="2158" w:val="left" w:leader="none"/>
          <w:tab w:pos="2160" w:val="left" w:leader="none"/>
        </w:tabs>
        <w:spacing w:line="240" w:lineRule="auto" w:before="1" w:after="0"/>
        <w:ind w:left="2160" w:right="721" w:hanging="360"/>
        <w:jc w:val="both"/>
        <w:rPr>
          <w:sz w:val="24"/>
        </w:rPr>
      </w:pPr>
      <w:r>
        <w:rPr>
          <w:sz w:val="24"/>
        </w:rPr>
        <w:t>Explanation of how emergency</w:t>
      </w:r>
      <w:r>
        <w:rPr>
          <w:spacing w:val="-1"/>
          <w:sz w:val="24"/>
        </w:rPr>
        <w:t> </w:t>
      </w:r>
      <w:r>
        <w:rPr>
          <w:sz w:val="24"/>
        </w:rPr>
        <w:t>preparedness</w:t>
      </w:r>
      <w:r>
        <w:rPr>
          <w:spacing w:val="-1"/>
          <w:sz w:val="24"/>
        </w:rPr>
        <w:t> </w:t>
      </w:r>
      <w:r>
        <w:rPr>
          <w:sz w:val="24"/>
        </w:rPr>
        <w:t>plans</w:t>
      </w:r>
      <w:r>
        <w:rPr>
          <w:spacing w:val="-1"/>
          <w:sz w:val="24"/>
        </w:rPr>
        <w:t> </w:t>
      </w:r>
      <w:r>
        <w:rPr>
          <w:sz w:val="24"/>
        </w:rPr>
        <w:t>for burn care</w:t>
      </w:r>
      <w:r>
        <w:rPr>
          <w:spacing w:val="-1"/>
          <w:sz w:val="24"/>
        </w:rPr>
        <w:t> </w:t>
      </w:r>
      <w:r>
        <w:rPr>
          <w:sz w:val="24"/>
        </w:rPr>
        <w:t>under surge situations have been updated to reflect this service delivery change.</w:t>
      </w:r>
    </w:p>
    <w:p>
      <w:pPr>
        <w:pStyle w:val="ListParagraph"/>
        <w:numPr>
          <w:ilvl w:val="0"/>
          <w:numId w:val="1"/>
        </w:numPr>
        <w:tabs>
          <w:tab w:pos="1440" w:val="left" w:leader="none"/>
        </w:tabs>
        <w:spacing w:line="240" w:lineRule="auto" w:before="275" w:after="0"/>
        <w:ind w:left="1440" w:right="961" w:hanging="360"/>
        <w:jc w:val="left"/>
        <w:rPr>
          <w:sz w:val="24"/>
        </w:rPr>
      </w:pPr>
      <w:r>
        <w:rPr>
          <w:sz w:val="24"/>
        </w:rPr>
        <w:t>Travel</w:t>
      </w:r>
      <w:r>
        <w:rPr>
          <w:spacing w:val="-2"/>
          <w:sz w:val="24"/>
        </w:rPr>
        <w:t> </w:t>
      </w:r>
      <w:r>
        <w:rPr>
          <w:sz w:val="24"/>
        </w:rPr>
        <w:t>times</w:t>
      </w:r>
      <w:r>
        <w:rPr>
          <w:spacing w:val="-5"/>
          <w:sz w:val="24"/>
        </w:rPr>
        <w:t> </w:t>
      </w:r>
      <w:r>
        <w:rPr>
          <w:sz w:val="24"/>
        </w:rPr>
        <w:t>to</w:t>
      </w:r>
      <w:r>
        <w:rPr>
          <w:spacing w:val="-4"/>
          <w:sz w:val="24"/>
        </w:rPr>
        <w:t> </w:t>
      </w:r>
      <w:r>
        <w:rPr>
          <w:sz w:val="24"/>
        </w:rPr>
        <w:t>alternative</w:t>
      </w:r>
      <w:r>
        <w:rPr>
          <w:spacing w:val="-2"/>
          <w:sz w:val="24"/>
        </w:rPr>
        <w:t> </w:t>
      </w:r>
      <w:r>
        <w:rPr>
          <w:sz w:val="24"/>
        </w:rPr>
        <w:t>service</w:t>
      </w:r>
      <w:r>
        <w:rPr>
          <w:spacing w:val="-2"/>
          <w:sz w:val="24"/>
        </w:rPr>
        <w:t> </w:t>
      </w:r>
      <w:r>
        <w:rPr>
          <w:sz w:val="24"/>
        </w:rPr>
        <w:t>delivery</w:t>
      </w:r>
      <w:r>
        <w:rPr>
          <w:spacing w:val="-2"/>
          <w:sz w:val="24"/>
        </w:rPr>
        <w:t> </w:t>
      </w:r>
      <w:r>
        <w:rPr>
          <w:sz w:val="24"/>
        </w:rPr>
        <w:t>sites,</w:t>
      </w:r>
      <w:r>
        <w:rPr>
          <w:spacing w:val="-2"/>
          <w:sz w:val="24"/>
        </w:rPr>
        <w:t> </w:t>
      </w:r>
      <w:r>
        <w:rPr>
          <w:sz w:val="24"/>
        </w:rPr>
        <w:t>for</w:t>
      </w:r>
      <w:r>
        <w:rPr>
          <w:spacing w:val="-5"/>
          <w:sz w:val="24"/>
        </w:rPr>
        <w:t> </w:t>
      </w:r>
      <w:r>
        <w:rPr>
          <w:sz w:val="24"/>
        </w:rPr>
        <w:t>both</w:t>
      </w:r>
      <w:r>
        <w:rPr>
          <w:spacing w:val="-2"/>
          <w:sz w:val="24"/>
        </w:rPr>
        <w:t> </w:t>
      </w:r>
      <w:r>
        <w:rPr>
          <w:sz w:val="24"/>
        </w:rPr>
        <w:t>peak</w:t>
      </w:r>
      <w:r>
        <w:rPr>
          <w:spacing w:val="-4"/>
          <w:sz w:val="24"/>
        </w:rPr>
        <w:t> </w:t>
      </w:r>
      <w:r>
        <w:rPr>
          <w:sz w:val="24"/>
        </w:rPr>
        <w:t>and</w:t>
      </w:r>
      <w:r>
        <w:rPr>
          <w:spacing w:val="-4"/>
          <w:sz w:val="24"/>
        </w:rPr>
        <w:t> </w:t>
      </w:r>
      <w:r>
        <w:rPr>
          <w:sz w:val="24"/>
        </w:rPr>
        <w:t>non-peak</w:t>
      </w:r>
      <w:r>
        <w:rPr>
          <w:spacing w:val="-2"/>
          <w:sz w:val="24"/>
        </w:rPr>
        <w:t> </w:t>
      </w:r>
      <w:r>
        <w:rPr>
          <w:sz w:val="24"/>
        </w:rPr>
        <w:t>travel times, and an explanation as to the source for this information or what these estimates are based on;</w:t>
      </w:r>
    </w:p>
    <w:p>
      <w:pPr>
        <w:pStyle w:val="BodyText"/>
      </w:pPr>
    </w:p>
    <w:p>
      <w:pPr>
        <w:pStyle w:val="ListParagraph"/>
        <w:numPr>
          <w:ilvl w:val="0"/>
          <w:numId w:val="1"/>
        </w:numPr>
        <w:tabs>
          <w:tab w:pos="1440" w:val="left" w:leader="none"/>
        </w:tabs>
        <w:spacing w:line="240" w:lineRule="auto" w:before="0" w:after="0"/>
        <w:ind w:left="1440" w:right="919" w:hanging="360"/>
        <w:jc w:val="left"/>
        <w:rPr>
          <w:sz w:val="24"/>
        </w:rPr>
      </w:pPr>
      <w:r>
        <w:rPr>
          <w:sz w:val="24"/>
        </w:rPr>
        <w:t>An</w:t>
      </w:r>
      <w:r>
        <w:rPr>
          <w:spacing w:val="-4"/>
          <w:sz w:val="24"/>
        </w:rPr>
        <w:t> </w:t>
      </w:r>
      <w:r>
        <w:rPr>
          <w:sz w:val="24"/>
        </w:rPr>
        <w:t>assessment</w:t>
      </w:r>
      <w:r>
        <w:rPr>
          <w:spacing w:val="-6"/>
          <w:sz w:val="24"/>
        </w:rPr>
        <w:t> </w:t>
      </w:r>
      <w:r>
        <w:rPr>
          <w:sz w:val="24"/>
        </w:rPr>
        <w:t>of</w:t>
      </w:r>
      <w:r>
        <w:rPr>
          <w:spacing w:val="-6"/>
          <w:sz w:val="24"/>
        </w:rPr>
        <w:t> </w:t>
      </w:r>
      <w:r>
        <w:rPr>
          <w:sz w:val="24"/>
        </w:rPr>
        <w:t>transportation</w:t>
      </w:r>
      <w:r>
        <w:rPr>
          <w:spacing w:val="-4"/>
          <w:sz w:val="24"/>
        </w:rPr>
        <w:t> </w:t>
      </w:r>
      <w:r>
        <w:rPr>
          <w:sz w:val="24"/>
        </w:rPr>
        <w:t>needs</w:t>
      </w:r>
      <w:r>
        <w:rPr>
          <w:spacing w:val="-4"/>
          <w:sz w:val="24"/>
        </w:rPr>
        <w:t> </w:t>
      </w:r>
      <w:r>
        <w:rPr>
          <w:sz w:val="24"/>
        </w:rPr>
        <w:t>post</w:t>
      </w:r>
      <w:r>
        <w:rPr>
          <w:spacing w:val="-6"/>
          <w:sz w:val="24"/>
        </w:rPr>
        <w:t> </w:t>
      </w:r>
      <w:r>
        <w:rPr>
          <w:sz w:val="24"/>
        </w:rPr>
        <w:t>discontinuance</w:t>
      </w:r>
      <w:r>
        <w:rPr>
          <w:spacing w:val="-4"/>
          <w:sz w:val="24"/>
        </w:rPr>
        <w:t> </w:t>
      </w:r>
      <w:r>
        <w:rPr>
          <w:sz w:val="24"/>
        </w:rPr>
        <w:t>and</w:t>
      </w:r>
      <w:r>
        <w:rPr>
          <w:spacing w:val="-6"/>
          <w:sz w:val="24"/>
        </w:rPr>
        <w:t> </w:t>
      </w:r>
      <w:r>
        <w:rPr>
          <w:sz w:val="24"/>
        </w:rPr>
        <w:t>a</w:t>
      </w:r>
      <w:r>
        <w:rPr>
          <w:spacing w:val="-6"/>
          <w:sz w:val="24"/>
        </w:rPr>
        <w:t> </w:t>
      </w:r>
      <w:r>
        <w:rPr>
          <w:sz w:val="24"/>
        </w:rPr>
        <w:t>plan</w:t>
      </w:r>
      <w:r>
        <w:rPr>
          <w:spacing w:val="-3"/>
          <w:sz w:val="24"/>
        </w:rPr>
        <w:t> </w:t>
      </w:r>
      <w:r>
        <w:rPr>
          <w:sz w:val="24"/>
        </w:rPr>
        <w:t>for</w:t>
      </w:r>
      <w:r>
        <w:rPr>
          <w:spacing w:val="-4"/>
          <w:sz w:val="24"/>
        </w:rPr>
        <w:t> </w:t>
      </w:r>
      <w:r>
        <w:rPr>
          <w:sz w:val="24"/>
        </w:rPr>
        <w:t>meeting those needs;</w:t>
      </w:r>
    </w:p>
    <w:p>
      <w:pPr>
        <w:pStyle w:val="BodyText"/>
      </w:pPr>
    </w:p>
    <w:p>
      <w:pPr>
        <w:pStyle w:val="ListParagraph"/>
        <w:numPr>
          <w:ilvl w:val="0"/>
          <w:numId w:val="1"/>
        </w:numPr>
        <w:tabs>
          <w:tab w:pos="1440" w:val="left" w:leader="none"/>
        </w:tabs>
        <w:spacing w:line="240" w:lineRule="auto" w:before="0" w:after="0"/>
        <w:ind w:left="1440" w:right="801" w:hanging="360"/>
        <w:jc w:val="left"/>
        <w:rPr>
          <w:sz w:val="24"/>
        </w:rPr>
      </w:pPr>
      <w:r>
        <w:rPr>
          <w:sz w:val="24"/>
        </w:rPr>
        <w:t>A</w:t>
      </w:r>
      <w:r>
        <w:rPr>
          <w:spacing w:val="-2"/>
          <w:sz w:val="24"/>
        </w:rPr>
        <w:t> </w:t>
      </w:r>
      <w:r>
        <w:rPr>
          <w:sz w:val="24"/>
        </w:rPr>
        <w:t>protocol</w:t>
      </w:r>
      <w:r>
        <w:rPr>
          <w:spacing w:val="-2"/>
          <w:sz w:val="24"/>
        </w:rPr>
        <w:t> </w:t>
      </w:r>
      <w:r>
        <w:rPr>
          <w:sz w:val="24"/>
        </w:rPr>
        <w:t>that</w:t>
      </w:r>
      <w:r>
        <w:rPr>
          <w:spacing w:val="-4"/>
          <w:sz w:val="24"/>
        </w:rPr>
        <w:t> </w:t>
      </w:r>
      <w:r>
        <w:rPr>
          <w:sz w:val="24"/>
        </w:rPr>
        <w:t>details</w:t>
      </w:r>
      <w:r>
        <w:rPr>
          <w:spacing w:val="-2"/>
          <w:sz w:val="24"/>
        </w:rPr>
        <w:t> </w:t>
      </w:r>
      <w:r>
        <w:rPr>
          <w:sz w:val="24"/>
        </w:rPr>
        <w:t>mechanisms</w:t>
      </w:r>
      <w:r>
        <w:rPr>
          <w:spacing w:val="-2"/>
          <w:sz w:val="24"/>
        </w:rPr>
        <w:t> </w:t>
      </w:r>
      <w:r>
        <w:rPr>
          <w:sz w:val="24"/>
        </w:rPr>
        <w:t>to</w:t>
      </w:r>
      <w:r>
        <w:rPr>
          <w:spacing w:val="-4"/>
          <w:sz w:val="24"/>
        </w:rPr>
        <w:t> </w:t>
      </w:r>
      <w:r>
        <w:rPr>
          <w:sz w:val="24"/>
        </w:rPr>
        <w:t>maintain</w:t>
      </w:r>
      <w:r>
        <w:rPr>
          <w:spacing w:val="-2"/>
          <w:sz w:val="24"/>
        </w:rPr>
        <w:t> </w:t>
      </w:r>
      <w:r>
        <w:rPr>
          <w:sz w:val="24"/>
        </w:rPr>
        <w:t>continuity</w:t>
      </w:r>
      <w:r>
        <w:rPr>
          <w:spacing w:val="-4"/>
          <w:sz w:val="24"/>
        </w:rPr>
        <w:t> </w:t>
      </w:r>
      <w:r>
        <w:rPr>
          <w:sz w:val="24"/>
        </w:rPr>
        <w:t>of</w:t>
      </w:r>
      <w:r>
        <w:rPr>
          <w:spacing w:val="-2"/>
          <w:sz w:val="24"/>
        </w:rPr>
        <w:t> </w:t>
      </w:r>
      <w:r>
        <w:rPr>
          <w:sz w:val="24"/>
        </w:rPr>
        <w:t>care</w:t>
      </w:r>
      <w:r>
        <w:rPr>
          <w:spacing w:val="-2"/>
          <w:sz w:val="24"/>
        </w:rPr>
        <w:t> </w:t>
      </w:r>
      <w:r>
        <w:rPr>
          <w:sz w:val="24"/>
        </w:rPr>
        <w:t>for</w:t>
      </w:r>
      <w:r>
        <w:rPr>
          <w:spacing w:val="-5"/>
          <w:sz w:val="24"/>
        </w:rPr>
        <w:t> </w:t>
      </w:r>
      <w:r>
        <w:rPr>
          <w:sz w:val="24"/>
        </w:rPr>
        <w:t>current</w:t>
      </w:r>
      <w:r>
        <w:rPr>
          <w:spacing w:val="-2"/>
          <w:sz w:val="24"/>
        </w:rPr>
        <w:t> </w:t>
      </w:r>
      <w:r>
        <w:rPr>
          <w:sz w:val="24"/>
        </w:rPr>
        <w:t>patients of</w:t>
      </w:r>
      <w:r>
        <w:rPr>
          <w:spacing w:val="-3"/>
          <w:sz w:val="24"/>
        </w:rPr>
        <w:t> </w:t>
      </w:r>
      <w:r>
        <w:rPr>
          <w:sz w:val="24"/>
        </w:rPr>
        <w:t>the</w:t>
      </w:r>
      <w:r>
        <w:rPr>
          <w:spacing w:val="-3"/>
          <w:sz w:val="24"/>
        </w:rPr>
        <w:t> </w:t>
      </w:r>
      <w:r>
        <w:rPr>
          <w:sz w:val="24"/>
        </w:rPr>
        <w:t>discontinued</w:t>
      </w:r>
      <w:r>
        <w:rPr>
          <w:spacing w:val="-5"/>
          <w:sz w:val="24"/>
        </w:rPr>
        <w:t> </w:t>
      </w:r>
      <w:r>
        <w:rPr>
          <w:sz w:val="24"/>
        </w:rPr>
        <w:t>service,</w:t>
      </w:r>
      <w:r>
        <w:rPr>
          <w:spacing w:val="-3"/>
          <w:sz w:val="24"/>
        </w:rPr>
        <w:t> </w:t>
      </w:r>
      <w:r>
        <w:rPr>
          <w:sz w:val="24"/>
        </w:rPr>
        <w:t>including</w:t>
      </w:r>
      <w:r>
        <w:rPr>
          <w:spacing w:val="-3"/>
          <w:sz w:val="24"/>
        </w:rPr>
        <w:t> </w:t>
      </w:r>
      <w:r>
        <w:rPr>
          <w:sz w:val="24"/>
        </w:rPr>
        <w:t>any</w:t>
      </w:r>
      <w:r>
        <w:rPr>
          <w:spacing w:val="-3"/>
          <w:sz w:val="24"/>
        </w:rPr>
        <w:t> </w:t>
      </w:r>
      <w:r>
        <w:rPr>
          <w:sz w:val="24"/>
        </w:rPr>
        <w:t>shifts</w:t>
      </w:r>
      <w:r>
        <w:rPr>
          <w:spacing w:val="-2"/>
          <w:sz w:val="24"/>
        </w:rPr>
        <w:t> </w:t>
      </w:r>
      <w:r>
        <w:rPr>
          <w:sz w:val="24"/>
        </w:rPr>
        <w:t>in</w:t>
      </w:r>
      <w:r>
        <w:rPr>
          <w:spacing w:val="-3"/>
          <w:sz w:val="24"/>
        </w:rPr>
        <w:t> </w:t>
      </w:r>
      <w:r>
        <w:rPr>
          <w:sz w:val="24"/>
        </w:rPr>
        <w:t>outpatient</w:t>
      </w:r>
      <w:r>
        <w:rPr>
          <w:spacing w:val="-3"/>
          <w:sz w:val="24"/>
        </w:rPr>
        <w:t> </w:t>
      </w:r>
      <w:r>
        <w:rPr>
          <w:sz w:val="24"/>
        </w:rPr>
        <w:t>care</w:t>
      </w:r>
      <w:r>
        <w:rPr>
          <w:spacing w:val="-5"/>
          <w:sz w:val="24"/>
        </w:rPr>
        <w:t> </w:t>
      </w:r>
      <w:r>
        <w:rPr>
          <w:sz w:val="24"/>
        </w:rPr>
        <w:t>management;</w:t>
      </w:r>
      <w:r>
        <w:rPr>
          <w:spacing w:val="-2"/>
          <w:sz w:val="24"/>
        </w:rPr>
        <w:t> </w:t>
      </w:r>
      <w:r>
        <w:rPr>
          <w:sz w:val="24"/>
        </w:rPr>
        <w:t>and</w:t>
      </w:r>
    </w:p>
    <w:p>
      <w:pPr>
        <w:pStyle w:val="BodyText"/>
      </w:pPr>
    </w:p>
    <w:p>
      <w:pPr>
        <w:pStyle w:val="ListParagraph"/>
        <w:numPr>
          <w:ilvl w:val="0"/>
          <w:numId w:val="1"/>
        </w:numPr>
        <w:tabs>
          <w:tab w:pos="1440" w:val="left" w:leader="none"/>
        </w:tabs>
        <w:spacing w:line="240" w:lineRule="auto" w:before="0" w:after="0"/>
        <w:ind w:left="1440" w:right="911" w:hanging="360"/>
        <w:jc w:val="left"/>
        <w:rPr>
          <w:sz w:val="24"/>
        </w:rPr>
      </w:pPr>
      <w:r>
        <w:rPr>
          <w:sz w:val="24"/>
        </w:rPr>
        <w:t>A</w:t>
      </w:r>
      <w:r>
        <w:rPr>
          <w:spacing w:val="-3"/>
          <w:sz w:val="24"/>
        </w:rPr>
        <w:t> </w:t>
      </w:r>
      <w:r>
        <w:rPr>
          <w:sz w:val="24"/>
        </w:rPr>
        <w:t>protocol</w:t>
      </w:r>
      <w:r>
        <w:rPr>
          <w:spacing w:val="-3"/>
          <w:sz w:val="24"/>
        </w:rPr>
        <w:t> </w:t>
      </w:r>
      <w:r>
        <w:rPr>
          <w:sz w:val="24"/>
        </w:rPr>
        <w:t>that</w:t>
      </w:r>
      <w:r>
        <w:rPr>
          <w:spacing w:val="-5"/>
          <w:sz w:val="24"/>
        </w:rPr>
        <w:t> </w:t>
      </w:r>
      <w:r>
        <w:rPr>
          <w:sz w:val="24"/>
        </w:rPr>
        <w:t>describes</w:t>
      </w:r>
      <w:r>
        <w:rPr>
          <w:spacing w:val="-3"/>
          <w:sz w:val="24"/>
        </w:rPr>
        <w:t> </w:t>
      </w:r>
      <w:r>
        <w:rPr>
          <w:sz w:val="24"/>
        </w:rPr>
        <w:t>how</w:t>
      </w:r>
      <w:r>
        <w:rPr>
          <w:spacing w:val="-6"/>
          <w:sz w:val="24"/>
        </w:rPr>
        <w:t> </w:t>
      </w:r>
      <w:r>
        <w:rPr>
          <w:sz w:val="24"/>
        </w:rPr>
        <w:t>patients</w:t>
      </w:r>
      <w:r>
        <w:rPr>
          <w:spacing w:val="-3"/>
          <w:sz w:val="24"/>
        </w:rPr>
        <w:t> </w:t>
      </w:r>
      <w:r>
        <w:rPr>
          <w:sz w:val="24"/>
        </w:rPr>
        <w:t>in the</w:t>
      </w:r>
      <w:r>
        <w:rPr>
          <w:spacing w:val="-5"/>
          <w:sz w:val="24"/>
        </w:rPr>
        <w:t> </w:t>
      </w:r>
      <w:r>
        <w:rPr>
          <w:sz w:val="24"/>
        </w:rPr>
        <w:t>Hospital’s</w:t>
      </w:r>
      <w:r>
        <w:rPr>
          <w:spacing w:val="-3"/>
          <w:sz w:val="24"/>
        </w:rPr>
        <w:t> </w:t>
      </w:r>
      <w:r>
        <w:rPr>
          <w:sz w:val="24"/>
        </w:rPr>
        <w:t>service</w:t>
      </w:r>
      <w:r>
        <w:rPr>
          <w:spacing w:val="-5"/>
          <w:sz w:val="24"/>
        </w:rPr>
        <w:t> </w:t>
      </w:r>
      <w:r>
        <w:rPr>
          <w:sz w:val="24"/>
        </w:rPr>
        <w:t>area</w:t>
      </w:r>
      <w:r>
        <w:rPr>
          <w:spacing w:val="-5"/>
          <w:sz w:val="24"/>
        </w:rPr>
        <w:t> </w:t>
      </w:r>
      <w:r>
        <w:rPr>
          <w:sz w:val="24"/>
        </w:rPr>
        <w:t>will</w:t>
      </w:r>
      <w:r>
        <w:rPr>
          <w:spacing w:val="-3"/>
          <w:sz w:val="24"/>
        </w:rPr>
        <w:t> </w:t>
      </w:r>
      <w:r>
        <w:rPr>
          <w:sz w:val="24"/>
        </w:rPr>
        <w:t>access</w:t>
      </w:r>
      <w:r>
        <w:rPr>
          <w:spacing w:val="-3"/>
          <w:sz w:val="24"/>
        </w:rPr>
        <w:t> </w:t>
      </w:r>
      <w:r>
        <w:rPr>
          <w:sz w:val="24"/>
        </w:rPr>
        <w:t>the services at alternative delivery sites. The protocol should specifically address the </w:t>
      </w:r>
      <w:r>
        <w:rPr>
          <w:spacing w:val="-2"/>
          <w:sz w:val="24"/>
        </w:rPr>
        <w:t>following:</w:t>
      </w:r>
    </w:p>
    <w:p>
      <w:pPr>
        <w:pStyle w:val="BodyText"/>
        <w:spacing w:before="1"/>
      </w:pPr>
    </w:p>
    <w:p>
      <w:pPr>
        <w:pStyle w:val="ListParagraph"/>
        <w:numPr>
          <w:ilvl w:val="1"/>
          <w:numId w:val="1"/>
        </w:numPr>
        <w:tabs>
          <w:tab w:pos="2158" w:val="left" w:leader="none"/>
          <w:tab w:pos="2160" w:val="left" w:leader="none"/>
        </w:tabs>
        <w:spacing w:line="240" w:lineRule="auto" w:before="0" w:after="0"/>
        <w:ind w:left="2160" w:right="1624" w:hanging="360"/>
        <w:jc w:val="left"/>
        <w:rPr>
          <w:sz w:val="24"/>
        </w:rPr>
      </w:pPr>
      <w:r>
        <w:rPr>
          <w:sz w:val="24"/>
        </w:rPr>
        <w:t>The</w:t>
      </w:r>
      <w:r>
        <w:rPr>
          <w:spacing w:val="-3"/>
          <w:sz w:val="24"/>
        </w:rPr>
        <w:t> </w:t>
      </w:r>
      <w:r>
        <w:rPr>
          <w:sz w:val="24"/>
        </w:rPr>
        <w:t>process</w:t>
      </w:r>
      <w:r>
        <w:rPr>
          <w:spacing w:val="-4"/>
          <w:sz w:val="24"/>
        </w:rPr>
        <w:t> </w:t>
      </w:r>
      <w:r>
        <w:rPr>
          <w:sz w:val="24"/>
        </w:rPr>
        <w:t>that</w:t>
      </w:r>
      <w:r>
        <w:rPr>
          <w:spacing w:val="-4"/>
          <w:sz w:val="24"/>
        </w:rPr>
        <w:t> </w:t>
      </w:r>
      <w:r>
        <w:rPr>
          <w:sz w:val="24"/>
        </w:rPr>
        <w:t>will</w:t>
      </w:r>
      <w:r>
        <w:rPr>
          <w:spacing w:val="-5"/>
          <w:sz w:val="24"/>
        </w:rPr>
        <w:t> </w:t>
      </w:r>
      <w:r>
        <w:rPr>
          <w:sz w:val="24"/>
        </w:rPr>
        <w:t>be</w:t>
      </w:r>
      <w:r>
        <w:rPr>
          <w:spacing w:val="-4"/>
          <w:sz w:val="24"/>
        </w:rPr>
        <w:t> </w:t>
      </w:r>
      <w:r>
        <w:rPr>
          <w:sz w:val="24"/>
        </w:rPr>
        <w:t>employed</w:t>
      </w:r>
      <w:r>
        <w:rPr>
          <w:spacing w:val="-4"/>
          <w:sz w:val="24"/>
        </w:rPr>
        <w:t> </w:t>
      </w:r>
      <w:r>
        <w:rPr>
          <w:sz w:val="24"/>
        </w:rPr>
        <w:t>to</w:t>
      </w:r>
      <w:r>
        <w:rPr>
          <w:spacing w:val="-4"/>
          <w:sz w:val="24"/>
        </w:rPr>
        <w:t> </w:t>
      </w:r>
      <w:r>
        <w:rPr>
          <w:sz w:val="24"/>
        </w:rPr>
        <w:t>effectively</w:t>
      </w:r>
      <w:r>
        <w:rPr>
          <w:spacing w:val="-4"/>
          <w:sz w:val="24"/>
        </w:rPr>
        <w:t> </w:t>
      </w:r>
      <w:r>
        <w:rPr>
          <w:sz w:val="24"/>
        </w:rPr>
        <w:t>refer</w:t>
      </w:r>
      <w:r>
        <w:rPr>
          <w:spacing w:val="-4"/>
          <w:sz w:val="24"/>
        </w:rPr>
        <w:t> </w:t>
      </w:r>
      <w:r>
        <w:rPr>
          <w:sz w:val="24"/>
        </w:rPr>
        <w:t>patients</w:t>
      </w:r>
      <w:r>
        <w:rPr>
          <w:spacing w:val="-4"/>
          <w:sz w:val="24"/>
        </w:rPr>
        <w:t> </w:t>
      </w:r>
      <w:r>
        <w:rPr>
          <w:sz w:val="24"/>
        </w:rPr>
        <w:t>to</w:t>
      </w:r>
      <w:r>
        <w:rPr>
          <w:spacing w:val="-5"/>
          <w:sz w:val="24"/>
        </w:rPr>
        <w:t> </w:t>
      </w:r>
      <w:r>
        <w:rPr>
          <w:sz w:val="24"/>
        </w:rPr>
        <w:t>other facilities or providers;</w:t>
      </w:r>
    </w:p>
    <w:p>
      <w:pPr>
        <w:pStyle w:val="ListParagraph"/>
        <w:numPr>
          <w:ilvl w:val="1"/>
          <w:numId w:val="1"/>
        </w:numPr>
        <w:tabs>
          <w:tab w:pos="2158" w:val="left" w:leader="none"/>
          <w:tab w:pos="2160" w:val="left" w:leader="none"/>
        </w:tabs>
        <w:spacing w:line="240" w:lineRule="auto" w:before="0" w:after="0"/>
        <w:ind w:left="2160" w:right="989" w:hanging="360"/>
        <w:jc w:val="left"/>
        <w:rPr>
          <w:sz w:val="24"/>
        </w:rPr>
      </w:pPr>
      <w:r>
        <w:rPr>
          <w:sz w:val="24"/>
        </w:rPr>
        <w:t>The</w:t>
      </w:r>
      <w:r>
        <w:rPr>
          <w:spacing w:val="-3"/>
          <w:sz w:val="24"/>
        </w:rPr>
        <w:t> </w:t>
      </w:r>
      <w:r>
        <w:rPr>
          <w:sz w:val="24"/>
        </w:rPr>
        <w:t>impact</w:t>
      </w:r>
      <w:r>
        <w:rPr>
          <w:spacing w:val="-5"/>
          <w:sz w:val="24"/>
        </w:rPr>
        <w:t> </w:t>
      </w:r>
      <w:r>
        <w:rPr>
          <w:sz w:val="24"/>
        </w:rPr>
        <w:t>that</w:t>
      </w:r>
      <w:r>
        <w:rPr>
          <w:spacing w:val="-3"/>
          <w:sz w:val="24"/>
        </w:rPr>
        <w:t> </w:t>
      </w:r>
      <w:r>
        <w:rPr>
          <w:sz w:val="24"/>
        </w:rPr>
        <w:t>this</w:t>
      </w:r>
      <w:r>
        <w:rPr>
          <w:spacing w:val="-3"/>
          <w:sz w:val="24"/>
        </w:rPr>
        <w:t> </w:t>
      </w:r>
      <w:r>
        <w:rPr>
          <w:sz w:val="24"/>
        </w:rPr>
        <w:t>may</w:t>
      </w:r>
      <w:r>
        <w:rPr>
          <w:spacing w:val="-3"/>
          <w:sz w:val="24"/>
        </w:rPr>
        <w:t> </w:t>
      </w:r>
      <w:r>
        <w:rPr>
          <w:sz w:val="24"/>
        </w:rPr>
        <w:t>have</w:t>
      </w:r>
      <w:r>
        <w:rPr>
          <w:spacing w:val="-3"/>
          <w:sz w:val="24"/>
        </w:rPr>
        <w:t> </w:t>
      </w:r>
      <w:r>
        <w:rPr>
          <w:sz w:val="24"/>
        </w:rPr>
        <w:t>on</w:t>
      </w:r>
      <w:r>
        <w:rPr>
          <w:spacing w:val="-3"/>
          <w:sz w:val="24"/>
        </w:rPr>
        <w:t> </w:t>
      </w:r>
      <w:r>
        <w:rPr>
          <w:sz w:val="24"/>
        </w:rPr>
        <w:t>the</w:t>
      </w:r>
      <w:r>
        <w:rPr>
          <w:spacing w:val="-3"/>
          <w:sz w:val="24"/>
        </w:rPr>
        <w:t> </w:t>
      </w:r>
      <w:r>
        <w:rPr>
          <w:sz w:val="24"/>
        </w:rPr>
        <w:t>current</w:t>
      </w:r>
      <w:r>
        <w:rPr>
          <w:spacing w:val="-5"/>
          <w:sz w:val="24"/>
        </w:rPr>
        <w:t> </w:t>
      </w:r>
      <w:r>
        <w:rPr>
          <w:sz w:val="24"/>
        </w:rPr>
        <w:t>occupancy</w:t>
      </w:r>
      <w:r>
        <w:rPr>
          <w:spacing w:val="-3"/>
          <w:sz w:val="24"/>
        </w:rPr>
        <w:t> </w:t>
      </w:r>
      <w:r>
        <w:rPr>
          <w:sz w:val="24"/>
        </w:rPr>
        <w:t>rates</w:t>
      </w:r>
      <w:r>
        <w:rPr>
          <w:spacing w:val="-3"/>
          <w:sz w:val="24"/>
        </w:rPr>
        <w:t> </w:t>
      </w:r>
      <w:r>
        <w:rPr>
          <w:sz w:val="24"/>
        </w:rPr>
        <w:t>at</w:t>
      </w:r>
      <w:r>
        <w:rPr>
          <w:spacing w:val="-3"/>
          <w:sz w:val="24"/>
        </w:rPr>
        <w:t> </w:t>
      </w:r>
      <w:r>
        <w:rPr>
          <w:sz w:val="24"/>
        </w:rPr>
        <w:t>alternative delivery sites;</w:t>
      </w:r>
    </w:p>
    <w:p>
      <w:pPr>
        <w:pStyle w:val="ListParagraph"/>
        <w:numPr>
          <w:ilvl w:val="1"/>
          <w:numId w:val="1"/>
        </w:numPr>
        <w:tabs>
          <w:tab w:pos="2158" w:val="left" w:leader="none"/>
          <w:tab w:pos="2160" w:val="left" w:leader="none"/>
        </w:tabs>
        <w:spacing w:line="240" w:lineRule="auto" w:before="0" w:after="0"/>
        <w:ind w:left="2160" w:right="732" w:hanging="360"/>
        <w:jc w:val="left"/>
        <w:rPr>
          <w:sz w:val="24"/>
        </w:rPr>
      </w:pPr>
      <w:r>
        <w:rPr>
          <w:sz w:val="24"/>
        </w:rPr>
        <w:t>The</w:t>
      </w:r>
      <w:r>
        <w:rPr>
          <w:spacing w:val="-3"/>
          <w:sz w:val="24"/>
        </w:rPr>
        <w:t> </w:t>
      </w:r>
      <w:r>
        <w:rPr>
          <w:sz w:val="24"/>
        </w:rPr>
        <w:t>ability</w:t>
      </w:r>
      <w:r>
        <w:rPr>
          <w:spacing w:val="-3"/>
          <w:sz w:val="24"/>
        </w:rPr>
        <w:t> </w:t>
      </w:r>
      <w:r>
        <w:rPr>
          <w:sz w:val="24"/>
        </w:rPr>
        <w:t>of</w:t>
      </w:r>
      <w:r>
        <w:rPr>
          <w:spacing w:val="-3"/>
          <w:sz w:val="24"/>
        </w:rPr>
        <w:t> </w:t>
      </w:r>
      <w:r>
        <w:rPr>
          <w:sz w:val="24"/>
        </w:rPr>
        <w:t>the</w:t>
      </w:r>
      <w:r>
        <w:rPr>
          <w:spacing w:val="-5"/>
          <w:sz w:val="24"/>
        </w:rPr>
        <w:t> </w:t>
      </w:r>
      <w:r>
        <w:rPr>
          <w:sz w:val="24"/>
        </w:rPr>
        <w:t>alternative</w:t>
      </w:r>
      <w:r>
        <w:rPr>
          <w:spacing w:val="-3"/>
          <w:sz w:val="24"/>
        </w:rPr>
        <w:t> </w:t>
      </w:r>
      <w:r>
        <w:rPr>
          <w:sz w:val="24"/>
        </w:rPr>
        <w:t>delivery</w:t>
      </w:r>
      <w:r>
        <w:rPr>
          <w:spacing w:val="-3"/>
          <w:sz w:val="24"/>
        </w:rPr>
        <w:t> </w:t>
      </w:r>
      <w:r>
        <w:rPr>
          <w:sz w:val="24"/>
        </w:rPr>
        <w:t>sites</w:t>
      </w:r>
      <w:r>
        <w:rPr>
          <w:spacing w:val="-3"/>
          <w:sz w:val="24"/>
        </w:rPr>
        <w:t> </w:t>
      </w:r>
      <w:r>
        <w:rPr>
          <w:sz w:val="24"/>
        </w:rPr>
        <w:t>to</w:t>
      </w:r>
      <w:r>
        <w:rPr>
          <w:spacing w:val="-5"/>
          <w:sz w:val="24"/>
        </w:rPr>
        <w:t> </w:t>
      </w:r>
      <w:r>
        <w:rPr>
          <w:sz w:val="24"/>
        </w:rPr>
        <w:t>meet</w:t>
      </w:r>
      <w:r>
        <w:rPr>
          <w:spacing w:val="-3"/>
          <w:sz w:val="24"/>
        </w:rPr>
        <w:t> </w:t>
      </w:r>
      <w:r>
        <w:rPr>
          <w:sz w:val="24"/>
        </w:rPr>
        <w:t>the</w:t>
      </w:r>
      <w:r>
        <w:rPr>
          <w:spacing w:val="-3"/>
          <w:sz w:val="24"/>
        </w:rPr>
        <w:t> </w:t>
      </w:r>
      <w:r>
        <w:rPr>
          <w:sz w:val="24"/>
        </w:rPr>
        <w:t>needs</w:t>
      </w:r>
      <w:r>
        <w:rPr>
          <w:spacing w:val="-3"/>
          <w:sz w:val="24"/>
        </w:rPr>
        <w:t> </w:t>
      </w:r>
      <w:r>
        <w:rPr>
          <w:sz w:val="24"/>
        </w:rPr>
        <w:t>of</w:t>
      </w:r>
      <w:r>
        <w:rPr>
          <w:spacing w:val="-5"/>
          <w:sz w:val="24"/>
        </w:rPr>
        <w:t> </w:t>
      </w:r>
      <w:r>
        <w:rPr>
          <w:sz w:val="24"/>
        </w:rPr>
        <w:t>these</w:t>
      </w:r>
      <w:r>
        <w:rPr>
          <w:spacing w:val="-3"/>
          <w:sz w:val="24"/>
        </w:rPr>
        <w:t> </w:t>
      </w:r>
      <w:r>
        <w:rPr>
          <w:sz w:val="24"/>
        </w:rPr>
        <w:t>patients; </w:t>
      </w:r>
      <w:r>
        <w:rPr>
          <w:spacing w:val="-4"/>
          <w:sz w:val="24"/>
        </w:rPr>
        <w:t>and</w:t>
      </w:r>
    </w:p>
    <w:p>
      <w:pPr>
        <w:pStyle w:val="ListParagraph"/>
        <w:numPr>
          <w:ilvl w:val="1"/>
          <w:numId w:val="1"/>
        </w:numPr>
        <w:tabs>
          <w:tab w:pos="2158" w:val="left" w:leader="none"/>
          <w:tab w:pos="2160" w:val="left" w:leader="none"/>
        </w:tabs>
        <w:spacing w:line="240" w:lineRule="auto" w:before="0" w:after="0"/>
        <w:ind w:left="2160" w:right="743" w:hanging="360"/>
        <w:jc w:val="left"/>
        <w:rPr>
          <w:sz w:val="24"/>
        </w:rPr>
      </w:pPr>
      <w:r>
        <w:rPr>
          <w:sz w:val="24"/>
        </w:rPr>
        <w:t>Other</w:t>
      </w:r>
      <w:r>
        <w:rPr>
          <w:spacing w:val="-4"/>
          <w:sz w:val="24"/>
        </w:rPr>
        <w:t> </w:t>
      </w:r>
      <w:r>
        <w:rPr>
          <w:sz w:val="24"/>
        </w:rPr>
        <w:t>alternatives</w:t>
      </w:r>
      <w:r>
        <w:rPr>
          <w:spacing w:val="-4"/>
          <w:sz w:val="24"/>
        </w:rPr>
        <w:t> </w:t>
      </w:r>
      <w:r>
        <w:rPr>
          <w:sz w:val="24"/>
        </w:rPr>
        <w:t>if</w:t>
      </w:r>
      <w:r>
        <w:rPr>
          <w:spacing w:val="-6"/>
          <w:sz w:val="24"/>
        </w:rPr>
        <w:t> </w:t>
      </w:r>
      <w:r>
        <w:rPr>
          <w:sz w:val="24"/>
        </w:rPr>
        <w:t>medical</w:t>
      </w:r>
      <w:r>
        <w:rPr>
          <w:spacing w:val="-4"/>
          <w:sz w:val="24"/>
        </w:rPr>
        <w:t> </w:t>
      </w:r>
      <w:r>
        <w:rPr>
          <w:sz w:val="24"/>
        </w:rPr>
        <w:t>needs</w:t>
      </w:r>
      <w:r>
        <w:rPr>
          <w:spacing w:val="-7"/>
          <w:sz w:val="24"/>
        </w:rPr>
        <w:t> </w:t>
      </w:r>
      <w:r>
        <w:rPr>
          <w:sz w:val="24"/>
        </w:rPr>
        <w:t>cannot</w:t>
      </w:r>
      <w:r>
        <w:rPr>
          <w:spacing w:val="-6"/>
          <w:sz w:val="24"/>
        </w:rPr>
        <w:t> </w:t>
      </w:r>
      <w:r>
        <w:rPr>
          <w:sz w:val="24"/>
        </w:rPr>
        <w:t>be</w:t>
      </w:r>
      <w:r>
        <w:rPr>
          <w:spacing w:val="-4"/>
          <w:sz w:val="24"/>
        </w:rPr>
        <w:t> </w:t>
      </w:r>
      <w:r>
        <w:rPr>
          <w:sz w:val="24"/>
        </w:rPr>
        <w:t>accommodated</w:t>
      </w:r>
      <w:r>
        <w:rPr>
          <w:spacing w:val="-4"/>
          <w:sz w:val="24"/>
        </w:rPr>
        <w:t> </w:t>
      </w:r>
      <w:r>
        <w:rPr>
          <w:sz w:val="24"/>
        </w:rPr>
        <w:t>at</w:t>
      </w:r>
      <w:r>
        <w:rPr>
          <w:spacing w:val="-4"/>
          <w:sz w:val="24"/>
        </w:rPr>
        <w:t> </w:t>
      </w:r>
      <w:r>
        <w:rPr>
          <w:sz w:val="24"/>
        </w:rPr>
        <w:t>the</w:t>
      </w:r>
      <w:r>
        <w:rPr>
          <w:spacing w:val="-4"/>
          <w:sz w:val="24"/>
        </w:rPr>
        <w:t> </w:t>
      </w:r>
      <w:r>
        <w:rPr>
          <w:sz w:val="24"/>
        </w:rPr>
        <w:t>proposed alternative sites.</w:t>
      </w:r>
    </w:p>
    <w:p>
      <w:pPr>
        <w:pStyle w:val="BodyText"/>
        <w:rPr>
          <w:sz w:val="20"/>
        </w:rPr>
      </w:pPr>
    </w:p>
    <w:p>
      <w:pPr>
        <w:pStyle w:val="BodyText"/>
        <w:rPr>
          <w:sz w:val="20"/>
        </w:rPr>
      </w:pPr>
    </w:p>
    <w:p>
      <w:pPr>
        <w:pStyle w:val="BodyText"/>
        <w:spacing w:before="128"/>
        <w:rPr>
          <w:sz w:val="20"/>
        </w:rPr>
      </w:pPr>
      <w:r>
        <w:rPr>
          <w:sz w:val="20"/>
        </w:rPr>
        <mc:AlternateContent>
          <mc:Choice Requires="wps">
            <w:drawing>
              <wp:anchor distT="0" distB="0" distL="0" distR="0" allowOverlap="1" layoutInCell="1" locked="0" behindDoc="1" simplePos="0" relativeHeight="487588864">
                <wp:simplePos x="0" y="0"/>
                <wp:positionH relativeFrom="page">
                  <wp:posOffset>685800</wp:posOffset>
                </wp:positionH>
                <wp:positionV relativeFrom="paragraph">
                  <wp:posOffset>243073</wp:posOffset>
                </wp:positionV>
                <wp:extent cx="1829435" cy="762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19.139668pt;width:144.050pt;height:.60004pt;mso-position-horizontal-relative:page;mso-position-vertical-relative:paragraph;z-index:-15727616;mso-wrap-distance-left:0;mso-wrap-distance-right:0" id="docshape3" filled="true" fillcolor="#000000" stroked="false">
                <v:fill type="solid"/>
                <w10:wrap type="topAndBottom"/>
              </v:rect>
            </w:pict>
          </mc:Fallback>
        </mc:AlternateContent>
      </w:r>
    </w:p>
    <w:p>
      <w:pPr>
        <w:spacing w:before="101"/>
        <w:ind w:left="360" w:right="2332" w:firstLine="0"/>
        <w:jc w:val="left"/>
        <w:rPr>
          <w:rFonts w:ascii="Times New Roman"/>
          <w:sz w:val="20"/>
        </w:rPr>
      </w:pPr>
      <w:bookmarkStart w:name="_bookmark0" w:id="1"/>
      <w:bookmarkEnd w:id="1"/>
      <w:r>
        <w:rPr/>
      </w:r>
      <w:r>
        <w:rPr>
          <w:rFonts w:ascii="Times New Roman"/>
          <w:sz w:val="20"/>
          <w:vertAlign w:val="superscript"/>
        </w:rPr>
        <w:t>1</w:t>
      </w:r>
      <w:r>
        <w:rPr>
          <w:rFonts w:ascii="Times New Roman"/>
          <w:sz w:val="20"/>
          <w:vertAlign w:val="baseline"/>
        </w:rPr>
        <w:t>American</w:t>
      </w:r>
      <w:r>
        <w:rPr>
          <w:rFonts w:ascii="Times New Roman"/>
          <w:spacing w:val="-4"/>
          <w:sz w:val="20"/>
          <w:vertAlign w:val="baseline"/>
        </w:rPr>
        <w:t> </w:t>
      </w:r>
      <w:r>
        <w:rPr>
          <w:rFonts w:ascii="Times New Roman"/>
          <w:sz w:val="20"/>
          <w:vertAlign w:val="baseline"/>
        </w:rPr>
        <w:t>Burn</w:t>
      </w:r>
      <w:r>
        <w:rPr>
          <w:rFonts w:ascii="Times New Roman"/>
          <w:spacing w:val="-4"/>
          <w:sz w:val="20"/>
          <w:vertAlign w:val="baseline"/>
        </w:rPr>
        <w:t> </w:t>
      </w:r>
      <w:r>
        <w:rPr>
          <w:rFonts w:ascii="Times New Roman"/>
          <w:sz w:val="20"/>
          <w:vertAlign w:val="baseline"/>
        </w:rPr>
        <w:t>Association,</w:t>
      </w:r>
      <w:r>
        <w:rPr>
          <w:rFonts w:ascii="Times New Roman"/>
          <w:spacing w:val="-5"/>
          <w:sz w:val="20"/>
          <w:vertAlign w:val="baseline"/>
        </w:rPr>
        <w:t> </w:t>
      </w:r>
      <w:r>
        <w:rPr>
          <w:rFonts w:ascii="Times New Roman"/>
          <w:sz w:val="20"/>
          <w:vertAlign w:val="baseline"/>
        </w:rPr>
        <w:t>(2020)</w:t>
      </w:r>
      <w:r>
        <w:rPr>
          <w:rFonts w:ascii="Times New Roman"/>
          <w:spacing w:val="-3"/>
          <w:sz w:val="20"/>
          <w:vertAlign w:val="baseline"/>
        </w:rPr>
        <w:t> </w:t>
      </w:r>
      <w:r>
        <w:rPr>
          <w:rFonts w:ascii="Times New Roman"/>
          <w:sz w:val="20"/>
          <w:vertAlign w:val="baseline"/>
        </w:rPr>
        <w:t>Actionable,</w:t>
      </w:r>
      <w:r>
        <w:rPr>
          <w:rFonts w:ascii="Times New Roman"/>
          <w:spacing w:val="-5"/>
          <w:sz w:val="20"/>
          <w:vertAlign w:val="baseline"/>
        </w:rPr>
        <w:t> </w:t>
      </w:r>
      <w:r>
        <w:rPr>
          <w:rFonts w:ascii="Times New Roman"/>
          <w:sz w:val="20"/>
          <w:vertAlign w:val="baseline"/>
        </w:rPr>
        <w:t>Revised</w:t>
      </w:r>
      <w:r>
        <w:rPr>
          <w:rFonts w:ascii="Times New Roman"/>
          <w:spacing w:val="-4"/>
          <w:sz w:val="20"/>
          <w:vertAlign w:val="baseline"/>
        </w:rPr>
        <w:t> </w:t>
      </w:r>
      <w:r>
        <w:rPr>
          <w:rFonts w:ascii="Times New Roman"/>
          <w:sz w:val="20"/>
          <w:vertAlign w:val="baseline"/>
        </w:rPr>
        <w:t>(v.3),</w:t>
      </w:r>
      <w:r>
        <w:rPr>
          <w:rFonts w:ascii="Times New Roman"/>
          <w:spacing w:val="-5"/>
          <w:sz w:val="20"/>
          <w:vertAlign w:val="baseline"/>
        </w:rPr>
        <w:t> </w:t>
      </w:r>
      <w:r>
        <w:rPr>
          <w:rFonts w:ascii="Times New Roman"/>
          <w:sz w:val="20"/>
          <w:vertAlign w:val="baseline"/>
        </w:rPr>
        <w:t>and</w:t>
      </w:r>
      <w:r>
        <w:rPr>
          <w:rFonts w:ascii="Times New Roman"/>
          <w:spacing w:val="-4"/>
          <w:sz w:val="20"/>
          <w:vertAlign w:val="baseline"/>
        </w:rPr>
        <w:t> </w:t>
      </w:r>
      <w:r>
        <w:rPr>
          <w:rFonts w:ascii="Times New Roman"/>
          <w:sz w:val="20"/>
          <w:vertAlign w:val="baseline"/>
        </w:rPr>
        <w:t>Amplified</w:t>
      </w:r>
      <w:r>
        <w:rPr>
          <w:rFonts w:ascii="Times New Roman"/>
          <w:spacing w:val="-4"/>
          <w:sz w:val="20"/>
          <w:vertAlign w:val="baseline"/>
        </w:rPr>
        <w:t> </w:t>
      </w:r>
      <w:r>
        <w:rPr>
          <w:rFonts w:ascii="Times New Roman"/>
          <w:sz w:val="20"/>
          <w:vertAlign w:val="baseline"/>
        </w:rPr>
        <w:t>American</w:t>
      </w:r>
      <w:r>
        <w:rPr>
          <w:rFonts w:ascii="Times New Roman"/>
          <w:spacing w:val="-4"/>
          <w:sz w:val="20"/>
          <w:vertAlign w:val="baseline"/>
        </w:rPr>
        <w:t> </w:t>
      </w:r>
      <w:r>
        <w:rPr>
          <w:rFonts w:ascii="Times New Roman"/>
          <w:sz w:val="20"/>
          <w:vertAlign w:val="baseline"/>
        </w:rPr>
        <w:t>Burn Association Triage Tables for Mass Casualties: A Civilian</w:t>
      </w:r>
    </w:p>
    <w:p>
      <w:pPr>
        <w:spacing w:before="1"/>
        <w:ind w:left="360" w:right="0" w:firstLine="0"/>
        <w:jc w:val="left"/>
        <w:rPr>
          <w:rFonts w:ascii="Times New Roman"/>
          <w:sz w:val="20"/>
        </w:rPr>
      </w:pPr>
      <w:r>
        <w:rPr>
          <w:rFonts w:ascii="Times New Roman"/>
          <w:sz w:val="20"/>
        </w:rPr>
        <w:t>Defense</w:t>
      </w:r>
      <w:r>
        <w:rPr>
          <w:rFonts w:ascii="Times New Roman"/>
          <w:spacing w:val="-6"/>
          <w:sz w:val="20"/>
        </w:rPr>
        <w:t> </w:t>
      </w:r>
      <w:r>
        <w:rPr>
          <w:rFonts w:ascii="Times New Roman"/>
          <w:spacing w:val="-2"/>
          <w:sz w:val="20"/>
        </w:rPr>
        <w:t>Guideline</w:t>
      </w:r>
    </w:p>
    <w:p>
      <w:pPr>
        <w:spacing w:after="0"/>
        <w:jc w:val="left"/>
        <w:rPr>
          <w:rFonts w:ascii="Times New Roman"/>
          <w:sz w:val="20"/>
        </w:rPr>
        <w:sectPr>
          <w:headerReference w:type="default" r:id="rId8"/>
          <w:pgSz w:w="12240" w:h="15840"/>
          <w:pgMar w:header="727" w:footer="0" w:top="1400" w:bottom="0" w:left="720" w:right="360"/>
          <w:pgNumType w:start="2"/>
        </w:sectPr>
      </w:pPr>
    </w:p>
    <w:p>
      <w:pPr>
        <w:pStyle w:val="BodyText"/>
        <w:rPr>
          <w:rFonts w:ascii="Times New Roman"/>
        </w:rPr>
      </w:pPr>
    </w:p>
    <w:p>
      <w:pPr>
        <w:pStyle w:val="BodyText"/>
        <w:spacing w:before="1"/>
        <w:rPr>
          <w:rFonts w:ascii="Times New Roman"/>
        </w:rPr>
      </w:pPr>
    </w:p>
    <w:p>
      <w:pPr>
        <w:pStyle w:val="BodyText"/>
        <w:spacing w:before="1"/>
        <w:ind w:left="360"/>
      </w:pPr>
      <w:r>
        <w:rPr/>
        <w:t>In</w:t>
      </w:r>
      <w:r>
        <w:rPr>
          <w:spacing w:val="-4"/>
        </w:rPr>
        <w:t> </w:t>
      </w:r>
      <w:r>
        <w:rPr/>
        <w:t>addition</w:t>
      </w:r>
      <w:r>
        <w:rPr>
          <w:spacing w:val="-4"/>
        </w:rPr>
        <w:t> </w:t>
      </w:r>
      <w:r>
        <w:rPr/>
        <w:t>to</w:t>
      </w:r>
      <w:r>
        <w:rPr>
          <w:spacing w:val="-4"/>
        </w:rPr>
        <w:t> </w:t>
      </w:r>
      <w:r>
        <w:rPr/>
        <w:t>the</w:t>
      </w:r>
      <w:r>
        <w:rPr>
          <w:spacing w:val="-5"/>
        </w:rPr>
        <w:t> </w:t>
      </w:r>
      <w:r>
        <w:rPr/>
        <w:t>regulatory</w:t>
      </w:r>
      <w:r>
        <w:rPr>
          <w:spacing w:val="-2"/>
        </w:rPr>
        <w:t> </w:t>
      </w:r>
      <w:r>
        <w:rPr/>
        <w:t>elements</w:t>
      </w:r>
      <w:r>
        <w:rPr>
          <w:spacing w:val="-3"/>
        </w:rPr>
        <w:t> </w:t>
      </w:r>
      <w:r>
        <w:rPr/>
        <w:t>listed</w:t>
      </w:r>
      <w:r>
        <w:rPr>
          <w:spacing w:val="-2"/>
        </w:rPr>
        <w:t> </w:t>
      </w:r>
      <w:r>
        <w:rPr/>
        <w:t>above,</w:t>
      </w:r>
      <w:r>
        <w:rPr>
          <w:spacing w:val="-5"/>
        </w:rPr>
        <w:t> </w:t>
      </w:r>
      <w:r>
        <w:rPr/>
        <w:t>and</w:t>
      </w:r>
      <w:r>
        <w:rPr>
          <w:spacing w:val="-2"/>
        </w:rPr>
        <w:t> </w:t>
      </w:r>
      <w:r>
        <w:rPr/>
        <w:t>in</w:t>
      </w:r>
      <w:r>
        <w:rPr>
          <w:spacing w:val="-3"/>
        </w:rPr>
        <w:t> </w:t>
      </w:r>
      <w:r>
        <w:rPr/>
        <w:t>light</w:t>
      </w:r>
      <w:r>
        <w:rPr>
          <w:spacing w:val="-2"/>
        </w:rPr>
        <w:t> </w:t>
      </w:r>
      <w:r>
        <w:rPr/>
        <w:t>of</w:t>
      </w:r>
      <w:r>
        <w:rPr>
          <w:spacing w:val="-3"/>
        </w:rPr>
        <w:t> </w:t>
      </w:r>
      <w:r>
        <w:rPr/>
        <w:t>the</w:t>
      </w:r>
      <w:r>
        <w:rPr>
          <w:spacing w:val="-2"/>
        </w:rPr>
        <w:t> </w:t>
      </w:r>
      <w:r>
        <w:rPr/>
        <w:t>Department’s</w:t>
      </w:r>
      <w:r>
        <w:rPr>
          <w:spacing w:val="-3"/>
        </w:rPr>
        <w:t> </w:t>
      </w:r>
      <w:r>
        <w:rPr/>
        <w:t>review</w:t>
      </w:r>
      <w:r>
        <w:rPr>
          <w:spacing w:val="-4"/>
        </w:rPr>
        <w:t> </w:t>
      </w:r>
      <w:r>
        <w:rPr>
          <w:spacing w:val="-5"/>
        </w:rPr>
        <w:t>of</w:t>
      </w:r>
    </w:p>
    <w:p>
      <w:pPr>
        <w:pStyle w:val="BodyText"/>
        <w:ind w:left="360"/>
      </w:pPr>
      <w:r>
        <w:rPr/>
        <w:t>comments</w:t>
      </w:r>
      <w:r>
        <w:rPr>
          <w:spacing w:val="-4"/>
        </w:rPr>
        <w:t> </w:t>
      </w:r>
      <w:r>
        <w:rPr/>
        <w:t>on</w:t>
      </w:r>
      <w:r>
        <w:rPr>
          <w:spacing w:val="-3"/>
        </w:rPr>
        <w:t> </w:t>
      </w:r>
      <w:r>
        <w:rPr/>
        <w:t>the</w:t>
      </w:r>
      <w:r>
        <w:rPr>
          <w:spacing w:val="-3"/>
        </w:rPr>
        <w:t> </w:t>
      </w:r>
      <w:r>
        <w:rPr/>
        <w:t>proposed</w:t>
      </w:r>
      <w:r>
        <w:rPr>
          <w:spacing w:val="-3"/>
        </w:rPr>
        <w:t> </w:t>
      </w:r>
      <w:r>
        <w:rPr/>
        <w:t>closure,</w:t>
      </w:r>
      <w:r>
        <w:rPr>
          <w:spacing w:val="-2"/>
        </w:rPr>
        <w:t> </w:t>
      </w:r>
      <w:r>
        <w:rPr/>
        <w:t>your</w:t>
      </w:r>
      <w:r>
        <w:rPr>
          <w:spacing w:val="-4"/>
        </w:rPr>
        <w:t> </w:t>
      </w:r>
      <w:r>
        <w:rPr/>
        <w:t>plan</w:t>
      </w:r>
      <w:r>
        <w:rPr>
          <w:spacing w:val="-3"/>
        </w:rPr>
        <w:t> </w:t>
      </w:r>
      <w:r>
        <w:rPr/>
        <w:t>must</w:t>
      </w:r>
      <w:r>
        <w:rPr>
          <w:spacing w:val="-3"/>
        </w:rPr>
        <w:t> </w:t>
      </w:r>
      <w:r>
        <w:rPr/>
        <w:t>also</w:t>
      </w:r>
      <w:r>
        <w:rPr>
          <w:spacing w:val="-3"/>
        </w:rPr>
        <w:t> </w:t>
      </w:r>
      <w:r>
        <w:rPr/>
        <w:t>address</w:t>
      </w:r>
      <w:r>
        <w:rPr>
          <w:spacing w:val="-3"/>
        </w:rPr>
        <w:t> </w:t>
      </w:r>
      <w:r>
        <w:rPr/>
        <w:t>the</w:t>
      </w:r>
      <w:r>
        <w:rPr>
          <w:spacing w:val="-3"/>
        </w:rPr>
        <w:t> </w:t>
      </w:r>
      <w:r>
        <w:rPr>
          <w:spacing w:val="-2"/>
        </w:rPr>
        <w:t>following:</w:t>
      </w:r>
    </w:p>
    <w:p>
      <w:pPr>
        <w:pStyle w:val="ListParagraph"/>
        <w:numPr>
          <w:ilvl w:val="0"/>
          <w:numId w:val="2"/>
        </w:numPr>
        <w:tabs>
          <w:tab w:pos="1500" w:val="left" w:leader="none"/>
        </w:tabs>
        <w:spacing w:line="240" w:lineRule="auto" w:before="276" w:after="0"/>
        <w:ind w:left="1500" w:right="716" w:hanging="420"/>
        <w:jc w:val="left"/>
        <w:rPr>
          <w:sz w:val="24"/>
        </w:rPr>
      </w:pPr>
      <w:r>
        <w:rPr>
          <w:b/>
          <w:sz w:val="24"/>
        </w:rPr>
        <w:t>Competency of Staff:</w:t>
      </w:r>
      <w:r>
        <w:rPr>
          <w:b/>
          <w:spacing w:val="80"/>
          <w:sz w:val="24"/>
        </w:rPr>
        <w:t> </w:t>
      </w:r>
      <w:r>
        <w:rPr>
          <w:sz w:val="24"/>
        </w:rPr>
        <w:t>During testimony presented at the virtual hearing on</w:t>
      </w:r>
      <w:r>
        <w:rPr>
          <w:sz w:val="24"/>
        </w:rPr>
        <w:t> January 20, 2026, commenters expressed concern regarding the loss of a specially trained staff that was built over time and cannot be quickly recreated once the service has been closed. The plan which you are required to submit must address how</w:t>
      </w:r>
      <w:r>
        <w:rPr>
          <w:spacing w:val="-3"/>
          <w:sz w:val="24"/>
        </w:rPr>
        <w:t> </w:t>
      </w:r>
      <w:r>
        <w:rPr>
          <w:sz w:val="24"/>
        </w:rPr>
        <w:t>the</w:t>
      </w:r>
      <w:r>
        <w:rPr>
          <w:spacing w:val="-3"/>
          <w:sz w:val="24"/>
        </w:rPr>
        <w:t> </w:t>
      </w:r>
      <w:r>
        <w:rPr>
          <w:sz w:val="24"/>
        </w:rPr>
        <w:t>Hospital</w:t>
      </w:r>
      <w:r>
        <w:rPr>
          <w:spacing w:val="-3"/>
          <w:sz w:val="24"/>
        </w:rPr>
        <w:t> </w:t>
      </w:r>
      <w:r>
        <w:rPr>
          <w:sz w:val="24"/>
        </w:rPr>
        <w:t>intents</w:t>
      </w:r>
      <w:r>
        <w:rPr>
          <w:spacing w:val="-1"/>
          <w:sz w:val="24"/>
        </w:rPr>
        <w:t> </w:t>
      </w:r>
      <w:r>
        <w:rPr>
          <w:sz w:val="24"/>
        </w:rPr>
        <w:t>to</w:t>
      </w:r>
      <w:r>
        <w:rPr>
          <w:spacing w:val="-4"/>
          <w:sz w:val="24"/>
        </w:rPr>
        <w:t> </w:t>
      </w:r>
      <w:r>
        <w:rPr>
          <w:sz w:val="24"/>
        </w:rPr>
        <w:t>maintain</w:t>
      </w:r>
      <w:r>
        <w:rPr>
          <w:spacing w:val="-3"/>
          <w:sz w:val="24"/>
        </w:rPr>
        <w:t> </w:t>
      </w:r>
      <w:r>
        <w:rPr>
          <w:sz w:val="24"/>
        </w:rPr>
        <w:t>staff</w:t>
      </w:r>
      <w:r>
        <w:rPr>
          <w:spacing w:val="-3"/>
          <w:sz w:val="24"/>
        </w:rPr>
        <w:t> </w:t>
      </w:r>
      <w:r>
        <w:rPr>
          <w:sz w:val="24"/>
        </w:rPr>
        <w:t>competency</w:t>
      </w:r>
      <w:r>
        <w:rPr>
          <w:spacing w:val="-3"/>
          <w:sz w:val="24"/>
        </w:rPr>
        <w:t> </w:t>
      </w:r>
      <w:r>
        <w:rPr>
          <w:sz w:val="24"/>
        </w:rPr>
        <w:t>once</w:t>
      </w:r>
      <w:r>
        <w:rPr>
          <w:spacing w:val="-4"/>
          <w:sz w:val="24"/>
        </w:rPr>
        <w:t> </w:t>
      </w:r>
      <w:r>
        <w:rPr>
          <w:sz w:val="24"/>
        </w:rPr>
        <w:t>the</w:t>
      </w:r>
      <w:r>
        <w:rPr>
          <w:spacing w:val="-5"/>
          <w:sz w:val="24"/>
        </w:rPr>
        <w:t> </w:t>
      </w:r>
      <w:r>
        <w:rPr>
          <w:sz w:val="24"/>
        </w:rPr>
        <w:t>burn</w:t>
      </w:r>
      <w:r>
        <w:rPr>
          <w:spacing w:val="-7"/>
          <w:sz w:val="24"/>
        </w:rPr>
        <w:t> </w:t>
      </w:r>
      <w:r>
        <w:rPr>
          <w:sz w:val="24"/>
        </w:rPr>
        <w:t>unit</w:t>
      </w:r>
      <w:r>
        <w:rPr>
          <w:spacing w:val="-3"/>
          <w:sz w:val="24"/>
        </w:rPr>
        <w:t> </w:t>
      </w:r>
      <w:r>
        <w:rPr>
          <w:sz w:val="24"/>
        </w:rPr>
        <w:t>has</w:t>
      </w:r>
      <w:r>
        <w:rPr>
          <w:spacing w:val="-3"/>
          <w:sz w:val="24"/>
        </w:rPr>
        <w:t> </w:t>
      </w:r>
      <w:r>
        <w:rPr>
          <w:sz w:val="24"/>
        </w:rPr>
        <w:t>closed.</w:t>
      </w:r>
    </w:p>
    <w:p>
      <w:pPr>
        <w:pStyle w:val="BodyText"/>
      </w:pPr>
    </w:p>
    <w:p>
      <w:pPr>
        <w:pStyle w:val="ListParagraph"/>
        <w:numPr>
          <w:ilvl w:val="0"/>
          <w:numId w:val="2"/>
        </w:numPr>
        <w:tabs>
          <w:tab w:pos="1500" w:val="left" w:leader="none"/>
        </w:tabs>
        <w:spacing w:line="240" w:lineRule="auto" w:before="0" w:after="0"/>
        <w:ind w:left="1500" w:right="783" w:hanging="420"/>
        <w:jc w:val="left"/>
        <w:rPr>
          <w:sz w:val="24"/>
        </w:rPr>
      </w:pPr>
      <w:r>
        <w:rPr>
          <w:b/>
          <w:sz w:val="24"/>
        </w:rPr>
        <w:t>Burn Surge Capacity: </w:t>
      </w:r>
      <w:r>
        <w:rPr>
          <w:sz w:val="24"/>
        </w:rPr>
        <w:t>During testimony presented at the virtual hearing on January</w:t>
      </w:r>
      <w:r>
        <w:rPr>
          <w:spacing w:val="-4"/>
          <w:sz w:val="24"/>
        </w:rPr>
        <w:t> </w:t>
      </w:r>
      <w:r>
        <w:rPr>
          <w:sz w:val="24"/>
        </w:rPr>
        <w:t>20,</w:t>
      </w:r>
      <w:r>
        <w:rPr>
          <w:spacing w:val="-6"/>
          <w:sz w:val="24"/>
        </w:rPr>
        <w:t> </w:t>
      </w:r>
      <w:r>
        <w:rPr>
          <w:sz w:val="24"/>
        </w:rPr>
        <w:t>2026,</w:t>
      </w:r>
      <w:r>
        <w:rPr>
          <w:spacing w:val="-6"/>
          <w:sz w:val="24"/>
        </w:rPr>
        <w:t> </w:t>
      </w:r>
      <w:r>
        <w:rPr>
          <w:sz w:val="24"/>
        </w:rPr>
        <w:t>commenters</w:t>
      </w:r>
      <w:r>
        <w:rPr>
          <w:spacing w:val="-4"/>
          <w:sz w:val="24"/>
        </w:rPr>
        <w:t> </w:t>
      </w:r>
      <w:r>
        <w:rPr>
          <w:sz w:val="24"/>
        </w:rPr>
        <w:t>expressed</w:t>
      </w:r>
      <w:r>
        <w:rPr>
          <w:spacing w:val="-2"/>
          <w:sz w:val="24"/>
        </w:rPr>
        <w:t> </w:t>
      </w:r>
      <w:r>
        <w:rPr>
          <w:sz w:val="24"/>
        </w:rPr>
        <w:t>concern</w:t>
      </w:r>
      <w:r>
        <w:rPr>
          <w:spacing w:val="-3"/>
          <w:sz w:val="24"/>
        </w:rPr>
        <w:t> </w:t>
      </w:r>
      <w:r>
        <w:rPr>
          <w:sz w:val="24"/>
        </w:rPr>
        <w:t>regarding</w:t>
      </w:r>
      <w:r>
        <w:rPr>
          <w:spacing w:val="-4"/>
          <w:sz w:val="24"/>
        </w:rPr>
        <w:t> </w:t>
      </w:r>
      <w:r>
        <w:rPr>
          <w:sz w:val="24"/>
        </w:rPr>
        <w:t>the</w:t>
      </w:r>
      <w:r>
        <w:rPr>
          <w:spacing w:val="-2"/>
          <w:sz w:val="24"/>
        </w:rPr>
        <w:t> </w:t>
      </w:r>
      <w:r>
        <w:rPr>
          <w:sz w:val="24"/>
        </w:rPr>
        <w:t>effect</w:t>
      </w:r>
      <w:r>
        <w:rPr>
          <w:spacing w:val="-3"/>
          <w:sz w:val="24"/>
        </w:rPr>
        <w:t> </w:t>
      </w:r>
      <w:r>
        <w:rPr>
          <w:sz w:val="24"/>
        </w:rPr>
        <w:t>the</w:t>
      </w:r>
      <w:r>
        <w:rPr>
          <w:spacing w:val="-4"/>
          <w:sz w:val="24"/>
        </w:rPr>
        <w:t> </w:t>
      </w:r>
      <w:r>
        <w:rPr>
          <w:sz w:val="24"/>
        </w:rPr>
        <w:t>Hospital closing its inpatient burn service will have on burn coverage in the event MGH reaches capacity during an emergency. The plan which you are required to submit must address the role Brigham and Women’s Hospital will play in such an emergency where the number of burn victims is great and MGH has reached </w:t>
      </w:r>
      <w:r>
        <w:rPr>
          <w:spacing w:val="-2"/>
          <w:sz w:val="24"/>
        </w:rPr>
        <w:t>capacity.</w:t>
      </w:r>
    </w:p>
    <w:p>
      <w:pPr>
        <w:pStyle w:val="BodyText"/>
      </w:pPr>
    </w:p>
    <w:p>
      <w:pPr>
        <w:pStyle w:val="BodyText"/>
        <w:spacing w:before="1"/>
        <w:ind w:left="360" w:right="491"/>
      </w:pPr>
      <w:r>
        <w:rPr/>
        <w:t>Under</w:t>
      </w:r>
      <w:r>
        <w:rPr>
          <w:spacing w:val="-2"/>
        </w:rPr>
        <w:t> </w:t>
      </w:r>
      <w:r>
        <w:rPr/>
        <w:t>the</w:t>
      </w:r>
      <w:r>
        <w:rPr>
          <w:spacing w:val="-2"/>
        </w:rPr>
        <w:t> </w:t>
      </w:r>
      <w:r>
        <w:rPr/>
        <w:t>provisions</w:t>
      </w:r>
      <w:r>
        <w:rPr>
          <w:spacing w:val="-2"/>
        </w:rPr>
        <w:t> </w:t>
      </w:r>
      <w:r>
        <w:rPr/>
        <w:t>of</w:t>
      </w:r>
      <w:r>
        <w:rPr>
          <w:spacing w:val="-2"/>
        </w:rPr>
        <w:t> </w:t>
      </w:r>
      <w:r>
        <w:rPr/>
        <w:t>105</w:t>
      </w:r>
      <w:r>
        <w:rPr>
          <w:spacing w:val="-2"/>
        </w:rPr>
        <w:t> </w:t>
      </w:r>
      <w:r>
        <w:rPr/>
        <w:t>CMR</w:t>
      </w:r>
      <w:r>
        <w:rPr>
          <w:spacing w:val="-2"/>
        </w:rPr>
        <w:t> </w:t>
      </w:r>
      <w:r>
        <w:rPr/>
        <w:t>130.122(G),</w:t>
      </w:r>
      <w:r>
        <w:rPr>
          <w:spacing w:val="-2"/>
        </w:rPr>
        <w:t> </w:t>
      </w:r>
      <w:r>
        <w:rPr/>
        <w:t>the</w:t>
      </w:r>
      <w:r>
        <w:rPr>
          <w:spacing w:val="-4"/>
        </w:rPr>
        <w:t> </w:t>
      </w:r>
      <w:r>
        <w:rPr/>
        <w:t>plan the</w:t>
      </w:r>
      <w:r>
        <w:rPr>
          <w:spacing w:val="-2"/>
        </w:rPr>
        <w:t> </w:t>
      </w:r>
      <w:r>
        <w:rPr/>
        <w:t>Hospital</w:t>
      </w:r>
      <w:r>
        <w:rPr>
          <w:spacing w:val="-4"/>
        </w:rPr>
        <w:t> </w:t>
      </w:r>
      <w:r>
        <w:rPr/>
        <w:t>submits</w:t>
      </w:r>
      <w:r>
        <w:rPr>
          <w:spacing w:val="-5"/>
        </w:rPr>
        <w:t> </w:t>
      </w:r>
      <w:r>
        <w:rPr/>
        <w:t>to</w:t>
      </w:r>
      <w:r>
        <w:rPr>
          <w:spacing w:val="-4"/>
        </w:rPr>
        <w:t> </w:t>
      </w:r>
      <w:r>
        <w:rPr/>
        <w:t>the</w:t>
      </w:r>
      <w:r>
        <w:rPr>
          <w:spacing w:val="-4"/>
        </w:rPr>
        <w:t> </w:t>
      </w:r>
      <w:r>
        <w:rPr/>
        <w:t>Department will be reviewed to determine if it appropriately assures access to the essential services in question following the</w:t>
      </w:r>
      <w:r>
        <w:rPr>
          <w:spacing w:val="-1"/>
        </w:rPr>
        <w:t> </w:t>
      </w:r>
      <w:r>
        <w:rPr/>
        <w:t>plans to discontinue</w:t>
      </w:r>
      <w:r>
        <w:rPr>
          <w:spacing w:val="-2"/>
        </w:rPr>
        <w:t> </w:t>
      </w:r>
      <w:r>
        <w:rPr/>
        <w:t>operation of inpatient</w:t>
      </w:r>
      <w:r>
        <w:rPr>
          <w:spacing w:val="-2"/>
        </w:rPr>
        <w:t> </w:t>
      </w:r>
      <w:r>
        <w:rPr/>
        <w:t>burn services at Brigham</w:t>
      </w:r>
      <w:r>
        <w:rPr>
          <w:spacing w:val="-3"/>
        </w:rPr>
        <w:t> </w:t>
      </w:r>
      <w:r>
        <w:rPr/>
        <w:t>and Women’s Hospital.</w:t>
      </w:r>
    </w:p>
    <w:p>
      <w:pPr>
        <w:pStyle w:val="BodyText"/>
        <w:spacing w:before="254"/>
        <w:ind w:left="360" w:right="778"/>
      </w:pPr>
      <w:r>
        <w:rPr/>
        <w:t>Thank</w:t>
      </w:r>
      <w:r>
        <w:rPr>
          <w:spacing w:val="-3"/>
        </w:rPr>
        <w:t> </w:t>
      </w:r>
      <w:r>
        <w:rPr/>
        <w:t>you</w:t>
      </w:r>
      <w:r>
        <w:rPr>
          <w:spacing w:val="-3"/>
        </w:rPr>
        <w:t> </w:t>
      </w:r>
      <w:r>
        <w:rPr/>
        <w:t>for</w:t>
      </w:r>
      <w:r>
        <w:rPr>
          <w:spacing w:val="-3"/>
        </w:rPr>
        <w:t> </w:t>
      </w:r>
      <w:r>
        <w:rPr/>
        <w:t>your</w:t>
      </w:r>
      <w:r>
        <w:rPr>
          <w:spacing w:val="-3"/>
        </w:rPr>
        <w:t> </w:t>
      </w:r>
      <w:r>
        <w:rPr/>
        <w:t>continued</w:t>
      </w:r>
      <w:r>
        <w:rPr>
          <w:spacing w:val="-3"/>
        </w:rPr>
        <w:t> </w:t>
      </w:r>
      <w:r>
        <w:rPr/>
        <w:t>cooperation</w:t>
      </w:r>
      <w:r>
        <w:rPr>
          <w:spacing w:val="-3"/>
        </w:rPr>
        <w:t> </w:t>
      </w:r>
      <w:r>
        <w:rPr/>
        <w:t>in</w:t>
      </w:r>
      <w:r>
        <w:rPr>
          <w:spacing w:val="-5"/>
        </w:rPr>
        <w:t> </w:t>
      </w:r>
      <w:r>
        <w:rPr/>
        <w:t>this</w:t>
      </w:r>
      <w:r>
        <w:rPr>
          <w:spacing w:val="-3"/>
        </w:rPr>
        <w:t> </w:t>
      </w:r>
      <w:r>
        <w:rPr/>
        <w:t>process.</w:t>
      </w:r>
      <w:r>
        <w:rPr>
          <w:spacing w:val="-5"/>
        </w:rPr>
        <w:t> </w:t>
      </w:r>
      <w:r>
        <w:rPr/>
        <w:t>If</w:t>
      </w:r>
      <w:r>
        <w:rPr>
          <w:spacing w:val="-3"/>
        </w:rPr>
        <w:t> </w:t>
      </w:r>
      <w:r>
        <w:rPr/>
        <w:t>you</w:t>
      </w:r>
      <w:r>
        <w:rPr>
          <w:spacing w:val="-5"/>
        </w:rPr>
        <w:t> </w:t>
      </w:r>
      <w:r>
        <w:rPr/>
        <w:t>have</w:t>
      </w:r>
      <w:r>
        <w:rPr>
          <w:spacing w:val="-3"/>
        </w:rPr>
        <w:t> </w:t>
      </w:r>
      <w:r>
        <w:rPr/>
        <w:t>any</w:t>
      </w:r>
      <w:r>
        <w:rPr>
          <w:spacing w:val="-6"/>
        </w:rPr>
        <w:t> </w:t>
      </w:r>
      <w:r>
        <w:rPr/>
        <w:t>questions,</w:t>
      </w:r>
      <w:r>
        <w:rPr>
          <w:spacing w:val="-3"/>
        </w:rPr>
        <w:t> </w:t>
      </w:r>
      <w:r>
        <w:rPr/>
        <w:t>please contact Stephen Davis at </w:t>
      </w:r>
      <w:hyperlink r:id="rId9">
        <w:r>
          <w:rPr>
            <w:color w:val="0000FF"/>
            <w:u w:val="single" w:color="0000FF"/>
          </w:rPr>
          <w:t>Stephen.Davis@mass.gov</w:t>
        </w:r>
      </w:hyperlink>
      <w:r>
        <w:rPr>
          <w:u w:val="none"/>
        </w:rPr>
        <w:t>.</w:t>
      </w:r>
    </w:p>
    <w:p>
      <w:pPr>
        <w:pStyle w:val="BodyText"/>
      </w:pPr>
    </w:p>
    <w:p>
      <w:pPr>
        <w:pStyle w:val="BodyText"/>
        <w:spacing w:before="1"/>
        <w:ind w:left="5401"/>
      </w:pPr>
      <w:r>
        <w:rPr>
          <w:spacing w:val="-2"/>
        </w:rPr>
        <w:t>Sincerely,</w:t>
      </w:r>
    </w:p>
    <w:p>
      <w:pPr>
        <w:pStyle w:val="BodyText"/>
        <w:spacing w:before="23"/>
        <w:rPr>
          <w:sz w:val="20"/>
        </w:rPr>
      </w:pPr>
      <w:r>
        <w:rPr>
          <w:sz w:val="20"/>
        </w:rPr>
        <w:drawing>
          <wp:anchor distT="0" distB="0" distL="0" distR="0" allowOverlap="1" layoutInCell="1" locked="0" behindDoc="1" simplePos="0" relativeHeight="487589376">
            <wp:simplePos x="0" y="0"/>
            <wp:positionH relativeFrom="page">
              <wp:posOffset>3516264</wp:posOffset>
            </wp:positionH>
            <wp:positionV relativeFrom="paragraph">
              <wp:posOffset>176151</wp:posOffset>
            </wp:positionV>
            <wp:extent cx="2074750" cy="871537"/>
            <wp:effectExtent l="0" t="0" r="0" b="0"/>
            <wp:wrapTopAndBottom/>
            <wp:docPr id="5" name="Image 5" descr="A close up of a signature  AI-generated content may be incorrect."/>
            <wp:cNvGraphicFramePr>
              <a:graphicFrameLocks/>
            </wp:cNvGraphicFramePr>
            <a:graphic>
              <a:graphicData uri="http://schemas.openxmlformats.org/drawingml/2006/picture">
                <pic:pic>
                  <pic:nvPicPr>
                    <pic:cNvPr id="5" name="Image 5" descr="A close up of a signature  AI-generated content may be incorrect."/>
                    <pic:cNvPicPr/>
                  </pic:nvPicPr>
                  <pic:blipFill>
                    <a:blip r:embed="rId10" cstate="print"/>
                    <a:stretch>
                      <a:fillRect/>
                    </a:stretch>
                  </pic:blipFill>
                  <pic:spPr>
                    <a:xfrm>
                      <a:off x="0" y="0"/>
                      <a:ext cx="2074750" cy="871537"/>
                    </a:xfrm>
                    <a:prstGeom prst="rect">
                      <a:avLst/>
                    </a:prstGeom>
                  </pic:spPr>
                </pic:pic>
              </a:graphicData>
            </a:graphic>
          </wp:anchor>
        </w:drawing>
      </w:r>
    </w:p>
    <w:p>
      <w:pPr>
        <w:pStyle w:val="BodyText"/>
        <w:spacing w:before="162"/>
        <w:ind w:left="5401" w:right="4008"/>
      </w:pPr>
      <w:r>
        <w:rPr/>
        <w:t>Stephen Davis Division</w:t>
      </w:r>
      <w:r>
        <w:rPr>
          <w:spacing w:val="-17"/>
        </w:rPr>
        <w:t> </w:t>
      </w:r>
      <w:r>
        <w:rPr/>
        <w:t>Director</w:t>
      </w:r>
    </w:p>
    <w:p>
      <w:pPr>
        <w:pStyle w:val="BodyText"/>
      </w:pPr>
    </w:p>
    <w:p>
      <w:pPr>
        <w:pStyle w:val="BodyText"/>
        <w:tabs>
          <w:tab w:pos="1080" w:val="left" w:leader="none"/>
        </w:tabs>
        <w:ind w:left="360"/>
      </w:pPr>
      <w:r>
        <w:rPr>
          <w:spacing w:val="-5"/>
        </w:rPr>
        <w:t>cc:</w:t>
      </w:r>
      <w:r>
        <w:rPr/>
        <w:tab/>
        <w:t>T.</w:t>
      </w:r>
      <w:r>
        <w:rPr>
          <w:spacing w:val="-3"/>
        </w:rPr>
        <w:t> </w:t>
      </w:r>
      <w:r>
        <w:rPr/>
        <w:t>Smith,</w:t>
      </w:r>
      <w:r>
        <w:rPr>
          <w:spacing w:val="-1"/>
        </w:rPr>
        <w:t> </w:t>
      </w:r>
      <w:r>
        <w:rPr>
          <w:spacing w:val="-5"/>
        </w:rPr>
        <w:t>DPH</w:t>
      </w:r>
    </w:p>
    <w:p>
      <w:pPr>
        <w:pStyle w:val="BodyText"/>
        <w:ind w:left="1080"/>
      </w:pPr>
      <w:r>
        <w:rPr/>
        <w:t>J.</w:t>
      </w:r>
      <w:r>
        <w:rPr>
          <w:spacing w:val="-1"/>
        </w:rPr>
        <w:t> </w:t>
      </w:r>
      <w:r>
        <w:rPr/>
        <w:t>Gagne,</w:t>
      </w:r>
      <w:r>
        <w:rPr>
          <w:spacing w:val="-2"/>
        </w:rPr>
        <w:t> </w:t>
      </w:r>
      <w:r>
        <w:rPr>
          <w:spacing w:val="-5"/>
        </w:rPr>
        <w:t>DPH</w:t>
      </w:r>
    </w:p>
    <w:p>
      <w:pPr>
        <w:pStyle w:val="BodyText"/>
        <w:ind w:left="1080"/>
      </w:pPr>
      <w:r>
        <w:rPr/>
        <w:t>M.</w:t>
      </w:r>
      <w:r>
        <w:rPr>
          <w:spacing w:val="-4"/>
        </w:rPr>
        <w:t> </w:t>
      </w:r>
      <w:r>
        <w:rPr/>
        <w:t>Callahan,</w:t>
      </w:r>
      <w:r>
        <w:rPr>
          <w:spacing w:val="-3"/>
        </w:rPr>
        <w:t> </w:t>
      </w:r>
      <w:r>
        <w:rPr>
          <w:spacing w:val="-5"/>
        </w:rPr>
        <w:t>DPH</w:t>
      </w:r>
    </w:p>
    <w:p>
      <w:pPr>
        <w:pStyle w:val="BodyText"/>
        <w:ind w:left="1080"/>
      </w:pPr>
      <w:r>
        <w:rPr/>
        <w:t>T.</w:t>
      </w:r>
      <w:r>
        <w:rPr>
          <w:spacing w:val="-3"/>
        </w:rPr>
        <w:t> </w:t>
      </w:r>
      <w:r>
        <w:rPr/>
        <w:t>McNamara,</w:t>
      </w:r>
      <w:r>
        <w:rPr>
          <w:spacing w:val="-3"/>
        </w:rPr>
        <w:t> </w:t>
      </w:r>
      <w:r>
        <w:rPr>
          <w:spacing w:val="-5"/>
        </w:rPr>
        <w:t>DPH</w:t>
      </w:r>
    </w:p>
    <w:sectPr>
      <w:pgSz w:w="12240" w:h="15840"/>
      <w:pgMar w:header="727" w:footer="0" w:top="1400" w:bottom="28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Rounded MT Bold">
    <w:altName w:val="Arial Rounded MT Bold"/>
    <w:charset w:val="0"/>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11552">
              <wp:simplePos x="0" y="0"/>
              <wp:positionH relativeFrom="page">
                <wp:posOffset>673100</wp:posOffset>
              </wp:positionH>
              <wp:positionV relativeFrom="page">
                <wp:posOffset>448862</wp:posOffset>
              </wp:positionV>
              <wp:extent cx="3432810" cy="457834"/>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3432810" cy="457834"/>
                      </a:xfrm>
                      <a:prstGeom prst="rect">
                        <a:avLst/>
                      </a:prstGeom>
                    </wps:spPr>
                    <wps:txbx>
                      <w:txbxContent>
                        <w:p>
                          <w:pPr>
                            <w:spacing w:before="12"/>
                            <w:ind w:left="20" w:right="0" w:firstLine="0"/>
                            <w:jc w:val="left"/>
                            <w:rPr>
                              <w:sz w:val="20"/>
                            </w:rPr>
                          </w:pPr>
                          <w:r>
                            <w:rPr>
                              <w:sz w:val="20"/>
                            </w:rPr>
                            <w:t>February</w:t>
                          </w:r>
                          <w:r>
                            <w:rPr>
                              <w:spacing w:val="-7"/>
                              <w:sz w:val="20"/>
                            </w:rPr>
                            <w:t> </w:t>
                          </w:r>
                          <w:r>
                            <w:rPr>
                              <w:sz w:val="20"/>
                            </w:rPr>
                            <w:t>4,</w:t>
                          </w:r>
                          <w:r>
                            <w:rPr>
                              <w:spacing w:val="-5"/>
                              <w:sz w:val="20"/>
                            </w:rPr>
                            <w:t> </w:t>
                          </w:r>
                          <w:r>
                            <w:rPr>
                              <w:spacing w:val="-4"/>
                              <w:sz w:val="20"/>
                            </w:rPr>
                            <w:t>2026</w:t>
                          </w:r>
                        </w:p>
                        <w:p>
                          <w:pPr>
                            <w:spacing w:before="1"/>
                            <w:ind w:left="20" w:right="0" w:firstLine="0"/>
                            <w:jc w:val="left"/>
                            <w:rPr>
                              <w:b/>
                              <w:sz w:val="20"/>
                            </w:rPr>
                          </w:pPr>
                          <w:r>
                            <w:rPr>
                              <w:sz w:val="20"/>
                            </w:rPr>
                            <w:t>Brigham</w:t>
                          </w:r>
                          <w:r>
                            <w:rPr>
                              <w:spacing w:val="-6"/>
                              <w:sz w:val="20"/>
                            </w:rPr>
                            <w:t> </w:t>
                          </w:r>
                          <w:r>
                            <w:rPr>
                              <w:sz w:val="20"/>
                            </w:rPr>
                            <w:t>and</w:t>
                          </w:r>
                          <w:r>
                            <w:rPr>
                              <w:spacing w:val="-7"/>
                              <w:sz w:val="20"/>
                            </w:rPr>
                            <w:t> </w:t>
                          </w:r>
                          <w:r>
                            <w:rPr>
                              <w:sz w:val="20"/>
                            </w:rPr>
                            <w:t>Women’s</w:t>
                          </w:r>
                          <w:r>
                            <w:rPr>
                              <w:spacing w:val="-7"/>
                              <w:sz w:val="20"/>
                            </w:rPr>
                            <w:t> </w:t>
                          </w:r>
                          <w:r>
                            <w:rPr>
                              <w:sz w:val="20"/>
                            </w:rPr>
                            <w:t>Hospital</w:t>
                          </w:r>
                          <w:r>
                            <w:rPr>
                              <w:spacing w:val="-5"/>
                              <w:sz w:val="20"/>
                            </w:rPr>
                            <w:t> </w:t>
                          </w:r>
                          <w:r>
                            <w:rPr>
                              <w:sz w:val="20"/>
                            </w:rPr>
                            <w:t>–</w:t>
                          </w:r>
                          <w:r>
                            <w:rPr>
                              <w:spacing w:val="-6"/>
                              <w:sz w:val="20"/>
                            </w:rPr>
                            <w:t> </w:t>
                          </w:r>
                          <w:r>
                            <w:rPr>
                              <w:sz w:val="20"/>
                            </w:rPr>
                            <w:t>Essential</w:t>
                          </w:r>
                          <w:r>
                            <w:rPr>
                              <w:spacing w:val="-8"/>
                              <w:sz w:val="20"/>
                            </w:rPr>
                            <w:t> </w:t>
                          </w:r>
                          <w:r>
                            <w:rPr>
                              <w:sz w:val="20"/>
                            </w:rPr>
                            <w:t>Services</w:t>
                          </w:r>
                          <w:r>
                            <w:rPr>
                              <w:spacing w:val="-7"/>
                              <w:sz w:val="20"/>
                            </w:rPr>
                            <w:t> </w:t>
                          </w:r>
                          <w:r>
                            <w:rPr>
                              <w:sz w:val="20"/>
                            </w:rPr>
                            <w:t>Finding Page </w:t>
                          </w:r>
                          <w:r>
                            <w:rPr>
                              <w:b/>
                              <w:sz w:val="20"/>
                            </w:rPr>
                            <w:fldChar w:fldCharType="begin"/>
                          </w:r>
                          <w:r>
                            <w:rPr>
                              <w:b/>
                              <w:sz w:val="20"/>
                            </w:rPr>
                            <w:instrText> PAGE </w:instrText>
                          </w:r>
                          <w:r>
                            <w:rPr>
                              <w:b/>
                              <w:sz w:val="20"/>
                            </w:rPr>
                            <w:fldChar w:fldCharType="separate"/>
                          </w:r>
                          <w:r>
                            <w:rPr>
                              <w:b/>
                              <w:sz w:val="20"/>
                            </w:rPr>
                            <w:t>2</w:t>
                          </w:r>
                          <w:r>
                            <w:rPr>
                              <w:b/>
                              <w:sz w:val="20"/>
                            </w:rPr>
                            <w:fldChar w:fldCharType="end"/>
                          </w:r>
                          <w:r>
                            <w:rPr>
                              <w:b/>
                              <w:sz w:val="20"/>
                            </w:rPr>
                            <w:t> </w:t>
                          </w:r>
                          <w:r>
                            <w:rPr>
                              <w:sz w:val="20"/>
                            </w:rPr>
                            <w:t>of </w:t>
                          </w:r>
                          <w:r>
                            <w:rPr>
                              <w:b/>
                              <w:sz w:val="20"/>
                            </w:rPr>
                            <w:fldChar w:fldCharType="begin"/>
                          </w:r>
                          <w:r>
                            <w:rPr>
                              <w:b/>
                              <w:sz w:val="20"/>
                            </w:rPr>
                            <w:instrText> NUMPAGES </w:instrText>
                          </w:r>
                          <w:r>
                            <w:rPr>
                              <w:b/>
                              <w:sz w:val="20"/>
                            </w:rPr>
                            <w:fldChar w:fldCharType="separate"/>
                          </w:r>
                          <w:r>
                            <w:rPr>
                              <w:b/>
                              <w:sz w:val="20"/>
                            </w:rPr>
                            <w:t>3</w:t>
                          </w:r>
                          <w:r>
                            <w:rPr>
                              <w:b/>
                              <w:sz w:val="20"/>
                            </w:rPr>
                            <w:fldChar w:fldCharType="end"/>
                          </w:r>
                        </w:p>
                      </w:txbxContent>
                    </wps:txbx>
                    <wps:bodyPr wrap="square" lIns="0" tIns="0" rIns="0" bIns="0" rtlCol="0">
                      <a:noAutofit/>
                    </wps:bodyPr>
                  </wps:wsp>
                </a:graphicData>
              </a:graphic>
            </wp:anchor>
          </w:drawing>
        </mc:Choice>
        <mc:Fallback>
          <w:pict>
            <v:shape style="position:absolute;margin-left:53pt;margin-top:35.343475pt;width:270.3pt;height:36.050pt;mso-position-horizontal-relative:page;mso-position-vertical-relative:page;z-index:-15804928" type="#_x0000_t202" id="docshape2" filled="false" stroked="false">
              <v:textbox inset="0,0,0,0">
                <w:txbxContent>
                  <w:p>
                    <w:pPr>
                      <w:spacing w:before="12"/>
                      <w:ind w:left="20" w:right="0" w:firstLine="0"/>
                      <w:jc w:val="left"/>
                      <w:rPr>
                        <w:sz w:val="20"/>
                      </w:rPr>
                    </w:pPr>
                    <w:r>
                      <w:rPr>
                        <w:sz w:val="20"/>
                      </w:rPr>
                      <w:t>February</w:t>
                    </w:r>
                    <w:r>
                      <w:rPr>
                        <w:spacing w:val="-7"/>
                        <w:sz w:val="20"/>
                      </w:rPr>
                      <w:t> </w:t>
                    </w:r>
                    <w:r>
                      <w:rPr>
                        <w:sz w:val="20"/>
                      </w:rPr>
                      <w:t>4,</w:t>
                    </w:r>
                    <w:r>
                      <w:rPr>
                        <w:spacing w:val="-5"/>
                        <w:sz w:val="20"/>
                      </w:rPr>
                      <w:t> </w:t>
                    </w:r>
                    <w:r>
                      <w:rPr>
                        <w:spacing w:val="-4"/>
                        <w:sz w:val="20"/>
                      </w:rPr>
                      <w:t>2026</w:t>
                    </w:r>
                  </w:p>
                  <w:p>
                    <w:pPr>
                      <w:spacing w:before="1"/>
                      <w:ind w:left="20" w:right="0" w:firstLine="0"/>
                      <w:jc w:val="left"/>
                      <w:rPr>
                        <w:b/>
                        <w:sz w:val="20"/>
                      </w:rPr>
                    </w:pPr>
                    <w:r>
                      <w:rPr>
                        <w:sz w:val="20"/>
                      </w:rPr>
                      <w:t>Brigham</w:t>
                    </w:r>
                    <w:r>
                      <w:rPr>
                        <w:spacing w:val="-6"/>
                        <w:sz w:val="20"/>
                      </w:rPr>
                      <w:t> </w:t>
                    </w:r>
                    <w:r>
                      <w:rPr>
                        <w:sz w:val="20"/>
                      </w:rPr>
                      <w:t>and</w:t>
                    </w:r>
                    <w:r>
                      <w:rPr>
                        <w:spacing w:val="-7"/>
                        <w:sz w:val="20"/>
                      </w:rPr>
                      <w:t> </w:t>
                    </w:r>
                    <w:r>
                      <w:rPr>
                        <w:sz w:val="20"/>
                      </w:rPr>
                      <w:t>Women’s</w:t>
                    </w:r>
                    <w:r>
                      <w:rPr>
                        <w:spacing w:val="-7"/>
                        <w:sz w:val="20"/>
                      </w:rPr>
                      <w:t> </w:t>
                    </w:r>
                    <w:r>
                      <w:rPr>
                        <w:sz w:val="20"/>
                      </w:rPr>
                      <w:t>Hospital</w:t>
                    </w:r>
                    <w:r>
                      <w:rPr>
                        <w:spacing w:val="-5"/>
                        <w:sz w:val="20"/>
                      </w:rPr>
                      <w:t> </w:t>
                    </w:r>
                    <w:r>
                      <w:rPr>
                        <w:sz w:val="20"/>
                      </w:rPr>
                      <w:t>–</w:t>
                    </w:r>
                    <w:r>
                      <w:rPr>
                        <w:spacing w:val="-6"/>
                        <w:sz w:val="20"/>
                      </w:rPr>
                      <w:t> </w:t>
                    </w:r>
                    <w:r>
                      <w:rPr>
                        <w:sz w:val="20"/>
                      </w:rPr>
                      <w:t>Essential</w:t>
                    </w:r>
                    <w:r>
                      <w:rPr>
                        <w:spacing w:val="-8"/>
                        <w:sz w:val="20"/>
                      </w:rPr>
                      <w:t> </w:t>
                    </w:r>
                    <w:r>
                      <w:rPr>
                        <w:sz w:val="20"/>
                      </w:rPr>
                      <w:t>Services</w:t>
                    </w:r>
                    <w:r>
                      <w:rPr>
                        <w:spacing w:val="-7"/>
                        <w:sz w:val="20"/>
                      </w:rPr>
                      <w:t> </w:t>
                    </w:r>
                    <w:r>
                      <w:rPr>
                        <w:sz w:val="20"/>
                      </w:rPr>
                      <w:t>Finding Page </w:t>
                    </w:r>
                    <w:r>
                      <w:rPr>
                        <w:b/>
                        <w:sz w:val="20"/>
                      </w:rPr>
                      <w:fldChar w:fldCharType="begin"/>
                    </w:r>
                    <w:r>
                      <w:rPr>
                        <w:b/>
                        <w:sz w:val="20"/>
                      </w:rPr>
                      <w:instrText> PAGE </w:instrText>
                    </w:r>
                    <w:r>
                      <w:rPr>
                        <w:b/>
                        <w:sz w:val="20"/>
                      </w:rPr>
                      <w:fldChar w:fldCharType="separate"/>
                    </w:r>
                    <w:r>
                      <w:rPr>
                        <w:b/>
                        <w:sz w:val="20"/>
                      </w:rPr>
                      <w:t>2</w:t>
                    </w:r>
                    <w:r>
                      <w:rPr>
                        <w:b/>
                        <w:sz w:val="20"/>
                      </w:rPr>
                      <w:fldChar w:fldCharType="end"/>
                    </w:r>
                    <w:r>
                      <w:rPr>
                        <w:b/>
                        <w:sz w:val="20"/>
                      </w:rPr>
                      <w:t> </w:t>
                    </w:r>
                    <w:r>
                      <w:rPr>
                        <w:sz w:val="20"/>
                      </w:rPr>
                      <w:t>of </w:t>
                    </w:r>
                    <w:r>
                      <w:rPr>
                        <w:b/>
                        <w:sz w:val="20"/>
                      </w:rPr>
                      <w:fldChar w:fldCharType="begin"/>
                    </w:r>
                    <w:r>
                      <w:rPr>
                        <w:b/>
                        <w:sz w:val="20"/>
                      </w:rPr>
                      <w:instrText> NUMPAGES </w:instrText>
                    </w:r>
                    <w:r>
                      <w:rPr>
                        <w:b/>
                        <w:sz w:val="20"/>
                      </w:rPr>
                      <w:fldChar w:fldCharType="separate"/>
                    </w:r>
                    <w:r>
                      <w:rPr>
                        <w:b/>
                        <w:sz w:val="20"/>
                      </w:rPr>
                      <w:t>3</w:t>
                    </w:r>
                    <w:r>
                      <w:rPr>
                        <w:b/>
                        <w:sz w:val="20"/>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1"/>
      <w:numFmt w:val="decimal"/>
      <w:lvlText w:val="(%1)"/>
      <w:lvlJc w:val="left"/>
      <w:pPr>
        <w:ind w:left="1500" w:hanging="420"/>
        <w:jc w:val="left"/>
      </w:pPr>
      <w:rPr>
        <w:rFonts w:hint="default" w:ascii="Arial" w:hAnsi="Arial" w:eastAsia="Arial" w:cs="Arial"/>
        <w:b w:val="0"/>
        <w:bCs w:val="0"/>
        <w:i w:val="0"/>
        <w:iCs w:val="0"/>
        <w:spacing w:val="0"/>
        <w:w w:val="100"/>
        <w:sz w:val="24"/>
        <w:szCs w:val="24"/>
        <w:lang w:val="en-US" w:eastAsia="en-US" w:bidi="ar-SA"/>
      </w:rPr>
    </w:lvl>
    <w:lvl w:ilvl="1">
      <w:start w:val="0"/>
      <w:numFmt w:val="bullet"/>
      <w:lvlText w:val="•"/>
      <w:lvlJc w:val="left"/>
      <w:pPr>
        <w:ind w:left="2466" w:hanging="420"/>
      </w:pPr>
      <w:rPr>
        <w:rFonts w:hint="default"/>
        <w:lang w:val="en-US" w:eastAsia="en-US" w:bidi="ar-SA"/>
      </w:rPr>
    </w:lvl>
    <w:lvl w:ilvl="2">
      <w:start w:val="0"/>
      <w:numFmt w:val="bullet"/>
      <w:lvlText w:val="•"/>
      <w:lvlJc w:val="left"/>
      <w:pPr>
        <w:ind w:left="3432" w:hanging="420"/>
      </w:pPr>
      <w:rPr>
        <w:rFonts w:hint="default"/>
        <w:lang w:val="en-US" w:eastAsia="en-US" w:bidi="ar-SA"/>
      </w:rPr>
    </w:lvl>
    <w:lvl w:ilvl="3">
      <w:start w:val="0"/>
      <w:numFmt w:val="bullet"/>
      <w:lvlText w:val="•"/>
      <w:lvlJc w:val="left"/>
      <w:pPr>
        <w:ind w:left="4398" w:hanging="420"/>
      </w:pPr>
      <w:rPr>
        <w:rFonts w:hint="default"/>
        <w:lang w:val="en-US" w:eastAsia="en-US" w:bidi="ar-SA"/>
      </w:rPr>
    </w:lvl>
    <w:lvl w:ilvl="4">
      <w:start w:val="0"/>
      <w:numFmt w:val="bullet"/>
      <w:lvlText w:val="•"/>
      <w:lvlJc w:val="left"/>
      <w:pPr>
        <w:ind w:left="5364" w:hanging="420"/>
      </w:pPr>
      <w:rPr>
        <w:rFonts w:hint="default"/>
        <w:lang w:val="en-US" w:eastAsia="en-US" w:bidi="ar-SA"/>
      </w:rPr>
    </w:lvl>
    <w:lvl w:ilvl="5">
      <w:start w:val="0"/>
      <w:numFmt w:val="bullet"/>
      <w:lvlText w:val="•"/>
      <w:lvlJc w:val="left"/>
      <w:pPr>
        <w:ind w:left="6330" w:hanging="420"/>
      </w:pPr>
      <w:rPr>
        <w:rFonts w:hint="default"/>
        <w:lang w:val="en-US" w:eastAsia="en-US" w:bidi="ar-SA"/>
      </w:rPr>
    </w:lvl>
    <w:lvl w:ilvl="6">
      <w:start w:val="0"/>
      <w:numFmt w:val="bullet"/>
      <w:lvlText w:val="•"/>
      <w:lvlJc w:val="left"/>
      <w:pPr>
        <w:ind w:left="7296" w:hanging="420"/>
      </w:pPr>
      <w:rPr>
        <w:rFonts w:hint="default"/>
        <w:lang w:val="en-US" w:eastAsia="en-US" w:bidi="ar-SA"/>
      </w:rPr>
    </w:lvl>
    <w:lvl w:ilvl="7">
      <w:start w:val="0"/>
      <w:numFmt w:val="bullet"/>
      <w:lvlText w:val="•"/>
      <w:lvlJc w:val="left"/>
      <w:pPr>
        <w:ind w:left="8262" w:hanging="420"/>
      </w:pPr>
      <w:rPr>
        <w:rFonts w:hint="default"/>
        <w:lang w:val="en-US" w:eastAsia="en-US" w:bidi="ar-SA"/>
      </w:rPr>
    </w:lvl>
    <w:lvl w:ilvl="8">
      <w:start w:val="0"/>
      <w:numFmt w:val="bullet"/>
      <w:lvlText w:val="•"/>
      <w:lvlJc w:val="left"/>
      <w:pPr>
        <w:ind w:left="9228" w:hanging="420"/>
      </w:pPr>
      <w:rPr>
        <w:rFonts w:hint="default"/>
        <w:lang w:val="en-US" w:eastAsia="en-US" w:bidi="ar-SA"/>
      </w:rPr>
    </w:lvl>
  </w:abstractNum>
  <w:abstractNum w:abstractNumId="0">
    <w:multiLevelType w:val="hybridMultilevel"/>
    <w:lvl w:ilvl="0">
      <w:start w:val="1"/>
      <w:numFmt w:val="decimal"/>
      <w:lvlText w:val="(%1)"/>
      <w:lvlJc w:val="left"/>
      <w:pPr>
        <w:ind w:left="1440" w:hanging="360"/>
        <w:jc w:val="left"/>
      </w:pPr>
      <w:rPr>
        <w:rFonts w:hint="default" w:ascii="Arial" w:hAnsi="Arial" w:eastAsia="Arial" w:cs="Arial"/>
        <w:b w:val="0"/>
        <w:bCs w:val="0"/>
        <w:i w:val="0"/>
        <w:iCs w:val="0"/>
        <w:spacing w:val="0"/>
        <w:w w:val="100"/>
        <w:sz w:val="24"/>
        <w:szCs w:val="24"/>
        <w:lang w:val="en-US" w:eastAsia="en-US" w:bidi="ar-SA"/>
      </w:rPr>
    </w:lvl>
    <w:lvl w:ilvl="1">
      <w:start w:val="1"/>
      <w:numFmt w:val="lowerLetter"/>
      <w:lvlText w:val="(%2)"/>
      <w:lvlJc w:val="left"/>
      <w:pPr>
        <w:ind w:left="2160" w:hanging="360"/>
        <w:jc w:val="left"/>
      </w:pPr>
      <w:rPr>
        <w:rFonts w:hint="default" w:ascii="Times New Roman" w:hAnsi="Times New Roman" w:eastAsia="Times New Roman" w:cs="Times New Roman"/>
        <w:b w:val="0"/>
        <w:bCs w:val="0"/>
        <w:i w:val="0"/>
        <w:iCs w:val="0"/>
        <w:spacing w:val="-9"/>
        <w:w w:val="100"/>
        <w:sz w:val="24"/>
        <w:szCs w:val="24"/>
        <w:lang w:val="en-US" w:eastAsia="en-US" w:bidi="ar-SA"/>
      </w:rPr>
    </w:lvl>
    <w:lvl w:ilvl="2">
      <w:start w:val="1"/>
      <w:numFmt w:val="lowerRoman"/>
      <w:lvlText w:val="%3."/>
      <w:lvlJc w:val="left"/>
      <w:pPr>
        <w:ind w:left="3241" w:hanging="301"/>
        <w:jc w:val="left"/>
      </w:pPr>
      <w:rPr>
        <w:rFonts w:hint="default" w:ascii="Arial" w:hAnsi="Arial" w:eastAsia="Arial" w:cs="Arial"/>
        <w:b w:val="0"/>
        <w:bCs w:val="0"/>
        <w:i w:val="0"/>
        <w:iCs w:val="0"/>
        <w:spacing w:val="-1"/>
        <w:w w:val="100"/>
        <w:sz w:val="24"/>
        <w:szCs w:val="24"/>
        <w:lang w:val="en-US" w:eastAsia="en-US" w:bidi="ar-SA"/>
      </w:rPr>
    </w:lvl>
    <w:lvl w:ilvl="3">
      <w:start w:val="0"/>
      <w:numFmt w:val="bullet"/>
      <w:lvlText w:val="•"/>
      <w:lvlJc w:val="left"/>
      <w:pPr>
        <w:ind w:left="4230" w:hanging="301"/>
      </w:pPr>
      <w:rPr>
        <w:rFonts w:hint="default"/>
        <w:lang w:val="en-US" w:eastAsia="en-US" w:bidi="ar-SA"/>
      </w:rPr>
    </w:lvl>
    <w:lvl w:ilvl="4">
      <w:start w:val="0"/>
      <w:numFmt w:val="bullet"/>
      <w:lvlText w:val="•"/>
      <w:lvlJc w:val="left"/>
      <w:pPr>
        <w:ind w:left="5220" w:hanging="301"/>
      </w:pPr>
      <w:rPr>
        <w:rFonts w:hint="default"/>
        <w:lang w:val="en-US" w:eastAsia="en-US" w:bidi="ar-SA"/>
      </w:rPr>
    </w:lvl>
    <w:lvl w:ilvl="5">
      <w:start w:val="0"/>
      <w:numFmt w:val="bullet"/>
      <w:lvlText w:val="•"/>
      <w:lvlJc w:val="left"/>
      <w:pPr>
        <w:ind w:left="6210" w:hanging="301"/>
      </w:pPr>
      <w:rPr>
        <w:rFonts w:hint="default"/>
        <w:lang w:val="en-US" w:eastAsia="en-US" w:bidi="ar-SA"/>
      </w:rPr>
    </w:lvl>
    <w:lvl w:ilvl="6">
      <w:start w:val="0"/>
      <w:numFmt w:val="bullet"/>
      <w:lvlText w:val="•"/>
      <w:lvlJc w:val="left"/>
      <w:pPr>
        <w:ind w:left="7200" w:hanging="301"/>
      </w:pPr>
      <w:rPr>
        <w:rFonts w:hint="default"/>
        <w:lang w:val="en-US" w:eastAsia="en-US" w:bidi="ar-SA"/>
      </w:rPr>
    </w:lvl>
    <w:lvl w:ilvl="7">
      <w:start w:val="0"/>
      <w:numFmt w:val="bullet"/>
      <w:lvlText w:val="•"/>
      <w:lvlJc w:val="left"/>
      <w:pPr>
        <w:ind w:left="8190" w:hanging="301"/>
      </w:pPr>
      <w:rPr>
        <w:rFonts w:hint="default"/>
        <w:lang w:val="en-US" w:eastAsia="en-US" w:bidi="ar-SA"/>
      </w:rPr>
    </w:lvl>
    <w:lvl w:ilvl="8">
      <w:start w:val="0"/>
      <w:numFmt w:val="bullet"/>
      <w:lvlText w:val="•"/>
      <w:lvlJc w:val="left"/>
      <w:pPr>
        <w:ind w:left="9180" w:hanging="301"/>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4"/>
      <w:szCs w:val="24"/>
      <w:lang w:val="en-US" w:eastAsia="en-US" w:bidi="ar-SA"/>
    </w:rPr>
  </w:style>
  <w:style w:styleId="Heading1" w:type="paragraph">
    <w:name w:val="Heading 1"/>
    <w:basedOn w:val="Normal"/>
    <w:uiPriority w:val="1"/>
    <w:qFormat/>
    <w:pPr>
      <w:ind w:left="1080"/>
      <w:outlineLvl w:val="1"/>
    </w:pPr>
    <w:rPr>
      <w:rFonts w:ascii="Arial" w:hAnsi="Arial" w:eastAsia="Arial" w:cs="Arial"/>
      <w:b/>
      <w:bCs/>
      <w:sz w:val="24"/>
      <w:szCs w:val="24"/>
      <w:u w:val="single" w:color="000000"/>
      <w:lang w:val="en-US" w:eastAsia="en-US" w:bidi="ar-SA"/>
    </w:rPr>
  </w:style>
  <w:style w:styleId="Title" w:type="paragraph">
    <w:name w:val="Title"/>
    <w:basedOn w:val="Normal"/>
    <w:uiPriority w:val="1"/>
    <w:qFormat/>
    <w:pPr>
      <w:spacing w:before="148" w:line="414" w:lineRule="exact"/>
      <w:ind w:left="605"/>
      <w:jc w:val="center"/>
    </w:pPr>
    <w:rPr>
      <w:rFonts w:ascii="Arial" w:hAnsi="Arial" w:eastAsia="Arial" w:cs="Arial"/>
      <w:sz w:val="36"/>
      <w:szCs w:val="36"/>
      <w:lang w:val="en-US" w:eastAsia="en-US" w:bidi="ar-SA"/>
    </w:rPr>
  </w:style>
  <w:style w:styleId="ListParagraph" w:type="paragraph">
    <w:name w:val="List Paragraph"/>
    <w:basedOn w:val="Normal"/>
    <w:uiPriority w:val="1"/>
    <w:qFormat/>
    <w:pPr>
      <w:ind w:left="2160" w:right="716" w:hanging="360"/>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mailto:Crystal.Bloom@huschblackwell.com" TargetMode="External"/><Relationship Id="rId7" Type="http://schemas.openxmlformats.org/officeDocument/2006/relationships/hyperlink" Target="http://www.mass.gov/dph" TargetMode="External"/><Relationship Id="rId8" Type="http://schemas.openxmlformats.org/officeDocument/2006/relationships/header" Target="header1.xml"/><Relationship Id="rId9" Type="http://schemas.openxmlformats.org/officeDocument/2006/relationships/hyperlink" Target="mailto:Stephen.Davis@mass.gov" TargetMode="External"/><Relationship Id="rId10" Type="http://schemas.openxmlformats.org/officeDocument/2006/relationships/image" Target="media/image2.png"/><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 Marshall</dc:creator>
  <dcterms:created xsi:type="dcterms:W3CDTF">2026-02-13T16:15:48Z</dcterms:created>
  <dcterms:modified xsi:type="dcterms:W3CDTF">2026-02-13T16:15:48Z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2026-02-04T00:00:00Z</vt:filetime>
  </property>
  <property fmtid="{D5CDD505-2E9C-101B-9397-08002B2CF9AE}" pid="3" name="Creator">
    <vt:lpwstr>Microsoft® Word for Microsoft 365</vt:lpwstr>
  </property>
  <property fmtid="{D5CDD505-2E9C-101B-9397-08002B2CF9AE}" pid="4" name="LastSaved">
    <vt:filetime>2026-02-13T00:00:00Z</vt:filetime>
  </property>
  <property fmtid="{D5CDD505-2E9C-101B-9397-08002B2CF9AE}" pid="5" name="Producer">
    <vt:lpwstr>Microsoft® Word for Microsoft 365</vt:lpwstr>
  </property>
</Properties>
</file>