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69F9" w14:textId="77777777" w:rsidR="00DD01D5" w:rsidRDefault="000223C4">
      <w:pPr>
        <w:tabs>
          <w:tab w:val="left" w:pos="5310"/>
        </w:tabs>
        <w:ind w:left="100"/>
        <w:rPr>
          <w:sz w:val="20"/>
        </w:rPr>
      </w:pPr>
      <w:r>
        <w:rPr>
          <w:noProof/>
          <w:position w:val="2"/>
          <w:sz w:val="20"/>
          <w:lang w:eastAsia="zh-TW"/>
        </w:rPr>
        <w:drawing>
          <wp:inline distT="0" distB="0" distL="0" distR="0" wp14:anchorId="210E4FFF" wp14:editId="3D1FA714">
            <wp:extent cx="1804094" cy="820388"/>
            <wp:effectExtent l="0" t="0" r="0" b="0"/>
            <wp:docPr id="1" name="image1.jpeg" descr="150thYearLogo_Horizontal_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04094" cy="820388"/>
                    </a:xfrm>
                    <a:prstGeom prst="rect">
                      <a:avLst/>
                    </a:prstGeom>
                  </pic:spPr>
                </pic:pic>
              </a:graphicData>
            </a:graphic>
          </wp:inline>
        </w:drawing>
      </w:r>
      <w:r>
        <w:rPr>
          <w:position w:val="2"/>
          <w:sz w:val="20"/>
        </w:rPr>
        <w:tab/>
      </w:r>
      <w:r>
        <w:rPr>
          <w:noProof/>
          <w:sz w:val="20"/>
          <w:lang w:eastAsia="zh-TW"/>
        </w:rPr>
        <w:drawing>
          <wp:inline distT="0" distB="0" distL="0" distR="0" wp14:anchorId="02598203" wp14:editId="3EDD551A">
            <wp:extent cx="2943422" cy="649604"/>
            <wp:effectExtent l="0" t="0" r="0" b="0"/>
            <wp:docPr id="3" name="image2.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943422" cy="649604"/>
                    </a:xfrm>
                    <a:prstGeom prst="rect">
                      <a:avLst/>
                    </a:prstGeom>
                  </pic:spPr>
                </pic:pic>
              </a:graphicData>
            </a:graphic>
          </wp:inline>
        </w:drawing>
      </w:r>
    </w:p>
    <w:p w14:paraId="2B096B52" w14:textId="77777777" w:rsidR="00DD01D5" w:rsidRDefault="00DD01D5">
      <w:pPr>
        <w:pStyle w:val="BodyText"/>
        <w:rPr>
          <w:sz w:val="20"/>
        </w:rPr>
      </w:pPr>
    </w:p>
    <w:p w14:paraId="2366F7EA" w14:textId="77777777" w:rsidR="00DD01D5" w:rsidRDefault="00DD01D5">
      <w:pPr>
        <w:pStyle w:val="BodyText"/>
        <w:spacing w:before="4"/>
      </w:pPr>
    </w:p>
    <w:p w14:paraId="69D10F6C" w14:textId="77777777" w:rsidR="00033A8D" w:rsidRPr="00426F38" w:rsidRDefault="00033A8D" w:rsidP="00033A8D">
      <w:pPr>
        <w:widowControl/>
        <w:spacing w:before="90"/>
        <w:ind w:left="100"/>
        <w:rPr>
          <w:rFonts w:ascii="SimSun" w:eastAsia="SimSun" w:hAnsi="SimSun" w:cs="PMingLiU" w:hint="eastAsia"/>
          <w:szCs w:val="24"/>
          <w:lang w:eastAsia="zh-CN"/>
        </w:rPr>
      </w:pPr>
      <w:r w:rsidRPr="00426F38">
        <w:rPr>
          <w:rFonts w:ascii="SimSun" w:eastAsia="SimSun" w:hAnsi="SimSun" w:cs="PMingLiU"/>
          <w:spacing w:val="-4"/>
          <w:szCs w:val="24"/>
          <w:lang w:eastAsia="zh-CN"/>
        </w:rPr>
        <w:t>2022</w:t>
      </w:r>
      <w:r w:rsidRPr="00242958">
        <w:rPr>
          <w:rFonts w:ascii="SimSun" w:eastAsia="SimSun" w:hAnsi="SimSun" w:cs="PMingLiU"/>
          <w:spacing w:val="-4"/>
          <w:szCs w:val="24"/>
          <w:lang w:eastAsia="zh-CN"/>
        </w:rPr>
        <w:t>年</w:t>
      </w:r>
      <w:r w:rsidRPr="00242958">
        <w:rPr>
          <w:rFonts w:ascii="SimSun" w:eastAsia="SimSun" w:hAnsi="SimSun" w:cs="PMingLiU" w:hint="eastAsia"/>
          <w:spacing w:val="-4"/>
          <w:szCs w:val="24"/>
          <w:lang w:eastAsia="zh-CN"/>
        </w:rPr>
        <w:t>6</w:t>
      </w:r>
      <w:r w:rsidRPr="00426F38">
        <w:rPr>
          <w:rFonts w:ascii="SimSun" w:eastAsia="SimSun" w:hAnsi="SimSun" w:cs="PMingLiU"/>
          <w:szCs w:val="24"/>
          <w:lang w:eastAsia="zh-CN"/>
        </w:rPr>
        <w:t>月21</w:t>
      </w:r>
      <w:r w:rsidRPr="00242958">
        <w:rPr>
          <w:rFonts w:ascii="SimSun" w:eastAsia="SimSun" w:hAnsi="SimSun" w:cs="PMingLiU"/>
          <w:szCs w:val="24"/>
          <w:lang w:eastAsia="zh-CN"/>
        </w:rPr>
        <w:t>日</w:t>
      </w:r>
    </w:p>
    <w:p w14:paraId="1449952D" w14:textId="77777777" w:rsidR="00033A8D" w:rsidRPr="00242958" w:rsidRDefault="00033A8D" w:rsidP="00033A8D">
      <w:pPr>
        <w:rPr>
          <w:rFonts w:ascii="SimSun" w:eastAsia="SimSun" w:hAnsi="SimSun"/>
          <w:lang w:eastAsia="zh-CN"/>
        </w:rPr>
      </w:pPr>
    </w:p>
    <w:p w14:paraId="65ECAB3F" w14:textId="77777777" w:rsidR="00033A8D" w:rsidRPr="00242958" w:rsidRDefault="00033A8D" w:rsidP="00033A8D">
      <w:pPr>
        <w:rPr>
          <w:rFonts w:ascii="SimSun" w:eastAsia="SimSun" w:hAnsi="SimSun"/>
          <w:lang w:eastAsia="zh-CN"/>
        </w:rPr>
      </w:pPr>
      <w:r w:rsidRPr="00242958">
        <w:rPr>
          <w:rFonts w:ascii="SimSun" w:eastAsia="SimSun" w:hAnsi="SimSun"/>
          <w:lang w:eastAsia="zh-CN"/>
        </w:rPr>
        <w:t>致各位早期教育和护理提供者：</w:t>
      </w:r>
    </w:p>
    <w:p w14:paraId="4372902A" w14:textId="77777777" w:rsidR="00033A8D" w:rsidRPr="00242958" w:rsidRDefault="00033A8D" w:rsidP="00033A8D">
      <w:pPr>
        <w:rPr>
          <w:rFonts w:ascii="SimSun" w:eastAsia="SimSun" w:hAnsi="SimSun"/>
          <w:lang w:eastAsia="zh-CN"/>
        </w:rPr>
      </w:pPr>
    </w:p>
    <w:p w14:paraId="1D1173E7" w14:textId="77777777" w:rsidR="00033A8D" w:rsidRPr="00242958" w:rsidRDefault="00033A8D" w:rsidP="00033A8D">
      <w:pPr>
        <w:rPr>
          <w:rFonts w:ascii="SimSun" w:eastAsia="SimSun" w:hAnsi="SimSun"/>
          <w:lang w:eastAsia="zh-CN"/>
        </w:rPr>
      </w:pPr>
      <w:r w:rsidRPr="00242958">
        <w:rPr>
          <w:rFonts w:ascii="SimSun" w:eastAsia="SimSun" w:hAnsi="SimSun"/>
          <w:lang w:eastAsia="zh-CN"/>
        </w:rPr>
        <w:t>在FDA和CDC授权为6个月至5岁的儿童接种COVID-19疫苗后，我们在此写信为您提供最新信息，并大力鼓励儿童保育提供者、学校和当地社区在促进和管理该年龄组的COVID-19疫苗接种方面发挥积极作用。</w:t>
      </w:r>
    </w:p>
    <w:p w14:paraId="419813D3" w14:textId="77777777" w:rsidR="00033A8D" w:rsidRPr="00242958" w:rsidRDefault="00033A8D" w:rsidP="00033A8D">
      <w:pPr>
        <w:rPr>
          <w:rFonts w:ascii="SimSun" w:eastAsia="SimSun" w:hAnsi="SimSun"/>
          <w:lang w:eastAsia="zh-CN"/>
        </w:rPr>
      </w:pPr>
    </w:p>
    <w:p w14:paraId="023D5442" w14:textId="77777777" w:rsidR="00033A8D" w:rsidRPr="00242958" w:rsidRDefault="00033A8D" w:rsidP="00033A8D">
      <w:pPr>
        <w:rPr>
          <w:rFonts w:ascii="SimSun" w:eastAsia="SimSun" w:hAnsi="SimSun"/>
          <w:lang w:eastAsia="zh-CN"/>
        </w:rPr>
      </w:pPr>
      <w:r w:rsidRPr="00242958">
        <w:rPr>
          <w:rFonts w:ascii="SimSun" w:eastAsia="SimSun" w:hAnsi="SimSun"/>
          <w:lang w:eastAsia="zh-CN"/>
        </w:rPr>
        <w:t>我们的共同目标是促进所有儿童的健康和福祉，并</w:t>
      </w:r>
      <w:r w:rsidRPr="00242958">
        <w:rPr>
          <w:rFonts w:ascii="SimSun" w:eastAsia="SimSun" w:hAnsi="SimSun" w:hint="eastAsia"/>
          <w:lang w:eastAsia="zh-CN"/>
        </w:rPr>
        <w:t>为了让</w:t>
      </w:r>
      <w:r w:rsidRPr="00242958">
        <w:rPr>
          <w:rFonts w:ascii="SimSun" w:eastAsia="SimSun" w:hAnsi="SimSun"/>
          <w:lang w:eastAsia="zh-CN"/>
        </w:rPr>
        <w:t>他们能始终如一地留在幼儿课堂上而提供支持。儿童疫苗是帮助他们保持健康和实现这一目标的极其重要的工具。COVID-19疫苗已被证明在</w:t>
      </w:r>
      <w:r w:rsidRPr="00242958">
        <w:rPr>
          <w:rStyle w:val="Hyperlink"/>
          <w:rFonts w:ascii="SimSun" w:eastAsia="SimSun" w:hAnsi="SimSun"/>
          <w:lang w:eastAsia="zh-CN"/>
        </w:rPr>
        <w:t>预防严重疾病和</w:t>
      </w:r>
      <w:hyperlink r:id="rId7" w:history="1">
        <w:r w:rsidRPr="00242958">
          <w:rPr>
            <w:rStyle w:val="Hyperlink"/>
            <w:rFonts w:ascii="SimSun" w:eastAsia="SimSun" w:hAnsi="SimSun"/>
            <w:lang w:eastAsia="zh-CN"/>
          </w:rPr>
          <w:t>住院治疗方面是安全有效的</w:t>
        </w:r>
        <w:r w:rsidRPr="00242958">
          <w:rPr>
            <w:rFonts w:ascii="SimSun" w:eastAsia="SimSun" w:hAnsi="SimSun"/>
            <w:lang w:eastAsia="zh-CN"/>
          </w:rPr>
          <w:t>，我们正在</w:t>
        </w:r>
      </w:hyperlink>
      <w:r w:rsidRPr="00242958">
        <w:rPr>
          <w:rFonts w:ascii="SimSun" w:eastAsia="SimSun" w:hAnsi="SimSun"/>
          <w:lang w:eastAsia="zh-CN"/>
        </w:rPr>
        <w:t>请求您的帮助一起敦促家长们为其最小的孩子接种疫苗，因为这是保护自己和我们社区的最佳方式。</w:t>
      </w:r>
    </w:p>
    <w:p w14:paraId="05D609D9" w14:textId="77777777" w:rsidR="00033A8D" w:rsidRPr="00242958" w:rsidRDefault="00033A8D" w:rsidP="00033A8D">
      <w:pPr>
        <w:rPr>
          <w:rFonts w:ascii="SimSun" w:eastAsia="SimSun" w:hAnsi="SimSun"/>
          <w:lang w:eastAsia="zh-CN"/>
        </w:rPr>
      </w:pPr>
    </w:p>
    <w:p w14:paraId="7F448134" w14:textId="77777777" w:rsidR="00033A8D" w:rsidRPr="00242958" w:rsidRDefault="00033A8D" w:rsidP="00033A8D">
      <w:pPr>
        <w:rPr>
          <w:rFonts w:ascii="SimSun" w:eastAsia="SimSun" w:hAnsi="SimSun"/>
          <w:lang w:eastAsia="zh-CN"/>
        </w:rPr>
      </w:pPr>
      <w:r w:rsidRPr="00242958">
        <w:rPr>
          <w:rFonts w:ascii="SimSun" w:eastAsia="SimSun" w:hAnsi="SimSun"/>
          <w:lang w:eastAsia="zh-CN"/>
        </w:rPr>
        <w:t>我们希望让您了解提高幼儿疫苗接种率的机会和资源，并在规划方法时提供一些考虑因素。</w:t>
      </w:r>
    </w:p>
    <w:p w14:paraId="021DA1A5" w14:textId="77777777" w:rsidR="00033A8D" w:rsidRPr="00242958" w:rsidRDefault="00033A8D" w:rsidP="00033A8D">
      <w:pPr>
        <w:rPr>
          <w:rFonts w:ascii="SimSun" w:eastAsia="SimSun" w:hAnsi="SimSun"/>
          <w:lang w:eastAsia="zh-CN"/>
        </w:rPr>
      </w:pPr>
    </w:p>
    <w:p w14:paraId="45CEE193" w14:textId="77777777" w:rsidR="00033A8D" w:rsidRPr="00242958" w:rsidRDefault="00033A8D" w:rsidP="00033A8D">
      <w:pPr>
        <w:rPr>
          <w:rFonts w:ascii="SimSun" w:eastAsia="SimSun" w:hAnsi="SimSun"/>
          <w:b/>
          <w:lang w:eastAsia="zh-CN"/>
        </w:rPr>
      </w:pPr>
      <w:r w:rsidRPr="00242958">
        <w:rPr>
          <w:rFonts w:ascii="SimSun" w:eastAsia="SimSun" w:hAnsi="SimSun"/>
          <w:b/>
          <w:lang w:eastAsia="zh-CN"/>
        </w:rPr>
        <w:t>推广和家长参与</w:t>
      </w:r>
    </w:p>
    <w:p w14:paraId="2CB0ABCF" w14:textId="77777777" w:rsidR="00033A8D" w:rsidRPr="00242958" w:rsidRDefault="00033A8D" w:rsidP="00033A8D">
      <w:pPr>
        <w:pStyle w:val="BodyText"/>
        <w:rPr>
          <w:rFonts w:ascii="SimSun" w:eastAsia="SimSun" w:hAnsi="SimSun"/>
          <w:lang w:eastAsia="zh-CN"/>
        </w:rPr>
      </w:pPr>
    </w:p>
    <w:p w14:paraId="10BBE1CB" w14:textId="77777777" w:rsidR="00033A8D" w:rsidRPr="00426F38" w:rsidRDefault="00033A8D" w:rsidP="00033A8D">
      <w:pPr>
        <w:pStyle w:val="BodyText"/>
        <w:rPr>
          <w:rFonts w:ascii="SimSun" w:eastAsia="SimSun" w:hAnsi="SimSun"/>
        </w:rPr>
      </w:pPr>
      <w:r w:rsidRPr="00426F38">
        <w:rPr>
          <w:rFonts w:ascii="SimSun" w:eastAsia="SimSun" w:hAnsi="SimSun" w:cs="PMingLiU" w:hint="eastAsia"/>
          <w:lang w:eastAsia="zh-CN"/>
        </w:rPr>
        <w:t>现在是与家长接触以鼓励接种疫苗并提供资源和信息的好时机。</w:t>
      </w:r>
      <w:proofErr w:type="spellStart"/>
      <w:r w:rsidRPr="00426F38">
        <w:rPr>
          <w:rFonts w:ascii="SimSun" w:eastAsia="SimSun" w:hAnsi="SimSun" w:cs="PMingLiU" w:hint="eastAsia"/>
        </w:rPr>
        <w:t>我们建议</w:t>
      </w:r>
      <w:proofErr w:type="spellEnd"/>
      <w:r w:rsidRPr="00426F38">
        <w:rPr>
          <w:rFonts w:ascii="SimSun" w:eastAsia="SimSun" w:hAnsi="SimSun" w:cs="PMingLiU" w:hint="eastAsia"/>
        </w:rPr>
        <w:t>：</w:t>
      </w:r>
    </w:p>
    <w:p w14:paraId="12D1E810" w14:textId="77777777" w:rsidR="00033A8D" w:rsidRPr="00426F38" w:rsidRDefault="00033A8D" w:rsidP="00033A8D">
      <w:pPr>
        <w:pStyle w:val="BodyText"/>
        <w:rPr>
          <w:rFonts w:ascii="SimSun" w:eastAsia="SimSun" w:hAnsi="SimSun"/>
        </w:rPr>
      </w:pPr>
    </w:p>
    <w:p w14:paraId="19C073F3" w14:textId="77777777" w:rsidR="00033A8D" w:rsidRPr="00242958" w:rsidRDefault="00033A8D" w:rsidP="00033A8D">
      <w:pPr>
        <w:pStyle w:val="BodyText"/>
        <w:numPr>
          <w:ilvl w:val="0"/>
          <w:numId w:val="2"/>
        </w:numPr>
        <w:ind w:left="709" w:hanging="284"/>
        <w:rPr>
          <w:rFonts w:ascii="SimSun" w:eastAsia="SimSun" w:hAnsi="SimSun"/>
          <w:lang w:eastAsia="zh-CN"/>
        </w:rPr>
      </w:pPr>
      <w:r w:rsidRPr="00242958">
        <w:rPr>
          <w:rFonts w:ascii="SimSun" w:eastAsia="SimSun" w:hAnsi="SimSun" w:cs="PMingLiU" w:hint="eastAsia"/>
          <w:lang w:eastAsia="zh-CN"/>
        </w:rPr>
        <w:t>向所有家长</w:t>
      </w:r>
      <w:r w:rsidRPr="00242958">
        <w:rPr>
          <w:rFonts w:ascii="SimSun" w:eastAsia="SimSun" w:hAnsi="SimSun"/>
          <w:lang w:eastAsia="zh-CN"/>
        </w:rPr>
        <w:t>/</w:t>
      </w:r>
      <w:r w:rsidRPr="00242958">
        <w:rPr>
          <w:rFonts w:ascii="SimSun" w:eastAsia="SimSun" w:hAnsi="SimSun" w:cs="PMingLiU" w:hint="eastAsia"/>
          <w:lang w:eastAsia="zh-CN"/>
        </w:rPr>
        <w:t>监护人发送随附模板信函的定制版本</w:t>
      </w:r>
    </w:p>
    <w:p w14:paraId="072CE55B" w14:textId="77777777" w:rsidR="00033A8D" w:rsidRPr="00242958" w:rsidRDefault="00033A8D" w:rsidP="00033A8D">
      <w:pPr>
        <w:pStyle w:val="BodyText"/>
        <w:numPr>
          <w:ilvl w:val="0"/>
          <w:numId w:val="2"/>
        </w:numPr>
        <w:ind w:left="709" w:hanging="284"/>
        <w:rPr>
          <w:rFonts w:ascii="SimSun" w:eastAsia="SimSun" w:hAnsi="SimSun" w:cs="PMingLiU"/>
        </w:rPr>
      </w:pPr>
      <w:r w:rsidRPr="00242958">
        <w:rPr>
          <w:rFonts w:ascii="SimSun" w:eastAsia="SimSun" w:hAnsi="SimSun" w:cs="PMingLiU" w:hint="eastAsia"/>
        </w:rPr>
        <w:t>将有关疫苗位置、疫苗安全信息和有用的问答（</w:t>
      </w:r>
      <w:r w:rsidRPr="00242958">
        <w:rPr>
          <w:rFonts w:ascii="SimSun" w:eastAsia="SimSun" w:hAnsi="SimSun" w:hint="eastAsia"/>
        </w:rPr>
        <w:t>这些信息</w:t>
      </w:r>
      <w:r w:rsidRPr="00242958">
        <w:rPr>
          <w:rFonts w:ascii="SimSun" w:eastAsia="SimSun" w:hAnsi="SimSun" w:cs="PMingLiU" w:hint="eastAsia"/>
        </w:rPr>
        <w:t>可在</w:t>
      </w:r>
      <w:hyperlink r:id="rId8" w:history="1">
        <w:r w:rsidRPr="00242958">
          <w:rPr>
            <w:rFonts w:ascii="SimSun" w:eastAsia="SimSun" w:hAnsi="SimSun" w:cs="PMingLiU"/>
            <w:color w:val="0000FF"/>
            <w:u w:val="single"/>
            <w:lang w:eastAsia="zh-CN"/>
          </w:rPr>
          <w:t>www.mass.gov/covidvaccine</w:t>
        </w:r>
      </w:hyperlink>
      <w:r w:rsidRPr="00242958">
        <w:rPr>
          <w:rFonts w:ascii="SimSun" w:eastAsia="SimSun" w:hAnsi="SimSun"/>
          <w:lang w:eastAsia="zh-CN"/>
        </w:rPr>
        <w:t>获悉</w:t>
      </w:r>
      <w:r w:rsidRPr="00242958">
        <w:rPr>
          <w:rFonts w:ascii="SimSun" w:eastAsia="SimSun" w:hAnsi="SimSun" w:cs="PMingLiU"/>
          <w:lang w:eastAsia="zh-CN"/>
        </w:rPr>
        <w:t>）</w:t>
      </w:r>
      <w:proofErr w:type="spellStart"/>
      <w:r w:rsidRPr="00242958">
        <w:rPr>
          <w:rFonts w:ascii="SimSun" w:eastAsia="SimSun" w:hAnsi="SimSun" w:cs="PMingLiU"/>
        </w:rPr>
        <w:t>发布到您的网站和留言板</w:t>
      </w:r>
      <w:proofErr w:type="spellEnd"/>
    </w:p>
    <w:p w14:paraId="606790C0" w14:textId="77777777" w:rsidR="00033A8D" w:rsidRPr="00242958" w:rsidRDefault="00033A8D" w:rsidP="00033A8D">
      <w:pPr>
        <w:pStyle w:val="BodyText"/>
        <w:numPr>
          <w:ilvl w:val="0"/>
          <w:numId w:val="2"/>
        </w:numPr>
        <w:ind w:left="709" w:hanging="284"/>
        <w:rPr>
          <w:rFonts w:ascii="SimSun" w:eastAsia="SimSun" w:hAnsi="SimSun" w:cs="PMingLiU"/>
          <w:lang w:eastAsia="zh-CN"/>
        </w:rPr>
      </w:pPr>
      <w:r w:rsidRPr="00242958">
        <w:rPr>
          <w:rFonts w:ascii="SimSun" w:eastAsia="SimSun" w:hAnsi="SimSun" w:cs="PMingLiU" w:hint="eastAsia"/>
          <w:lang w:eastAsia="zh-CN"/>
        </w:rPr>
        <w:t>与家长组或网络会面，讨论接触家长受众的方法</w:t>
      </w:r>
    </w:p>
    <w:p w14:paraId="0028F48A" w14:textId="77777777" w:rsidR="00033A8D" w:rsidRPr="00242958" w:rsidRDefault="00033A8D" w:rsidP="00033A8D">
      <w:pPr>
        <w:pStyle w:val="BodyText"/>
        <w:rPr>
          <w:rFonts w:ascii="SimSun" w:eastAsia="SimSun" w:hAnsi="SimSun"/>
          <w:lang w:eastAsia="zh-CN"/>
        </w:rPr>
      </w:pPr>
    </w:p>
    <w:p w14:paraId="3E39FCFE" w14:textId="77777777" w:rsidR="00033A8D" w:rsidRPr="00242958" w:rsidRDefault="00033A8D" w:rsidP="00033A8D">
      <w:pPr>
        <w:rPr>
          <w:rFonts w:ascii="SimSun" w:eastAsia="SimSun" w:hAnsi="SimSun"/>
          <w:b/>
        </w:rPr>
      </w:pPr>
      <w:proofErr w:type="spellStart"/>
      <w:r w:rsidRPr="00242958">
        <w:rPr>
          <w:rFonts w:ascii="SimSun" w:eastAsia="SimSun" w:hAnsi="SimSun"/>
          <w:b/>
        </w:rPr>
        <w:t>流动疫苗接种诊所</w:t>
      </w:r>
      <w:proofErr w:type="spellEnd"/>
    </w:p>
    <w:p w14:paraId="51AB7238" w14:textId="77777777" w:rsidR="00033A8D" w:rsidRPr="00242958" w:rsidRDefault="00033A8D" w:rsidP="00033A8D">
      <w:pPr>
        <w:pStyle w:val="BodyText"/>
        <w:rPr>
          <w:rFonts w:ascii="SimSun" w:eastAsia="SimSun" w:hAnsi="SimSun"/>
        </w:rPr>
      </w:pPr>
    </w:p>
    <w:p w14:paraId="39499D52" w14:textId="77777777" w:rsidR="00033A8D" w:rsidRPr="00242958" w:rsidRDefault="00033A8D" w:rsidP="00033A8D">
      <w:pPr>
        <w:pStyle w:val="BodyText"/>
        <w:numPr>
          <w:ilvl w:val="0"/>
          <w:numId w:val="3"/>
        </w:numPr>
        <w:rPr>
          <w:rFonts w:ascii="SimSun" w:eastAsia="SimSun" w:hAnsi="SimSun" w:cs="PMingLiU"/>
          <w:lang w:eastAsia="zh-CN"/>
        </w:rPr>
      </w:pPr>
      <w:r w:rsidRPr="00242958">
        <w:rPr>
          <w:rFonts w:ascii="SimSun" w:eastAsia="SimSun" w:hAnsi="SimSun" w:cs="PMingLiU" w:hint="eastAsia"/>
          <w:lang w:eastAsia="zh-CN"/>
        </w:rPr>
        <w:t>虽然许多家庭会选择让他们的幼儿由他们的医生或医疗保健提供者接种疫苗，但</w:t>
      </w:r>
      <w:r w:rsidRPr="00242958">
        <w:rPr>
          <w:rFonts w:ascii="SimSun" w:eastAsia="SimSun" w:hAnsi="SimSun" w:cs="PMingLiU"/>
          <w:lang w:eastAsia="zh-CN"/>
        </w:rPr>
        <w:t>我们也为忙碌的家庭提供疫苗接种</w:t>
      </w:r>
      <w:r w:rsidRPr="00242958">
        <w:rPr>
          <w:rFonts w:ascii="SimSun" w:eastAsia="SimSun" w:hAnsi="SimSun"/>
          <w:lang w:eastAsia="zh-CN"/>
        </w:rPr>
        <w:t>，便于其方便轻松就获得接种</w:t>
      </w:r>
      <w:r w:rsidRPr="00242958">
        <w:rPr>
          <w:rFonts w:ascii="SimSun" w:eastAsia="SimSun" w:hAnsi="SimSun" w:cs="PMingLiU"/>
          <w:lang w:eastAsia="zh-CN"/>
        </w:rPr>
        <w:t>。正如我们对学校所做的那样，一旦6个月至5岁的儿</w:t>
      </w:r>
      <w:r w:rsidRPr="00242958">
        <w:rPr>
          <w:rFonts w:ascii="SimSun" w:eastAsia="SimSun" w:hAnsi="SimSun"/>
          <w:lang w:eastAsia="zh-CN"/>
        </w:rPr>
        <w:t>童符合资格，我们就使儿童保育提供者能够举办现场疫苗接种诊所。请登录</w:t>
      </w:r>
      <w:hyperlink r:id="rId9" w:history="1">
        <w:r w:rsidRPr="00242958">
          <w:rPr>
            <w:rFonts w:ascii="SimSun" w:eastAsia="SimSun" w:hAnsi="SimSun" w:cs="PMingLiU"/>
            <w:color w:val="0000FF"/>
            <w:u w:val="single"/>
            <w:lang w:eastAsia="zh-CN"/>
          </w:rPr>
          <w:t>mass.gov/MobileVax</w:t>
        </w:r>
      </w:hyperlink>
      <w:r w:rsidRPr="00242958">
        <w:rPr>
          <w:rFonts w:ascii="SimSun" w:eastAsia="SimSun" w:hAnsi="SimSun" w:cs="PMingLiU"/>
          <w:lang w:eastAsia="zh-CN"/>
        </w:rPr>
        <w:t>，了解如何在</w:t>
      </w:r>
      <w:r w:rsidRPr="00242958">
        <w:rPr>
          <w:rFonts w:ascii="SimSun" w:eastAsia="SimSun" w:hAnsi="SimSun"/>
          <w:lang w:eastAsia="zh-CN"/>
        </w:rPr>
        <w:t>您的场地中举办</w:t>
      </w:r>
      <w:r w:rsidRPr="00242958">
        <w:rPr>
          <w:rFonts w:ascii="SimSun" w:eastAsia="SimSun" w:hAnsi="SimSun" w:cs="PMingLiU"/>
          <w:lang w:eastAsia="zh-CN"/>
        </w:rPr>
        <w:t>开设</w:t>
      </w:r>
      <w:r w:rsidRPr="00242958">
        <w:rPr>
          <w:rFonts w:ascii="SimSun" w:eastAsia="SimSun" w:hAnsi="SimSun"/>
          <w:lang w:eastAsia="zh-CN"/>
        </w:rPr>
        <w:t>此类</w:t>
      </w:r>
      <w:r w:rsidRPr="00242958">
        <w:rPr>
          <w:rFonts w:ascii="SimSun" w:eastAsia="SimSun" w:hAnsi="SimSun" w:cs="PMingLiU"/>
          <w:lang w:eastAsia="zh-CN"/>
        </w:rPr>
        <w:t>移动诊所。在此处下载申请表。</w:t>
      </w:r>
      <w:r w:rsidRPr="00242958">
        <w:rPr>
          <w:rFonts w:ascii="SimSun" w:eastAsia="SimSun" w:hAnsi="SimSun" w:cs="PMingLiU"/>
          <w:color w:val="0000FF"/>
          <w:u w:val="single"/>
          <w:lang w:eastAsia="zh-CN"/>
        </w:rPr>
        <w:t>.</w:t>
      </w:r>
    </w:p>
    <w:p w14:paraId="5825177F" w14:textId="77777777" w:rsidR="00033A8D" w:rsidRPr="00426F38" w:rsidRDefault="00033A8D" w:rsidP="00033A8D">
      <w:pPr>
        <w:pStyle w:val="BodyText"/>
        <w:rPr>
          <w:rFonts w:ascii="SimSun" w:eastAsia="SimSun" w:hAnsi="SimSun"/>
          <w:lang w:eastAsia="zh-CN"/>
        </w:rPr>
      </w:pPr>
    </w:p>
    <w:p w14:paraId="220352A2" w14:textId="77777777" w:rsidR="00033A8D" w:rsidRPr="00242958" w:rsidRDefault="00033A8D" w:rsidP="00033A8D">
      <w:pPr>
        <w:pStyle w:val="BodyText"/>
        <w:rPr>
          <w:rFonts w:ascii="SimSun" w:eastAsia="SimSun" w:hAnsi="SimSun"/>
          <w:b/>
          <w:lang w:eastAsia="zh-CN"/>
        </w:rPr>
      </w:pPr>
      <w:r w:rsidRPr="00242958">
        <w:rPr>
          <w:rFonts w:ascii="SimSun" w:eastAsia="SimSun" w:hAnsi="SimSun" w:cs="PMingLiU" w:hint="eastAsia"/>
          <w:b/>
          <w:lang w:eastAsia="zh-CN"/>
        </w:rPr>
        <w:t>特定年龄的注意事项</w:t>
      </w:r>
    </w:p>
    <w:p w14:paraId="7485CF1D" w14:textId="75D6C8CE" w:rsidR="00033A8D" w:rsidRPr="00242958" w:rsidRDefault="00033A8D" w:rsidP="00033A8D">
      <w:pPr>
        <w:pStyle w:val="BodyText"/>
        <w:rPr>
          <w:rFonts w:ascii="SimSun" w:eastAsia="SimSun" w:hAnsi="SimSun"/>
          <w:lang w:eastAsia="zh-CN"/>
        </w:rPr>
      </w:pPr>
      <w:r w:rsidRPr="00242958">
        <w:rPr>
          <w:rFonts w:ascii="SimSun" w:eastAsia="SimSun" w:hAnsi="SimSun"/>
          <w:sz w:val="22"/>
          <w:lang w:eastAsia="zh-CN"/>
        </w:rPr>
        <w:br w:type="page"/>
      </w:r>
      <w:r w:rsidRPr="00242958">
        <w:rPr>
          <w:rFonts w:ascii="SimSun" w:eastAsia="SimSun" w:hAnsi="SimSun" w:cs="PMingLiU" w:hint="eastAsia"/>
          <w:lang w:eastAsia="zh-CN"/>
        </w:rPr>
        <w:lastRenderedPageBreak/>
        <w:t>对于</w:t>
      </w:r>
      <w:r w:rsidRPr="00242958">
        <w:rPr>
          <w:rFonts w:ascii="SimSun" w:eastAsia="SimSun" w:hAnsi="SimSun"/>
          <w:lang w:eastAsia="zh-CN"/>
        </w:rPr>
        <w:t>6</w:t>
      </w:r>
      <w:r w:rsidRPr="00242958">
        <w:rPr>
          <w:rFonts w:ascii="SimSun" w:eastAsia="SimSun" w:hAnsi="SimSun" w:cs="PMingLiU" w:hint="eastAsia"/>
          <w:lang w:eastAsia="zh-CN"/>
        </w:rPr>
        <w:t>个月至</w:t>
      </w:r>
      <w:r w:rsidRPr="00242958">
        <w:rPr>
          <w:rFonts w:ascii="SimSun" w:eastAsia="SimSun" w:hAnsi="SimSun"/>
          <w:lang w:eastAsia="zh-CN"/>
        </w:rPr>
        <w:t>5</w:t>
      </w:r>
      <w:r w:rsidRPr="00242958">
        <w:rPr>
          <w:rFonts w:ascii="SimSun" w:eastAsia="SimSun" w:hAnsi="SimSun" w:cs="PMingLiU" w:hint="eastAsia"/>
          <w:lang w:eastAsia="zh-CN"/>
        </w:rPr>
        <w:t>岁</w:t>
      </w:r>
      <w:r w:rsidR="00EA70CA">
        <w:rPr>
          <w:rFonts w:ascii="SimSun" w:eastAsia="SimSun" w:hAnsi="SimSun" w:cs="PMingLiU" w:hint="eastAsia"/>
          <w:lang w:eastAsia="zh-CN"/>
        </w:rPr>
        <w:t>这一年龄段</w:t>
      </w:r>
      <w:r w:rsidRPr="00242958">
        <w:rPr>
          <w:rFonts w:ascii="SimSun" w:eastAsia="SimSun" w:hAnsi="SimSun" w:cs="PMingLiU" w:hint="eastAsia"/>
          <w:lang w:eastAsia="zh-CN"/>
        </w:rPr>
        <w:t>，在</w:t>
      </w:r>
      <w:r w:rsidR="00EA70CA">
        <w:rPr>
          <w:rFonts w:ascii="SimSun" w:eastAsia="SimSun" w:hAnsi="SimSun" w:cs="PMingLiU" w:hint="eastAsia"/>
          <w:lang w:eastAsia="zh-CN"/>
        </w:rPr>
        <w:t>为其规划</w:t>
      </w:r>
      <w:r w:rsidRPr="00242958">
        <w:rPr>
          <w:rFonts w:ascii="SimSun" w:eastAsia="SimSun" w:hAnsi="SimSun" w:cs="PMingLiU" w:hint="eastAsia"/>
          <w:lang w:eastAsia="zh-CN"/>
        </w:rPr>
        <w:t>进行计划外联和疫</w:t>
      </w:r>
      <w:bookmarkStart w:id="0" w:name="_GoBack"/>
      <w:bookmarkEnd w:id="0"/>
      <w:r w:rsidRPr="00242958">
        <w:rPr>
          <w:rFonts w:ascii="SimSun" w:eastAsia="SimSun" w:hAnsi="SimSun" w:cs="PMingLiU" w:hint="eastAsia"/>
          <w:lang w:eastAsia="zh-CN"/>
        </w:rPr>
        <w:t>苗接种时有一些注意事项：</w:t>
      </w:r>
    </w:p>
    <w:p w14:paraId="4C678990" w14:textId="77777777" w:rsidR="00033A8D" w:rsidRPr="00242958" w:rsidRDefault="00033A8D" w:rsidP="00033A8D">
      <w:pPr>
        <w:pStyle w:val="BodyText"/>
        <w:rPr>
          <w:rFonts w:ascii="SimSun" w:eastAsia="SimSun" w:hAnsi="SimSun"/>
          <w:lang w:eastAsia="zh-CN"/>
        </w:rPr>
      </w:pPr>
    </w:p>
    <w:p w14:paraId="3B15473C" w14:textId="77777777" w:rsidR="00033A8D" w:rsidRPr="00242958" w:rsidRDefault="00033A8D" w:rsidP="00033A8D">
      <w:pPr>
        <w:pStyle w:val="BodyText"/>
        <w:numPr>
          <w:ilvl w:val="0"/>
          <w:numId w:val="4"/>
        </w:numPr>
        <w:rPr>
          <w:rFonts w:ascii="SimSun" w:eastAsia="SimSun" w:hAnsi="SimSun"/>
          <w:lang w:eastAsia="zh-CN"/>
        </w:rPr>
      </w:pPr>
      <w:r w:rsidRPr="00242958">
        <w:rPr>
          <w:rFonts w:ascii="SimSun" w:eastAsia="SimSun" w:hAnsi="SimSun" w:cs="PMingLiU" w:hint="eastAsia"/>
          <w:lang w:eastAsia="zh-CN"/>
        </w:rPr>
        <w:t>儿科初级保健提供者是这个年龄段的家长获取信息和接种疫苗的良好资源。儿童保</w:t>
      </w:r>
      <w:r w:rsidRPr="00242958">
        <w:rPr>
          <w:rFonts w:ascii="SimSun" w:eastAsia="SimSun" w:hAnsi="SimSun"/>
          <w:lang w:eastAsia="zh-CN"/>
        </w:rPr>
        <w:t>育提供者可能希望考虑与当地儿科医生合作，邀请他们参加会议或让其登记参与沟通。</w:t>
      </w:r>
    </w:p>
    <w:p w14:paraId="3A5A8E2E" w14:textId="77777777" w:rsidR="00033A8D" w:rsidRPr="00242958" w:rsidRDefault="00033A8D" w:rsidP="00033A8D">
      <w:pPr>
        <w:pStyle w:val="BodyText"/>
        <w:numPr>
          <w:ilvl w:val="0"/>
          <w:numId w:val="4"/>
        </w:numPr>
        <w:rPr>
          <w:rFonts w:ascii="SimSun" w:eastAsia="SimSun" w:hAnsi="SimSun"/>
          <w:lang w:eastAsia="zh-CN"/>
        </w:rPr>
      </w:pPr>
      <w:r w:rsidRPr="00242958">
        <w:rPr>
          <w:rFonts w:ascii="SimSun" w:eastAsia="SimSun" w:hAnsi="SimSun"/>
          <w:lang w:eastAsia="zh-CN"/>
        </w:rPr>
        <w:t>如果有开设诊所，请在学生被送至护理场地时间之前或之后，晚上或周末立即安排，以便为忙碌的家庭提供方便。</w:t>
      </w:r>
    </w:p>
    <w:p w14:paraId="3F0D5C31" w14:textId="77777777" w:rsidR="00033A8D" w:rsidRPr="00242958" w:rsidRDefault="00033A8D" w:rsidP="00033A8D">
      <w:pPr>
        <w:rPr>
          <w:rFonts w:ascii="SimSun" w:eastAsia="SimSun" w:hAnsi="SimSun"/>
          <w:lang w:eastAsia="zh-CN"/>
        </w:rPr>
      </w:pPr>
    </w:p>
    <w:p w14:paraId="7E96A9B3" w14:textId="77777777" w:rsidR="00033A8D" w:rsidRPr="00242958" w:rsidRDefault="00033A8D" w:rsidP="00033A8D">
      <w:pPr>
        <w:rPr>
          <w:rFonts w:ascii="SimSun" w:eastAsia="SimSun" w:hAnsi="SimSun"/>
          <w:lang w:eastAsia="zh-CN"/>
        </w:rPr>
      </w:pPr>
      <w:r w:rsidRPr="00242958">
        <w:rPr>
          <w:rFonts w:ascii="SimSun" w:eastAsia="SimSun" w:hAnsi="SimSun"/>
          <w:lang w:eastAsia="zh-CN"/>
        </w:rPr>
        <w:t>在我们共同推进麻</w:t>
      </w:r>
      <w:proofErr w:type="gramStart"/>
      <w:r w:rsidRPr="00242958">
        <w:rPr>
          <w:rFonts w:ascii="SimSun" w:eastAsia="SimSun" w:hAnsi="SimSun"/>
          <w:lang w:eastAsia="zh-CN"/>
        </w:rPr>
        <w:t>萨</w:t>
      </w:r>
      <w:proofErr w:type="gramEnd"/>
      <w:r w:rsidRPr="00242958">
        <w:rPr>
          <w:rFonts w:ascii="SimSun" w:eastAsia="SimSun" w:hAnsi="SimSun"/>
          <w:lang w:eastAsia="zh-CN"/>
        </w:rPr>
        <w:t>诸塞</w:t>
      </w:r>
      <w:proofErr w:type="gramStart"/>
      <w:r w:rsidRPr="00242958">
        <w:rPr>
          <w:rFonts w:ascii="SimSun" w:eastAsia="SimSun" w:hAnsi="SimSun"/>
          <w:lang w:eastAsia="zh-CN"/>
        </w:rPr>
        <w:t>州增加</w:t>
      </w:r>
      <w:proofErr w:type="gramEnd"/>
      <w:r w:rsidRPr="00242958">
        <w:rPr>
          <w:rFonts w:ascii="SimSun" w:eastAsia="SimSun" w:hAnsi="SimSun"/>
          <w:lang w:eastAsia="zh-CN"/>
        </w:rPr>
        <w:t>COVID-19疫苗接种并鼓励这一最年轻的年龄组接种疫苗这一同时，我们欢迎您对这些疫苗接种工作的支持和参与。我们继续敦促所有学校和儿童保育人员和儿童接种疫苗，以保护自己，他们的家人和我们的社区。</w:t>
      </w:r>
    </w:p>
    <w:p w14:paraId="74F9396D" w14:textId="77777777" w:rsidR="00033A8D" w:rsidRPr="00242958" w:rsidRDefault="00033A8D" w:rsidP="00033A8D">
      <w:pPr>
        <w:rPr>
          <w:rFonts w:ascii="SimSun" w:eastAsia="SimSun" w:hAnsi="SimSun"/>
          <w:lang w:eastAsia="zh-CN"/>
        </w:rPr>
      </w:pPr>
    </w:p>
    <w:p w14:paraId="181CFF1D" w14:textId="77777777" w:rsidR="00033A8D" w:rsidRPr="00242958" w:rsidRDefault="00033A8D" w:rsidP="00033A8D">
      <w:pPr>
        <w:rPr>
          <w:rFonts w:ascii="SimSun" w:eastAsia="SimSun" w:hAnsi="SimSun"/>
          <w:lang w:eastAsia="zh-CN"/>
        </w:rPr>
      </w:pPr>
      <w:r w:rsidRPr="00242958">
        <w:rPr>
          <w:rFonts w:ascii="SimSun" w:eastAsia="SimSun" w:hAnsi="SimSun"/>
          <w:lang w:eastAsia="zh-CN"/>
        </w:rPr>
        <w:t>我们感谢您的帮助，以确保我们所有的教职员工、志愿者和幼儿在今年秋天和全年的安全和健康。如有任何问题，请致电857-488-4418这一健康热线或发送电子邮件</w:t>
      </w:r>
      <w:hyperlink r:id="rId10" w:history="1">
        <w:r w:rsidRPr="00242958">
          <w:rPr>
            <w:rFonts w:ascii="SimSun" w:eastAsia="SimSun" w:hAnsi="SimSun"/>
            <w:lang w:eastAsia="zh-CN"/>
          </w:rPr>
          <w:t>至</w:t>
        </w:r>
        <w:r w:rsidRPr="00242958">
          <w:rPr>
            <w:rStyle w:val="Hyperlink"/>
            <w:rFonts w:ascii="SimSun" w:eastAsia="SimSun" w:hAnsi="SimSun"/>
            <w:lang w:eastAsia="zh-CN"/>
          </w:rPr>
          <w:t>EEChealthline@primary.health</w:t>
        </w:r>
      </w:hyperlink>
      <w:r w:rsidRPr="00242958">
        <w:rPr>
          <w:rFonts w:ascii="SimSun" w:eastAsia="SimSun" w:hAnsi="SimSun"/>
          <w:lang w:eastAsia="zh-CN"/>
        </w:rPr>
        <w:t>联系早期教育和护理部。</w:t>
      </w:r>
    </w:p>
    <w:p w14:paraId="529E9335" w14:textId="77777777" w:rsidR="00DD01D5" w:rsidRDefault="00DD01D5">
      <w:pPr>
        <w:pStyle w:val="BodyText"/>
        <w:rPr>
          <w:sz w:val="20"/>
          <w:lang w:eastAsia="zh-CN"/>
        </w:rPr>
      </w:pPr>
    </w:p>
    <w:p w14:paraId="288236D1" w14:textId="77777777" w:rsidR="00DD01D5" w:rsidRDefault="00DD01D5">
      <w:pPr>
        <w:pStyle w:val="BodyText"/>
        <w:rPr>
          <w:sz w:val="20"/>
          <w:lang w:eastAsia="zh-CN"/>
        </w:rPr>
      </w:pPr>
    </w:p>
    <w:p w14:paraId="267DB7B5" w14:textId="77777777" w:rsidR="00DD01D5" w:rsidRDefault="000223C4">
      <w:pPr>
        <w:pStyle w:val="BodyText"/>
        <w:spacing w:before="3"/>
        <w:rPr>
          <w:sz w:val="21"/>
          <w:lang w:eastAsia="zh-CN"/>
        </w:rPr>
      </w:pPr>
      <w:r>
        <w:rPr>
          <w:noProof/>
          <w:lang w:eastAsia="zh-TW"/>
        </w:rPr>
        <w:drawing>
          <wp:anchor distT="0" distB="0" distL="0" distR="0" simplePos="0" relativeHeight="251658240" behindDoc="0" locked="0" layoutInCell="1" allowOverlap="1" wp14:anchorId="4C16A023" wp14:editId="1B0A3975">
            <wp:simplePos x="0" y="0"/>
            <wp:positionH relativeFrom="page">
              <wp:posOffset>914400</wp:posOffset>
            </wp:positionH>
            <wp:positionV relativeFrom="paragraph">
              <wp:posOffset>234204</wp:posOffset>
            </wp:positionV>
            <wp:extent cx="1575079" cy="28670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75079" cy="286702"/>
                    </a:xfrm>
                    <a:prstGeom prst="rect">
                      <a:avLst/>
                    </a:prstGeom>
                  </pic:spPr>
                </pic:pic>
              </a:graphicData>
            </a:graphic>
          </wp:anchor>
        </w:drawing>
      </w:r>
      <w:r>
        <w:rPr>
          <w:noProof/>
          <w:lang w:eastAsia="zh-TW"/>
        </w:rPr>
        <w:drawing>
          <wp:anchor distT="0" distB="0" distL="0" distR="0" simplePos="0" relativeHeight="251659264" behindDoc="0" locked="0" layoutInCell="1" allowOverlap="1" wp14:anchorId="724AEFB4" wp14:editId="3FDAC10E">
            <wp:simplePos x="0" y="0"/>
            <wp:positionH relativeFrom="page">
              <wp:posOffset>4039975</wp:posOffset>
            </wp:positionH>
            <wp:positionV relativeFrom="paragraph">
              <wp:posOffset>170932</wp:posOffset>
            </wp:positionV>
            <wp:extent cx="1526002" cy="377094"/>
            <wp:effectExtent l="0" t="0" r="0" b="0"/>
            <wp:wrapTopAndBottom/>
            <wp:docPr id="7" name="image4.png" descr="A picture containing text, opener, tool, hydrozoa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26002" cy="377094"/>
                    </a:xfrm>
                    <a:prstGeom prst="rect">
                      <a:avLst/>
                    </a:prstGeom>
                  </pic:spPr>
                </pic:pic>
              </a:graphicData>
            </a:graphic>
          </wp:anchor>
        </w:drawing>
      </w:r>
    </w:p>
    <w:p w14:paraId="3FFD750B" w14:textId="77777777" w:rsidR="00DD01D5" w:rsidRDefault="00DD01D5">
      <w:pPr>
        <w:pStyle w:val="BodyText"/>
        <w:spacing w:before="2"/>
        <w:rPr>
          <w:sz w:val="21"/>
          <w:lang w:eastAsia="zh-CN"/>
        </w:rPr>
      </w:pPr>
    </w:p>
    <w:p w14:paraId="797FFC1D" w14:textId="77777777" w:rsidR="00DD01D5" w:rsidRDefault="00DD01D5">
      <w:pPr>
        <w:rPr>
          <w:sz w:val="21"/>
          <w:lang w:eastAsia="zh-CN"/>
        </w:rPr>
        <w:sectPr w:rsidR="00DD01D5" w:rsidSect="00033A8D">
          <w:type w:val="continuous"/>
          <w:pgSz w:w="12240" w:h="15840"/>
          <w:pgMar w:top="1220" w:right="900" w:bottom="280" w:left="1340" w:header="720" w:footer="720" w:gutter="0"/>
          <w:cols w:space="720"/>
        </w:sectPr>
      </w:pPr>
    </w:p>
    <w:p w14:paraId="3DF7CB90" w14:textId="77777777" w:rsidR="00DD01D5" w:rsidRDefault="00DD01D5">
      <w:pPr>
        <w:pStyle w:val="BodyText"/>
        <w:spacing w:before="3"/>
        <w:rPr>
          <w:sz w:val="23"/>
          <w:lang w:eastAsia="zh-CN"/>
        </w:rPr>
      </w:pPr>
    </w:p>
    <w:p w14:paraId="664923DC" w14:textId="6EC9EE76" w:rsidR="00DD01D5" w:rsidRDefault="000223C4">
      <w:pPr>
        <w:pStyle w:val="BodyText"/>
        <w:ind w:left="100"/>
      </w:pPr>
      <w:r>
        <w:t xml:space="preserve">Margret R. Cooke, </w:t>
      </w:r>
      <w:proofErr w:type="spellStart"/>
      <w:r w:rsidR="008F4F1A" w:rsidRPr="008F4F1A">
        <w:rPr>
          <w:rFonts w:ascii="SimSun" w:eastAsia="SimSun" w:hAnsi="SimSun" w:cs="PMingLiU"/>
        </w:rPr>
        <w:t>麻萨</w:t>
      </w:r>
      <w:r w:rsidR="008F4F1A" w:rsidRPr="00426F38">
        <w:rPr>
          <w:rFonts w:ascii="SimSun" w:eastAsia="SimSun" w:hAnsi="SimSun" w:cs="PMingLiU"/>
        </w:rPr>
        <w:t>诸塞州公共卫生局局长</w:t>
      </w:r>
      <w:proofErr w:type="spellEnd"/>
    </w:p>
    <w:p w14:paraId="349C810E" w14:textId="4E2F9258" w:rsidR="00DD01D5" w:rsidRDefault="000223C4" w:rsidP="008F4F1A">
      <w:pPr>
        <w:pStyle w:val="BodyText"/>
        <w:spacing w:before="90"/>
        <w:ind w:left="219" w:right="487"/>
        <w:sectPr w:rsidR="00DD01D5">
          <w:type w:val="continuous"/>
          <w:pgSz w:w="12240" w:h="15840"/>
          <w:pgMar w:top="1300" w:right="900" w:bottom="280" w:left="1340" w:header="720" w:footer="720" w:gutter="0"/>
          <w:cols w:num="2" w:space="720" w:equalWidth="0">
            <w:col w:w="4353" w:space="569"/>
            <w:col w:w="5078"/>
          </w:cols>
        </w:sectPr>
      </w:pPr>
      <w:r>
        <w:br w:type="column"/>
      </w:r>
      <w:r>
        <w:t>Amy</w:t>
      </w:r>
      <w:r>
        <w:rPr>
          <w:spacing w:val="-13"/>
        </w:rPr>
        <w:t xml:space="preserve"> </w:t>
      </w:r>
      <w:r>
        <w:t>Kershaw,</w:t>
      </w:r>
      <w:r>
        <w:rPr>
          <w:spacing w:val="-11"/>
        </w:rPr>
        <w:t xml:space="preserve"> </w:t>
      </w:r>
      <w:r w:rsidR="008F4F1A" w:rsidRPr="008F4F1A">
        <w:rPr>
          <w:rFonts w:ascii="SimSun" w:eastAsia="SimSun" w:hAnsi="SimSun" w:cs="PMingLiU"/>
          <w:lang w:eastAsia="zh-CN"/>
        </w:rPr>
        <w:t>麻</w:t>
      </w:r>
      <w:proofErr w:type="gramStart"/>
      <w:r w:rsidR="008F4F1A" w:rsidRPr="008F4F1A">
        <w:rPr>
          <w:rFonts w:ascii="SimSun" w:eastAsia="SimSun" w:hAnsi="SimSun" w:cs="PMingLiU"/>
          <w:lang w:eastAsia="zh-CN"/>
        </w:rPr>
        <w:t>萨</w:t>
      </w:r>
      <w:proofErr w:type="gramEnd"/>
      <w:r w:rsidR="008F4F1A" w:rsidRPr="00426F38">
        <w:rPr>
          <w:rFonts w:ascii="SimSun" w:eastAsia="SimSun" w:hAnsi="SimSun" w:cs="PMingLiU"/>
          <w:lang w:eastAsia="zh-CN"/>
        </w:rPr>
        <w:t>诸塞州早期教育和护理部代理专员</w:t>
      </w:r>
    </w:p>
    <w:p w14:paraId="730FBC37" w14:textId="77777777" w:rsidR="00DD01D5" w:rsidRDefault="00DD01D5">
      <w:pPr>
        <w:pStyle w:val="BodyText"/>
        <w:rPr>
          <w:sz w:val="20"/>
        </w:rPr>
      </w:pPr>
    </w:p>
    <w:p w14:paraId="3DB48AC8" w14:textId="77777777" w:rsidR="00DD01D5" w:rsidRDefault="00DD01D5">
      <w:pPr>
        <w:pStyle w:val="BodyText"/>
        <w:rPr>
          <w:sz w:val="20"/>
        </w:rPr>
      </w:pPr>
    </w:p>
    <w:p w14:paraId="523CFDC9" w14:textId="77777777" w:rsidR="00DD01D5" w:rsidRDefault="00DD01D5">
      <w:pPr>
        <w:pStyle w:val="BodyText"/>
        <w:rPr>
          <w:sz w:val="20"/>
        </w:rPr>
      </w:pPr>
    </w:p>
    <w:p w14:paraId="08E0EDC7" w14:textId="77777777" w:rsidR="00DD01D5" w:rsidRDefault="00DD01D5">
      <w:pPr>
        <w:pStyle w:val="BodyText"/>
        <w:rPr>
          <w:sz w:val="20"/>
        </w:rPr>
      </w:pPr>
    </w:p>
    <w:p w14:paraId="380E9208" w14:textId="77777777" w:rsidR="00DD01D5" w:rsidRDefault="00DD01D5">
      <w:pPr>
        <w:pStyle w:val="BodyText"/>
        <w:rPr>
          <w:sz w:val="20"/>
        </w:rPr>
      </w:pPr>
    </w:p>
    <w:p w14:paraId="2205133A" w14:textId="77777777" w:rsidR="00DD01D5" w:rsidRDefault="00DD01D5">
      <w:pPr>
        <w:pStyle w:val="BodyText"/>
        <w:rPr>
          <w:sz w:val="20"/>
        </w:rPr>
      </w:pPr>
    </w:p>
    <w:p w14:paraId="37BF5523" w14:textId="77777777" w:rsidR="00DD01D5" w:rsidRDefault="00DD01D5">
      <w:pPr>
        <w:pStyle w:val="BodyText"/>
        <w:rPr>
          <w:sz w:val="20"/>
        </w:rPr>
      </w:pPr>
    </w:p>
    <w:p w14:paraId="4231FAFA" w14:textId="77777777" w:rsidR="00DD01D5" w:rsidRDefault="00DD01D5">
      <w:pPr>
        <w:pStyle w:val="BodyText"/>
        <w:rPr>
          <w:sz w:val="20"/>
        </w:rPr>
      </w:pPr>
    </w:p>
    <w:p w14:paraId="12762BCE" w14:textId="77777777" w:rsidR="00DD01D5" w:rsidRDefault="00DD01D5">
      <w:pPr>
        <w:pStyle w:val="BodyText"/>
        <w:rPr>
          <w:sz w:val="20"/>
        </w:rPr>
      </w:pPr>
    </w:p>
    <w:p w14:paraId="5A7B2F4A" w14:textId="77777777" w:rsidR="00DD01D5" w:rsidRDefault="00DD01D5">
      <w:pPr>
        <w:pStyle w:val="BodyText"/>
        <w:rPr>
          <w:sz w:val="20"/>
        </w:rPr>
      </w:pPr>
    </w:p>
    <w:p w14:paraId="42D1FF3A" w14:textId="77777777" w:rsidR="00DD01D5" w:rsidRDefault="00DD01D5">
      <w:pPr>
        <w:pStyle w:val="BodyText"/>
        <w:rPr>
          <w:sz w:val="20"/>
        </w:rPr>
      </w:pPr>
    </w:p>
    <w:p w14:paraId="0D3929A4" w14:textId="77777777" w:rsidR="00DD01D5" w:rsidRDefault="00DD01D5">
      <w:pPr>
        <w:pStyle w:val="BodyText"/>
        <w:rPr>
          <w:sz w:val="20"/>
        </w:rPr>
      </w:pPr>
    </w:p>
    <w:p w14:paraId="64FF3CB0" w14:textId="77777777" w:rsidR="00DD01D5" w:rsidRDefault="00DD01D5">
      <w:pPr>
        <w:pStyle w:val="BodyText"/>
        <w:rPr>
          <w:sz w:val="20"/>
        </w:rPr>
      </w:pPr>
    </w:p>
    <w:p w14:paraId="2EC80A0C" w14:textId="77777777" w:rsidR="00DD01D5" w:rsidRDefault="00DD01D5">
      <w:pPr>
        <w:pStyle w:val="BodyText"/>
        <w:rPr>
          <w:sz w:val="20"/>
        </w:rPr>
      </w:pPr>
    </w:p>
    <w:p w14:paraId="4B364D98" w14:textId="77777777" w:rsidR="00DD01D5" w:rsidRDefault="00DD01D5">
      <w:pPr>
        <w:pStyle w:val="BodyText"/>
        <w:rPr>
          <w:sz w:val="20"/>
        </w:rPr>
      </w:pPr>
    </w:p>
    <w:p w14:paraId="7D4B94E2" w14:textId="77777777" w:rsidR="00DD01D5" w:rsidRDefault="00DD01D5">
      <w:pPr>
        <w:pStyle w:val="BodyText"/>
        <w:rPr>
          <w:sz w:val="20"/>
        </w:rPr>
      </w:pPr>
    </w:p>
    <w:p w14:paraId="579BAC0B" w14:textId="77777777" w:rsidR="00DD01D5" w:rsidRDefault="00DD01D5">
      <w:pPr>
        <w:pStyle w:val="BodyText"/>
        <w:rPr>
          <w:sz w:val="20"/>
        </w:rPr>
      </w:pPr>
    </w:p>
    <w:p w14:paraId="0A240B46" w14:textId="77777777" w:rsidR="00DD01D5" w:rsidRDefault="00DD01D5">
      <w:pPr>
        <w:pStyle w:val="BodyText"/>
        <w:rPr>
          <w:sz w:val="20"/>
        </w:rPr>
      </w:pPr>
    </w:p>
    <w:p w14:paraId="23D137C6" w14:textId="77777777" w:rsidR="00DD01D5" w:rsidRDefault="00DD01D5">
      <w:pPr>
        <w:pStyle w:val="BodyText"/>
        <w:rPr>
          <w:sz w:val="20"/>
        </w:rPr>
      </w:pPr>
    </w:p>
    <w:p w14:paraId="2C557B60" w14:textId="77777777" w:rsidR="00DD01D5" w:rsidRDefault="00DD01D5">
      <w:pPr>
        <w:pStyle w:val="BodyText"/>
        <w:rPr>
          <w:sz w:val="20"/>
        </w:rPr>
      </w:pPr>
    </w:p>
    <w:p w14:paraId="666AE08C" w14:textId="77777777" w:rsidR="00DD01D5" w:rsidRDefault="00DD01D5">
      <w:pPr>
        <w:pStyle w:val="BodyText"/>
        <w:rPr>
          <w:sz w:val="20"/>
        </w:rPr>
      </w:pPr>
    </w:p>
    <w:p w14:paraId="2D35506C" w14:textId="77777777" w:rsidR="00DD01D5" w:rsidRDefault="00DD01D5">
      <w:pPr>
        <w:pStyle w:val="BodyText"/>
        <w:rPr>
          <w:sz w:val="20"/>
        </w:rPr>
      </w:pPr>
    </w:p>
    <w:p w14:paraId="715B18D9" w14:textId="77777777" w:rsidR="00DD01D5" w:rsidRDefault="00DD01D5">
      <w:pPr>
        <w:pStyle w:val="BodyText"/>
        <w:rPr>
          <w:sz w:val="20"/>
        </w:rPr>
      </w:pPr>
    </w:p>
    <w:p w14:paraId="4ED51FF6" w14:textId="77777777" w:rsidR="00DD01D5" w:rsidRDefault="00DD01D5">
      <w:pPr>
        <w:pStyle w:val="BodyText"/>
        <w:rPr>
          <w:sz w:val="20"/>
        </w:rPr>
      </w:pPr>
    </w:p>
    <w:p w14:paraId="61380631" w14:textId="77777777" w:rsidR="00DD01D5" w:rsidRDefault="00DD01D5">
      <w:pPr>
        <w:pStyle w:val="BodyText"/>
        <w:spacing w:before="7"/>
        <w:rPr>
          <w:sz w:val="19"/>
        </w:rPr>
      </w:pPr>
    </w:p>
    <w:p w14:paraId="3D52803C" w14:textId="77777777" w:rsidR="00DD01D5" w:rsidRDefault="000223C4">
      <w:pPr>
        <w:spacing w:before="57"/>
        <w:ind w:right="534"/>
        <w:jc w:val="right"/>
        <w:rPr>
          <w:rFonts w:ascii="Calibri"/>
        </w:rPr>
      </w:pPr>
      <w:r>
        <w:rPr>
          <w:rFonts w:ascii="Calibri"/>
        </w:rPr>
        <w:t>2</w:t>
      </w:r>
    </w:p>
    <w:sectPr w:rsidR="00DD01D5">
      <w:type w:val="continuous"/>
      <w:pgSz w:w="12240" w:h="15840"/>
      <w:pgMar w:top="130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65EB"/>
    <w:multiLevelType w:val="hybridMultilevel"/>
    <w:tmpl w:val="60CABFB8"/>
    <w:lvl w:ilvl="0" w:tplc="936C2D6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C4B28C80">
      <w:numFmt w:val="bullet"/>
      <w:lvlText w:val="•"/>
      <w:lvlJc w:val="left"/>
      <w:pPr>
        <w:ind w:left="1738" w:hanging="360"/>
      </w:pPr>
      <w:rPr>
        <w:rFonts w:hint="default"/>
        <w:lang w:val="en-US" w:eastAsia="en-US" w:bidi="ar-SA"/>
      </w:rPr>
    </w:lvl>
    <w:lvl w:ilvl="2" w:tplc="A3D6FBF6">
      <w:numFmt w:val="bullet"/>
      <w:lvlText w:val="•"/>
      <w:lvlJc w:val="left"/>
      <w:pPr>
        <w:ind w:left="2656" w:hanging="360"/>
      </w:pPr>
      <w:rPr>
        <w:rFonts w:hint="default"/>
        <w:lang w:val="en-US" w:eastAsia="en-US" w:bidi="ar-SA"/>
      </w:rPr>
    </w:lvl>
    <w:lvl w:ilvl="3" w:tplc="CEE83AE8">
      <w:numFmt w:val="bullet"/>
      <w:lvlText w:val="•"/>
      <w:lvlJc w:val="left"/>
      <w:pPr>
        <w:ind w:left="3574" w:hanging="360"/>
      </w:pPr>
      <w:rPr>
        <w:rFonts w:hint="default"/>
        <w:lang w:val="en-US" w:eastAsia="en-US" w:bidi="ar-SA"/>
      </w:rPr>
    </w:lvl>
    <w:lvl w:ilvl="4" w:tplc="60BEF078">
      <w:numFmt w:val="bullet"/>
      <w:lvlText w:val="•"/>
      <w:lvlJc w:val="left"/>
      <w:pPr>
        <w:ind w:left="4492" w:hanging="360"/>
      </w:pPr>
      <w:rPr>
        <w:rFonts w:hint="default"/>
        <w:lang w:val="en-US" w:eastAsia="en-US" w:bidi="ar-SA"/>
      </w:rPr>
    </w:lvl>
    <w:lvl w:ilvl="5" w:tplc="C1A2D78E">
      <w:numFmt w:val="bullet"/>
      <w:lvlText w:val="•"/>
      <w:lvlJc w:val="left"/>
      <w:pPr>
        <w:ind w:left="5410" w:hanging="360"/>
      </w:pPr>
      <w:rPr>
        <w:rFonts w:hint="default"/>
        <w:lang w:val="en-US" w:eastAsia="en-US" w:bidi="ar-SA"/>
      </w:rPr>
    </w:lvl>
    <w:lvl w:ilvl="6" w:tplc="DC289D10">
      <w:numFmt w:val="bullet"/>
      <w:lvlText w:val="•"/>
      <w:lvlJc w:val="left"/>
      <w:pPr>
        <w:ind w:left="6328" w:hanging="360"/>
      </w:pPr>
      <w:rPr>
        <w:rFonts w:hint="default"/>
        <w:lang w:val="en-US" w:eastAsia="en-US" w:bidi="ar-SA"/>
      </w:rPr>
    </w:lvl>
    <w:lvl w:ilvl="7" w:tplc="DDF8EE68">
      <w:numFmt w:val="bullet"/>
      <w:lvlText w:val="•"/>
      <w:lvlJc w:val="left"/>
      <w:pPr>
        <w:ind w:left="7246" w:hanging="360"/>
      </w:pPr>
      <w:rPr>
        <w:rFonts w:hint="default"/>
        <w:lang w:val="en-US" w:eastAsia="en-US" w:bidi="ar-SA"/>
      </w:rPr>
    </w:lvl>
    <w:lvl w:ilvl="8" w:tplc="9732C704">
      <w:numFmt w:val="bullet"/>
      <w:lvlText w:val="•"/>
      <w:lvlJc w:val="left"/>
      <w:pPr>
        <w:ind w:left="8164" w:hanging="360"/>
      </w:pPr>
      <w:rPr>
        <w:rFonts w:hint="default"/>
        <w:lang w:val="en-US" w:eastAsia="en-US" w:bidi="ar-SA"/>
      </w:rPr>
    </w:lvl>
  </w:abstractNum>
  <w:abstractNum w:abstractNumId="1" w15:restartNumberingAfterBreak="0">
    <w:nsid w:val="48B763D2"/>
    <w:multiLevelType w:val="hybridMultilevel"/>
    <w:tmpl w:val="748CC0F6"/>
    <w:lvl w:ilvl="0" w:tplc="BB94B8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AC36671"/>
    <w:multiLevelType w:val="hybridMultilevel"/>
    <w:tmpl w:val="A1A0F374"/>
    <w:lvl w:ilvl="0" w:tplc="BB94B8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52C6971"/>
    <w:multiLevelType w:val="hybridMultilevel"/>
    <w:tmpl w:val="2C2ACA6E"/>
    <w:lvl w:ilvl="0" w:tplc="BB94B898">
      <w:start w:val="1"/>
      <w:numFmt w:val="bullet"/>
      <w:lvlText w:val=""/>
      <w:lvlJc w:val="left"/>
      <w:pPr>
        <w:ind w:left="1300" w:hanging="480"/>
      </w:pPr>
      <w:rPr>
        <w:rFonts w:ascii="Wingdings" w:hAnsi="Wingdings" w:hint="default"/>
      </w:rPr>
    </w:lvl>
    <w:lvl w:ilvl="1" w:tplc="04090003" w:tentative="1">
      <w:start w:val="1"/>
      <w:numFmt w:val="bullet"/>
      <w:lvlText w:val=""/>
      <w:lvlJc w:val="left"/>
      <w:pPr>
        <w:ind w:left="1780" w:hanging="480"/>
      </w:pPr>
      <w:rPr>
        <w:rFonts w:ascii="Wingdings" w:hAnsi="Wingdings" w:hint="default"/>
      </w:rPr>
    </w:lvl>
    <w:lvl w:ilvl="2" w:tplc="04090005" w:tentative="1">
      <w:start w:val="1"/>
      <w:numFmt w:val="bullet"/>
      <w:lvlText w:val=""/>
      <w:lvlJc w:val="left"/>
      <w:pPr>
        <w:ind w:left="2260" w:hanging="480"/>
      </w:pPr>
      <w:rPr>
        <w:rFonts w:ascii="Wingdings" w:hAnsi="Wingdings" w:hint="default"/>
      </w:rPr>
    </w:lvl>
    <w:lvl w:ilvl="3" w:tplc="04090001" w:tentative="1">
      <w:start w:val="1"/>
      <w:numFmt w:val="bullet"/>
      <w:lvlText w:val=""/>
      <w:lvlJc w:val="left"/>
      <w:pPr>
        <w:ind w:left="2740" w:hanging="480"/>
      </w:pPr>
      <w:rPr>
        <w:rFonts w:ascii="Wingdings" w:hAnsi="Wingdings" w:hint="default"/>
      </w:rPr>
    </w:lvl>
    <w:lvl w:ilvl="4" w:tplc="04090003" w:tentative="1">
      <w:start w:val="1"/>
      <w:numFmt w:val="bullet"/>
      <w:lvlText w:val=""/>
      <w:lvlJc w:val="left"/>
      <w:pPr>
        <w:ind w:left="3220" w:hanging="480"/>
      </w:pPr>
      <w:rPr>
        <w:rFonts w:ascii="Wingdings" w:hAnsi="Wingdings" w:hint="default"/>
      </w:rPr>
    </w:lvl>
    <w:lvl w:ilvl="5" w:tplc="04090005" w:tentative="1">
      <w:start w:val="1"/>
      <w:numFmt w:val="bullet"/>
      <w:lvlText w:val=""/>
      <w:lvlJc w:val="left"/>
      <w:pPr>
        <w:ind w:left="3700" w:hanging="480"/>
      </w:pPr>
      <w:rPr>
        <w:rFonts w:ascii="Wingdings" w:hAnsi="Wingdings" w:hint="default"/>
      </w:rPr>
    </w:lvl>
    <w:lvl w:ilvl="6" w:tplc="04090001" w:tentative="1">
      <w:start w:val="1"/>
      <w:numFmt w:val="bullet"/>
      <w:lvlText w:val=""/>
      <w:lvlJc w:val="left"/>
      <w:pPr>
        <w:ind w:left="4180" w:hanging="480"/>
      </w:pPr>
      <w:rPr>
        <w:rFonts w:ascii="Wingdings" w:hAnsi="Wingdings" w:hint="default"/>
      </w:rPr>
    </w:lvl>
    <w:lvl w:ilvl="7" w:tplc="04090003" w:tentative="1">
      <w:start w:val="1"/>
      <w:numFmt w:val="bullet"/>
      <w:lvlText w:val=""/>
      <w:lvlJc w:val="left"/>
      <w:pPr>
        <w:ind w:left="4660" w:hanging="480"/>
      </w:pPr>
      <w:rPr>
        <w:rFonts w:ascii="Wingdings" w:hAnsi="Wingdings" w:hint="default"/>
      </w:rPr>
    </w:lvl>
    <w:lvl w:ilvl="8" w:tplc="04090005" w:tentative="1">
      <w:start w:val="1"/>
      <w:numFmt w:val="bullet"/>
      <w:lvlText w:val=""/>
      <w:lvlJc w:val="left"/>
      <w:pPr>
        <w:ind w:left="514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D5"/>
    <w:rsid w:val="000223C4"/>
    <w:rsid w:val="00033A8D"/>
    <w:rsid w:val="008F4F1A"/>
    <w:rsid w:val="00DD01D5"/>
    <w:rsid w:val="00EA7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94ED"/>
  <w15:docId w15:val="{B259795B-0F52-4224-AE44-ADD59C73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3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www.mass.gov/covid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covidvaccinesafet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EEChealthline@primary.health" TargetMode="External"/><Relationship Id="rId4" Type="http://schemas.openxmlformats.org/officeDocument/2006/relationships/webSettings" Target="webSettings.xml"/><Relationship Id="rId9" Type="http://schemas.openxmlformats.org/officeDocument/2006/relationships/hyperlink" Target="https://t.co/bPCMeDDl5c?am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Microsoft account</cp:lastModifiedBy>
  <cp:revision>3</cp:revision>
  <dcterms:created xsi:type="dcterms:W3CDTF">2022-06-24T11:43:00Z</dcterms:created>
  <dcterms:modified xsi:type="dcterms:W3CDTF">2022-06-24T11:43:00Z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for Microsoft 365</vt:lpwstr>
  </property>
  <property fmtid="{D5CDD505-2E9C-101B-9397-08002B2CF9AE}" pid="4" name="LastSaved">
    <vt:filetime>2022-06-21T00:00:00Z</vt:filetime>
  </property>
</Properties>
</file>