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3A05CBD" w:rsidR="000537DA" w:rsidRDefault="000537DA" w:rsidP="000F315B">
      <w:pPr>
        <w:pStyle w:val="ExecOffice"/>
        <w:framePr w:w="6926" w:wrap="notBeside" w:vAnchor="page" w:x="2884" w:y="711"/>
      </w:pPr>
      <w:r>
        <w:t>Department of Public Health</w:t>
      </w:r>
    </w:p>
    <w:p w14:paraId="0A127057" w14:textId="56572871" w:rsidR="001D27C1" w:rsidRDefault="001D27C1" w:rsidP="000F315B">
      <w:pPr>
        <w:pStyle w:val="ExecOffice"/>
        <w:framePr w:w="6926" w:wrap="notBeside" w:vAnchor="page" w:x="2884" w:y="711"/>
      </w:pPr>
      <w:r>
        <w:t>Bureau of Health Care Safety &amp; Quality</w:t>
      </w:r>
    </w:p>
    <w:p w14:paraId="0958205A" w14:textId="0023EEDF" w:rsidR="006D06D9" w:rsidRDefault="001D27C1" w:rsidP="000F315B">
      <w:pPr>
        <w:pStyle w:val="ExecOffice"/>
        <w:framePr w:w="6926" w:wrap="notBeside" w:vAnchor="page" w:x="2884" w:y="711"/>
      </w:pPr>
      <w:r>
        <w:t>67 Forest</w:t>
      </w:r>
      <w:r w:rsidR="000537DA">
        <w:t xml:space="preserve"> Street, </w:t>
      </w:r>
      <w:r>
        <w:t>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08EDF823" w14:textId="77777777" w:rsidR="00033154" w:rsidRDefault="00033154" w:rsidP="0072610D"/>
    <w:p w14:paraId="4DD3EA95" w14:textId="5368F843" w:rsidR="0009602D" w:rsidRDefault="0009602D" w:rsidP="0009602D">
      <w:pPr>
        <w:pStyle w:val="paragraph"/>
        <w:spacing w:before="0" w:beforeAutospacing="0" w:after="0" w:afterAutospacing="0"/>
        <w:jc w:val="center"/>
        <w:textAlignment w:val="baseline"/>
        <w:rPr>
          <w:rStyle w:val="normaltextrun"/>
          <w:b/>
          <w:bCs/>
        </w:rPr>
      </w:pPr>
      <w:r>
        <w:rPr>
          <w:rStyle w:val="normaltextrun"/>
          <w:b/>
          <w:bCs/>
        </w:rPr>
        <w:t>MEMORANDUM</w:t>
      </w:r>
    </w:p>
    <w:p w14:paraId="7D09138E" w14:textId="5B270ABB" w:rsidR="0009602D" w:rsidRDefault="0009602D" w:rsidP="0009602D">
      <w:pPr>
        <w:pStyle w:val="paragraph"/>
        <w:spacing w:before="0" w:beforeAutospacing="0" w:after="0" w:afterAutospacing="0"/>
        <w:textAlignment w:val="baseline"/>
        <w:rPr>
          <w:rStyle w:val="normaltextrun"/>
        </w:rPr>
      </w:pPr>
    </w:p>
    <w:p w14:paraId="03D3812D" w14:textId="20416720" w:rsidR="0009602D" w:rsidRDefault="0009602D" w:rsidP="00582F71">
      <w:pPr>
        <w:pStyle w:val="paragraph"/>
        <w:spacing w:before="0" w:beforeAutospacing="0" w:after="0" w:afterAutospacing="0"/>
        <w:ind w:firstLine="720"/>
        <w:textAlignment w:val="baseline"/>
        <w:rPr>
          <w:rStyle w:val="normaltextrun"/>
        </w:rPr>
      </w:pPr>
      <w:r>
        <w:rPr>
          <w:rStyle w:val="normaltextrun"/>
        </w:rPr>
        <w:t>TO:</w:t>
      </w:r>
      <w:r w:rsidR="00582F71">
        <w:rPr>
          <w:rStyle w:val="normaltextrun"/>
        </w:rPr>
        <w:tab/>
      </w:r>
      <w:r w:rsidR="00582F71">
        <w:rPr>
          <w:rStyle w:val="normaltextrun"/>
        </w:rPr>
        <w:tab/>
        <w:t>Acute Care Hospitals with an Emergency Department</w:t>
      </w:r>
    </w:p>
    <w:p w14:paraId="79606B48" w14:textId="77777777" w:rsidR="00582F71" w:rsidRDefault="00582F71" w:rsidP="00582F71">
      <w:pPr>
        <w:ind w:firstLine="720"/>
        <w:outlineLvl w:val="0"/>
        <w:rPr>
          <w:rStyle w:val="normaltextrun"/>
        </w:rPr>
      </w:pPr>
    </w:p>
    <w:p w14:paraId="33B8FD7B" w14:textId="2BB27C89" w:rsidR="00582F71" w:rsidRPr="008229C4" w:rsidRDefault="0009602D" w:rsidP="00582F71">
      <w:pPr>
        <w:ind w:firstLine="720"/>
        <w:outlineLvl w:val="0"/>
        <w:rPr>
          <w:szCs w:val="24"/>
        </w:rPr>
      </w:pPr>
      <w:r>
        <w:rPr>
          <w:rStyle w:val="normaltextrun"/>
        </w:rPr>
        <w:t>FROM:</w:t>
      </w:r>
      <w:r w:rsidR="00582F71">
        <w:rPr>
          <w:rStyle w:val="normaltextrun"/>
        </w:rPr>
        <w:tab/>
      </w:r>
      <w:r w:rsidR="00582F71" w:rsidRPr="001E0A87">
        <w:t>Elizabeth Kelley, MPH, MBA, Director</w:t>
      </w:r>
      <w:r w:rsidR="00582F71" w:rsidRPr="001E0A87">
        <w:tab/>
      </w:r>
      <w:r w:rsidR="00582F71" w:rsidRPr="001E0A87">
        <w:tab/>
      </w:r>
      <w:r w:rsidR="00582F71" w:rsidRPr="001E0A87">
        <w:tab/>
      </w:r>
      <w:r w:rsidR="00582F71" w:rsidRPr="001E0A87">
        <w:tab/>
      </w:r>
      <w:r w:rsidR="00582F71" w:rsidRPr="001E0A87">
        <w:tab/>
      </w:r>
      <w:r w:rsidR="00582F71" w:rsidRPr="001E0A87">
        <w:tab/>
      </w:r>
      <w:r w:rsidR="00582F71" w:rsidRPr="001E0A87">
        <w:tab/>
        <w:t xml:space="preserve"> </w:t>
      </w:r>
      <w:r w:rsidR="00582F71" w:rsidRPr="001E0A87">
        <w:tab/>
      </w:r>
      <w:r w:rsidR="00582F71">
        <w:tab/>
      </w:r>
      <w:r w:rsidR="00582F71" w:rsidRPr="001E0A87">
        <w:t>Bureau of Health Care Safety and Quality</w:t>
      </w:r>
      <w:r w:rsidR="00582F71">
        <w:rPr>
          <w:szCs w:val="24"/>
        </w:rPr>
        <w:t xml:space="preserve"> </w:t>
      </w:r>
    </w:p>
    <w:p w14:paraId="479ECB35" w14:textId="5AE13977" w:rsidR="0009602D" w:rsidRDefault="00582F71" w:rsidP="00582F71">
      <w:pPr>
        <w:pStyle w:val="paragraph"/>
        <w:spacing w:before="0" w:beforeAutospacing="0" w:after="0" w:afterAutospacing="0"/>
        <w:ind w:firstLine="720"/>
        <w:textAlignment w:val="baseline"/>
        <w:rPr>
          <w:rStyle w:val="normaltextrun"/>
        </w:rPr>
      </w:pPr>
      <w:r>
        <w:rPr>
          <w:rStyle w:val="normaltextrun"/>
        </w:rPr>
        <w:t xml:space="preserve"> </w:t>
      </w:r>
    </w:p>
    <w:p w14:paraId="755ED8A8" w14:textId="0CE4F8DC" w:rsidR="0009602D" w:rsidRDefault="0009602D" w:rsidP="00582F71">
      <w:pPr>
        <w:pStyle w:val="paragraph"/>
        <w:spacing w:before="0" w:beforeAutospacing="0" w:after="0" w:afterAutospacing="0"/>
        <w:ind w:firstLine="720"/>
        <w:textAlignment w:val="baseline"/>
        <w:rPr>
          <w:rStyle w:val="normaltextrun"/>
        </w:rPr>
      </w:pPr>
      <w:r>
        <w:rPr>
          <w:rStyle w:val="normaltextrun"/>
        </w:rPr>
        <w:t>DATE:</w:t>
      </w:r>
      <w:r w:rsidR="00582F71">
        <w:rPr>
          <w:rStyle w:val="normaltextrun"/>
        </w:rPr>
        <w:tab/>
      </w:r>
      <w:r w:rsidR="00582F71">
        <w:rPr>
          <w:rStyle w:val="normaltextrun"/>
        </w:rPr>
        <w:tab/>
      </w:r>
      <w:r w:rsidR="00CC364F">
        <w:rPr>
          <w:rStyle w:val="normaltextrun"/>
        </w:rPr>
        <w:t>April 3</w:t>
      </w:r>
      <w:r w:rsidR="00582F71">
        <w:rPr>
          <w:rStyle w:val="normaltextrun"/>
        </w:rPr>
        <w:t>, 2023</w:t>
      </w:r>
    </w:p>
    <w:p w14:paraId="3CA31740" w14:textId="77777777" w:rsidR="00582F71" w:rsidRDefault="00582F71" w:rsidP="00582F71">
      <w:pPr>
        <w:pStyle w:val="paragraph"/>
        <w:spacing w:before="0" w:beforeAutospacing="0" w:after="0" w:afterAutospacing="0"/>
        <w:ind w:firstLine="720"/>
        <w:textAlignment w:val="baseline"/>
        <w:rPr>
          <w:rStyle w:val="normaltextrun"/>
        </w:rPr>
      </w:pPr>
    </w:p>
    <w:p w14:paraId="4728A6E0" w14:textId="5056DE70" w:rsidR="0009602D" w:rsidRDefault="0009602D" w:rsidP="00582F71">
      <w:pPr>
        <w:pStyle w:val="paragraph"/>
        <w:spacing w:before="0" w:beforeAutospacing="0" w:after="0" w:afterAutospacing="0"/>
        <w:ind w:left="2160" w:hanging="1440"/>
        <w:textAlignment w:val="baseline"/>
        <w:rPr>
          <w:rStyle w:val="normaltextrun"/>
        </w:rPr>
      </w:pPr>
      <w:r>
        <w:rPr>
          <w:rStyle w:val="normaltextrun"/>
        </w:rPr>
        <w:t>RE:</w:t>
      </w:r>
      <w:r w:rsidR="00582F71">
        <w:rPr>
          <w:rStyle w:val="normaltextrun"/>
        </w:rPr>
        <w:tab/>
        <w:t>Wayfinding, Signage, Lighting and Security Requirements for Hospitals with an Emergency Department</w:t>
      </w:r>
    </w:p>
    <w:p w14:paraId="22D0630E" w14:textId="77777777" w:rsidR="0009602D" w:rsidRPr="0009602D" w:rsidRDefault="0009602D" w:rsidP="0009602D">
      <w:pPr>
        <w:pStyle w:val="paragraph"/>
        <w:spacing w:before="0" w:beforeAutospacing="0" w:after="0" w:afterAutospacing="0"/>
        <w:textAlignment w:val="baseline"/>
        <w:rPr>
          <w:rStyle w:val="normaltextrun"/>
        </w:rPr>
      </w:pPr>
    </w:p>
    <w:p w14:paraId="61434FF6" w14:textId="529C5939"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 xml:space="preserve">In June 2022, the Department of Public Health (the Department) promulgated revisions to 105 CMR 130.000, </w:t>
      </w:r>
      <w:r>
        <w:rPr>
          <w:rStyle w:val="normaltextrun"/>
          <w:i/>
          <w:iCs/>
        </w:rPr>
        <w:t>Hospital Licensure,</w:t>
      </w:r>
      <w:r>
        <w:rPr>
          <w:rStyle w:val="normaltextrun"/>
        </w:rPr>
        <w:t xml:space="preserve"> to require hospitals with an emergency department to meet specific wayfinding, signage, lighting, and security requirements set forth in the regulation (see 105 CMR 130.127 and 130.128).</w:t>
      </w:r>
      <w:r>
        <w:rPr>
          <w:rStyle w:val="normaltextrun"/>
          <w:rFonts w:ascii="Calibri" w:hAnsi="Calibri" w:cs="Calibri"/>
          <w:sz w:val="22"/>
          <w:szCs w:val="22"/>
        </w:rPr>
        <w:t xml:space="preserve"> </w:t>
      </w:r>
      <w:r>
        <w:rPr>
          <w:rStyle w:val="normaltextrun"/>
        </w:rPr>
        <w:t xml:space="preserve">The purpose of this memorandum is to provide hospitals with emergency departments </w:t>
      </w:r>
      <w:r w:rsidR="005305F9">
        <w:rPr>
          <w:rStyle w:val="normaltextrun"/>
        </w:rPr>
        <w:t xml:space="preserve">additional </w:t>
      </w:r>
      <w:r>
        <w:rPr>
          <w:rStyle w:val="normaltextrun"/>
        </w:rPr>
        <w:t>detail on the regulatory requirements to ensure safe and timely patient access to a hospital emergency department.</w:t>
      </w:r>
      <w:r>
        <w:rPr>
          <w:rStyle w:val="eop"/>
        </w:rPr>
        <w:t> </w:t>
      </w:r>
    </w:p>
    <w:p w14:paraId="6E5F6AA7"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5D8B8426" w14:textId="77777777" w:rsidR="0009602D" w:rsidRPr="00175299" w:rsidRDefault="0009602D" w:rsidP="0009602D">
      <w:pPr>
        <w:pStyle w:val="paragraph"/>
        <w:spacing w:before="0" w:beforeAutospacing="0" w:after="0" w:afterAutospacing="0"/>
        <w:textAlignment w:val="baseline"/>
        <w:rPr>
          <w:rFonts w:ascii="Segoe UI" w:hAnsi="Segoe UI" w:cs="Segoe UI"/>
          <w:b/>
          <w:bCs/>
          <w:sz w:val="18"/>
          <w:szCs w:val="18"/>
        </w:rPr>
      </w:pPr>
      <w:r w:rsidRPr="00175299">
        <w:rPr>
          <w:rStyle w:val="normaltextrun"/>
          <w:b/>
          <w:bCs/>
        </w:rPr>
        <w:t>Emergency Department Wayfinding, Signage, Lighting and Security Requirements</w:t>
      </w:r>
      <w:r w:rsidRPr="00175299">
        <w:rPr>
          <w:rStyle w:val="eop"/>
          <w:b/>
          <w:bCs/>
        </w:rPr>
        <w:t> </w:t>
      </w:r>
    </w:p>
    <w:p w14:paraId="4C598CD5"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227C97DB"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The regulations require hospitals with emergency departments to adhere to specific wayfinding, signage, lighting, and security requirements (see 105 CMR 130.127).</w:t>
      </w:r>
      <w:r>
        <w:rPr>
          <w:rStyle w:val="eop"/>
        </w:rPr>
        <w:t> </w:t>
      </w:r>
    </w:p>
    <w:p w14:paraId="20DA632F"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751BC582" w14:textId="06EE2ACF"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 xml:space="preserve">Emergency department patient drop off and entry areas and hospital perimeter doors </w:t>
      </w:r>
      <w:r w:rsidR="005C4431">
        <w:rPr>
          <w:rStyle w:val="normaltextrun"/>
        </w:rPr>
        <w:t xml:space="preserve">must </w:t>
      </w:r>
      <w:r>
        <w:rPr>
          <w:rStyle w:val="normaltextrun"/>
        </w:rPr>
        <w:t xml:space="preserve">be well lit to sufficiently allow pedestrians and drivers to see entrances, </w:t>
      </w:r>
      <w:proofErr w:type="gramStart"/>
      <w:r>
        <w:rPr>
          <w:rStyle w:val="advancedproofingissue"/>
        </w:rPr>
        <w:t>taking into account</w:t>
      </w:r>
      <w:proofErr w:type="gramEnd"/>
      <w:r>
        <w:rPr>
          <w:rStyle w:val="normaltextrun"/>
        </w:rPr>
        <w:t xml:space="preserve"> potential problems with glare and shadow. </w:t>
      </w:r>
      <w:r w:rsidR="00FB50B0">
        <w:rPr>
          <w:rStyle w:val="normaltextrun"/>
        </w:rPr>
        <w:t xml:space="preserve">For example, hospitals must consider when shadows or glare prevent pedestrians and drivers from seeing a hospital entrance or a sign located by an entrance. </w:t>
      </w:r>
      <w:r>
        <w:rPr>
          <w:rStyle w:val="normaltextrun"/>
        </w:rPr>
        <w:t xml:space="preserve">These entry areas include, but may not be limited to, doors that are locked at night, main entrance doors, emergency department entrance doors, ambulance entrances and any door a patient may typically use to enter the hospital. Emergency department entrance lighting </w:t>
      </w:r>
      <w:r>
        <w:rPr>
          <w:rStyle w:val="normaltextrun"/>
          <w:color w:val="000000"/>
        </w:rPr>
        <w:t>should be brighter than other entrances and/or clearly differentiated from other entrances</w:t>
      </w:r>
      <w:r w:rsidR="00FB50B0">
        <w:rPr>
          <w:rStyle w:val="eop"/>
          <w:color w:val="000000"/>
        </w:rPr>
        <w:t>.</w:t>
      </w:r>
    </w:p>
    <w:p w14:paraId="4574F859"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33684C5E" w14:textId="79ECF2F4"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Hospitals must place exterior directional signs leading to the emergency department on hospital grounds in such a manner as to ensure visual continuity from one sign to the next. Succes</w:t>
      </w:r>
      <w:r>
        <w:rPr>
          <w:rStyle w:val="normaltextrun"/>
          <w:color w:val="000000"/>
        </w:rPr>
        <w:t xml:space="preserve">sive directional signs including, but not limited to, reinforcement signs, should be placed at regular intervals on the exterior </w:t>
      </w:r>
      <w:r>
        <w:rPr>
          <w:rStyle w:val="normaltextrun"/>
          <w:color w:val="000000"/>
        </w:rPr>
        <w:lastRenderedPageBreak/>
        <w:t>grounds of the hospital such that the next sign is visible and legible from the location of the previous sign. </w:t>
      </w:r>
    </w:p>
    <w:p w14:paraId="43468A6A"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438DD4D" w14:textId="0FB57D0C"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 xml:space="preserve">Signs providing directions to the emergency department on the grounds of the hospital should be placed at major decision points (places where people </w:t>
      </w:r>
      <w:r w:rsidR="00734C06">
        <w:rPr>
          <w:rStyle w:val="advancedproofingissue"/>
        </w:rPr>
        <w:t>must</w:t>
      </w:r>
      <w:r>
        <w:rPr>
          <w:rStyle w:val="normaltextrun"/>
        </w:rPr>
        <w:t xml:space="preserve"> decide to turn or keep going straight), with additional consideration of terrain and potential obstructions</w:t>
      </w:r>
      <w:r>
        <w:rPr>
          <w:rStyle w:val="normaltextrun"/>
          <w:rFonts w:ascii="Calibri" w:hAnsi="Calibri" w:cs="Calibri"/>
          <w:sz w:val="22"/>
          <w:szCs w:val="22"/>
        </w:rPr>
        <w:t xml:space="preserve">. </w:t>
      </w:r>
      <w:r>
        <w:rPr>
          <w:rStyle w:val="normaltextrun"/>
        </w:rPr>
        <w:t xml:space="preserve">Signs should be appropriately placed to direct people to and from the emergency department, parking areas, and public transportation, if applicable. Signs should use accurate and consistent facility nomenclature </w:t>
      </w:r>
      <w:proofErr w:type="gramStart"/>
      <w:r>
        <w:rPr>
          <w:rStyle w:val="normaltextrun"/>
        </w:rPr>
        <w:t>in order to</w:t>
      </w:r>
      <w:proofErr w:type="gramEnd"/>
      <w:r>
        <w:rPr>
          <w:rStyle w:val="normaltextrun"/>
        </w:rPr>
        <w:t xml:space="preserve"> be understandable to most patients within the hospital’s patient population.</w:t>
      </w:r>
      <w:r>
        <w:rPr>
          <w:rStyle w:val="eop"/>
        </w:rPr>
        <w:t> </w:t>
      </w:r>
    </w:p>
    <w:p w14:paraId="148E8FD1"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3C300B49" w14:textId="76947800"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Exterior directional signs leading to the emergency department </w:t>
      </w:r>
      <w:r w:rsidR="002D2F0E">
        <w:rPr>
          <w:rStyle w:val="normaltextrun"/>
          <w:color w:val="000000"/>
        </w:rPr>
        <w:t>must</w:t>
      </w:r>
      <w:r>
        <w:rPr>
          <w:rStyle w:val="normaltextrun"/>
          <w:color w:val="000000"/>
        </w:rPr>
        <w:t xml:space="preserve"> be maintained during inclement weather, including snow, and kept clear of debris. </w:t>
      </w:r>
      <w:r>
        <w:rPr>
          <w:rStyle w:val="eop"/>
          <w:color w:val="000000"/>
        </w:rPr>
        <w:t> </w:t>
      </w:r>
    </w:p>
    <w:p w14:paraId="1A2DB881"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0BDD31" w14:textId="77777777" w:rsidR="0009602D" w:rsidRPr="00175299" w:rsidRDefault="0009602D" w:rsidP="0009602D">
      <w:pPr>
        <w:pStyle w:val="paragraph"/>
        <w:spacing w:before="0" w:beforeAutospacing="0" w:after="0" w:afterAutospacing="0"/>
        <w:textAlignment w:val="baseline"/>
        <w:rPr>
          <w:rFonts w:ascii="Segoe UI" w:hAnsi="Segoe UI" w:cs="Segoe UI"/>
          <w:b/>
          <w:bCs/>
          <w:sz w:val="18"/>
          <w:szCs w:val="18"/>
        </w:rPr>
      </w:pPr>
      <w:r w:rsidRPr="00175299">
        <w:rPr>
          <w:rStyle w:val="normaltextrun"/>
          <w:b/>
          <w:bCs/>
        </w:rPr>
        <w:t>Annual Review of Security, Wayfinding, Signage and Lighting </w:t>
      </w:r>
      <w:r w:rsidRPr="00175299">
        <w:rPr>
          <w:rStyle w:val="eop"/>
          <w:b/>
          <w:bCs/>
        </w:rPr>
        <w:t> </w:t>
      </w:r>
    </w:p>
    <w:p w14:paraId="4D3180B5"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7F238CC5"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The regulations require hospitals with an emergency department to conduct an annual review of security, wayfinding, signage and lighting policies and procedures, technologies and features (see 105 CMR 130.128). </w:t>
      </w:r>
      <w:r>
        <w:rPr>
          <w:rStyle w:val="eop"/>
        </w:rPr>
        <w:t> </w:t>
      </w:r>
    </w:p>
    <w:p w14:paraId="11DC6CC9"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50462160"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Hospital personnel from multiple departments, including security, facilities maintenance, risk management and the emergency department, or their equivalent positions, must participate in the annual review. Hospitals should also consider input from existing hospital resources, such as the hospital’s patient and family advisory council, regarding patients accessing the emergency department. </w:t>
      </w:r>
      <w:r>
        <w:rPr>
          <w:rStyle w:val="eop"/>
        </w:rPr>
        <w:t> </w:t>
      </w:r>
    </w:p>
    <w:p w14:paraId="2D7B4F38"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6E9AEE09" w14:textId="2B5853D2"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normaltextrun"/>
        </w:rPr>
        <w:t xml:space="preserve">Hospitals must review all policies and procedures relevant to security, wayfinding, signage and lighting of the hospital grounds. The policies and procedures </w:t>
      </w:r>
      <w:r w:rsidR="003D5E4A">
        <w:rPr>
          <w:rStyle w:val="normaltextrun"/>
        </w:rPr>
        <w:t xml:space="preserve">must </w:t>
      </w:r>
      <w:r>
        <w:rPr>
          <w:rStyle w:val="normaltextrun"/>
        </w:rPr>
        <w:t>include security, lighting, wayfinding, and signage contingencies in case of a temporary or permanent re-location or closure of a known emergency department entrance. </w:t>
      </w:r>
      <w:r>
        <w:rPr>
          <w:rStyle w:val="eop"/>
        </w:rPr>
        <w:t> </w:t>
      </w:r>
    </w:p>
    <w:p w14:paraId="48AAAF2D" w14:textId="77777777" w:rsidR="0009602D" w:rsidRDefault="0009602D" w:rsidP="0009602D">
      <w:pPr>
        <w:pStyle w:val="paragraph"/>
        <w:spacing w:before="0" w:beforeAutospacing="0" w:after="0" w:afterAutospacing="0"/>
        <w:textAlignment w:val="baseline"/>
        <w:rPr>
          <w:rFonts w:ascii="Segoe UI" w:hAnsi="Segoe UI" w:cs="Segoe UI"/>
          <w:sz w:val="18"/>
          <w:szCs w:val="18"/>
        </w:rPr>
      </w:pPr>
      <w:r>
        <w:rPr>
          <w:rStyle w:val="eop"/>
        </w:rPr>
        <w:t> </w:t>
      </w:r>
    </w:p>
    <w:p w14:paraId="2C550A58" w14:textId="77777777" w:rsidR="00033154" w:rsidRDefault="00033154" w:rsidP="0072610D"/>
    <w:sectPr w:rsidR="00033154" w:rsidSect="004E094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39C84" w14:textId="77777777" w:rsidR="000E4416" w:rsidRDefault="000E4416" w:rsidP="001D27C1">
      <w:r>
        <w:separator/>
      </w:r>
    </w:p>
  </w:endnote>
  <w:endnote w:type="continuationSeparator" w:id="0">
    <w:p w14:paraId="06D5F0FD" w14:textId="77777777" w:rsidR="000E4416" w:rsidRDefault="000E4416" w:rsidP="001D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2FE80" w14:textId="77777777" w:rsidR="000E4416" w:rsidRDefault="000E4416" w:rsidP="001D27C1">
      <w:r>
        <w:separator/>
      </w:r>
    </w:p>
  </w:footnote>
  <w:footnote w:type="continuationSeparator" w:id="0">
    <w:p w14:paraId="265D7081" w14:textId="77777777" w:rsidR="000E4416" w:rsidRDefault="000E4416" w:rsidP="001D2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1E1B"/>
    <w:multiLevelType w:val="hybridMultilevel"/>
    <w:tmpl w:val="61D478EE"/>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7F8B"/>
    <w:multiLevelType w:val="hybridMultilevel"/>
    <w:tmpl w:val="A61AC2EC"/>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F2D18"/>
    <w:multiLevelType w:val="multilevel"/>
    <w:tmpl w:val="69AC6A3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B24577F"/>
    <w:multiLevelType w:val="multilevel"/>
    <w:tmpl w:val="E222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57D4"/>
    <w:multiLevelType w:val="hybridMultilevel"/>
    <w:tmpl w:val="6B0055F2"/>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ED24F8"/>
    <w:multiLevelType w:val="hybridMultilevel"/>
    <w:tmpl w:val="678A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C02DA7"/>
    <w:multiLevelType w:val="hybridMultilevel"/>
    <w:tmpl w:val="52F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01D63"/>
    <w:multiLevelType w:val="hybridMultilevel"/>
    <w:tmpl w:val="389E7BE2"/>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11D11"/>
    <w:multiLevelType w:val="multilevel"/>
    <w:tmpl w:val="AE98A4A8"/>
    <w:lvl w:ilvl="0">
      <w:start w:val="1"/>
      <w:numFmt w:val="bullet"/>
      <w:lvlText w:val=""/>
      <w:lvlJc w:val="left"/>
      <w:pPr>
        <w:tabs>
          <w:tab w:val="num" w:pos="360"/>
        </w:tabs>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D2063"/>
    <w:multiLevelType w:val="hybridMultilevel"/>
    <w:tmpl w:val="639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357E3"/>
    <w:multiLevelType w:val="hybridMultilevel"/>
    <w:tmpl w:val="28188028"/>
    <w:lvl w:ilvl="0" w:tplc="F7700C26">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E35BFF"/>
    <w:multiLevelType w:val="multilevel"/>
    <w:tmpl w:val="08CC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F7D6B"/>
    <w:multiLevelType w:val="hybridMultilevel"/>
    <w:tmpl w:val="AB8A8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14991"/>
    <w:multiLevelType w:val="hybridMultilevel"/>
    <w:tmpl w:val="DD0CD4EE"/>
    <w:lvl w:ilvl="0" w:tplc="BF56F1E0">
      <w:start w:val="1"/>
      <w:numFmt w:val="bullet"/>
      <w:lvlText w:val=""/>
      <w:lvlJc w:val="left"/>
      <w:pPr>
        <w:tabs>
          <w:tab w:val="num" w:pos="720"/>
        </w:tabs>
        <w:ind w:left="720" w:hanging="360"/>
      </w:pPr>
      <w:rPr>
        <w:rFonts w:ascii="Wingdings" w:hAnsi="Wingdings" w:hint="default"/>
        <w:color w:val="auto"/>
      </w:rPr>
    </w:lvl>
    <w:lvl w:ilvl="1" w:tplc="5212DDD6">
      <w:start w:val="1"/>
      <w:numFmt w:val="bullet"/>
      <w:lvlText w:val=""/>
      <w:lvlJc w:val="left"/>
      <w:pPr>
        <w:tabs>
          <w:tab w:val="num" w:pos="1440"/>
        </w:tabs>
        <w:ind w:left="1440" w:hanging="360"/>
      </w:pPr>
      <w:rPr>
        <w:rFonts w:ascii="Wingdings" w:hAnsi="Wingdings"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F7A54"/>
    <w:multiLevelType w:val="hybridMultilevel"/>
    <w:tmpl w:val="99025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32979"/>
    <w:multiLevelType w:val="multilevel"/>
    <w:tmpl w:val="8ACAE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739DA"/>
    <w:multiLevelType w:val="multilevel"/>
    <w:tmpl w:val="4BF6782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819E6"/>
    <w:multiLevelType w:val="hybridMultilevel"/>
    <w:tmpl w:val="A7C84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40DBE"/>
    <w:multiLevelType w:val="hybridMultilevel"/>
    <w:tmpl w:val="B6AC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D727B"/>
    <w:multiLevelType w:val="hybridMultilevel"/>
    <w:tmpl w:val="5250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D09C1"/>
    <w:multiLevelType w:val="hybridMultilevel"/>
    <w:tmpl w:val="A650C020"/>
    <w:lvl w:ilvl="0" w:tplc="BF56F1E0">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62E0A722">
      <w:start w:val="1"/>
      <w:numFmt w:val="bullet"/>
      <w:lvlText w:val=""/>
      <w:lvlJc w:val="left"/>
      <w:pPr>
        <w:tabs>
          <w:tab w:val="num" w:pos="1890"/>
        </w:tabs>
        <w:ind w:left="1890" w:hanging="360"/>
      </w:pPr>
      <w:rPr>
        <w:rFonts w:ascii="Wingdings" w:hAnsi="Wingdings" w:hint="default"/>
        <w:color w:val="auto"/>
      </w:rPr>
    </w:lvl>
    <w:lvl w:ilvl="3" w:tplc="B3F8DC34">
      <w:start w:val="1"/>
      <w:numFmt w:val="bullet"/>
      <w:lvlText w:val=""/>
      <w:lvlJc w:val="left"/>
      <w:pPr>
        <w:tabs>
          <w:tab w:val="num" w:pos="2880"/>
        </w:tabs>
        <w:ind w:left="2880" w:hanging="360"/>
      </w:pPr>
      <w:rPr>
        <w:rFonts w:ascii="Wingdings" w:hAnsi="Wingdings" w:hint="default"/>
      </w:rPr>
    </w:lvl>
    <w:lvl w:ilvl="4" w:tplc="37C03FAC">
      <w:start w:val="1"/>
      <w:numFmt w:val="bullet"/>
      <w:lvlText w:val=""/>
      <w:lvlJc w:val="left"/>
      <w:pPr>
        <w:tabs>
          <w:tab w:val="num" w:pos="3600"/>
        </w:tabs>
        <w:ind w:left="3600" w:hanging="360"/>
      </w:pPr>
      <w:rPr>
        <w:rFonts w:ascii="Wingdings" w:hAnsi="Wingdings" w:hint="default"/>
      </w:rPr>
    </w:lvl>
    <w:lvl w:ilvl="5" w:tplc="1D00D0A8">
      <w:start w:val="1"/>
      <w:numFmt w:val="bullet"/>
      <w:lvlText w:val=""/>
      <w:lvlJc w:val="left"/>
      <w:pPr>
        <w:tabs>
          <w:tab w:val="num" w:pos="4320"/>
        </w:tabs>
        <w:ind w:left="4320" w:hanging="360"/>
      </w:pPr>
      <w:rPr>
        <w:rFonts w:ascii="Wingdings" w:hAnsi="Wingdings" w:hint="default"/>
      </w:rPr>
    </w:lvl>
    <w:lvl w:ilvl="6" w:tplc="7CBCB7BA">
      <w:start w:val="1"/>
      <w:numFmt w:val="bullet"/>
      <w:lvlText w:val=""/>
      <w:lvlJc w:val="left"/>
      <w:pPr>
        <w:tabs>
          <w:tab w:val="num" w:pos="5040"/>
        </w:tabs>
        <w:ind w:left="5040" w:hanging="360"/>
      </w:pPr>
      <w:rPr>
        <w:rFonts w:ascii="Wingdings" w:hAnsi="Wingdings" w:hint="default"/>
      </w:rPr>
    </w:lvl>
    <w:lvl w:ilvl="7" w:tplc="FABEF6DA">
      <w:start w:val="1"/>
      <w:numFmt w:val="bullet"/>
      <w:lvlText w:val=""/>
      <w:lvlJc w:val="left"/>
      <w:pPr>
        <w:tabs>
          <w:tab w:val="num" w:pos="5760"/>
        </w:tabs>
        <w:ind w:left="5760" w:hanging="360"/>
      </w:pPr>
      <w:rPr>
        <w:rFonts w:ascii="Wingdings" w:hAnsi="Wingdings" w:hint="default"/>
      </w:rPr>
    </w:lvl>
    <w:lvl w:ilvl="8" w:tplc="9F46AABE">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6"/>
  </w:num>
  <w:num w:numId="4">
    <w:abstractNumId w:val="21"/>
  </w:num>
  <w:num w:numId="5">
    <w:abstractNumId w:val="20"/>
  </w:num>
  <w:num w:numId="6">
    <w:abstractNumId w:val="15"/>
  </w:num>
  <w:num w:numId="7">
    <w:abstractNumId w:val="6"/>
  </w:num>
  <w:num w:numId="8">
    <w:abstractNumId w:val="17"/>
  </w:num>
  <w:num w:numId="9">
    <w:abstractNumId w:val="4"/>
  </w:num>
  <w:num w:numId="10">
    <w:abstractNumId w:val="14"/>
  </w:num>
  <w:num w:numId="11">
    <w:abstractNumId w:val="25"/>
  </w:num>
  <w:num w:numId="12">
    <w:abstractNumId w:val="1"/>
  </w:num>
  <w:num w:numId="13">
    <w:abstractNumId w:val="3"/>
  </w:num>
  <w:num w:numId="14">
    <w:abstractNumId w:val="7"/>
  </w:num>
  <w:num w:numId="15">
    <w:abstractNumId w:val="0"/>
  </w:num>
  <w:num w:numId="16">
    <w:abstractNumId w:val="12"/>
  </w:num>
  <w:num w:numId="17">
    <w:abstractNumId w:val="0"/>
  </w:num>
  <w:num w:numId="18">
    <w:abstractNumId w:val="18"/>
  </w:num>
  <w:num w:numId="19">
    <w:abstractNumId w:val="2"/>
  </w:num>
  <w:num w:numId="20">
    <w:abstractNumId w:val="19"/>
  </w:num>
  <w:num w:numId="21">
    <w:abstractNumId w:val="16"/>
  </w:num>
  <w:num w:numId="22">
    <w:abstractNumId w:val="9"/>
  </w:num>
  <w:num w:numId="23">
    <w:abstractNumId w:val="24"/>
  </w:num>
  <w:num w:numId="24">
    <w:abstractNumId w:val="10"/>
  </w:num>
  <w:num w:numId="25">
    <w:abstractNumId w:val="8"/>
  </w:num>
  <w:num w:numId="26">
    <w:abstractNumId w:val="23"/>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602D"/>
    <w:rsid w:val="000A1DE1"/>
    <w:rsid w:val="000B7D96"/>
    <w:rsid w:val="000E4416"/>
    <w:rsid w:val="000F315B"/>
    <w:rsid w:val="001125C0"/>
    <w:rsid w:val="001159E0"/>
    <w:rsid w:val="0015268B"/>
    <w:rsid w:val="00175299"/>
    <w:rsid w:val="00177C77"/>
    <w:rsid w:val="00193C40"/>
    <w:rsid w:val="001B6693"/>
    <w:rsid w:val="001D27C1"/>
    <w:rsid w:val="00260D54"/>
    <w:rsid w:val="00276957"/>
    <w:rsid w:val="00276DCC"/>
    <w:rsid w:val="002A132F"/>
    <w:rsid w:val="002D1C21"/>
    <w:rsid w:val="002D2F0E"/>
    <w:rsid w:val="003000B3"/>
    <w:rsid w:val="00301022"/>
    <w:rsid w:val="00375EAD"/>
    <w:rsid w:val="00385812"/>
    <w:rsid w:val="00392D0B"/>
    <w:rsid w:val="003A7AFC"/>
    <w:rsid w:val="003C60EF"/>
    <w:rsid w:val="003D5E4A"/>
    <w:rsid w:val="004813AC"/>
    <w:rsid w:val="004B37A0"/>
    <w:rsid w:val="004B5CFB"/>
    <w:rsid w:val="004D6B39"/>
    <w:rsid w:val="004E0947"/>
    <w:rsid w:val="004E0C3F"/>
    <w:rsid w:val="004E5CC9"/>
    <w:rsid w:val="00530145"/>
    <w:rsid w:val="005305F9"/>
    <w:rsid w:val="005448AA"/>
    <w:rsid w:val="005757E0"/>
    <w:rsid w:val="00582F71"/>
    <w:rsid w:val="005C4431"/>
    <w:rsid w:val="00667524"/>
    <w:rsid w:val="006D06D9"/>
    <w:rsid w:val="006D77A6"/>
    <w:rsid w:val="00702109"/>
    <w:rsid w:val="0072610D"/>
    <w:rsid w:val="00734C06"/>
    <w:rsid w:val="00757006"/>
    <w:rsid w:val="007B3F4B"/>
    <w:rsid w:val="007B7347"/>
    <w:rsid w:val="007D10F3"/>
    <w:rsid w:val="007F3003"/>
    <w:rsid w:val="007F3CDB"/>
    <w:rsid w:val="009730E5"/>
    <w:rsid w:val="009908FF"/>
    <w:rsid w:val="00995505"/>
    <w:rsid w:val="009D48CD"/>
    <w:rsid w:val="00A65101"/>
    <w:rsid w:val="00B058D1"/>
    <w:rsid w:val="00B17150"/>
    <w:rsid w:val="00B37C08"/>
    <w:rsid w:val="00B403BF"/>
    <w:rsid w:val="00B608D9"/>
    <w:rsid w:val="00BA4055"/>
    <w:rsid w:val="00BA7FB6"/>
    <w:rsid w:val="00C20BFE"/>
    <w:rsid w:val="00C46D29"/>
    <w:rsid w:val="00CC1778"/>
    <w:rsid w:val="00CC364F"/>
    <w:rsid w:val="00CE575B"/>
    <w:rsid w:val="00CE636F"/>
    <w:rsid w:val="00CF3DE8"/>
    <w:rsid w:val="00D0493F"/>
    <w:rsid w:val="00D56F91"/>
    <w:rsid w:val="00D8671C"/>
    <w:rsid w:val="00D91390"/>
    <w:rsid w:val="00DA57C3"/>
    <w:rsid w:val="00DC3855"/>
    <w:rsid w:val="00DF7CEB"/>
    <w:rsid w:val="00E242A8"/>
    <w:rsid w:val="00E274B8"/>
    <w:rsid w:val="00E72707"/>
    <w:rsid w:val="00EA331E"/>
    <w:rsid w:val="00EA562C"/>
    <w:rsid w:val="00EB321D"/>
    <w:rsid w:val="00F0586E"/>
    <w:rsid w:val="00F43932"/>
    <w:rsid w:val="00FB50B0"/>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1D27C1"/>
    <w:pPr>
      <w:spacing w:before="100" w:beforeAutospacing="1" w:after="100" w:afterAutospacing="1"/>
    </w:pPr>
    <w:rPr>
      <w:szCs w:val="24"/>
    </w:rPr>
  </w:style>
  <w:style w:type="character" w:styleId="Strong">
    <w:name w:val="Strong"/>
    <w:uiPriority w:val="22"/>
    <w:qFormat/>
    <w:rsid w:val="001D27C1"/>
    <w:rPr>
      <w:b/>
      <w:bCs/>
    </w:rPr>
  </w:style>
  <w:style w:type="paragraph" w:styleId="ListParagraph">
    <w:name w:val="List Paragraph"/>
    <w:basedOn w:val="Normal"/>
    <w:uiPriority w:val="34"/>
    <w:qFormat/>
    <w:rsid w:val="001D27C1"/>
    <w:pPr>
      <w:spacing w:after="160" w:line="259" w:lineRule="auto"/>
      <w:ind w:left="720"/>
      <w:contextualSpacing/>
    </w:pPr>
    <w:rPr>
      <w:rFonts w:ascii="Calibri" w:eastAsia="Calibri" w:hAnsi="Calibri"/>
      <w:sz w:val="22"/>
      <w:szCs w:val="22"/>
    </w:rPr>
  </w:style>
  <w:style w:type="character" w:styleId="CommentReference">
    <w:name w:val="annotation reference"/>
    <w:rsid w:val="001D27C1"/>
    <w:rPr>
      <w:sz w:val="16"/>
      <w:szCs w:val="16"/>
    </w:rPr>
  </w:style>
  <w:style w:type="paragraph" w:styleId="CommentText">
    <w:name w:val="annotation text"/>
    <w:basedOn w:val="Normal"/>
    <w:link w:val="CommentTextChar"/>
    <w:rsid w:val="001D27C1"/>
    <w:rPr>
      <w:sz w:val="20"/>
    </w:rPr>
  </w:style>
  <w:style w:type="character" w:customStyle="1" w:styleId="CommentTextChar">
    <w:name w:val="Comment Text Char"/>
    <w:basedOn w:val="DefaultParagraphFont"/>
    <w:link w:val="CommentText"/>
    <w:rsid w:val="001D27C1"/>
  </w:style>
  <w:style w:type="paragraph" w:styleId="CommentSubject">
    <w:name w:val="annotation subject"/>
    <w:basedOn w:val="CommentText"/>
    <w:next w:val="CommentText"/>
    <w:link w:val="CommentSubjectChar"/>
    <w:rsid w:val="001D27C1"/>
    <w:rPr>
      <w:b/>
      <w:bCs/>
    </w:rPr>
  </w:style>
  <w:style w:type="character" w:customStyle="1" w:styleId="CommentSubjectChar">
    <w:name w:val="Comment Subject Char"/>
    <w:basedOn w:val="CommentTextChar"/>
    <w:link w:val="CommentSubject"/>
    <w:rsid w:val="001D27C1"/>
    <w:rPr>
      <w:b/>
      <w:bCs/>
    </w:rPr>
  </w:style>
  <w:style w:type="character" w:styleId="FollowedHyperlink">
    <w:name w:val="FollowedHyperlink"/>
    <w:rsid w:val="001D27C1"/>
    <w:rPr>
      <w:color w:val="954F72"/>
      <w:u w:val="single"/>
    </w:rPr>
  </w:style>
  <w:style w:type="paragraph" w:styleId="FootnoteText">
    <w:name w:val="footnote text"/>
    <w:basedOn w:val="Normal"/>
    <w:link w:val="FootnoteTextChar"/>
    <w:unhideWhenUsed/>
    <w:rsid w:val="001D27C1"/>
    <w:rPr>
      <w:sz w:val="20"/>
    </w:rPr>
  </w:style>
  <w:style w:type="character" w:customStyle="1" w:styleId="FootnoteTextChar">
    <w:name w:val="Footnote Text Char"/>
    <w:basedOn w:val="DefaultParagraphFont"/>
    <w:link w:val="FootnoteText"/>
    <w:rsid w:val="001D27C1"/>
  </w:style>
  <w:style w:type="character" w:styleId="FootnoteReference">
    <w:name w:val="footnote reference"/>
    <w:unhideWhenUsed/>
    <w:rsid w:val="001D27C1"/>
    <w:rPr>
      <w:vertAlign w:val="superscript"/>
    </w:rPr>
  </w:style>
  <w:style w:type="paragraph" w:styleId="Revision">
    <w:name w:val="Revision"/>
    <w:hidden/>
    <w:uiPriority w:val="99"/>
    <w:semiHidden/>
    <w:rsid w:val="001D27C1"/>
    <w:rPr>
      <w:sz w:val="24"/>
    </w:rPr>
  </w:style>
  <w:style w:type="character" w:styleId="UnresolvedMention">
    <w:name w:val="Unresolved Mention"/>
    <w:uiPriority w:val="99"/>
    <w:semiHidden/>
    <w:unhideWhenUsed/>
    <w:rsid w:val="001D27C1"/>
    <w:rPr>
      <w:color w:val="605E5C"/>
      <w:shd w:val="clear" w:color="auto" w:fill="E1DFDD"/>
    </w:rPr>
  </w:style>
  <w:style w:type="paragraph" w:customStyle="1" w:styleId="paragraph">
    <w:name w:val="paragraph"/>
    <w:basedOn w:val="Normal"/>
    <w:rsid w:val="0009602D"/>
    <w:pPr>
      <w:spacing w:before="100" w:beforeAutospacing="1" w:after="100" w:afterAutospacing="1"/>
    </w:pPr>
    <w:rPr>
      <w:szCs w:val="24"/>
    </w:rPr>
  </w:style>
  <w:style w:type="character" w:customStyle="1" w:styleId="normaltextrun">
    <w:name w:val="normaltextrun"/>
    <w:basedOn w:val="DefaultParagraphFont"/>
    <w:rsid w:val="0009602D"/>
  </w:style>
  <w:style w:type="character" w:customStyle="1" w:styleId="superscript">
    <w:name w:val="superscript"/>
    <w:basedOn w:val="DefaultParagraphFont"/>
    <w:rsid w:val="0009602D"/>
  </w:style>
  <w:style w:type="character" w:customStyle="1" w:styleId="eop">
    <w:name w:val="eop"/>
    <w:basedOn w:val="DefaultParagraphFont"/>
    <w:rsid w:val="0009602D"/>
  </w:style>
  <w:style w:type="character" w:customStyle="1" w:styleId="advancedproofingissue">
    <w:name w:val="advancedproofingissue"/>
    <w:basedOn w:val="DefaultParagraphFont"/>
    <w:rsid w:val="0009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21755">
      <w:bodyDiv w:val="1"/>
      <w:marLeft w:val="0"/>
      <w:marRight w:val="0"/>
      <w:marTop w:val="0"/>
      <w:marBottom w:val="0"/>
      <w:divBdr>
        <w:top w:val="none" w:sz="0" w:space="0" w:color="auto"/>
        <w:left w:val="none" w:sz="0" w:space="0" w:color="auto"/>
        <w:bottom w:val="none" w:sz="0" w:space="0" w:color="auto"/>
        <w:right w:val="none" w:sz="0" w:space="0" w:color="auto"/>
      </w:divBdr>
      <w:divsChild>
        <w:div w:id="1044253966">
          <w:marLeft w:val="0"/>
          <w:marRight w:val="0"/>
          <w:marTop w:val="0"/>
          <w:marBottom w:val="0"/>
          <w:divBdr>
            <w:top w:val="none" w:sz="0" w:space="0" w:color="auto"/>
            <w:left w:val="none" w:sz="0" w:space="0" w:color="auto"/>
            <w:bottom w:val="none" w:sz="0" w:space="0" w:color="auto"/>
            <w:right w:val="none" w:sz="0" w:space="0" w:color="auto"/>
          </w:divBdr>
          <w:divsChild>
            <w:div w:id="955718790">
              <w:marLeft w:val="0"/>
              <w:marRight w:val="0"/>
              <w:marTop w:val="2460"/>
              <w:marBottom w:val="0"/>
              <w:divBdr>
                <w:top w:val="none" w:sz="0" w:space="0" w:color="auto"/>
                <w:left w:val="none" w:sz="0" w:space="0" w:color="auto"/>
                <w:bottom w:val="none" w:sz="0" w:space="0" w:color="auto"/>
                <w:right w:val="none" w:sz="0" w:space="0" w:color="auto"/>
              </w:divBdr>
              <w:divsChild>
                <w:div w:id="1389955274">
                  <w:marLeft w:val="0"/>
                  <w:marRight w:val="0"/>
                  <w:marTop w:val="0"/>
                  <w:marBottom w:val="0"/>
                  <w:divBdr>
                    <w:top w:val="none" w:sz="0" w:space="0" w:color="auto"/>
                    <w:left w:val="none" w:sz="0" w:space="0" w:color="auto"/>
                    <w:bottom w:val="none" w:sz="0" w:space="0" w:color="auto"/>
                    <w:right w:val="none" w:sz="0" w:space="0" w:color="auto"/>
                  </w:divBdr>
                  <w:divsChild>
                    <w:div w:id="1597909814">
                      <w:marLeft w:val="0"/>
                      <w:marRight w:val="0"/>
                      <w:marTop w:val="0"/>
                      <w:marBottom w:val="0"/>
                      <w:divBdr>
                        <w:top w:val="none" w:sz="0" w:space="0" w:color="auto"/>
                        <w:left w:val="none" w:sz="0" w:space="0" w:color="auto"/>
                        <w:bottom w:val="none" w:sz="0" w:space="0" w:color="auto"/>
                        <w:right w:val="none" w:sz="0" w:space="0" w:color="auto"/>
                      </w:divBdr>
                      <w:divsChild>
                        <w:div w:id="1637100100">
                          <w:marLeft w:val="0"/>
                          <w:marRight w:val="0"/>
                          <w:marTop w:val="0"/>
                          <w:marBottom w:val="0"/>
                          <w:divBdr>
                            <w:top w:val="none" w:sz="0" w:space="0" w:color="auto"/>
                            <w:left w:val="none" w:sz="0" w:space="0" w:color="auto"/>
                            <w:bottom w:val="none" w:sz="0" w:space="0" w:color="auto"/>
                            <w:right w:val="none" w:sz="0" w:space="0" w:color="auto"/>
                          </w:divBdr>
                          <w:divsChild>
                            <w:div w:id="630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831701">
          <w:marLeft w:val="0"/>
          <w:marRight w:val="0"/>
          <w:marTop w:val="0"/>
          <w:marBottom w:val="0"/>
          <w:divBdr>
            <w:top w:val="none" w:sz="0" w:space="0" w:color="auto"/>
            <w:left w:val="none" w:sz="0" w:space="0" w:color="auto"/>
            <w:bottom w:val="none" w:sz="0" w:space="0" w:color="auto"/>
            <w:right w:val="none" w:sz="0" w:space="0" w:color="auto"/>
          </w:divBdr>
          <w:divsChild>
            <w:div w:id="825367205">
              <w:marLeft w:val="0"/>
              <w:marRight w:val="0"/>
              <w:marTop w:val="0"/>
              <w:marBottom w:val="0"/>
              <w:divBdr>
                <w:top w:val="none" w:sz="0" w:space="0" w:color="auto"/>
                <w:left w:val="none" w:sz="0" w:space="0" w:color="auto"/>
                <w:bottom w:val="none" w:sz="0" w:space="0" w:color="auto"/>
                <w:right w:val="none" w:sz="0" w:space="0" w:color="auto"/>
              </w:divBdr>
              <w:divsChild>
                <w:div w:id="1479877509">
                  <w:marLeft w:val="0"/>
                  <w:marRight w:val="0"/>
                  <w:marTop w:val="0"/>
                  <w:marBottom w:val="0"/>
                  <w:divBdr>
                    <w:top w:val="none" w:sz="0" w:space="0" w:color="auto"/>
                    <w:left w:val="none" w:sz="0" w:space="0" w:color="auto"/>
                    <w:bottom w:val="none" w:sz="0" w:space="0" w:color="auto"/>
                    <w:right w:val="none" w:sz="0" w:space="0" w:color="auto"/>
                  </w:divBdr>
                  <w:divsChild>
                    <w:div w:id="1545169853">
                      <w:marLeft w:val="0"/>
                      <w:marRight w:val="0"/>
                      <w:marTop w:val="0"/>
                      <w:marBottom w:val="0"/>
                      <w:divBdr>
                        <w:top w:val="none" w:sz="0" w:space="0" w:color="auto"/>
                        <w:left w:val="none" w:sz="0" w:space="0" w:color="auto"/>
                        <w:bottom w:val="none" w:sz="0" w:space="0" w:color="auto"/>
                        <w:right w:val="none" w:sz="0" w:space="0" w:color="auto"/>
                      </w:divBdr>
                      <w:divsChild>
                        <w:div w:id="1111585586">
                          <w:marLeft w:val="0"/>
                          <w:marRight w:val="0"/>
                          <w:marTop w:val="0"/>
                          <w:marBottom w:val="0"/>
                          <w:divBdr>
                            <w:top w:val="none" w:sz="0" w:space="0" w:color="auto"/>
                            <w:left w:val="none" w:sz="0" w:space="0" w:color="auto"/>
                            <w:bottom w:val="none" w:sz="0" w:space="0" w:color="auto"/>
                            <w:right w:val="none" w:sz="0" w:space="0" w:color="auto"/>
                          </w:divBdr>
                          <w:divsChild>
                            <w:div w:id="948585772">
                              <w:marLeft w:val="0"/>
                              <w:marRight w:val="0"/>
                              <w:marTop w:val="0"/>
                              <w:marBottom w:val="0"/>
                              <w:divBdr>
                                <w:top w:val="none" w:sz="0" w:space="0" w:color="auto"/>
                                <w:left w:val="none" w:sz="0" w:space="0" w:color="auto"/>
                                <w:bottom w:val="none" w:sz="0" w:space="0" w:color="auto"/>
                                <w:right w:val="none" w:sz="0" w:space="0" w:color="auto"/>
                              </w:divBdr>
                              <w:divsChild>
                                <w:div w:id="1683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83015">
                          <w:marLeft w:val="0"/>
                          <w:marRight w:val="0"/>
                          <w:marTop w:val="0"/>
                          <w:marBottom w:val="0"/>
                          <w:divBdr>
                            <w:top w:val="none" w:sz="0" w:space="0" w:color="auto"/>
                            <w:left w:val="none" w:sz="0" w:space="0" w:color="auto"/>
                            <w:bottom w:val="none" w:sz="0" w:space="0" w:color="auto"/>
                            <w:right w:val="none" w:sz="0" w:space="0" w:color="auto"/>
                          </w:divBdr>
                          <w:divsChild>
                            <w:div w:id="384447372">
                              <w:marLeft w:val="0"/>
                              <w:marRight w:val="0"/>
                              <w:marTop w:val="0"/>
                              <w:marBottom w:val="0"/>
                              <w:divBdr>
                                <w:top w:val="none" w:sz="0" w:space="0" w:color="auto"/>
                                <w:left w:val="none" w:sz="0" w:space="0" w:color="auto"/>
                                <w:bottom w:val="none" w:sz="0" w:space="0" w:color="auto"/>
                                <w:right w:val="none" w:sz="0" w:space="0" w:color="auto"/>
                              </w:divBdr>
                              <w:divsChild>
                                <w:div w:id="752047637">
                                  <w:marLeft w:val="0"/>
                                  <w:marRight w:val="0"/>
                                  <w:marTop w:val="0"/>
                                  <w:marBottom w:val="0"/>
                                  <w:divBdr>
                                    <w:top w:val="none" w:sz="0" w:space="0" w:color="auto"/>
                                    <w:left w:val="none" w:sz="0" w:space="0" w:color="auto"/>
                                    <w:bottom w:val="none" w:sz="0" w:space="0" w:color="auto"/>
                                    <w:right w:val="none" w:sz="0" w:space="0" w:color="auto"/>
                                  </w:divBdr>
                                  <w:divsChild>
                                    <w:div w:id="1308314797">
                                      <w:marLeft w:val="0"/>
                                      <w:marRight w:val="0"/>
                                      <w:marTop w:val="0"/>
                                      <w:marBottom w:val="0"/>
                                      <w:divBdr>
                                        <w:top w:val="none" w:sz="0" w:space="0" w:color="auto"/>
                                        <w:left w:val="none" w:sz="0" w:space="0" w:color="auto"/>
                                        <w:bottom w:val="none" w:sz="0" w:space="0" w:color="auto"/>
                                        <w:right w:val="none" w:sz="0" w:space="0" w:color="auto"/>
                                      </w:divBdr>
                                      <w:divsChild>
                                        <w:div w:id="822234613">
                                          <w:marLeft w:val="0"/>
                                          <w:marRight w:val="0"/>
                                          <w:marTop w:val="0"/>
                                          <w:marBottom w:val="0"/>
                                          <w:divBdr>
                                            <w:top w:val="none" w:sz="0" w:space="0" w:color="CCCCCC"/>
                                            <w:left w:val="none" w:sz="0" w:space="0" w:color="CCCCCC"/>
                                            <w:bottom w:val="none" w:sz="0" w:space="0" w:color="CCCCCC"/>
                                            <w:right w:val="none" w:sz="0" w:space="0" w:color="CCCCCC"/>
                                          </w:divBdr>
                                          <w:divsChild>
                                            <w:div w:id="1986229858">
                                              <w:marLeft w:val="0"/>
                                              <w:marRight w:val="0"/>
                                              <w:marTop w:val="0"/>
                                              <w:marBottom w:val="0"/>
                                              <w:divBdr>
                                                <w:top w:val="single" w:sz="12" w:space="0" w:color="258CDB"/>
                                                <w:left w:val="single" w:sz="12" w:space="0" w:color="258CDB"/>
                                                <w:bottom w:val="single" w:sz="12" w:space="0" w:color="258CDB"/>
                                                <w:right w:val="single" w:sz="12" w:space="0" w:color="258CDB"/>
                                              </w:divBdr>
                                            </w:div>
                                          </w:divsChild>
                                        </w:div>
                                      </w:divsChild>
                                    </w:div>
                                  </w:divsChild>
                                </w:div>
                              </w:divsChild>
                            </w:div>
                          </w:divsChild>
                        </w:div>
                        <w:div w:id="21444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2536">
              <w:marLeft w:val="0"/>
              <w:marRight w:val="0"/>
              <w:marTop w:val="0"/>
              <w:marBottom w:val="0"/>
              <w:divBdr>
                <w:top w:val="none" w:sz="0" w:space="0" w:color="auto"/>
                <w:left w:val="none" w:sz="0" w:space="0" w:color="auto"/>
                <w:bottom w:val="none" w:sz="0" w:space="0" w:color="auto"/>
                <w:right w:val="none" w:sz="0" w:space="0" w:color="auto"/>
              </w:divBdr>
              <w:divsChild>
                <w:div w:id="1867475116">
                  <w:marLeft w:val="0"/>
                  <w:marRight w:val="0"/>
                  <w:marTop w:val="0"/>
                  <w:marBottom w:val="0"/>
                  <w:divBdr>
                    <w:top w:val="none" w:sz="0" w:space="0" w:color="auto"/>
                    <w:left w:val="none" w:sz="0" w:space="0" w:color="auto"/>
                    <w:bottom w:val="none" w:sz="0" w:space="0" w:color="auto"/>
                    <w:right w:val="none" w:sz="0" w:space="0" w:color="auto"/>
                  </w:divBdr>
                  <w:divsChild>
                    <w:div w:id="1284193681">
                      <w:marLeft w:val="0"/>
                      <w:marRight w:val="0"/>
                      <w:marTop w:val="0"/>
                      <w:marBottom w:val="0"/>
                      <w:divBdr>
                        <w:top w:val="none" w:sz="0" w:space="0" w:color="auto"/>
                        <w:left w:val="none" w:sz="0" w:space="0" w:color="auto"/>
                        <w:bottom w:val="none" w:sz="0" w:space="0" w:color="auto"/>
                        <w:right w:val="none" w:sz="0" w:space="0" w:color="auto"/>
                      </w:divBdr>
                    </w:div>
                  </w:divsChild>
                </w:div>
                <w:div w:id="2071928131">
                  <w:marLeft w:val="0"/>
                  <w:marRight w:val="0"/>
                  <w:marTop w:val="0"/>
                  <w:marBottom w:val="0"/>
                  <w:divBdr>
                    <w:top w:val="none" w:sz="0" w:space="0" w:color="auto"/>
                    <w:left w:val="none" w:sz="0" w:space="0" w:color="auto"/>
                    <w:bottom w:val="none" w:sz="0" w:space="0" w:color="auto"/>
                    <w:right w:val="none" w:sz="0" w:space="0" w:color="auto"/>
                  </w:divBdr>
                  <w:divsChild>
                    <w:div w:id="896863967">
                      <w:marLeft w:val="0"/>
                      <w:marRight w:val="0"/>
                      <w:marTop w:val="0"/>
                      <w:marBottom w:val="0"/>
                      <w:divBdr>
                        <w:top w:val="none" w:sz="0" w:space="0" w:color="auto"/>
                        <w:left w:val="none" w:sz="0" w:space="0" w:color="auto"/>
                        <w:bottom w:val="none" w:sz="0" w:space="0" w:color="auto"/>
                        <w:right w:val="none" w:sz="0" w:space="0" w:color="auto"/>
                      </w:divBdr>
                      <w:divsChild>
                        <w:div w:id="697779840">
                          <w:marLeft w:val="0"/>
                          <w:marRight w:val="0"/>
                          <w:marTop w:val="0"/>
                          <w:marBottom w:val="0"/>
                          <w:divBdr>
                            <w:top w:val="none" w:sz="0" w:space="0" w:color="auto"/>
                            <w:left w:val="none" w:sz="0" w:space="0" w:color="auto"/>
                            <w:bottom w:val="none" w:sz="0" w:space="0" w:color="auto"/>
                            <w:right w:val="none" w:sz="0" w:space="0" w:color="auto"/>
                          </w:divBdr>
                          <w:divsChild>
                            <w:div w:id="587345437">
                              <w:marLeft w:val="0"/>
                              <w:marRight w:val="0"/>
                              <w:marTop w:val="0"/>
                              <w:marBottom w:val="0"/>
                              <w:divBdr>
                                <w:top w:val="none" w:sz="0" w:space="0" w:color="auto"/>
                                <w:left w:val="none" w:sz="0" w:space="0" w:color="auto"/>
                                <w:bottom w:val="none" w:sz="0" w:space="0" w:color="auto"/>
                                <w:right w:val="none" w:sz="0" w:space="0" w:color="auto"/>
                              </w:divBdr>
                              <w:divsChild>
                                <w:div w:id="777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7692">
                      <w:marLeft w:val="0"/>
                      <w:marRight w:val="0"/>
                      <w:marTop w:val="180"/>
                      <w:marBottom w:val="360"/>
                      <w:divBdr>
                        <w:top w:val="none" w:sz="0" w:space="0" w:color="auto"/>
                        <w:left w:val="none" w:sz="0" w:space="0" w:color="auto"/>
                        <w:bottom w:val="none" w:sz="0" w:space="0" w:color="auto"/>
                        <w:right w:val="none" w:sz="0" w:space="0" w:color="auto"/>
                      </w:divBdr>
                      <w:divsChild>
                        <w:div w:id="1649044831">
                          <w:marLeft w:val="0"/>
                          <w:marRight w:val="0"/>
                          <w:marTop w:val="0"/>
                          <w:marBottom w:val="0"/>
                          <w:divBdr>
                            <w:top w:val="none" w:sz="0" w:space="0" w:color="auto"/>
                            <w:left w:val="none" w:sz="0" w:space="0" w:color="auto"/>
                            <w:bottom w:val="none" w:sz="0" w:space="0" w:color="auto"/>
                            <w:right w:val="none" w:sz="0" w:space="0" w:color="auto"/>
                          </w:divBdr>
                          <w:divsChild>
                            <w:div w:id="1579559851">
                              <w:marLeft w:val="0"/>
                              <w:marRight w:val="180"/>
                              <w:marTop w:val="0"/>
                              <w:marBottom w:val="180"/>
                              <w:divBdr>
                                <w:top w:val="none" w:sz="0" w:space="0" w:color="auto"/>
                                <w:left w:val="none" w:sz="0" w:space="0" w:color="auto"/>
                                <w:bottom w:val="none" w:sz="0" w:space="0" w:color="auto"/>
                                <w:right w:val="none" w:sz="0" w:space="0" w:color="auto"/>
                              </w:divBdr>
                              <w:divsChild>
                                <w:div w:id="69040482">
                                  <w:marLeft w:val="0"/>
                                  <w:marRight w:val="0"/>
                                  <w:marTop w:val="0"/>
                                  <w:marBottom w:val="0"/>
                                  <w:divBdr>
                                    <w:top w:val="none" w:sz="0" w:space="0" w:color="auto"/>
                                    <w:left w:val="none" w:sz="0" w:space="0" w:color="auto"/>
                                    <w:bottom w:val="none" w:sz="0" w:space="0" w:color="auto"/>
                                    <w:right w:val="none" w:sz="0" w:space="0" w:color="auto"/>
                                  </w:divBdr>
                                  <w:divsChild>
                                    <w:div w:id="952248156">
                                      <w:marLeft w:val="0"/>
                                      <w:marRight w:val="0"/>
                                      <w:marTop w:val="0"/>
                                      <w:marBottom w:val="0"/>
                                      <w:divBdr>
                                        <w:top w:val="none" w:sz="0" w:space="0" w:color="EAEAEA"/>
                                        <w:left w:val="none" w:sz="0" w:space="0" w:color="EAEAEA"/>
                                        <w:bottom w:val="none" w:sz="0" w:space="0" w:color="EAEAEA"/>
                                        <w:right w:val="none" w:sz="0" w:space="0" w:color="EAEAEA"/>
                                      </w:divBdr>
                                      <w:divsChild>
                                        <w:div w:id="47725020">
                                          <w:marLeft w:val="0"/>
                                          <w:marRight w:val="0"/>
                                          <w:marTop w:val="0"/>
                                          <w:marBottom w:val="0"/>
                                          <w:divBdr>
                                            <w:top w:val="none" w:sz="0" w:space="0" w:color="auto"/>
                                            <w:left w:val="none" w:sz="0" w:space="0" w:color="auto"/>
                                            <w:bottom w:val="none" w:sz="0" w:space="0" w:color="auto"/>
                                            <w:right w:val="none" w:sz="0" w:space="0" w:color="auto"/>
                                          </w:divBdr>
                                        </w:div>
                                      </w:divsChild>
                                    </w:div>
                                    <w:div w:id="629290367">
                                      <w:marLeft w:val="0"/>
                                      <w:marRight w:val="0"/>
                                      <w:marTop w:val="0"/>
                                      <w:marBottom w:val="0"/>
                                      <w:divBdr>
                                        <w:top w:val="none" w:sz="0" w:space="0" w:color="EAEAEA"/>
                                        <w:left w:val="none" w:sz="0" w:space="0" w:color="EAEAEA"/>
                                        <w:bottom w:val="none" w:sz="0" w:space="0" w:color="EAEAEA"/>
                                        <w:right w:val="none" w:sz="0" w:space="0" w:color="EAEAEA"/>
                                      </w:divBdr>
                                      <w:divsChild>
                                        <w:div w:id="2131363765">
                                          <w:marLeft w:val="0"/>
                                          <w:marRight w:val="0"/>
                                          <w:marTop w:val="0"/>
                                          <w:marBottom w:val="0"/>
                                          <w:divBdr>
                                            <w:top w:val="none" w:sz="0" w:space="0" w:color="auto"/>
                                            <w:left w:val="none" w:sz="0" w:space="0" w:color="auto"/>
                                            <w:bottom w:val="none" w:sz="0" w:space="0" w:color="auto"/>
                                            <w:right w:val="none" w:sz="0" w:space="0" w:color="auto"/>
                                          </w:divBdr>
                                          <w:divsChild>
                                            <w:div w:id="2160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3908">
                                      <w:marLeft w:val="0"/>
                                      <w:marRight w:val="0"/>
                                      <w:marTop w:val="0"/>
                                      <w:marBottom w:val="0"/>
                                      <w:divBdr>
                                        <w:top w:val="none" w:sz="0" w:space="0" w:color="auto"/>
                                        <w:left w:val="none" w:sz="0" w:space="0" w:color="auto"/>
                                        <w:bottom w:val="none" w:sz="0" w:space="0" w:color="auto"/>
                                        <w:right w:val="none" w:sz="0" w:space="0" w:color="auto"/>
                                      </w:divBdr>
                                      <w:divsChild>
                                        <w:div w:id="18820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17974">
                  <w:marLeft w:val="0"/>
                  <w:marRight w:val="0"/>
                  <w:marTop w:val="0"/>
                  <w:marBottom w:val="0"/>
                  <w:divBdr>
                    <w:top w:val="none" w:sz="0" w:space="0" w:color="auto"/>
                    <w:left w:val="none" w:sz="0" w:space="0" w:color="auto"/>
                    <w:bottom w:val="none" w:sz="0" w:space="0" w:color="auto"/>
                    <w:right w:val="none" w:sz="0" w:space="0" w:color="auto"/>
                  </w:divBdr>
                </w:div>
                <w:div w:id="1861233745">
                  <w:marLeft w:val="0"/>
                  <w:marRight w:val="0"/>
                  <w:marTop w:val="0"/>
                  <w:marBottom w:val="0"/>
                  <w:divBdr>
                    <w:top w:val="none" w:sz="0" w:space="0" w:color="auto"/>
                    <w:left w:val="none" w:sz="0" w:space="0" w:color="auto"/>
                    <w:bottom w:val="none" w:sz="0" w:space="0" w:color="auto"/>
                    <w:right w:val="none" w:sz="0" w:space="0" w:color="auto"/>
                  </w:divBdr>
                  <w:divsChild>
                    <w:div w:id="196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674381541">
      <w:bodyDiv w:val="1"/>
      <w:marLeft w:val="0"/>
      <w:marRight w:val="0"/>
      <w:marTop w:val="0"/>
      <w:marBottom w:val="0"/>
      <w:divBdr>
        <w:top w:val="none" w:sz="0" w:space="0" w:color="auto"/>
        <w:left w:val="none" w:sz="0" w:space="0" w:color="auto"/>
        <w:bottom w:val="none" w:sz="0" w:space="0" w:color="auto"/>
        <w:right w:val="none" w:sz="0" w:space="0" w:color="auto"/>
      </w:divBdr>
      <w:divsChild>
        <w:div w:id="1454054268">
          <w:marLeft w:val="0"/>
          <w:marRight w:val="0"/>
          <w:marTop w:val="0"/>
          <w:marBottom w:val="0"/>
          <w:divBdr>
            <w:top w:val="none" w:sz="0" w:space="0" w:color="auto"/>
            <w:left w:val="none" w:sz="0" w:space="0" w:color="auto"/>
            <w:bottom w:val="none" w:sz="0" w:space="0" w:color="auto"/>
            <w:right w:val="none" w:sz="0" w:space="0" w:color="auto"/>
          </w:divBdr>
        </w:div>
        <w:div w:id="2126269224">
          <w:marLeft w:val="0"/>
          <w:marRight w:val="0"/>
          <w:marTop w:val="0"/>
          <w:marBottom w:val="0"/>
          <w:divBdr>
            <w:top w:val="none" w:sz="0" w:space="0" w:color="auto"/>
            <w:left w:val="none" w:sz="0" w:space="0" w:color="auto"/>
            <w:bottom w:val="none" w:sz="0" w:space="0" w:color="auto"/>
            <w:right w:val="none" w:sz="0" w:space="0" w:color="auto"/>
          </w:divBdr>
        </w:div>
        <w:div w:id="1228490680">
          <w:marLeft w:val="0"/>
          <w:marRight w:val="0"/>
          <w:marTop w:val="0"/>
          <w:marBottom w:val="0"/>
          <w:divBdr>
            <w:top w:val="none" w:sz="0" w:space="0" w:color="auto"/>
            <w:left w:val="none" w:sz="0" w:space="0" w:color="auto"/>
            <w:bottom w:val="none" w:sz="0" w:space="0" w:color="auto"/>
            <w:right w:val="none" w:sz="0" w:space="0" w:color="auto"/>
          </w:divBdr>
        </w:div>
        <w:div w:id="1978954573">
          <w:marLeft w:val="0"/>
          <w:marRight w:val="0"/>
          <w:marTop w:val="0"/>
          <w:marBottom w:val="0"/>
          <w:divBdr>
            <w:top w:val="none" w:sz="0" w:space="0" w:color="auto"/>
            <w:left w:val="none" w:sz="0" w:space="0" w:color="auto"/>
            <w:bottom w:val="none" w:sz="0" w:space="0" w:color="auto"/>
            <w:right w:val="none" w:sz="0" w:space="0" w:color="auto"/>
          </w:divBdr>
        </w:div>
        <w:div w:id="218633918">
          <w:marLeft w:val="0"/>
          <w:marRight w:val="0"/>
          <w:marTop w:val="0"/>
          <w:marBottom w:val="0"/>
          <w:divBdr>
            <w:top w:val="none" w:sz="0" w:space="0" w:color="auto"/>
            <w:left w:val="none" w:sz="0" w:space="0" w:color="auto"/>
            <w:bottom w:val="none" w:sz="0" w:space="0" w:color="auto"/>
            <w:right w:val="none" w:sz="0" w:space="0" w:color="auto"/>
          </w:divBdr>
        </w:div>
        <w:div w:id="137573241">
          <w:marLeft w:val="0"/>
          <w:marRight w:val="0"/>
          <w:marTop w:val="0"/>
          <w:marBottom w:val="0"/>
          <w:divBdr>
            <w:top w:val="none" w:sz="0" w:space="0" w:color="auto"/>
            <w:left w:val="none" w:sz="0" w:space="0" w:color="auto"/>
            <w:bottom w:val="none" w:sz="0" w:space="0" w:color="auto"/>
            <w:right w:val="none" w:sz="0" w:space="0" w:color="auto"/>
          </w:divBdr>
        </w:div>
        <w:div w:id="1153134300">
          <w:marLeft w:val="0"/>
          <w:marRight w:val="0"/>
          <w:marTop w:val="0"/>
          <w:marBottom w:val="0"/>
          <w:divBdr>
            <w:top w:val="none" w:sz="0" w:space="0" w:color="auto"/>
            <w:left w:val="none" w:sz="0" w:space="0" w:color="auto"/>
            <w:bottom w:val="none" w:sz="0" w:space="0" w:color="auto"/>
            <w:right w:val="none" w:sz="0" w:space="0" w:color="auto"/>
          </w:divBdr>
        </w:div>
        <w:div w:id="481695248">
          <w:marLeft w:val="0"/>
          <w:marRight w:val="0"/>
          <w:marTop w:val="0"/>
          <w:marBottom w:val="0"/>
          <w:divBdr>
            <w:top w:val="none" w:sz="0" w:space="0" w:color="auto"/>
            <w:left w:val="none" w:sz="0" w:space="0" w:color="auto"/>
            <w:bottom w:val="none" w:sz="0" w:space="0" w:color="auto"/>
            <w:right w:val="none" w:sz="0" w:space="0" w:color="auto"/>
          </w:divBdr>
        </w:div>
        <w:div w:id="2053653731">
          <w:marLeft w:val="0"/>
          <w:marRight w:val="0"/>
          <w:marTop w:val="0"/>
          <w:marBottom w:val="0"/>
          <w:divBdr>
            <w:top w:val="none" w:sz="0" w:space="0" w:color="auto"/>
            <w:left w:val="none" w:sz="0" w:space="0" w:color="auto"/>
            <w:bottom w:val="none" w:sz="0" w:space="0" w:color="auto"/>
            <w:right w:val="none" w:sz="0" w:space="0" w:color="auto"/>
          </w:divBdr>
        </w:div>
        <w:div w:id="1160854165">
          <w:marLeft w:val="0"/>
          <w:marRight w:val="0"/>
          <w:marTop w:val="0"/>
          <w:marBottom w:val="0"/>
          <w:divBdr>
            <w:top w:val="none" w:sz="0" w:space="0" w:color="auto"/>
            <w:left w:val="none" w:sz="0" w:space="0" w:color="auto"/>
            <w:bottom w:val="none" w:sz="0" w:space="0" w:color="auto"/>
            <w:right w:val="none" w:sz="0" w:space="0" w:color="auto"/>
          </w:divBdr>
        </w:div>
        <w:div w:id="1926107767">
          <w:marLeft w:val="0"/>
          <w:marRight w:val="0"/>
          <w:marTop w:val="0"/>
          <w:marBottom w:val="0"/>
          <w:divBdr>
            <w:top w:val="none" w:sz="0" w:space="0" w:color="auto"/>
            <w:left w:val="none" w:sz="0" w:space="0" w:color="auto"/>
            <w:bottom w:val="none" w:sz="0" w:space="0" w:color="auto"/>
            <w:right w:val="none" w:sz="0" w:space="0" w:color="auto"/>
          </w:divBdr>
        </w:div>
        <w:div w:id="1523856391">
          <w:marLeft w:val="0"/>
          <w:marRight w:val="0"/>
          <w:marTop w:val="0"/>
          <w:marBottom w:val="0"/>
          <w:divBdr>
            <w:top w:val="none" w:sz="0" w:space="0" w:color="auto"/>
            <w:left w:val="none" w:sz="0" w:space="0" w:color="auto"/>
            <w:bottom w:val="none" w:sz="0" w:space="0" w:color="auto"/>
            <w:right w:val="none" w:sz="0" w:space="0" w:color="auto"/>
          </w:divBdr>
        </w:div>
        <w:div w:id="387070114">
          <w:marLeft w:val="0"/>
          <w:marRight w:val="0"/>
          <w:marTop w:val="0"/>
          <w:marBottom w:val="0"/>
          <w:divBdr>
            <w:top w:val="none" w:sz="0" w:space="0" w:color="auto"/>
            <w:left w:val="none" w:sz="0" w:space="0" w:color="auto"/>
            <w:bottom w:val="none" w:sz="0" w:space="0" w:color="auto"/>
            <w:right w:val="none" w:sz="0" w:space="0" w:color="auto"/>
          </w:divBdr>
        </w:div>
        <w:div w:id="1078819233">
          <w:marLeft w:val="0"/>
          <w:marRight w:val="0"/>
          <w:marTop w:val="0"/>
          <w:marBottom w:val="0"/>
          <w:divBdr>
            <w:top w:val="none" w:sz="0" w:space="0" w:color="auto"/>
            <w:left w:val="none" w:sz="0" w:space="0" w:color="auto"/>
            <w:bottom w:val="none" w:sz="0" w:space="0" w:color="auto"/>
            <w:right w:val="none" w:sz="0" w:space="0" w:color="auto"/>
          </w:divBdr>
        </w:div>
        <w:div w:id="1139610252">
          <w:marLeft w:val="0"/>
          <w:marRight w:val="0"/>
          <w:marTop w:val="0"/>
          <w:marBottom w:val="0"/>
          <w:divBdr>
            <w:top w:val="none" w:sz="0" w:space="0" w:color="auto"/>
            <w:left w:val="none" w:sz="0" w:space="0" w:color="auto"/>
            <w:bottom w:val="none" w:sz="0" w:space="0" w:color="auto"/>
            <w:right w:val="none" w:sz="0" w:space="0" w:color="auto"/>
          </w:divBdr>
        </w:div>
        <w:div w:id="516506534">
          <w:marLeft w:val="0"/>
          <w:marRight w:val="0"/>
          <w:marTop w:val="0"/>
          <w:marBottom w:val="0"/>
          <w:divBdr>
            <w:top w:val="none" w:sz="0" w:space="0" w:color="auto"/>
            <w:left w:val="none" w:sz="0" w:space="0" w:color="auto"/>
            <w:bottom w:val="none" w:sz="0" w:space="0" w:color="auto"/>
            <w:right w:val="none" w:sz="0" w:space="0" w:color="auto"/>
          </w:divBdr>
        </w:div>
        <w:div w:id="1364791290">
          <w:marLeft w:val="0"/>
          <w:marRight w:val="0"/>
          <w:marTop w:val="0"/>
          <w:marBottom w:val="0"/>
          <w:divBdr>
            <w:top w:val="none" w:sz="0" w:space="0" w:color="auto"/>
            <w:left w:val="none" w:sz="0" w:space="0" w:color="auto"/>
            <w:bottom w:val="none" w:sz="0" w:space="0" w:color="auto"/>
            <w:right w:val="none" w:sz="0" w:space="0" w:color="auto"/>
          </w:divBdr>
        </w:div>
        <w:div w:id="1787310274">
          <w:marLeft w:val="0"/>
          <w:marRight w:val="0"/>
          <w:marTop w:val="0"/>
          <w:marBottom w:val="0"/>
          <w:divBdr>
            <w:top w:val="none" w:sz="0" w:space="0" w:color="auto"/>
            <w:left w:val="none" w:sz="0" w:space="0" w:color="auto"/>
            <w:bottom w:val="none" w:sz="0" w:space="0" w:color="auto"/>
            <w:right w:val="none" w:sz="0" w:space="0" w:color="auto"/>
          </w:divBdr>
        </w:div>
        <w:div w:id="566955651">
          <w:marLeft w:val="0"/>
          <w:marRight w:val="0"/>
          <w:marTop w:val="0"/>
          <w:marBottom w:val="0"/>
          <w:divBdr>
            <w:top w:val="none" w:sz="0" w:space="0" w:color="auto"/>
            <w:left w:val="none" w:sz="0" w:space="0" w:color="auto"/>
            <w:bottom w:val="none" w:sz="0" w:space="0" w:color="auto"/>
            <w:right w:val="none" w:sz="0" w:space="0" w:color="auto"/>
          </w:divBdr>
        </w:div>
        <w:div w:id="1044645497">
          <w:marLeft w:val="0"/>
          <w:marRight w:val="0"/>
          <w:marTop w:val="0"/>
          <w:marBottom w:val="0"/>
          <w:divBdr>
            <w:top w:val="none" w:sz="0" w:space="0" w:color="auto"/>
            <w:left w:val="none" w:sz="0" w:space="0" w:color="auto"/>
            <w:bottom w:val="none" w:sz="0" w:space="0" w:color="auto"/>
            <w:right w:val="none" w:sz="0" w:space="0" w:color="auto"/>
          </w:divBdr>
        </w:div>
        <w:div w:id="1735741770">
          <w:marLeft w:val="0"/>
          <w:marRight w:val="0"/>
          <w:marTop w:val="0"/>
          <w:marBottom w:val="0"/>
          <w:divBdr>
            <w:top w:val="none" w:sz="0" w:space="0" w:color="auto"/>
            <w:left w:val="none" w:sz="0" w:space="0" w:color="auto"/>
            <w:bottom w:val="none" w:sz="0" w:space="0" w:color="auto"/>
            <w:right w:val="none" w:sz="0" w:space="0" w:color="auto"/>
          </w:divBdr>
        </w:div>
        <w:div w:id="625240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6" ma:contentTypeDescription="Create a new document." ma:contentTypeScope="" ma:versionID="605e4e5542d2866d2254de594bf8db48">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40df3cd5a1e703302d1e5a9ab0dc7b11"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Props1.xml><?xml version="1.0" encoding="utf-8"?>
<ds:datastoreItem xmlns:ds="http://schemas.openxmlformats.org/officeDocument/2006/customXml" ds:itemID="{6AED9DBF-3663-42C7-A533-04D6E84748CA}">
  <ds:schemaRefs>
    <ds:schemaRef ds:uri="http://schemas.openxmlformats.org/officeDocument/2006/bibliography"/>
  </ds:schemaRefs>
</ds:datastoreItem>
</file>

<file path=customXml/itemProps2.xml><?xml version="1.0" encoding="utf-8"?>
<ds:datastoreItem xmlns:ds="http://schemas.openxmlformats.org/officeDocument/2006/customXml" ds:itemID="{DA2CA1E8-326F-4C76-B0E3-E0E287FAC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585</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 Katherine T. (DPH)</dc:creator>
  <cp:keywords/>
  <cp:lastModifiedBy>Callahan, Marita (DPH)</cp:lastModifiedBy>
  <cp:revision>2</cp:revision>
  <cp:lastPrinted>2015-01-29T14:50:00Z</cp:lastPrinted>
  <dcterms:created xsi:type="dcterms:W3CDTF">2023-04-03T17:39:00Z</dcterms:created>
  <dcterms:modified xsi:type="dcterms:W3CDTF">2023-04-03T17:39:00Z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