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A8C92" w14:textId="34DB7B00" w:rsidR="00192D39" w:rsidRDefault="00507CCD" w:rsidP="00192D39">
      <w:pPr>
        <w:rPr>
          <w:rFonts w:ascii="Times New Roman" w:hAnsi="Times New Roman" w:cs="Times New Roman"/>
          <w:b/>
          <w:bCs/>
          <w:sz w:val="32"/>
          <w:szCs w:val="32"/>
        </w:rPr>
      </w:pPr>
      <w:r w:rsidRPr="00192D39">
        <w:rPr>
          <w:rFonts w:ascii="Times New Roman" w:hAnsi="Times New Roman" w:cs="Times New Roman"/>
          <w:b/>
          <w:bCs/>
          <w:noProof/>
          <w:sz w:val="32"/>
          <w:szCs w:val="32"/>
        </w:rPr>
        <mc:AlternateContent>
          <mc:Choice Requires="wps">
            <w:drawing>
              <wp:anchor distT="45720" distB="45720" distL="114300" distR="114300" simplePos="0" relativeHeight="251664384" behindDoc="0" locked="0" layoutInCell="1" allowOverlap="1" wp14:anchorId="0631068C" wp14:editId="6DB59972">
                <wp:simplePos x="0" y="0"/>
                <wp:positionH relativeFrom="margin">
                  <wp:posOffset>-50800</wp:posOffset>
                </wp:positionH>
                <wp:positionV relativeFrom="page">
                  <wp:posOffset>285750</wp:posOffset>
                </wp:positionV>
                <wp:extent cx="4927600" cy="5676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567690"/>
                        </a:xfrm>
                        <a:prstGeom prst="rect">
                          <a:avLst/>
                        </a:prstGeom>
                        <a:noFill/>
                        <a:ln w="9525">
                          <a:noFill/>
                          <a:miter lim="800000"/>
                          <a:headEnd/>
                          <a:tailEnd/>
                        </a:ln>
                      </wps:spPr>
                      <wps:txbx>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58EB8711"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 xml:space="preserve">Reopen Approach for </w:t>
                            </w:r>
                            <w:r w:rsidR="00B87647">
                              <w:rPr>
                                <w:rFonts w:ascii="Times New Roman" w:hAnsi="Times New Roman" w:cs="Times New Roman"/>
                                <w:b/>
                                <w:bCs/>
                                <w:color w:val="FFFFFF" w:themeColor="background1"/>
                                <w:sz w:val="32"/>
                                <w:szCs w:val="32"/>
                              </w:rPr>
                              <w:t>Health Care Providers (Providers that are Not Acute Care Hospitals)</w:t>
                            </w:r>
                          </w:p>
                          <w:p w14:paraId="6D7F9F5D" w14:textId="0EFF6FBF"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Phase 2: Cautious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1068C" id="_x0000_t202" coordsize="21600,21600" o:spt="202" path="m,l,21600r21600,l21600,xe">
                <v:stroke joinstyle="miter"/>
                <v:path gradientshapeok="t" o:connecttype="rect"/>
              </v:shapetype>
              <v:shape id="Text Box 2" o:spid="_x0000_s1026" type="#_x0000_t202" style="position:absolute;margin-left:-4pt;margin-top:22.5pt;width:388pt;height:44.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" filled="f" stroked="f">
                <v:textbox style="mso-fit-shape-to-text:t">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58EB8711"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 xml:space="preserve">Reopen Approach for </w:t>
                      </w:r>
                      <w:r w:rsidR="00B87647">
                        <w:rPr>
                          <w:rFonts w:ascii="Times New Roman" w:hAnsi="Times New Roman" w:cs="Times New Roman"/>
                          <w:b/>
                          <w:bCs/>
                          <w:color w:val="FFFFFF" w:themeColor="background1"/>
                          <w:sz w:val="32"/>
                          <w:szCs w:val="32"/>
                        </w:rPr>
                        <w:t>Health Care Providers (Providers that are Not Acute Care Hospitals)</w:t>
                      </w:r>
                    </w:p>
                    <w:p w14:paraId="6D7F9F5D" w14:textId="0EFF6FBF"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Phase 2: Cautious</w:t>
                      </w:r>
                    </w:p>
                  </w:txbxContent>
                </v:textbox>
                <w10:wrap type="square" anchorx="margin" anchory="page"/>
              </v:shape>
            </w:pict>
          </mc:Fallback>
        </mc:AlternateContent>
      </w:r>
      <w:r w:rsidR="00E76578" w:rsidRPr="00192D39">
        <w:rPr>
          <w:noProof/>
          <w:color w:val="FFFFFF" w:themeColor="background1"/>
          <w:sz w:val="32"/>
          <w:szCs w:val="32"/>
        </w:rPr>
        <mc:AlternateContent>
          <mc:Choice Requires="wps">
            <w:drawing>
              <wp:anchor distT="0" distB="0" distL="114300" distR="114300" simplePos="0" relativeHeight="251658239" behindDoc="1" locked="0" layoutInCell="1" allowOverlap="1" wp14:anchorId="69FB515D" wp14:editId="519290EE">
                <wp:simplePos x="0" y="0"/>
                <wp:positionH relativeFrom="page">
                  <wp:posOffset>-419100</wp:posOffset>
                </wp:positionH>
                <wp:positionV relativeFrom="paragraph">
                  <wp:posOffset>-1104900</wp:posOffset>
                </wp:positionV>
                <wp:extent cx="8394700" cy="1670050"/>
                <wp:effectExtent l="38100" t="38100" r="44450" b="44450"/>
                <wp:wrapNone/>
                <wp:docPr id="2" name="Rectangle 2"/>
                <wp:cNvGraphicFramePr/>
                <a:graphic xmlns:a="http://schemas.openxmlformats.org/drawingml/2006/main">
                  <a:graphicData uri="http://schemas.microsoft.com/office/word/2010/wordprocessingShape">
                    <wps:wsp>
                      <wps:cNvSpPr/>
                      <wps:spPr>
                        <a:xfrm>
                          <a:off x="0" y="0"/>
                          <a:ext cx="8394700" cy="1670050"/>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5AA13" id="Rectangle 2" o:spid="_x0000_s1026" style="position:absolute;margin-left:-33pt;margin-top:-87pt;width:661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" fillcolor="#0d2e82 [3215]" strokecolor="#d0973d [3206]" strokeweight="6pt">
                <w10:wrap anchorx="page"/>
              </v:rect>
            </w:pict>
          </mc:Fallback>
        </mc:AlternateContent>
      </w:r>
      <w:r w:rsidR="00192D39" w:rsidRPr="00192D39">
        <w:rPr>
          <w:noProof/>
          <w:color w:val="FFFFFF" w:themeColor="background1"/>
          <w:sz w:val="32"/>
          <w:szCs w:val="32"/>
        </w:rPr>
        <w:drawing>
          <wp:anchor distT="0" distB="0" distL="114300" distR="114300" simplePos="0" relativeHeight="251659264" behindDoc="1" locked="0" layoutInCell="1" allowOverlap="1" wp14:anchorId="4F32480D" wp14:editId="43E6246C">
            <wp:simplePos x="0" y="0"/>
            <wp:positionH relativeFrom="margin">
              <wp:align>right</wp:align>
            </wp:positionH>
            <wp:positionV relativeFrom="page">
              <wp:posOffset>323850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0409C" w14:textId="630A79B4" w:rsidR="00E65219" w:rsidRDefault="00FA59FF" w:rsidP="007A77F1">
      <w:pPr>
        <w:rPr>
          <w:rFonts w:ascii="Times New Roman" w:eastAsia="Calibri" w:hAnsi="Times New Roman" w:cs="Times New Roman"/>
          <w:b/>
          <w:bCs/>
          <w:sz w:val="24"/>
          <w:szCs w:val="24"/>
        </w:rPr>
      </w:pPr>
      <w:r w:rsidRPr="00CC5D64">
        <w:rPr>
          <w:rFonts w:ascii="Times New Roman" w:hAnsi="Times New Roman" w:cs="Times New Roman"/>
          <w:b/>
          <w:bCs/>
          <w:noProof/>
          <w:sz w:val="28"/>
        </w:rPr>
        <mc:AlternateContent>
          <mc:Choice Requires="wps">
            <w:drawing>
              <wp:anchor distT="45720" distB="45720" distL="114300" distR="114300" simplePos="0" relativeHeight="251661312" behindDoc="0" locked="0" layoutInCell="1" allowOverlap="1" wp14:anchorId="71CE2EBD" wp14:editId="23EBCBE7">
                <wp:simplePos x="0" y="0"/>
                <wp:positionH relativeFrom="margin">
                  <wp:align>right</wp:align>
                </wp:positionH>
                <wp:positionV relativeFrom="paragraph">
                  <wp:posOffset>267335</wp:posOffset>
                </wp:positionV>
                <wp:extent cx="5931535" cy="1793875"/>
                <wp:effectExtent l="0" t="0" r="1206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793875"/>
                        </a:xfrm>
                        <a:prstGeom prst="rect">
                          <a:avLst/>
                        </a:prstGeom>
                        <a:noFill/>
                        <a:ln w="9525">
                          <a:solidFill>
                            <a:srgbClr val="000000"/>
                          </a:solidFill>
                          <a:miter lim="800000"/>
                          <a:headEnd/>
                          <a:tailEnd/>
                        </a:ln>
                      </wps:spPr>
                      <wps:txbx>
                        <w:txbxContent>
                          <w:p w14:paraId="33D9AD9E" w14:textId="36A91D39" w:rsidR="00F85305" w:rsidRPr="00FA59FF" w:rsidRDefault="007A77F1" w:rsidP="007A77F1">
                            <w:pPr>
                              <w:rPr>
                                <w:rFonts w:ascii="Times New Roman" w:hAnsi="Times New Roman" w:cs="Times New Roman"/>
                                <w:color w:val="0D2E82" w:themeColor="text2"/>
                                <w:sz w:val="24"/>
                                <w:szCs w:val="24"/>
                              </w:rPr>
                            </w:pPr>
                            <w:r w:rsidRPr="00FA59FF">
                              <w:rPr>
                                <w:rFonts w:ascii="Times New Roman" w:hAnsi="Times New Roman" w:cs="Times New Roman"/>
                                <w:b/>
                                <w:bCs/>
                                <w:color w:val="0D2E82" w:themeColor="text2"/>
                                <w:sz w:val="24"/>
                                <w:szCs w:val="24"/>
                              </w:rPr>
                              <w:t>NOTE:</w:t>
                            </w:r>
                            <w:r w:rsidRPr="00FA59FF">
                              <w:rPr>
                                <w:rFonts w:ascii="Times New Roman" w:hAnsi="Times New Roman" w:cs="Times New Roman"/>
                                <w:color w:val="0D2E82" w:themeColor="text2"/>
                                <w:sz w:val="24"/>
                                <w:szCs w:val="24"/>
                              </w:rPr>
                              <w:t xml:space="preserve"> This further guidance incorporates the capacity criteria and public health and safety standards required for </w:t>
                            </w:r>
                            <w:r w:rsidRPr="00FA59FF">
                              <w:rPr>
                                <w:rFonts w:ascii="Times New Roman" w:hAnsi="Times New Roman" w:cs="Times New Roman"/>
                                <w:color w:val="0D2E82" w:themeColor="text2"/>
                                <w:sz w:val="24"/>
                                <w:szCs w:val="24"/>
                                <w:u w:val="single"/>
                              </w:rPr>
                              <w:t>Phase 1: Start</w:t>
                            </w:r>
                            <w:r w:rsidRPr="00FA59FF">
                              <w:rPr>
                                <w:rFonts w:ascii="Times New Roman" w:hAnsi="Times New Roman" w:cs="Times New Roman"/>
                                <w:color w:val="0D2E82" w:themeColor="text2"/>
                                <w:sz w:val="24"/>
                                <w:szCs w:val="24"/>
                              </w:rPr>
                              <w:t xml:space="preserve"> and </w:t>
                            </w:r>
                            <w:r w:rsidR="00D070AE" w:rsidRPr="00FA59FF">
                              <w:rPr>
                                <w:rFonts w:ascii="Times New Roman" w:hAnsi="Times New Roman" w:cs="Times New Roman"/>
                                <w:color w:val="0D2E82" w:themeColor="text2"/>
                                <w:sz w:val="24"/>
                                <w:szCs w:val="24"/>
                              </w:rPr>
                              <w:t>outlines additional</w:t>
                            </w:r>
                            <w:r w:rsidRPr="00FA59FF">
                              <w:rPr>
                                <w:rFonts w:ascii="Times New Roman" w:hAnsi="Times New Roman" w:cs="Times New Roman"/>
                                <w:color w:val="0D2E82" w:themeColor="text2"/>
                                <w:sz w:val="24"/>
                                <w:szCs w:val="24"/>
                              </w:rPr>
                              <w:t xml:space="preserve"> requirements </w:t>
                            </w:r>
                            <w:r w:rsidR="00D070AE" w:rsidRPr="00FA59FF">
                              <w:rPr>
                                <w:rFonts w:ascii="Times New Roman" w:hAnsi="Times New Roman" w:cs="Times New Roman"/>
                                <w:color w:val="0D2E82" w:themeColor="text2"/>
                                <w:sz w:val="24"/>
                                <w:szCs w:val="24"/>
                              </w:rPr>
                              <w:t xml:space="preserve">for </w:t>
                            </w:r>
                            <w:r w:rsidR="00B87647" w:rsidRPr="00FA59FF">
                              <w:rPr>
                                <w:rFonts w:ascii="Times New Roman" w:hAnsi="Times New Roman" w:cs="Times New Roman"/>
                                <w:color w:val="0D2E82" w:themeColor="text2"/>
                                <w:sz w:val="24"/>
                                <w:szCs w:val="24"/>
                              </w:rPr>
                              <w:t>health care providers</w:t>
                            </w:r>
                            <w:r w:rsidRPr="00FA59FF">
                              <w:rPr>
                                <w:rFonts w:ascii="Times New Roman" w:hAnsi="Times New Roman" w:cs="Times New Roman"/>
                                <w:color w:val="0D2E82" w:themeColor="text2"/>
                                <w:sz w:val="24"/>
                                <w:szCs w:val="24"/>
                              </w:rPr>
                              <w:t xml:space="preserve"> in </w:t>
                            </w:r>
                            <w:r w:rsidRPr="00FA59FF">
                              <w:rPr>
                                <w:rFonts w:ascii="Times New Roman" w:hAnsi="Times New Roman" w:cs="Times New Roman"/>
                                <w:color w:val="0D2E82" w:themeColor="text2"/>
                                <w:sz w:val="24"/>
                                <w:szCs w:val="24"/>
                                <w:u w:val="single"/>
                              </w:rPr>
                              <w:t>Phase 2: Cautious</w:t>
                            </w:r>
                            <w:r w:rsidR="002D48A2" w:rsidRPr="00FA59FF">
                              <w:rPr>
                                <w:rFonts w:ascii="Times New Roman" w:hAnsi="Times New Roman" w:cs="Times New Roman"/>
                                <w:color w:val="0D2E82" w:themeColor="text2"/>
                                <w:sz w:val="24"/>
                                <w:szCs w:val="24"/>
                              </w:rPr>
                              <w:t>, effective June 8, 2020.</w:t>
                            </w:r>
                          </w:p>
                          <w:p w14:paraId="10D2DD71" w14:textId="0485E157" w:rsidR="009550E3" w:rsidRPr="00FA59FF" w:rsidRDefault="009550E3" w:rsidP="007A77F1">
                            <w:pPr>
                              <w:rPr>
                                <w:rFonts w:ascii="Times New Roman" w:hAnsi="Times New Roman" w:cs="Times New Roman"/>
                                <w:color w:val="0D2E82" w:themeColor="text2"/>
                                <w:sz w:val="24"/>
                                <w:szCs w:val="24"/>
                              </w:rPr>
                            </w:pPr>
                          </w:p>
                          <w:p w14:paraId="4086B1A9" w14:textId="621E68BE" w:rsidR="009550E3" w:rsidRPr="00FA59FF" w:rsidRDefault="009550E3" w:rsidP="009550E3">
                            <w:pPr>
                              <w:rPr>
                                <w:rFonts w:ascii="Times New Roman" w:hAnsi="Times New Roman" w:cs="Times New Roman"/>
                                <w:color w:val="0D2E82" w:themeColor="text2"/>
                                <w:sz w:val="24"/>
                                <w:szCs w:val="24"/>
                              </w:rPr>
                            </w:pPr>
                            <w:bookmarkStart w:id="0" w:name="_Hlk43801416"/>
                            <w:r w:rsidRPr="00FA59FF">
                              <w:rPr>
                                <w:rFonts w:ascii="Times New Roman" w:hAnsi="Times New Roman" w:cs="Times New Roman"/>
                                <w:color w:val="0D2E82" w:themeColor="text2"/>
                                <w:sz w:val="24"/>
                                <w:szCs w:val="24"/>
                              </w:rPr>
                              <w:t xml:space="preserve">It has been further updated to allow health care providers to resume </w:t>
                            </w:r>
                            <w:r w:rsidRPr="00FA59FF">
                              <w:rPr>
                                <w:rFonts w:ascii="Times New Roman" w:hAnsi="Times New Roman" w:cs="Times New Roman"/>
                                <w:b/>
                                <w:bCs/>
                                <w:color w:val="0D2E82" w:themeColor="text2"/>
                                <w:sz w:val="24"/>
                                <w:szCs w:val="24"/>
                              </w:rPr>
                              <w:t>elective cosmetic procedures</w:t>
                            </w:r>
                            <w:r w:rsidRPr="00FA59FF">
                              <w:rPr>
                                <w:rFonts w:ascii="Times New Roman" w:hAnsi="Times New Roman" w:cs="Times New Roman"/>
                                <w:color w:val="0D2E82" w:themeColor="text2"/>
                                <w:sz w:val="24"/>
                                <w:szCs w:val="24"/>
                              </w:rPr>
                              <w:t xml:space="preserve"> consistent with the guidance, effective June 2</w:t>
                            </w:r>
                            <w:r w:rsidR="00565B30" w:rsidRPr="00FA59FF">
                              <w:rPr>
                                <w:rFonts w:ascii="Times New Roman" w:hAnsi="Times New Roman" w:cs="Times New Roman"/>
                                <w:color w:val="0D2E82" w:themeColor="text2"/>
                                <w:sz w:val="24"/>
                                <w:szCs w:val="24"/>
                              </w:rPr>
                              <w:t>4</w:t>
                            </w:r>
                            <w:r w:rsidRPr="00FA59FF">
                              <w:rPr>
                                <w:rFonts w:ascii="Times New Roman" w:hAnsi="Times New Roman" w:cs="Times New Roman"/>
                                <w:color w:val="0D2E82" w:themeColor="text2"/>
                                <w:sz w:val="24"/>
                                <w:szCs w:val="24"/>
                              </w:rPr>
                              <w:t>, 2020.</w:t>
                            </w:r>
                            <w:r w:rsidR="00FA59FF" w:rsidRPr="00FA59FF">
                              <w:rPr>
                                <w:rFonts w:ascii="Times New Roman" w:hAnsi="Times New Roman" w:cs="Times New Roman"/>
                                <w:color w:val="0D2E82" w:themeColor="text2"/>
                                <w:sz w:val="24"/>
                                <w:szCs w:val="24"/>
                              </w:rPr>
                              <w:t xml:space="preserve"> Health care providers </w:t>
                            </w:r>
                            <w:r w:rsidR="00602958">
                              <w:rPr>
                                <w:rFonts w:ascii="Times New Roman" w:hAnsi="Times New Roman" w:cs="Times New Roman"/>
                                <w:color w:val="0D2E82" w:themeColor="text2"/>
                                <w:sz w:val="24"/>
                                <w:szCs w:val="24"/>
                              </w:rPr>
                              <w:t>that</w:t>
                            </w:r>
                            <w:r w:rsidR="00FA59FF" w:rsidRPr="00FA59FF">
                              <w:rPr>
                                <w:rFonts w:ascii="Times New Roman" w:hAnsi="Times New Roman" w:cs="Times New Roman"/>
                                <w:color w:val="0D2E82" w:themeColor="text2"/>
                                <w:sz w:val="24"/>
                                <w:szCs w:val="24"/>
                              </w:rPr>
                              <w:t xml:space="preserve"> have not yet met the Phase 2 requirements and limitations as described in Sections III and IV, including the required public posting of a signed </w:t>
                            </w:r>
                            <w:hyperlink r:id="rId9" w:history="1">
                              <w:r w:rsidR="00FA59FF" w:rsidRPr="00FA59FF">
                                <w:rPr>
                                  <w:rStyle w:val="Hyperlink"/>
                                  <w:rFonts w:ascii="Times New Roman" w:hAnsi="Times New Roman" w:cs="Times New Roman"/>
                                  <w:sz w:val="24"/>
                                  <w:szCs w:val="24"/>
                                </w:rPr>
                                <w:t>Phase 2 Attestation Form</w:t>
                              </w:r>
                            </w:hyperlink>
                            <w:r w:rsidR="00FA59FF" w:rsidRPr="00FA59FF">
                              <w:rPr>
                                <w:rFonts w:ascii="Times New Roman" w:hAnsi="Times New Roman" w:cs="Times New Roman"/>
                                <w:color w:val="0D2E82" w:themeColor="text2"/>
                                <w:sz w:val="24"/>
                                <w:szCs w:val="24"/>
                              </w:rPr>
                              <w:t>, must do so before delivering elective cosmetic procedures.</w:t>
                            </w:r>
                          </w:p>
                          <w:bookmarkEnd w:id="0"/>
                          <w:p w14:paraId="1F227D4E" w14:textId="77777777" w:rsidR="009550E3" w:rsidRPr="002D48A2" w:rsidRDefault="009550E3" w:rsidP="007A77F1">
                            <w:pPr>
                              <w:rPr>
                                <w:rFonts w:ascii="Times New Roman" w:hAnsi="Times New Roman" w:cs="Times New Roman"/>
                                <w:b/>
                                <w:bCs/>
                                <w:color w:val="0D2E82"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E2EBD" id="_x0000_s1027" type="#_x0000_t202" style="position:absolute;margin-left:415.85pt;margin-top:21.05pt;width:467.05pt;height:141.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" filled="f">
                <v:textbox>
                  <w:txbxContent>
                    <w:p w14:paraId="33D9AD9E" w14:textId="36A91D39" w:rsidR="00F85305" w:rsidRPr="00FA59FF" w:rsidRDefault="007A77F1" w:rsidP="007A77F1">
                      <w:pPr>
                        <w:rPr>
                          <w:rFonts w:ascii="Times New Roman" w:hAnsi="Times New Roman" w:cs="Times New Roman"/>
                          <w:color w:val="0D2E82" w:themeColor="text2"/>
                          <w:sz w:val="24"/>
                          <w:szCs w:val="24"/>
                        </w:rPr>
                      </w:pPr>
                      <w:r w:rsidRPr="00FA59FF">
                        <w:rPr>
                          <w:rFonts w:ascii="Times New Roman" w:hAnsi="Times New Roman" w:cs="Times New Roman"/>
                          <w:b/>
                          <w:bCs/>
                          <w:color w:val="0D2E82" w:themeColor="text2"/>
                          <w:sz w:val="24"/>
                          <w:szCs w:val="24"/>
                        </w:rPr>
                        <w:t>NOTE:</w:t>
                      </w:r>
                      <w:r w:rsidRPr="00FA59FF">
                        <w:rPr>
                          <w:rFonts w:ascii="Times New Roman" w:hAnsi="Times New Roman" w:cs="Times New Roman"/>
                          <w:color w:val="0D2E82" w:themeColor="text2"/>
                          <w:sz w:val="24"/>
                          <w:szCs w:val="24"/>
                        </w:rPr>
                        <w:t xml:space="preserve"> This further guidance incorporates the capacity criteria and public health and safety standards required for </w:t>
                      </w:r>
                      <w:r w:rsidRPr="00FA59FF">
                        <w:rPr>
                          <w:rFonts w:ascii="Times New Roman" w:hAnsi="Times New Roman" w:cs="Times New Roman"/>
                          <w:color w:val="0D2E82" w:themeColor="text2"/>
                          <w:sz w:val="24"/>
                          <w:szCs w:val="24"/>
                          <w:u w:val="single"/>
                        </w:rPr>
                        <w:t>Phase 1: Start</w:t>
                      </w:r>
                      <w:r w:rsidRPr="00FA59FF">
                        <w:rPr>
                          <w:rFonts w:ascii="Times New Roman" w:hAnsi="Times New Roman" w:cs="Times New Roman"/>
                          <w:color w:val="0D2E82" w:themeColor="text2"/>
                          <w:sz w:val="24"/>
                          <w:szCs w:val="24"/>
                        </w:rPr>
                        <w:t xml:space="preserve"> and </w:t>
                      </w:r>
                      <w:r w:rsidR="00D070AE" w:rsidRPr="00FA59FF">
                        <w:rPr>
                          <w:rFonts w:ascii="Times New Roman" w:hAnsi="Times New Roman" w:cs="Times New Roman"/>
                          <w:color w:val="0D2E82" w:themeColor="text2"/>
                          <w:sz w:val="24"/>
                          <w:szCs w:val="24"/>
                        </w:rPr>
                        <w:t>outlines additional</w:t>
                      </w:r>
                      <w:r w:rsidRPr="00FA59FF">
                        <w:rPr>
                          <w:rFonts w:ascii="Times New Roman" w:hAnsi="Times New Roman" w:cs="Times New Roman"/>
                          <w:color w:val="0D2E82" w:themeColor="text2"/>
                          <w:sz w:val="24"/>
                          <w:szCs w:val="24"/>
                        </w:rPr>
                        <w:t xml:space="preserve"> requirements </w:t>
                      </w:r>
                      <w:r w:rsidR="00D070AE" w:rsidRPr="00FA59FF">
                        <w:rPr>
                          <w:rFonts w:ascii="Times New Roman" w:hAnsi="Times New Roman" w:cs="Times New Roman"/>
                          <w:color w:val="0D2E82" w:themeColor="text2"/>
                          <w:sz w:val="24"/>
                          <w:szCs w:val="24"/>
                        </w:rPr>
                        <w:t xml:space="preserve">for </w:t>
                      </w:r>
                      <w:r w:rsidR="00B87647" w:rsidRPr="00FA59FF">
                        <w:rPr>
                          <w:rFonts w:ascii="Times New Roman" w:hAnsi="Times New Roman" w:cs="Times New Roman"/>
                          <w:color w:val="0D2E82" w:themeColor="text2"/>
                          <w:sz w:val="24"/>
                          <w:szCs w:val="24"/>
                        </w:rPr>
                        <w:t>health care providers</w:t>
                      </w:r>
                      <w:r w:rsidRPr="00FA59FF">
                        <w:rPr>
                          <w:rFonts w:ascii="Times New Roman" w:hAnsi="Times New Roman" w:cs="Times New Roman"/>
                          <w:color w:val="0D2E82" w:themeColor="text2"/>
                          <w:sz w:val="24"/>
                          <w:szCs w:val="24"/>
                        </w:rPr>
                        <w:t xml:space="preserve"> in </w:t>
                      </w:r>
                      <w:r w:rsidRPr="00FA59FF">
                        <w:rPr>
                          <w:rFonts w:ascii="Times New Roman" w:hAnsi="Times New Roman" w:cs="Times New Roman"/>
                          <w:color w:val="0D2E82" w:themeColor="text2"/>
                          <w:sz w:val="24"/>
                          <w:szCs w:val="24"/>
                          <w:u w:val="single"/>
                        </w:rPr>
                        <w:t>Phase 2: Cautious</w:t>
                      </w:r>
                      <w:r w:rsidR="002D48A2" w:rsidRPr="00FA59FF">
                        <w:rPr>
                          <w:rFonts w:ascii="Times New Roman" w:hAnsi="Times New Roman" w:cs="Times New Roman"/>
                          <w:color w:val="0D2E82" w:themeColor="text2"/>
                          <w:sz w:val="24"/>
                          <w:szCs w:val="24"/>
                        </w:rPr>
                        <w:t>, effective June 8, 2020.</w:t>
                      </w:r>
                    </w:p>
                    <w:p w14:paraId="10D2DD71" w14:textId="0485E157" w:rsidR="009550E3" w:rsidRPr="00FA59FF" w:rsidRDefault="009550E3" w:rsidP="007A77F1">
                      <w:pPr>
                        <w:rPr>
                          <w:rFonts w:ascii="Times New Roman" w:hAnsi="Times New Roman" w:cs="Times New Roman"/>
                          <w:color w:val="0D2E82" w:themeColor="text2"/>
                          <w:sz w:val="24"/>
                          <w:szCs w:val="24"/>
                        </w:rPr>
                      </w:pPr>
                    </w:p>
                    <w:p w14:paraId="4086B1A9" w14:textId="621E68BE" w:rsidR="009550E3" w:rsidRPr="00FA59FF" w:rsidRDefault="009550E3" w:rsidP="009550E3">
                      <w:pPr>
                        <w:rPr>
                          <w:rFonts w:ascii="Times New Roman" w:hAnsi="Times New Roman" w:cs="Times New Roman"/>
                          <w:color w:val="0D2E82" w:themeColor="text2"/>
                          <w:sz w:val="24"/>
                          <w:szCs w:val="24"/>
                        </w:rPr>
                      </w:pPr>
                      <w:bookmarkStart w:id="1" w:name="_Hlk43801416"/>
                      <w:r w:rsidRPr="00FA59FF">
                        <w:rPr>
                          <w:rFonts w:ascii="Times New Roman" w:hAnsi="Times New Roman" w:cs="Times New Roman"/>
                          <w:color w:val="0D2E82" w:themeColor="text2"/>
                          <w:sz w:val="24"/>
                          <w:szCs w:val="24"/>
                        </w:rPr>
                        <w:t xml:space="preserve">It has been further updated to allow health care providers to resume </w:t>
                      </w:r>
                      <w:r w:rsidRPr="00FA59FF">
                        <w:rPr>
                          <w:rFonts w:ascii="Times New Roman" w:hAnsi="Times New Roman" w:cs="Times New Roman"/>
                          <w:b/>
                          <w:bCs/>
                          <w:color w:val="0D2E82" w:themeColor="text2"/>
                          <w:sz w:val="24"/>
                          <w:szCs w:val="24"/>
                        </w:rPr>
                        <w:t>elective cosmetic procedures</w:t>
                      </w:r>
                      <w:r w:rsidRPr="00FA59FF">
                        <w:rPr>
                          <w:rFonts w:ascii="Times New Roman" w:hAnsi="Times New Roman" w:cs="Times New Roman"/>
                          <w:color w:val="0D2E82" w:themeColor="text2"/>
                          <w:sz w:val="24"/>
                          <w:szCs w:val="24"/>
                        </w:rPr>
                        <w:t xml:space="preserve"> consistent with the guidance, effective June 2</w:t>
                      </w:r>
                      <w:r w:rsidR="00565B30" w:rsidRPr="00FA59FF">
                        <w:rPr>
                          <w:rFonts w:ascii="Times New Roman" w:hAnsi="Times New Roman" w:cs="Times New Roman"/>
                          <w:color w:val="0D2E82" w:themeColor="text2"/>
                          <w:sz w:val="24"/>
                          <w:szCs w:val="24"/>
                        </w:rPr>
                        <w:t>4</w:t>
                      </w:r>
                      <w:r w:rsidRPr="00FA59FF">
                        <w:rPr>
                          <w:rFonts w:ascii="Times New Roman" w:hAnsi="Times New Roman" w:cs="Times New Roman"/>
                          <w:color w:val="0D2E82" w:themeColor="text2"/>
                          <w:sz w:val="24"/>
                          <w:szCs w:val="24"/>
                        </w:rPr>
                        <w:t>, 2020.</w:t>
                      </w:r>
                      <w:r w:rsidR="00FA59FF" w:rsidRPr="00FA59FF">
                        <w:rPr>
                          <w:rFonts w:ascii="Times New Roman" w:hAnsi="Times New Roman" w:cs="Times New Roman"/>
                          <w:color w:val="0D2E82" w:themeColor="text2"/>
                          <w:sz w:val="24"/>
                          <w:szCs w:val="24"/>
                        </w:rPr>
                        <w:t xml:space="preserve"> </w:t>
                      </w:r>
                      <w:r w:rsidR="00FA59FF" w:rsidRPr="00FA59FF">
                        <w:rPr>
                          <w:rFonts w:ascii="Times New Roman" w:hAnsi="Times New Roman" w:cs="Times New Roman"/>
                          <w:color w:val="0D2E82" w:themeColor="text2"/>
                          <w:sz w:val="24"/>
                          <w:szCs w:val="24"/>
                        </w:rPr>
                        <w:t xml:space="preserve">Health care providers </w:t>
                      </w:r>
                      <w:r w:rsidR="00602958">
                        <w:rPr>
                          <w:rFonts w:ascii="Times New Roman" w:hAnsi="Times New Roman" w:cs="Times New Roman"/>
                          <w:color w:val="0D2E82" w:themeColor="text2"/>
                          <w:sz w:val="24"/>
                          <w:szCs w:val="24"/>
                        </w:rPr>
                        <w:t>that</w:t>
                      </w:r>
                      <w:r w:rsidR="00FA59FF" w:rsidRPr="00FA59FF">
                        <w:rPr>
                          <w:rFonts w:ascii="Times New Roman" w:hAnsi="Times New Roman" w:cs="Times New Roman"/>
                          <w:color w:val="0D2E82" w:themeColor="text2"/>
                          <w:sz w:val="24"/>
                          <w:szCs w:val="24"/>
                        </w:rPr>
                        <w:t xml:space="preserve"> have not yet met the Phase 2 requirements and limitations as described in Sections III and IV, including the required public posting of a signed </w:t>
                      </w:r>
                      <w:hyperlink r:id="rId10" w:history="1">
                        <w:r w:rsidR="00FA59FF" w:rsidRPr="00FA59FF">
                          <w:rPr>
                            <w:rStyle w:val="Hyperlink"/>
                            <w:rFonts w:ascii="Times New Roman" w:hAnsi="Times New Roman" w:cs="Times New Roman"/>
                            <w:sz w:val="24"/>
                            <w:szCs w:val="24"/>
                          </w:rPr>
                          <w:t>Phase 2 Attestation Form</w:t>
                        </w:r>
                      </w:hyperlink>
                      <w:r w:rsidR="00FA59FF" w:rsidRPr="00FA59FF">
                        <w:rPr>
                          <w:rFonts w:ascii="Times New Roman" w:hAnsi="Times New Roman" w:cs="Times New Roman"/>
                          <w:color w:val="0D2E82" w:themeColor="text2"/>
                          <w:sz w:val="24"/>
                          <w:szCs w:val="24"/>
                        </w:rPr>
                        <w:t>, must do so before delivering elective cosmetic procedures.</w:t>
                      </w:r>
                    </w:p>
                    <w:bookmarkEnd w:id="1"/>
                    <w:p w14:paraId="1F227D4E" w14:textId="77777777" w:rsidR="009550E3" w:rsidRPr="002D48A2" w:rsidRDefault="009550E3" w:rsidP="007A77F1">
                      <w:pPr>
                        <w:rPr>
                          <w:rFonts w:ascii="Times New Roman" w:hAnsi="Times New Roman" w:cs="Times New Roman"/>
                          <w:b/>
                          <w:bCs/>
                          <w:color w:val="0D2E82" w:themeColor="text2"/>
                          <w:sz w:val="24"/>
                          <w:szCs w:val="24"/>
                        </w:rPr>
                      </w:pPr>
                    </w:p>
                  </w:txbxContent>
                </v:textbox>
                <w10:wrap type="square" anchorx="margin"/>
              </v:shape>
            </w:pict>
          </mc:Fallback>
        </mc:AlternateContent>
      </w:r>
      <w:r w:rsidR="00D04437">
        <w:rPr>
          <w:rFonts w:ascii="Times New Roman" w:hAnsi="Times New Roman" w:cs="Times New Roman"/>
          <w:b/>
          <w:bCs/>
          <w:sz w:val="32"/>
          <w:szCs w:val="32"/>
        </w:rPr>
        <w:t xml:space="preserve"> </w:t>
      </w:r>
    </w:p>
    <w:p w14:paraId="6C15B3B3" w14:textId="404B3FC4" w:rsidR="007A77F1" w:rsidRPr="007A77F1" w:rsidRDefault="007A77F1" w:rsidP="007A77F1">
      <w:pPr>
        <w:rPr>
          <w:rFonts w:ascii="Times New Roman" w:eastAsia="Calibri" w:hAnsi="Times New Roman" w:cs="Times New Roman"/>
          <w:b/>
          <w:bCs/>
          <w:sz w:val="24"/>
          <w:szCs w:val="24"/>
        </w:rPr>
      </w:pPr>
      <w:r w:rsidRPr="007A77F1">
        <w:rPr>
          <w:rFonts w:ascii="Times New Roman" w:eastAsia="Calibri" w:hAnsi="Times New Roman" w:cs="Times New Roman"/>
          <w:b/>
          <w:bCs/>
          <w:sz w:val="24"/>
          <w:szCs w:val="24"/>
        </w:rPr>
        <w:t>I. Preamble and Purpose</w:t>
      </w:r>
    </w:p>
    <w:p w14:paraId="4F15F1F1" w14:textId="35A9B2FC" w:rsidR="007A77F1" w:rsidRPr="007A77F1" w:rsidRDefault="007A77F1" w:rsidP="007A77F1">
      <w:pPr>
        <w:rPr>
          <w:rFonts w:ascii="Times New Roman" w:eastAsia="Calibri" w:hAnsi="Times New Roman" w:cs="Times New Roman"/>
          <w:bCs/>
          <w:sz w:val="24"/>
          <w:szCs w:val="24"/>
        </w:rPr>
      </w:pPr>
    </w:p>
    <w:p w14:paraId="5B26DCF4" w14:textId="3C571154" w:rsidR="007A77F1" w:rsidRPr="007A77F1" w:rsidRDefault="005C1530"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As the Commonwealth continues to monitor trends to support its reopening strategy, recent data </w:t>
      </w:r>
      <w:r w:rsidR="00971421" w:rsidRPr="00971421">
        <w:rPr>
          <w:rFonts w:ascii="Times New Roman" w:eastAsia="Calibri" w:hAnsi="Times New Roman" w:cs="Times New Roman"/>
          <w:sz w:val="24"/>
          <w:szCs w:val="24"/>
        </w:rPr>
        <w:t xml:space="preserve">show that the impact </w:t>
      </w:r>
      <w:r w:rsidR="00971421">
        <w:rPr>
          <w:rFonts w:ascii="Times New Roman" w:eastAsia="Calibri" w:hAnsi="Times New Roman" w:cs="Times New Roman"/>
          <w:sz w:val="24"/>
          <w:szCs w:val="24"/>
        </w:rPr>
        <w:t xml:space="preserve">of COVID-19 </w:t>
      </w:r>
      <w:r w:rsidR="00971421" w:rsidRPr="00971421">
        <w:rPr>
          <w:rFonts w:ascii="Times New Roman" w:eastAsia="Calibri" w:hAnsi="Times New Roman" w:cs="Times New Roman"/>
          <w:sz w:val="24"/>
          <w:szCs w:val="24"/>
        </w:rPr>
        <w:t>on the state’s health care system is beginning to abate.</w:t>
      </w:r>
      <w:r w:rsidR="00971421">
        <w:rPr>
          <w:rFonts w:ascii="Times New Roman" w:eastAsia="Calibri" w:hAnsi="Times New Roman" w:cs="Times New Roman"/>
          <w:sz w:val="24"/>
          <w:szCs w:val="24"/>
        </w:rPr>
        <w:t xml:space="preserve"> Recognizing a</w:t>
      </w:r>
      <w:r w:rsidR="007A77F1" w:rsidRPr="007A77F1">
        <w:rPr>
          <w:rFonts w:ascii="Times New Roman" w:eastAsia="Calibri" w:hAnsi="Times New Roman" w:cs="Times New Roman"/>
          <w:sz w:val="24"/>
          <w:szCs w:val="24"/>
        </w:rPr>
        <w:t xml:space="preserve"> need to begin to provide </w:t>
      </w:r>
      <w:r w:rsidR="00C77A8F">
        <w:rPr>
          <w:rFonts w:ascii="Times New Roman" w:eastAsia="Calibri" w:hAnsi="Times New Roman" w:cs="Times New Roman"/>
          <w:sz w:val="24"/>
          <w:szCs w:val="24"/>
        </w:rPr>
        <w:t xml:space="preserve">care </w:t>
      </w:r>
      <w:r w:rsidR="007A77F1" w:rsidRPr="007A77F1">
        <w:rPr>
          <w:rFonts w:ascii="Times New Roman" w:eastAsia="Calibri" w:hAnsi="Times New Roman" w:cs="Times New Roman"/>
          <w:sz w:val="24"/>
          <w:szCs w:val="24"/>
        </w:rPr>
        <w:t xml:space="preserve">deferred </w:t>
      </w:r>
      <w:r w:rsidR="00C77A8F">
        <w:rPr>
          <w:rFonts w:ascii="Times New Roman" w:eastAsia="Calibri" w:hAnsi="Times New Roman" w:cs="Times New Roman"/>
          <w:sz w:val="24"/>
          <w:szCs w:val="24"/>
        </w:rPr>
        <w:t>during the public health emergency</w:t>
      </w:r>
      <w:r w:rsidR="00C77A8F" w:rsidRPr="007A77F1">
        <w:rPr>
          <w:rFonts w:ascii="Times New Roman" w:eastAsia="Calibri" w:hAnsi="Times New Roman" w:cs="Times New Roman"/>
          <w:bCs/>
          <w:sz w:val="24"/>
          <w:szCs w:val="24"/>
          <w:vertAlign w:val="superscript"/>
        </w:rPr>
        <w:footnoteReference w:id="2"/>
      </w:r>
      <w:r w:rsidR="001E57EF">
        <w:rPr>
          <w:rFonts w:ascii="Times New Roman" w:eastAsia="Calibri" w:hAnsi="Times New Roman" w:cs="Times New Roman"/>
          <w:bCs/>
          <w:sz w:val="24"/>
          <w:szCs w:val="24"/>
        </w:rPr>
        <w:t xml:space="preserve">, </w:t>
      </w:r>
      <w:r w:rsidR="00971421">
        <w:rPr>
          <w:rFonts w:ascii="Times New Roman" w:eastAsia="Calibri" w:hAnsi="Times New Roman" w:cs="Times New Roman"/>
          <w:sz w:val="24"/>
          <w:szCs w:val="24"/>
        </w:rPr>
        <w:t xml:space="preserve">and </w:t>
      </w:r>
      <w:r w:rsidR="007A77F1" w:rsidRPr="007A77F1">
        <w:rPr>
          <w:rFonts w:ascii="Times New Roman" w:eastAsia="Calibri" w:hAnsi="Times New Roman" w:cs="Times New Roman"/>
          <w:sz w:val="24"/>
          <w:szCs w:val="24"/>
        </w:rPr>
        <w:t xml:space="preserve">that </w:t>
      </w:r>
      <w:r w:rsidR="00971421">
        <w:rPr>
          <w:rFonts w:ascii="Times New Roman" w:eastAsia="Calibri" w:hAnsi="Times New Roman" w:cs="Times New Roman"/>
          <w:sz w:val="24"/>
          <w:szCs w:val="24"/>
        </w:rPr>
        <w:t>telehealth may not be feasible or clinically appropriate for all patients</w:t>
      </w:r>
      <w:r w:rsidR="007A77F1" w:rsidRPr="007A77F1">
        <w:rPr>
          <w:rFonts w:ascii="Times New Roman" w:eastAsia="Calibri" w:hAnsi="Times New Roman" w:cs="Times New Roman"/>
          <w:sz w:val="24"/>
          <w:szCs w:val="24"/>
        </w:rPr>
        <w:t xml:space="preserve">, </w:t>
      </w:r>
      <w:r w:rsidR="00971421">
        <w:rPr>
          <w:rFonts w:ascii="Times New Roman" w:eastAsia="Calibri" w:hAnsi="Times New Roman" w:cs="Times New Roman"/>
          <w:sz w:val="24"/>
          <w:szCs w:val="24"/>
        </w:rPr>
        <w:t>t</w:t>
      </w:r>
      <w:r w:rsidR="007A77F1" w:rsidRPr="007A77F1">
        <w:rPr>
          <w:rFonts w:ascii="Times New Roman" w:eastAsia="Calibri" w:hAnsi="Times New Roman" w:cs="Times New Roman"/>
          <w:sz w:val="24"/>
          <w:szCs w:val="24"/>
        </w:rPr>
        <w:t xml:space="preserve">he Department of Public Health (DPH) issued guidance on May 18 (updated on May 25) on the </w:t>
      </w:r>
      <w:hyperlink r:id="rId11" w:history="1">
        <w:r w:rsidR="007A77F1" w:rsidRPr="00691F28">
          <w:rPr>
            <w:rStyle w:val="Hyperlink"/>
            <w:rFonts w:ascii="Times New Roman" w:eastAsia="Calibri" w:hAnsi="Times New Roman" w:cs="Times New Roman"/>
            <w:b/>
            <w:bCs/>
            <w:sz w:val="24"/>
            <w:szCs w:val="24"/>
          </w:rPr>
          <w:t xml:space="preserve">Reopen Approach for </w:t>
        </w:r>
        <w:r w:rsidR="00B87647" w:rsidRPr="00691F28">
          <w:rPr>
            <w:rStyle w:val="Hyperlink"/>
            <w:rFonts w:ascii="Times New Roman" w:eastAsia="Calibri" w:hAnsi="Times New Roman" w:cs="Times New Roman"/>
            <w:b/>
            <w:bCs/>
            <w:sz w:val="24"/>
            <w:szCs w:val="24"/>
          </w:rPr>
          <w:t>Health Care Providers (Providers that are Not Acute Care Hospitals</w:t>
        </w:r>
      </w:hyperlink>
      <w:r w:rsidR="007A77F1" w:rsidRPr="007A77F1">
        <w:rPr>
          <w:rFonts w:ascii="Times New Roman" w:eastAsia="Calibri" w:hAnsi="Times New Roman" w:cs="Times New Roman"/>
          <w:sz w:val="24"/>
          <w:szCs w:val="24"/>
        </w:rPr>
        <w:t xml:space="preserve"> (“Phase 1 Guidance”)</w:t>
      </w:r>
      <w:r w:rsidR="00F546AC">
        <w:rPr>
          <w:rFonts w:ascii="Times New Roman" w:eastAsia="Calibri" w:hAnsi="Times New Roman" w:cs="Times New Roman"/>
          <w:sz w:val="24"/>
          <w:szCs w:val="24"/>
        </w:rPr>
        <w:t>. The Phase 1 Guidance describes the scope of in-person</w:t>
      </w:r>
      <w:r w:rsidR="001E57EF">
        <w:rPr>
          <w:rFonts w:ascii="Times New Roman" w:eastAsia="Calibri" w:hAnsi="Times New Roman" w:cs="Times New Roman"/>
          <w:sz w:val="24"/>
          <w:szCs w:val="24"/>
        </w:rPr>
        <w:t xml:space="preserve"> services</w:t>
      </w:r>
      <w:r w:rsidR="00F546AC">
        <w:rPr>
          <w:rFonts w:ascii="Times New Roman" w:eastAsia="Calibri" w:hAnsi="Times New Roman" w:cs="Times New Roman"/>
          <w:sz w:val="24"/>
          <w:szCs w:val="24"/>
        </w:rPr>
        <w:t xml:space="preserve"> and attestation requirements for </w:t>
      </w:r>
      <w:r w:rsidR="00B87647">
        <w:rPr>
          <w:rFonts w:ascii="Times New Roman" w:eastAsia="Calibri" w:hAnsi="Times New Roman" w:cs="Times New Roman"/>
          <w:sz w:val="24"/>
          <w:szCs w:val="24"/>
        </w:rPr>
        <w:t>health care providers</w:t>
      </w:r>
      <w:r w:rsidR="00F546AC">
        <w:rPr>
          <w:rFonts w:ascii="Times New Roman" w:eastAsia="Calibri" w:hAnsi="Times New Roman" w:cs="Times New Roman"/>
          <w:sz w:val="24"/>
          <w:szCs w:val="24"/>
        </w:rPr>
        <w:t xml:space="preserve"> during</w:t>
      </w:r>
      <w:r w:rsidR="001E57EF">
        <w:rPr>
          <w:rFonts w:ascii="Times New Roman" w:eastAsia="Calibri" w:hAnsi="Times New Roman" w:cs="Times New Roman"/>
          <w:sz w:val="24"/>
          <w:szCs w:val="24"/>
        </w:rPr>
        <w:t xml:space="preserve"> </w:t>
      </w:r>
      <w:r w:rsidR="001E57EF" w:rsidRPr="001E57EF">
        <w:rPr>
          <w:rFonts w:ascii="Times New Roman" w:eastAsia="Calibri" w:hAnsi="Times New Roman" w:cs="Times New Roman"/>
          <w:sz w:val="24"/>
          <w:szCs w:val="24"/>
          <w:u w:val="single"/>
        </w:rPr>
        <w:t>Phase 1:Start</w:t>
      </w:r>
      <w:r w:rsidR="001E57EF">
        <w:rPr>
          <w:rFonts w:ascii="Times New Roman" w:eastAsia="Calibri" w:hAnsi="Times New Roman" w:cs="Times New Roman"/>
          <w:sz w:val="24"/>
          <w:szCs w:val="24"/>
        </w:rPr>
        <w:t xml:space="preserve"> of the Commonwealth’s broader reopening strategy. </w:t>
      </w:r>
    </w:p>
    <w:p w14:paraId="7CF7751F" w14:textId="77777777" w:rsidR="007A77F1" w:rsidRPr="007A77F1" w:rsidRDefault="007A77F1" w:rsidP="007A77F1">
      <w:pPr>
        <w:rPr>
          <w:rFonts w:ascii="Times New Roman" w:eastAsia="Calibri" w:hAnsi="Times New Roman" w:cs="Times New Roman"/>
          <w:sz w:val="24"/>
          <w:szCs w:val="24"/>
        </w:rPr>
      </w:pPr>
    </w:p>
    <w:p w14:paraId="3C552976" w14:textId="52975478" w:rsidR="007A77F1" w:rsidRPr="007A77F1" w:rsidRDefault="00F546AC"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Building off of the Phase 1 Guidance, </w:t>
      </w:r>
      <w:r w:rsidR="007A77F1" w:rsidRPr="007A77F1">
        <w:rPr>
          <w:rFonts w:ascii="Times New Roman" w:eastAsia="Calibri" w:hAnsi="Times New Roman" w:cs="Times New Roman"/>
          <w:sz w:val="24"/>
          <w:szCs w:val="24"/>
        </w:rPr>
        <w:t xml:space="preserve">DPH issues this further guidance for how </w:t>
      </w:r>
      <w:r w:rsidR="00B87647">
        <w:rPr>
          <w:rFonts w:ascii="Times New Roman" w:eastAsia="Calibri" w:hAnsi="Times New Roman" w:cs="Times New Roman"/>
          <w:sz w:val="24"/>
          <w:szCs w:val="24"/>
        </w:rPr>
        <w:t xml:space="preserve">health care providers that are not </w:t>
      </w:r>
      <w:r w:rsidR="007A77F1" w:rsidRPr="007A77F1">
        <w:rPr>
          <w:rFonts w:ascii="Times New Roman" w:eastAsia="Calibri" w:hAnsi="Times New Roman" w:cs="Times New Roman"/>
          <w:sz w:val="24"/>
          <w:szCs w:val="24"/>
        </w:rPr>
        <w:t>acute care hospitals</w:t>
      </w:r>
      <w:r w:rsidR="007A77F1" w:rsidRPr="007A77F1">
        <w:rPr>
          <w:rFonts w:ascii="Times New Roman" w:eastAsia="Calibri" w:hAnsi="Times New Roman" w:cs="Times New Roman"/>
          <w:sz w:val="24"/>
          <w:szCs w:val="24"/>
          <w:vertAlign w:val="superscript"/>
        </w:rPr>
        <w:footnoteReference w:id="3"/>
      </w:r>
      <w:r w:rsidR="007A77F1" w:rsidRPr="007A77F1">
        <w:rPr>
          <w:rFonts w:ascii="Times New Roman" w:eastAsia="Calibri" w:hAnsi="Times New Roman" w:cs="Times New Roman"/>
          <w:sz w:val="24"/>
          <w:szCs w:val="24"/>
        </w:rPr>
        <w:t xml:space="preserve"> can </w:t>
      </w:r>
      <w:r>
        <w:rPr>
          <w:rFonts w:ascii="Times New Roman" w:eastAsia="Calibri" w:hAnsi="Times New Roman" w:cs="Times New Roman"/>
          <w:sz w:val="24"/>
          <w:szCs w:val="24"/>
        </w:rPr>
        <w:t>resume</w:t>
      </w:r>
      <w:r w:rsidR="007A77F1" w:rsidRPr="007A77F1">
        <w:rPr>
          <w:rFonts w:ascii="Times New Roman" w:eastAsia="Calibri" w:hAnsi="Times New Roman" w:cs="Times New Roman"/>
          <w:sz w:val="24"/>
          <w:szCs w:val="24"/>
        </w:rPr>
        <w:t xml:space="preserve"> in-person provision of additional services and procedures in </w:t>
      </w:r>
      <w:r w:rsidR="007A77F1" w:rsidRPr="007A77F1">
        <w:rPr>
          <w:rFonts w:ascii="Times New Roman" w:eastAsia="Calibri" w:hAnsi="Times New Roman" w:cs="Times New Roman"/>
          <w:sz w:val="24"/>
          <w:szCs w:val="24"/>
          <w:u w:val="single"/>
        </w:rPr>
        <w:t>Phase 2: Cautious</w:t>
      </w:r>
      <w:r w:rsidR="007A77F1" w:rsidRPr="007A77F1">
        <w:rPr>
          <w:rFonts w:ascii="Times New Roman" w:eastAsia="Calibri" w:hAnsi="Times New Roman" w:cs="Times New Roman"/>
          <w:sz w:val="24"/>
          <w:szCs w:val="24"/>
        </w:rPr>
        <w:t xml:space="preserve"> without jeopardizing health system capacity or the public health standards that are essential to protecting health care workers, patients, families, and the general public. This guidance does not apply to emergency care, which has been ongoing and will continue without limitation. DPH recognizes the importance of ensuring that this guidance promote equitable access to care, including high-priority preventative care, across all communities and patient populations, including low-income communities, </w:t>
      </w:r>
      <w:r w:rsidR="00984ED1">
        <w:rPr>
          <w:rFonts w:ascii="Times New Roman" w:eastAsia="Calibri" w:hAnsi="Times New Roman" w:cs="Times New Roman"/>
          <w:sz w:val="24"/>
          <w:szCs w:val="24"/>
        </w:rPr>
        <w:t xml:space="preserve">communities of color, </w:t>
      </w:r>
      <w:r w:rsidR="007A77F1" w:rsidRPr="007A77F1">
        <w:rPr>
          <w:rFonts w:ascii="Times New Roman" w:eastAsia="Calibri" w:hAnsi="Times New Roman" w:cs="Times New Roman"/>
          <w:sz w:val="24"/>
          <w:szCs w:val="24"/>
        </w:rPr>
        <w:t xml:space="preserve">children, and </w:t>
      </w:r>
      <w:r w:rsidR="00967E21">
        <w:rPr>
          <w:rFonts w:ascii="Times New Roman" w:eastAsia="Calibri" w:hAnsi="Times New Roman" w:cs="Times New Roman"/>
          <w:sz w:val="24"/>
          <w:szCs w:val="24"/>
        </w:rPr>
        <w:t>individuals</w:t>
      </w:r>
      <w:r w:rsidR="00967E21" w:rsidRPr="007A77F1">
        <w:rPr>
          <w:rFonts w:ascii="Times New Roman" w:eastAsia="Calibri" w:hAnsi="Times New Roman" w:cs="Times New Roman"/>
          <w:sz w:val="24"/>
          <w:szCs w:val="24"/>
        </w:rPr>
        <w:t xml:space="preserve"> </w:t>
      </w:r>
      <w:r w:rsidR="007A77F1" w:rsidRPr="007A77F1">
        <w:rPr>
          <w:rFonts w:ascii="Times New Roman" w:eastAsia="Calibri" w:hAnsi="Times New Roman" w:cs="Times New Roman"/>
          <w:sz w:val="24"/>
          <w:szCs w:val="24"/>
        </w:rPr>
        <w:t xml:space="preserve">with disabilities. </w:t>
      </w:r>
    </w:p>
    <w:p w14:paraId="2A246FCE" w14:textId="77777777" w:rsidR="007A77F1" w:rsidRPr="007A77F1" w:rsidRDefault="007A77F1" w:rsidP="007A77F1">
      <w:pPr>
        <w:rPr>
          <w:rFonts w:ascii="Times New Roman" w:eastAsia="Calibri" w:hAnsi="Times New Roman" w:cs="Times New Roman"/>
          <w:sz w:val="24"/>
          <w:szCs w:val="24"/>
        </w:rPr>
      </w:pPr>
    </w:p>
    <w:p w14:paraId="52E206CE" w14:textId="77777777"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The initial and ongoing implementation of this guidance is contingent on Massachusetts meeting a range of relevant capacity and public health metrics. Ongoing performance on these measures will inform additional reopening decisions for future phases. </w:t>
      </w:r>
    </w:p>
    <w:p w14:paraId="442BE5ED" w14:textId="77777777" w:rsidR="007A77F1" w:rsidRPr="007A77F1" w:rsidRDefault="007A77F1" w:rsidP="007A77F1">
      <w:pPr>
        <w:tabs>
          <w:tab w:val="left" w:pos="1470"/>
        </w:tabs>
        <w:rPr>
          <w:rFonts w:ascii="Times New Roman" w:eastAsia="Calibri" w:hAnsi="Times New Roman" w:cs="Times New Roman"/>
          <w:sz w:val="24"/>
          <w:szCs w:val="24"/>
        </w:rPr>
      </w:pPr>
      <w:r w:rsidRPr="007A77F1">
        <w:rPr>
          <w:rFonts w:ascii="Times New Roman" w:eastAsia="Calibri" w:hAnsi="Times New Roman" w:cs="Times New Roman"/>
          <w:sz w:val="24"/>
          <w:szCs w:val="24"/>
        </w:rPr>
        <w:lastRenderedPageBreak/>
        <w:tab/>
      </w:r>
    </w:p>
    <w:p w14:paraId="0B042CF4" w14:textId="77777777" w:rsidR="00E65219" w:rsidRDefault="00E65219" w:rsidP="007A77F1">
      <w:pPr>
        <w:rPr>
          <w:rFonts w:ascii="Times New Roman" w:eastAsia="Calibri" w:hAnsi="Times New Roman" w:cs="Times New Roman"/>
          <w:b/>
          <w:sz w:val="24"/>
          <w:szCs w:val="24"/>
        </w:rPr>
      </w:pPr>
    </w:p>
    <w:p w14:paraId="63208DD0" w14:textId="75488C13"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 xml:space="preserve">II. Statewide and Hospital-Specific or Hospital System-Specific Capacity Criteria and </w:t>
      </w:r>
      <w:r w:rsidRPr="007A77F1">
        <w:rPr>
          <w:rFonts w:ascii="Times New Roman" w:eastAsia="Calibri" w:hAnsi="Times New Roman" w:cs="Times New Roman"/>
          <w:b/>
          <w:bCs/>
          <w:sz w:val="24"/>
          <w:szCs w:val="24"/>
        </w:rPr>
        <w:t xml:space="preserve">Required Public Health and Safety Standards </w:t>
      </w:r>
      <w:r w:rsidRPr="007A77F1">
        <w:rPr>
          <w:rFonts w:ascii="Times New Roman" w:eastAsia="Calibri" w:hAnsi="Times New Roman" w:cs="Times New Roman"/>
          <w:b/>
          <w:sz w:val="24"/>
          <w:szCs w:val="24"/>
        </w:rPr>
        <w:t xml:space="preserve">and for Entering </w:t>
      </w:r>
      <w:r w:rsidRPr="007A77F1">
        <w:rPr>
          <w:rFonts w:ascii="Times New Roman" w:eastAsia="Calibri" w:hAnsi="Times New Roman" w:cs="Times New Roman"/>
          <w:b/>
          <w:sz w:val="24"/>
          <w:szCs w:val="24"/>
          <w:u w:val="single"/>
        </w:rPr>
        <w:t xml:space="preserve">Phase 2: Cautious </w:t>
      </w:r>
    </w:p>
    <w:p w14:paraId="72ED40CC" w14:textId="77777777" w:rsidR="007A77F1" w:rsidRPr="007A77F1" w:rsidRDefault="007A77F1" w:rsidP="007A77F1">
      <w:pPr>
        <w:rPr>
          <w:rFonts w:ascii="Times New Roman" w:eastAsia="Calibri" w:hAnsi="Times New Roman" w:cs="Times New Roman"/>
          <w:b/>
          <w:sz w:val="24"/>
          <w:szCs w:val="24"/>
        </w:rPr>
      </w:pPr>
    </w:p>
    <w:p w14:paraId="26CE6BD0" w14:textId="2CB66B64" w:rsidR="00D070AE"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Beginning </w:t>
      </w:r>
      <w:r w:rsidR="002D48A2">
        <w:rPr>
          <w:rFonts w:ascii="Times New Roman" w:eastAsia="Calibri" w:hAnsi="Times New Roman" w:cs="Times New Roman"/>
          <w:sz w:val="24"/>
          <w:szCs w:val="24"/>
        </w:rPr>
        <w:t>June 8, 2020</w:t>
      </w:r>
      <w:r w:rsidRPr="007A77F1">
        <w:rPr>
          <w:rFonts w:ascii="Times New Roman" w:eastAsia="Calibri" w:hAnsi="Times New Roman" w:cs="Times New Roman"/>
          <w:sz w:val="24"/>
          <w:szCs w:val="24"/>
        </w:rPr>
        <w:t xml:space="preserve">, </w:t>
      </w:r>
      <w:r w:rsidR="00955AD5">
        <w:rPr>
          <w:rFonts w:ascii="Times New Roman" w:eastAsia="Calibri" w:hAnsi="Times New Roman" w:cs="Times New Roman"/>
          <w:sz w:val="24"/>
          <w:szCs w:val="24"/>
        </w:rPr>
        <w:t>health care providers</w:t>
      </w:r>
      <w:r w:rsidRPr="007A77F1">
        <w:rPr>
          <w:rFonts w:ascii="Times New Roman" w:eastAsia="Calibri" w:hAnsi="Times New Roman" w:cs="Times New Roman"/>
          <w:sz w:val="24"/>
          <w:szCs w:val="24"/>
        </w:rPr>
        <w:t xml:space="preserve"> may b</w:t>
      </w:r>
      <w:r w:rsidRPr="003C1FCF">
        <w:rPr>
          <w:rFonts w:ascii="Times New Roman" w:eastAsia="Calibri" w:hAnsi="Times New Roman" w:cs="Times New Roman"/>
          <w:sz w:val="24"/>
          <w:szCs w:val="24"/>
        </w:rPr>
        <w:t xml:space="preserve">e eligible to move </w:t>
      </w:r>
      <w:r w:rsidRPr="00E65219">
        <w:rPr>
          <w:rFonts w:ascii="Times New Roman" w:eastAsia="Calibri" w:hAnsi="Times New Roman" w:cs="Times New Roman"/>
          <w:sz w:val="24"/>
          <w:szCs w:val="24"/>
        </w:rPr>
        <w:t>into Phase 2 if</w:t>
      </w:r>
      <w:r w:rsidR="00D070AE" w:rsidRPr="00E65219">
        <w:rPr>
          <w:rFonts w:ascii="Times New Roman" w:eastAsia="Calibri" w:hAnsi="Times New Roman" w:cs="Times New Roman"/>
          <w:sz w:val="24"/>
          <w:szCs w:val="24"/>
        </w:rPr>
        <w:t xml:space="preserve"> the</w:t>
      </w:r>
      <w:r w:rsidR="00D070AE" w:rsidRPr="003C1FCF">
        <w:rPr>
          <w:rFonts w:ascii="Times New Roman" w:eastAsia="Calibri" w:hAnsi="Times New Roman" w:cs="Times New Roman"/>
          <w:sz w:val="24"/>
          <w:szCs w:val="24"/>
        </w:rPr>
        <w:t xml:space="preserve"> following </w:t>
      </w:r>
      <w:r w:rsidR="00CF6CB7" w:rsidRPr="003C1FCF">
        <w:rPr>
          <w:rFonts w:ascii="Times New Roman" w:eastAsia="Calibri" w:hAnsi="Times New Roman" w:cs="Times New Roman"/>
          <w:sz w:val="24"/>
          <w:szCs w:val="24"/>
        </w:rPr>
        <w:t>capacity</w:t>
      </w:r>
      <w:r w:rsidR="00D070AE" w:rsidRPr="003C1FCF">
        <w:rPr>
          <w:rFonts w:ascii="Times New Roman" w:eastAsia="Calibri" w:hAnsi="Times New Roman" w:cs="Times New Roman"/>
          <w:sz w:val="24"/>
          <w:szCs w:val="24"/>
        </w:rPr>
        <w:t xml:space="preserve"> criteria</w:t>
      </w:r>
      <w:r w:rsidR="00580B33" w:rsidRPr="003C1FCF">
        <w:rPr>
          <w:rFonts w:ascii="Times New Roman" w:eastAsia="Calibri" w:hAnsi="Times New Roman" w:cs="Times New Roman"/>
          <w:sz w:val="24"/>
          <w:szCs w:val="24"/>
        </w:rPr>
        <w:t>, more fully</w:t>
      </w:r>
      <w:r w:rsidR="00D070AE" w:rsidRPr="003C1FCF">
        <w:rPr>
          <w:rFonts w:ascii="Times New Roman" w:eastAsia="Calibri" w:hAnsi="Times New Roman" w:cs="Times New Roman"/>
          <w:sz w:val="24"/>
          <w:szCs w:val="24"/>
        </w:rPr>
        <w:t xml:space="preserve"> described in Section II of the Phase 1 Guidance</w:t>
      </w:r>
      <w:r w:rsidR="00580B33" w:rsidRPr="003C1FCF">
        <w:rPr>
          <w:rFonts w:ascii="Times New Roman" w:eastAsia="Calibri" w:hAnsi="Times New Roman" w:cs="Times New Roman"/>
          <w:sz w:val="24"/>
          <w:szCs w:val="24"/>
        </w:rPr>
        <w:t>,</w:t>
      </w:r>
      <w:r w:rsidR="00E13BD6" w:rsidRPr="003C1FCF">
        <w:rPr>
          <w:rFonts w:ascii="Times New Roman" w:eastAsia="Calibri" w:hAnsi="Times New Roman" w:cs="Times New Roman"/>
          <w:sz w:val="24"/>
          <w:szCs w:val="24"/>
        </w:rPr>
        <w:t xml:space="preserve"> </w:t>
      </w:r>
      <w:r w:rsidR="00D070AE" w:rsidRPr="003C1FCF">
        <w:rPr>
          <w:rFonts w:ascii="Times New Roman" w:eastAsia="Calibri" w:hAnsi="Times New Roman" w:cs="Times New Roman"/>
          <w:sz w:val="24"/>
          <w:szCs w:val="24"/>
        </w:rPr>
        <w:t>continue to be met:</w:t>
      </w:r>
    </w:p>
    <w:p w14:paraId="32093633" w14:textId="77777777" w:rsidR="00D070AE" w:rsidRDefault="00D070AE" w:rsidP="007A77F1">
      <w:pPr>
        <w:rPr>
          <w:rFonts w:ascii="Times New Roman" w:eastAsia="Calibri" w:hAnsi="Times New Roman" w:cs="Times New Roman"/>
          <w:sz w:val="24"/>
          <w:szCs w:val="24"/>
        </w:rPr>
      </w:pPr>
    </w:p>
    <w:p w14:paraId="3CA802BB" w14:textId="692B6309" w:rsidR="00D070AE" w:rsidRDefault="00D070AE" w:rsidP="00D070AE">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 xml:space="preserve">Statewide Intensive Care Unit (ICU) Bed Capacity: </w:t>
      </w:r>
      <w:r>
        <w:rPr>
          <w:rFonts w:ascii="Times New Roman" w:hAnsi="Times New Roman" w:cs="Times New Roman"/>
          <w:sz w:val="24"/>
          <w:szCs w:val="24"/>
        </w:rPr>
        <w:t>The 7-day average of the number of available, staffed adult ICU beds statewide must be at least 30% of total staffed adult ICU beds (including staffed surge ICU beds).</w:t>
      </w:r>
    </w:p>
    <w:p w14:paraId="40833D84" w14:textId="77777777" w:rsidR="00B320D5" w:rsidRDefault="00B320D5" w:rsidP="00B320D5">
      <w:pPr>
        <w:pStyle w:val="ListParagraph"/>
        <w:rPr>
          <w:rFonts w:ascii="Times New Roman" w:hAnsi="Times New Roman" w:cs="Times New Roman"/>
          <w:sz w:val="24"/>
          <w:szCs w:val="24"/>
        </w:rPr>
      </w:pPr>
    </w:p>
    <w:p w14:paraId="0BCBEACC" w14:textId="05DBC45A" w:rsidR="00CF6CB7" w:rsidRDefault="00D070AE" w:rsidP="00CF6CB7">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 xml:space="preserve">Statewide Inpatient Bed Capacity: </w:t>
      </w:r>
      <w:r>
        <w:rPr>
          <w:rFonts w:ascii="Times New Roman" w:hAnsi="Times New Roman" w:cs="Times New Roman"/>
          <w:sz w:val="24"/>
          <w:szCs w:val="24"/>
        </w:rPr>
        <w:t xml:space="preserve">The 7-day average of the number of available, staffed adult inpatient beds (adult ICU and adult medical/surgical beds) statewide must be at least 30% of total staffed adult inpatient beds (including staffed surge beds). </w:t>
      </w:r>
    </w:p>
    <w:p w14:paraId="6CEC12A9" w14:textId="77777777" w:rsidR="00B320D5" w:rsidRPr="00B320D5" w:rsidRDefault="00B320D5" w:rsidP="00B320D5">
      <w:pPr>
        <w:pStyle w:val="ListParagraph"/>
        <w:rPr>
          <w:rFonts w:ascii="Times New Roman" w:hAnsi="Times New Roman" w:cs="Times New Roman"/>
          <w:sz w:val="24"/>
          <w:szCs w:val="24"/>
        </w:rPr>
      </w:pPr>
    </w:p>
    <w:p w14:paraId="79C47FB3" w14:textId="33353399" w:rsidR="00E13BD6" w:rsidRDefault="00E13BD6"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w:t>
      </w:r>
      <w:r w:rsidR="00955AD5">
        <w:rPr>
          <w:rFonts w:ascii="Times New Roman" w:eastAsia="Calibri" w:hAnsi="Times New Roman" w:cs="Times New Roman"/>
          <w:sz w:val="24"/>
          <w:szCs w:val="24"/>
        </w:rPr>
        <w:t>health care providers</w:t>
      </w:r>
      <w:r w:rsidR="00CF6CB7" w:rsidRPr="007A77F1">
        <w:rPr>
          <w:rFonts w:ascii="Times New Roman" w:eastAsia="Calibri" w:hAnsi="Times New Roman" w:cs="Times New Roman"/>
          <w:sz w:val="24"/>
          <w:szCs w:val="24"/>
        </w:rPr>
        <w:t xml:space="preserve"> </w:t>
      </w:r>
      <w:r w:rsidR="00CF6CB7">
        <w:rPr>
          <w:rFonts w:ascii="Times New Roman" w:eastAsia="Calibri" w:hAnsi="Times New Roman" w:cs="Times New Roman"/>
          <w:sz w:val="24"/>
          <w:szCs w:val="24"/>
        </w:rPr>
        <w:t xml:space="preserve">must continue to be in compliance with </w:t>
      </w:r>
      <w:r w:rsidR="007A77F1" w:rsidRPr="007A77F1">
        <w:rPr>
          <w:rFonts w:ascii="Times New Roman" w:eastAsia="Calibri" w:hAnsi="Times New Roman" w:cs="Times New Roman"/>
          <w:sz w:val="24"/>
          <w:szCs w:val="24"/>
        </w:rPr>
        <w:t xml:space="preserve">the public health and safety standards </w:t>
      </w:r>
      <w:r w:rsidR="007A77F1" w:rsidRPr="003C1FCF">
        <w:rPr>
          <w:rFonts w:ascii="Times New Roman" w:eastAsia="Calibri" w:hAnsi="Times New Roman" w:cs="Times New Roman"/>
          <w:sz w:val="24"/>
          <w:szCs w:val="24"/>
        </w:rPr>
        <w:t xml:space="preserve">described in </w:t>
      </w:r>
      <w:r w:rsidR="007A77F1" w:rsidRPr="00DA7843">
        <w:rPr>
          <w:rFonts w:ascii="Times New Roman" w:eastAsia="Calibri" w:hAnsi="Times New Roman" w:cs="Times New Roman"/>
          <w:sz w:val="24"/>
          <w:szCs w:val="24"/>
        </w:rPr>
        <w:t>Section IV of the Phase 1</w:t>
      </w:r>
      <w:r w:rsidR="007A77F1" w:rsidRPr="003C1FCF">
        <w:rPr>
          <w:rFonts w:ascii="Times New Roman" w:eastAsia="Calibri" w:hAnsi="Times New Roman" w:cs="Times New Roman"/>
          <w:sz w:val="24"/>
          <w:szCs w:val="24"/>
        </w:rPr>
        <w:t xml:space="preserve"> Guidance</w:t>
      </w:r>
      <w:r w:rsidR="00CF6CB7" w:rsidRPr="003C1FCF">
        <w:rPr>
          <w:rFonts w:ascii="Times New Roman" w:eastAsia="Calibri" w:hAnsi="Times New Roman" w:cs="Times New Roman"/>
          <w:sz w:val="24"/>
          <w:szCs w:val="24"/>
        </w:rPr>
        <w:t>, including</w:t>
      </w:r>
      <w:r w:rsidR="00CF6CB7">
        <w:rPr>
          <w:rFonts w:ascii="Times New Roman" w:eastAsia="Calibri" w:hAnsi="Times New Roman" w:cs="Times New Roman"/>
          <w:sz w:val="24"/>
          <w:szCs w:val="24"/>
        </w:rPr>
        <w:t xml:space="preserve"> </w:t>
      </w:r>
      <w:r w:rsidR="00CF6CB7">
        <w:rPr>
          <w:rFonts w:ascii="Times New Roman" w:hAnsi="Times New Roman" w:cs="Times New Roman"/>
          <w:sz w:val="24"/>
          <w:szCs w:val="24"/>
        </w:rPr>
        <w:t>specific criteria related to: a) personal protective equipment (PPE); b) workforce safety; c) patient safety; and d) infection control</w:t>
      </w:r>
      <w:r w:rsidR="005C1530">
        <w:rPr>
          <w:rFonts w:ascii="Times New Roman" w:hAnsi="Times New Roman" w:cs="Times New Roman"/>
          <w:sz w:val="24"/>
          <w:szCs w:val="24"/>
        </w:rPr>
        <w:t xml:space="preserve"> (see additional standards in Section III. </w:t>
      </w:r>
      <w:r w:rsidR="00B13F33">
        <w:rPr>
          <w:rFonts w:ascii="Times New Roman" w:hAnsi="Times New Roman" w:cs="Times New Roman"/>
          <w:sz w:val="24"/>
          <w:szCs w:val="24"/>
        </w:rPr>
        <w:t>B</w:t>
      </w:r>
      <w:r w:rsidR="005C1530">
        <w:rPr>
          <w:rFonts w:ascii="Times New Roman" w:hAnsi="Times New Roman" w:cs="Times New Roman"/>
          <w:sz w:val="24"/>
          <w:szCs w:val="24"/>
        </w:rPr>
        <w:t>. below)</w:t>
      </w:r>
      <w:r w:rsidR="007A77F1" w:rsidRPr="007A77F1">
        <w:rPr>
          <w:rFonts w:ascii="Times New Roman" w:eastAsia="Calibri" w:hAnsi="Times New Roman" w:cs="Times New Roman"/>
          <w:sz w:val="24"/>
          <w:szCs w:val="24"/>
        </w:rPr>
        <w:t xml:space="preserve">. </w:t>
      </w:r>
    </w:p>
    <w:p w14:paraId="5076E0C5" w14:textId="77777777" w:rsidR="00E13BD6" w:rsidRDefault="00E13BD6" w:rsidP="007A77F1">
      <w:pPr>
        <w:rPr>
          <w:rFonts w:ascii="Times New Roman" w:eastAsia="Calibri" w:hAnsi="Times New Roman" w:cs="Times New Roman"/>
          <w:sz w:val="24"/>
          <w:szCs w:val="24"/>
        </w:rPr>
      </w:pPr>
    </w:p>
    <w:p w14:paraId="21355BC6" w14:textId="4D2ADB94"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DPH will continue to monitor bed capacity at the statewide level and may suspend or limit provision of any of the procedures and services described in Section III of the Phase 1 Guidance </w:t>
      </w:r>
      <w:r w:rsidR="00580B33">
        <w:rPr>
          <w:rFonts w:ascii="Times New Roman" w:eastAsia="Calibri" w:hAnsi="Times New Roman" w:cs="Times New Roman"/>
          <w:sz w:val="24"/>
          <w:szCs w:val="24"/>
        </w:rPr>
        <w:t>or</w:t>
      </w:r>
      <w:r w:rsidR="00580B33" w:rsidRPr="007A77F1">
        <w:rPr>
          <w:rFonts w:ascii="Times New Roman" w:eastAsia="Calibri" w:hAnsi="Times New Roman" w:cs="Times New Roman"/>
          <w:sz w:val="24"/>
          <w:szCs w:val="24"/>
        </w:rPr>
        <w:t xml:space="preserve"> </w:t>
      </w:r>
      <w:r w:rsidRPr="007A77F1">
        <w:rPr>
          <w:rFonts w:ascii="Times New Roman" w:eastAsia="Calibri" w:hAnsi="Times New Roman" w:cs="Times New Roman"/>
          <w:sz w:val="24"/>
          <w:szCs w:val="24"/>
        </w:rPr>
        <w:t>Section III of this guidance based on its determination that</w:t>
      </w:r>
      <w:r w:rsidR="00580B33">
        <w:rPr>
          <w:rFonts w:ascii="Times New Roman" w:eastAsia="Calibri" w:hAnsi="Times New Roman" w:cs="Times New Roman"/>
          <w:sz w:val="24"/>
          <w:szCs w:val="24"/>
        </w:rPr>
        <w:t xml:space="preserve"> the available</w:t>
      </w:r>
      <w:r w:rsidRPr="007A77F1">
        <w:rPr>
          <w:rFonts w:ascii="Times New Roman" w:eastAsia="Calibri" w:hAnsi="Times New Roman" w:cs="Times New Roman"/>
          <w:sz w:val="24"/>
          <w:szCs w:val="24"/>
        </w:rPr>
        <w:t xml:space="preserve"> bed capacity is deemed to jeopardize overall health system’s ability to respond to patient demand.</w:t>
      </w:r>
      <w:r w:rsidRPr="007A77F1" w:rsidDel="00582283">
        <w:rPr>
          <w:rFonts w:ascii="Times New Roman" w:eastAsia="Calibri" w:hAnsi="Times New Roman" w:cs="Times New Roman"/>
          <w:sz w:val="24"/>
          <w:szCs w:val="24"/>
        </w:rPr>
        <w:t xml:space="preserve"> </w:t>
      </w:r>
    </w:p>
    <w:p w14:paraId="170E83FD" w14:textId="3C08E58D" w:rsidR="007A77F1" w:rsidRDefault="007A77F1" w:rsidP="007A77F1">
      <w:pPr>
        <w:rPr>
          <w:rFonts w:ascii="Times New Roman" w:eastAsia="Calibri" w:hAnsi="Times New Roman" w:cs="Times New Roman"/>
          <w:sz w:val="24"/>
          <w:szCs w:val="24"/>
        </w:rPr>
      </w:pPr>
    </w:p>
    <w:p w14:paraId="0E7B250B" w14:textId="179C4B38"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III. Guidance on Recommended Procedures and Services</w:t>
      </w:r>
      <w:r w:rsidR="00E13BD6">
        <w:rPr>
          <w:rFonts w:ascii="Times New Roman" w:eastAsia="Calibri" w:hAnsi="Times New Roman" w:cs="Times New Roman"/>
          <w:b/>
          <w:sz w:val="24"/>
          <w:szCs w:val="24"/>
        </w:rPr>
        <w:t xml:space="preserve"> for </w:t>
      </w:r>
      <w:r w:rsidR="00E13BD6" w:rsidRPr="00691F28">
        <w:rPr>
          <w:rFonts w:ascii="Times New Roman" w:eastAsia="Calibri" w:hAnsi="Times New Roman" w:cs="Times New Roman"/>
          <w:b/>
          <w:sz w:val="24"/>
          <w:szCs w:val="24"/>
          <w:u w:val="single"/>
        </w:rPr>
        <w:t>Phase 2: Cautious</w:t>
      </w:r>
    </w:p>
    <w:p w14:paraId="2548DE08" w14:textId="77777777" w:rsidR="007A77F1" w:rsidRPr="007A77F1" w:rsidRDefault="007A77F1" w:rsidP="007A77F1">
      <w:pPr>
        <w:rPr>
          <w:rFonts w:ascii="Times New Roman" w:eastAsia="Calibri" w:hAnsi="Times New Roman" w:cs="Times New Roman"/>
          <w:b/>
          <w:sz w:val="24"/>
          <w:szCs w:val="24"/>
        </w:rPr>
      </w:pPr>
    </w:p>
    <w:p w14:paraId="777A93DF" w14:textId="76EA1E69"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If the statewide criteria and public health and safety standards have been met in </w:t>
      </w:r>
      <w:r w:rsidRPr="003C1FCF">
        <w:rPr>
          <w:rFonts w:ascii="Times New Roman" w:eastAsia="Calibri" w:hAnsi="Times New Roman" w:cs="Times New Roman"/>
          <w:sz w:val="24"/>
          <w:szCs w:val="24"/>
        </w:rPr>
        <w:t xml:space="preserve">accordance with the Phase 1 Guidance, a </w:t>
      </w:r>
      <w:r w:rsidR="00955AD5">
        <w:rPr>
          <w:rFonts w:ascii="Times New Roman" w:eastAsia="Calibri" w:hAnsi="Times New Roman" w:cs="Times New Roman"/>
          <w:sz w:val="24"/>
          <w:szCs w:val="24"/>
        </w:rPr>
        <w:t>health care provider</w:t>
      </w:r>
      <w:r w:rsidRPr="007A77F1">
        <w:rPr>
          <w:rFonts w:ascii="Times New Roman" w:eastAsia="Calibri" w:hAnsi="Times New Roman" w:cs="Times New Roman"/>
          <w:sz w:val="24"/>
          <w:szCs w:val="24"/>
        </w:rPr>
        <w:t xml:space="preserve"> may incrementally begin in-person delivery of in-person elective, non-urgent procedures and services, including routine office visits, subject to the following requirements and limitations. </w:t>
      </w:r>
    </w:p>
    <w:p w14:paraId="3487D058" w14:textId="77777777" w:rsidR="007A77F1" w:rsidRPr="007A77F1" w:rsidRDefault="007A77F1" w:rsidP="007A77F1">
      <w:pPr>
        <w:rPr>
          <w:rFonts w:ascii="Times New Roman" w:eastAsia="Calibri" w:hAnsi="Times New Roman" w:cs="Times New Roman"/>
          <w:sz w:val="24"/>
          <w:szCs w:val="24"/>
        </w:rPr>
      </w:pPr>
    </w:p>
    <w:p w14:paraId="59507D09" w14:textId="77777777" w:rsidR="007A77F1" w:rsidRPr="00C3678E" w:rsidRDefault="007A77F1" w:rsidP="007A77F1">
      <w:pPr>
        <w:numPr>
          <w:ilvl w:val="0"/>
          <w:numId w:val="35"/>
        </w:numPr>
        <w:contextualSpacing/>
        <w:rPr>
          <w:rFonts w:ascii="Times New Roman" w:eastAsia="Calibri" w:hAnsi="Times New Roman" w:cs="Times New Roman"/>
          <w:sz w:val="24"/>
          <w:szCs w:val="24"/>
          <w:u w:val="single"/>
        </w:rPr>
      </w:pPr>
      <w:r w:rsidRPr="00C3678E">
        <w:rPr>
          <w:rFonts w:ascii="Times New Roman" w:eastAsia="Calibri" w:hAnsi="Times New Roman" w:cs="Times New Roman"/>
          <w:sz w:val="24"/>
          <w:szCs w:val="24"/>
          <w:u w:val="single"/>
        </w:rPr>
        <w:t>Prioritization of Services in Phase 2</w:t>
      </w:r>
    </w:p>
    <w:p w14:paraId="7FD99D87" w14:textId="77777777" w:rsidR="007A77F1" w:rsidRPr="007A77F1" w:rsidRDefault="007A77F1" w:rsidP="007A77F1">
      <w:pPr>
        <w:rPr>
          <w:rFonts w:ascii="Times New Roman" w:eastAsia="Calibri" w:hAnsi="Times New Roman" w:cs="Times New Roman"/>
          <w:sz w:val="24"/>
          <w:szCs w:val="24"/>
        </w:rPr>
      </w:pPr>
    </w:p>
    <w:p w14:paraId="5A7D4D63" w14:textId="4F954BA6" w:rsidR="007A77F1" w:rsidRPr="007A77F1" w:rsidRDefault="00955AD5" w:rsidP="007A77F1">
      <w:pPr>
        <w:rPr>
          <w:rFonts w:ascii="Times New Roman" w:eastAsia="Calibri" w:hAnsi="Times New Roman" w:cs="Times New Roman"/>
          <w:sz w:val="24"/>
          <w:szCs w:val="24"/>
        </w:rPr>
      </w:pPr>
      <w:r>
        <w:rPr>
          <w:rFonts w:ascii="Times New Roman" w:eastAsia="Calibri" w:hAnsi="Times New Roman" w:cs="Times New Roman"/>
          <w:sz w:val="24"/>
          <w:szCs w:val="24"/>
        </w:rPr>
        <w:t>Health care providers</w:t>
      </w:r>
      <w:r w:rsidR="007A77F1" w:rsidRPr="007A77F1">
        <w:rPr>
          <w:rFonts w:ascii="Times New Roman" w:eastAsia="Calibri" w:hAnsi="Times New Roman" w:cs="Times New Roman"/>
          <w:sz w:val="24"/>
          <w:szCs w:val="24"/>
        </w:rPr>
        <w:t xml:space="preserve"> must establish and adhere to a written prioritization policy for Phase 2 non-urgent care and scheduling. </w:t>
      </w:r>
      <w:r>
        <w:rPr>
          <w:rFonts w:ascii="Times New Roman" w:eastAsia="Calibri" w:hAnsi="Times New Roman" w:cs="Times New Roman"/>
          <w:sz w:val="24"/>
          <w:szCs w:val="24"/>
        </w:rPr>
        <w:t>Health care providers</w:t>
      </w:r>
      <w:r w:rsidR="007A77F1" w:rsidRPr="007A77F1">
        <w:rPr>
          <w:rFonts w:ascii="Times New Roman" w:eastAsia="Calibri" w:hAnsi="Times New Roman" w:cs="Times New Roman"/>
          <w:sz w:val="24"/>
          <w:szCs w:val="24"/>
        </w:rPr>
        <w:t xml:space="preserve"> must use their clinical judgment and their prioritization policy to determine which in-person services meet the criteria outlined</w:t>
      </w:r>
      <w:r w:rsidR="00580B33">
        <w:rPr>
          <w:rFonts w:ascii="Times New Roman" w:eastAsia="Calibri" w:hAnsi="Times New Roman" w:cs="Times New Roman"/>
          <w:sz w:val="24"/>
          <w:szCs w:val="24"/>
        </w:rPr>
        <w:t xml:space="preserve"> below</w:t>
      </w:r>
      <w:r w:rsidR="007A77F1" w:rsidRPr="007A77F1">
        <w:rPr>
          <w:rFonts w:ascii="Times New Roman" w:eastAsia="Calibri" w:hAnsi="Times New Roman" w:cs="Times New Roman"/>
          <w:sz w:val="24"/>
          <w:szCs w:val="24"/>
        </w:rPr>
        <w:t xml:space="preserve"> for in-person services in Phase 2. The prioritization policy should promote equitable access to care for all populations, </w:t>
      </w:r>
      <w:r w:rsidR="007A77F1" w:rsidRPr="00CA09CB">
        <w:rPr>
          <w:rFonts w:ascii="Times New Roman" w:eastAsia="Calibri" w:hAnsi="Times New Roman" w:cs="Times New Roman"/>
          <w:sz w:val="24"/>
          <w:szCs w:val="24"/>
        </w:rPr>
        <w:t>without regard for patient's insurance type.</w:t>
      </w:r>
    </w:p>
    <w:p w14:paraId="140EA6DC" w14:textId="77777777" w:rsidR="007A77F1" w:rsidRPr="007A77F1" w:rsidRDefault="007A77F1" w:rsidP="007A77F1">
      <w:pPr>
        <w:rPr>
          <w:rFonts w:ascii="Times New Roman" w:eastAsia="Calibri" w:hAnsi="Times New Roman" w:cs="Times New Roman"/>
          <w:sz w:val="24"/>
          <w:szCs w:val="24"/>
        </w:rPr>
      </w:pPr>
    </w:p>
    <w:p w14:paraId="1123FBE0" w14:textId="73926531"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The </w:t>
      </w:r>
      <w:r w:rsidR="00955AD5">
        <w:rPr>
          <w:rFonts w:ascii="Times New Roman" w:eastAsia="Calibri" w:hAnsi="Times New Roman" w:cs="Times New Roman"/>
          <w:sz w:val="24"/>
          <w:szCs w:val="24"/>
        </w:rPr>
        <w:t>health care provider’s</w:t>
      </w:r>
      <w:r w:rsidRPr="007A77F1">
        <w:rPr>
          <w:rFonts w:ascii="Times New Roman" w:eastAsia="Calibri" w:hAnsi="Times New Roman" w:cs="Times New Roman"/>
          <w:sz w:val="24"/>
          <w:szCs w:val="24"/>
        </w:rPr>
        <w:t xml:space="preserve"> prioritization policy for scheduling and delivery </w:t>
      </w:r>
      <w:r w:rsidRPr="00205760">
        <w:rPr>
          <w:rFonts w:ascii="Times New Roman" w:eastAsia="Calibri" w:hAnsi="Times New Roman" w:cs="Times New Roman"/>
          <w:sz w:val="24"/>
          <w:szCs w:val="24"/>
        </w:rPr>
        <w:t xml:space="preserve">of Phase 2 services </w:t>
      </w:r>
      <w:r w:rsidR="00B92EE7">
        <w:rPr>
          <w:rFonts w:ascii="Times New Roman" w:eastAsia="Calibri" w:hAnsi="Times New Roman" w:cs="Times New Roman"/>
          <w:sz w:val="24"/>
          <w:szCs w:val="24"/>
        </w:rPr>
        <w:t xml:space="preserve">must include the following </w:t>
      </w:r>
      <w:r w:rsidR="00565B30">
        <w:rPr>
          <w:rFonts w:ascii="Times New Roman" w:eastAsia="Calibri" w:hAnsi="Times New Roman" w:cs="Times New Roman"/>
          <w:sz w:val="24"/>
          <w:szCs w:val="24"/>
        </w:rPr>
        <w:t xml:space="preserve">seven </w:t>
      </w:r>
      <w:r w:rsidR="00B92EE7">
        <w:rPr>
          <w:rFonts w:ascii="Times New Roman" w:eastAsia="Calibri" w:hAnsi="Times New Roman" w:cs="Times New Roman"/>
          <w:sz w:val="24"/>
          <w:szCs w:val="24"/>
        </w:rPr>
        <w:t>requirements</w:t>
      </w:r>
      <w:r w:rsidR="00B320D5">
        <w:rPr>
          <w:rFonts w:ascii="Times New Roman" w:eastAsia="Calibri" w:hAnsi="Times New Roman" w:cs="Times New Roman"/>
          <w:sz w:val="24"/>
          <w:szCs w:val="24"/>
        </w:rPr>
        <w:t>:</w:t>
      </w:r>
      <w:r w:rsidR="00A96EDA">
        <w:rPr>
          <w:rFonts w:ascii="Times New Roman" w:eastAsia="Calibri" w:hAnsi="Times New Roman" w:cs="Times New Roman"/>
          <w:sz w:val="24"/>
          <w:szCs w:val="24"/>
        </w:rPr>
        <w:t xml:space="preserve">  </w:t>
      </w:r>
    </w:p>
    <w:p w14:paraId="2C826B76" w14:textId="77777777" w:rsidR="007A77F1" w:rsidRPr="007A77F1" w:rsidRDefault="007A77F1" w:rsidP="007A77F1">
      <w:pPr>
        <w:rPr>
          <w:rFonts w:ascii="Times New Roman" w:eastAsia="Calibri" w:hAnsi="Times New Roman" w:cs="Times New Roman"/>
          <w:sz w:val="24"/>
          <w:szCs w:val="24"/>
        </w:rPr>
      </w:pPr>
    </w:p>
    <w:p w14:paraId="3966A703" w14:textId="36591F56" w:rsidR="008C1D06" w:rsidRPr="00B320D5" w:rsidRDefault="00955AD5" w:rsidP="00B320D5">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Health care providers</w:t>
      </w:r>
      <w:r w:rsidR="006341EC" w:rsidRPr="00B320D5">
        <w:rPr>
          <w:rFonts w:ascii="Times New Roman" w:eastAsia="Calibri" w:hAnsi="Times New Roman" w:cs="Times New Roman"/>
          <w:sz w:val="24"/>
          <w:szCs w:val="24"/>
        </w:rPr>
        <w:t xml:space="preserve"> should continue to prioritize the use of telehealth services where clinically appropriate and feasible</w:t>
      </w:r>
      <w:r w:rsidR="00B13F33">
        <w:rPr>
          <w:rFonts w:ascii="Times New Roman" w:eastAsia="Calibri" w:hAnsi="Times New Roman" w:cs="Times New Roman"/>
          <w:sz w:val="24"/>
          <w:szCs w:val="24"/>
        </w:rPr>
        <w:t xml:space="preserve"> for a given patient</w:t>
      </w:r>
      <w:r w:rsidR="006341EC" w:rsidRPr="00B320D5">
        <w:rPr>
          <w:rFonts w:ascii="Times New Roman" w:eastAsia="Calibri" w:hAnsi="Times New Roman" w:cs="Times New Roman"/>
          <w:sz w:val="24"/>
          <w:szCs w:val="24"/>
        </w:rPr>
        <w:t xml:space="preserve">. </w:t>
      </w:r>
    </w:p>
    <w:p w14:paraId="5B3FC1FF" w14:textId="77777777" w:rsidR="008C1D06" w:rsidRDefault="008C1D06" w:rsidP="007A77F1">
      <w:pPr>
        <w:rPr>
          <w:rFonts w:ascii="Times New Roman" w:eastAsia="Calibri" w:hAnsi="Times New Roman" w:cs="Times New Roman"/>
          <w:sz w:val="24"/>
          <w:szCs w:val="24"/>
        </w:rPr>
      </w:pPr>
    </w:p>
    <w:p w14:paraId="2261525B" w14:textId="3FBA51E5" w:rsidR="007A77F1" w:rsidRPr="00B320D5" w:rsidRDefault="0083271C" w:rsidP="00B320D5">
      <w:pPr>
        <w:pStyle w:val="ListParagraph"/>
        <w:numPr>
          <w:ilvl w:val="0"/>
          <w:numId w:val="41"/>
        </w:numPr>
        <w:rPr>
          <w:rFonts w:ascii="Times New Roman" w:eastAsia="Calibri" w:hAnsi="Times New Roman" w:cs="Times New Roman"/>
          <w:sz w:val="24"/>
          <w:szCs w:val="24"/>
        </w:rPr>
      </w:pPr>
      <w:r w:rsidRPr="00B320D5">
        <w:rPr>
          <w:rFonts w:ascii="Times New Roman" w:eastAsia="Calibri" w:hAnsi="Times New Roman" w:cs="Times New Roman"/>
          <w:sz w:val="24"/>
          <w:szCs w:val="24"/>
        </w:rPr>
        <w:t xml:space="preserve">For in-person services and procedures, </w:t>
      </w:r>
      <w:r w:rsidR="00955AD5">
        <w:rPr>
          <w:rFonts w:ascii="Times New Roman" w:eastAsia="Calibri" w:hAnsi="Times New Roman" w:cs="Times New Roman"/>
          <w:sz w:val="24"/>
          <w:szCs w:val="24"/>
        </w:rPr>
        <w:t>health care providers</w:t>
      </w:r>
      <w:r w:rsidR="007A77F1" w:rsidRPr="00B320D5">
        <w:rPr>
          <w:rFonts w:ascii="Times New Roman" w:eastAsia="Calibri" w:hAnsi="Times New Roman" w:cs="Times New Roman"/>
          <w:sz w:val="24"/>
          <w:szCs w:val="24"/>
        </w:rPr>
        <w:t xml:space="preserve"> should prioritize high-priority preventative services, pediatric care and immunizations, and urgent procedures that would lead to high risk or significant worsening of the patient’s condition if deferred</w:t>
      </w:r>
      <w:r w:rsidRPr="00B320D5">
        <w:rPr>
          <w:rFonts w:ascii="Times New Roman" w:eastAsia="Calibri" w:hAnsi="Times New Roman" w:cs="Times New Roman"/>
          <w:sz w:val="24"/>
          <w:szCs w:val="24"/>
        </w:rPr>
        <w:t>, as described in Phase 1 Guidance</w:t>
      </w:r>
      <w:r w:rsidR="007A77F1" w:rsidRPr="00B320D5">
        <w:rPr>
          <w:rFonts w:ascii="Times New Roman" w:eastAsia="Calibri" w:hAnsi="Times New Roman" w:cs="Times New Roman"/>
          <w:sz w:val="24"/>
          <w:szCs w:val="24"/>
        </w:rPr>
        <w:t xml:space="preserve">. </w:t>
      </w:r>
    </w:p>
    <w:p w14:paraId="0AA1214A" w14:textId="77777777" w:rsidR="007A77F1" w:rsidRPr="007A77F1" w:rsidRDefault="007A77F1" w:rsidP="007A77F1">
      <w:pPr>
        <w:rPr>
          <w:rFonts w:ascii="Times New Roman" w:eastAsia="Calibri" w:hAnsi="Times New Roman" w:cs="Times New Roman"/>
          <w:sz w:val="24"/>
          <w:szCs w:val="24"/>
        </w:rPr>
      </w:pPr>
    </w:p>
    <w:p w14:paraId="6286B825" w14:textId="15E40F6F" w:rsidR="007A77F1" w:rsidRPr="00B320D5" w:rsidRDefault="00955AD5" w:rsidP="00B320D5">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Health care providers </w:t>
      </w:r>
      <w:r w:rsidR="007A77F1" w:rsidRPr="00B320D5">
        <w:rPr>
          <w:rFonts w:ascii="Times New Roman" w:eastAsia="Calibri" w:hAnsi="Times New Roman" w:cs="Times New Roman"/>
          <w:sz w:val="24"/>
          <w:szCs w:val="24"/>
        </w:rPr>
        <w:t>should then identify</w:t>
      </w:r>
      <w:r w:rsidR="001375B5">
        <w:rPr>
          <w:rFonts w:ascii="Times New Roman" w:eastAsia="Calibri" w:hAnsi="Times New Roman" w:cs="Times New Roman"/>
          <w:sz w:val="24"/>
          <w:szCs w:val="24"/>
        </w:rPr>
        <w:t xml:space="preserve"> and prioritize</w:t>
      </w:r>
      <w:r w:rsidR="007A77F1" w:rsidRPr="00B320D5">
        <w:rPr>
          <w:rFonts w:ascii="Times New Roman" w:eastAsia="Calibri" w:hAnsi="Times New Roman" w:cs="Times New Roman"/>
          <w:sz w:val="24"/>
          <w:szCs w:val="24"/>
        </w:rPr>
        <w:t xml:space="preserve"> the patients and services that, based on the clinical determination of the hospital or hospital system</w:t>
      </w:r>
      <w:r w:rsidR="00600F97" w:rsidRPr="00B320D5">
        <w:rPr>
          <w:rFonts w:ascii="Times New Roman" w:eastAsia="Calibri" w:hAnsi="Times New Roman" w:cs="Times New Roman"/>
          <w:sz w:val="24"/>
          <w:szCs w:val="24"/>
        </w:rPr>
        <w:t xml:space="preserve"> and its providers</w:t>
      </w:r>
      <w:r w:rsidR="007A77F1" w:rsidRPr="00B320D5">
        <w:rPr>
          <w:rFonts w:ascii="Times New Roman" w:eastAsia="Calibri" w:hAnsi="Times New Roman" w:cs="Times New Roman"/>
          <w:sz w:val="24"/>
          <w:szCs w:val="24"/>
        </w:rPr>
        <w:t>, are most critical and time sensitive</w:t>
      </w:r>
      <w:r w:rsidR="00A96EDA" w:rsidRPr="00B320D5">
        <w:rPr>
          <w:rFonts w:ascii="Times New Roman" w:eastAsia="Calibri" w:hAnsi="Times New Roman" w:cs="Times New Roman"/>
          <w:sz w:val="24"/>
          <w:szCs w:val="24"/>
        </w:rPr>
        <w:t>. In identifying patients and services and making its clinical determination</w:t>
      </w:r>
      <w:r w:rsidR="007A77F1" w:rsidRPr="00B320D5">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health care provider</w:t>
      </w:r>
      <w:r w:rsidR="007A77F1" w:rsidRPr="00B320D5">
        <w:rPr>
          <w:rFonts w:ascii="Times New Roman" w:eastAsia="Calibri" w:hAnsi="Times New Roman" w:cs="Times New Roman"/>
          <w:sz w:val="24"/>
          <w:szCs w:val="24"/>
        </w:rPr>
        <w:t xml:space="preserve"> should </w:t>
      </w:r>
      <w:r w:rsidR="000B7A0F" w:rsidRPr="00B320D5">
        <w:rPr>
          <w:rFonts w:ascii="Times New Roman" w:eastAsia="Calibri" w:hAnsi="Times New Roman" w:cs="Times New Roman"/>
          <w:sz w:val="24"/>
          <w:szCs w:val="24"/>
        </w:rPr>
        <w:t xml:space="preserve">prioritize patients and services that meet </w:t>
      </w:r>
      <w:r w:rsidR="007A77F1" w:rsidRPr="00B320D5">
        <w:rPr>
          <w:rFonts w:ascii="Times New Roman" w:eastAsia="Calibri" w:hAnsi="Times New Roman" w:cs="Times New Roman"/>
          <w:sz w:val="24"/>
          <w:szCs w:val="24"/>
        </w:rPr>
        <w:t>the following criteria:</w:t>
      </w:r>
    </w:p>
    <w:p w14:paraId="65536058" w14:textId="77777777" w:rsidR="007A77F1" w:rsidRPr="007A77F1" w:rsidRDefault="007A77F1" w:rsidP="007A77F1">
      <w:pPr>
        <w:rPr>
          <w:rFonts w:ascii="Times New Roman" w:eastAsia="Calibri" w:hAnsi="Times New Roman" w:cs="Times New Roman"/>
          <w:sz w:val="24"/>
          <w:szCs w:val="24"/>
        </w:rPr>
      </w:pPr>
    </w:p>
    <w:p w14:paraId="4AA4084E" w14:textId="77777777"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Patients with acute illnesses that cannot be addressed through telehealth</w:t>
      </w:r>
    </w:p>
    <w:p w14:paraId="11DF673D" w14:textId="77777777"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Patients with chronic illness, including but not limited to those that put patients at higher risk for complications from COVID-19</w:t>
      </w:r>
    </w:p>
    <w:p w14:paraId="42884CE7" w14:textId="77777777"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Patients with behavioral health conditions, disability, and/or risk factors related to social determinants of health, without regard for patient's insurance type</w:t>
      </w:r>
    </w:p>
    <w:p w14:paraId="01FB072C" w14:textId="56EFAB99"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Adult preventive care clinically necessary to be performed in-person (including screening/diagnostic procedures)</w:t>
      </w:r>
    </w:p>
    <w:p w14:paraId="164EE0E1" w14:textId="77777777"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Patients with progressive conditions that will worsen without surgery or other intervention, or whose symptoms negatively affect their quality of life or ability to perform daily activities</w:t>
      </w:r>
    </w:p>
    <w:p w14:paraId="6B15CC90" w14:textId="6BF6715B"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Patients needing in-person visits to monitor </w:t>
      </w:r>
      <w:r w:rsidR="00AA5998">
        <w:rPr>
          <w:rFonts w:ascii="Times New Roman" w:eastAsia="Calibri" w:hAnsi="Times New Roman" w:cs="Times New Roman"/>
          <w:sz w:val="24"/>
          <w:szCs w:val="24"/>
        </w:rPr>
        <w:t xml:space="preserve">health </w:t>
      </w:r>
      <w:r w:rsidRPr="007A77F1">
        <w:rPr>
          <w:rFonts w:ascii="Times New Roman" w:eastAsia="Calibri" w:hAnsi="Times New Roman" w:cs="Times New Roman"/>
          <w:sz w:val="24"/>
          <w:szCs w:val="24"/>
        </w:rPr>
        <w:t xml:space="preserve">status or assess </w:t>
      </w:r>
      <w:r w:rsidR="00AA5998">
        <w:rPr>
          <w:rFonts w:ascii="Times New Roman" w:eastAsia="Calibri" w:hAnsi="Times New Roman" w:cs="Times New Roman"/>
          <w:sz w:val="24"/>
          <w:szCs w:val="24"/>
        </w:rPr>
        <w:t xml:space="preserve">progression of </w:t>
      </w:r>
      <w:r w:rsidRPr="007A77F1">
        <w:rPr>
          <w:rFonts w:ascii="Times New Roman" w:eastAsia="Calibri" w:hAnsi="Times New Roman" w:cs="Times New Roman"/>
          <w:sz w:val="24"/>
          <w:szCs w:val="24"/>
        </w:rPr>
        <w:t>illness</w:t>
      </w:r>
    </w:p>
    <w:p w14:paraId="3E55A354" w14:textId="77777777" w:rsidR="007A77F1" w:rsidRPr="007A77F1" w:rsidRDefault="007A77F1" w:rsidP="007A77F1">
      <w:pPr>
        <w:ind w:left="720"/>
        <w:rPr>
          <w:rFonts w:ascii="Times New Roman" w:eastAsia="Calibri" w:hAnsi="Times New Roman" w:cs="Times New Roman"/>
          <w:sz w:val="24"/>
          <w:szCs w:val="24"/>
        </w:rPr>
      </w:pPr>
    </w:p>
    <w:p w14:paraId="7667A075" w14:textId="272FA4DB" w:rsidR="007A77F1" w:rsidRDefault="00955AD5" w:rsidP="00B320D5">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Health care providers</w:t>
      </w:r>
      <w:r w:rsidR="007A77F1" w:rsidRPr="00B320D5">
        <w:rPr>
          <w:rFonts w:ascii="Times New Roman" w:eastAsia="Calibri" w:hAnsi="Times New Roman" w:cs="Times New Roman"/>
          <w:sz w:val="24"/>
          <w:szCs w:val="24"/>
        </w:rPr>
        <w:t xml:space="preserve"> should consider deferring certain non-e</w:t>
      </w:r>
      <w:r w:rsidR="00FD4008">
        <w:rPr>
          <w:rFonts w:ascii="Times New Roman" w:eastAsia="Calibri" w:hAnsi="Times New Roman" w:cs="Times New Roman"/>
          <w:sz w:val="24"/>
          <w:szCs w:val="24"/>
        </w:rPr>
        <w:t>ssential</w:t>
      </w:r>
      <w:r w:rsidR="00065039" w:rsidRPr="00B320D5">
        <w:rPr>
          <w:rFonts w:ascii="Times New Roman" w:eastAsia="Calibri" w:hAnsi="Times New Roman" w:cs="Times New Roman"/>
          <w:sz w:val="24"/>
          <w:szCs w:val="24"/>
        </w:rPr>
        <w:t xml:space="preserve">, </w:t>
      </w:r>
      <w:r w:rsidR="008B4A14">
        <w:rPr>
          <w:rFonts w:ascii="Times New Roman" w:eastAsia="Calibri" w:hAnsi="Times New Roman" w:cs="Times New Roman"/>
          <w:sz w:val="24"/>
          <w:szCs w:val="24"/>
        </w:rPr>
        <w:t>elective</w:t>
      </w:r>
      <w:r w:rsidR="007A77F1" w:rsidRPr="00B320D5">
        <w:rPr>
          <w:rFonts w:ascii="Times New Roman" w:eastAsia="Calibri" w:hAnsi="Times New Roman" w:cs="Times New Roman"/>
          <w:sz w:val="24"/>
          <w:szCs w:val="24"/>
        </w:rPr>
        <w:t xml:space="preserve"> procedures and s</w:t>
      </w:r>
      <w:r w:rsidR="008B4A14">
        <w:rPr>
          <w:rFonts w:ascii="Times New Roman" w:eastAsia="Calibri" w:hAnsi="Times New Roman" w:cs="Times New Roman"/>
          <w:sz w:val="24"/>
          <w:szCs w:val="24"/>
        </w:rPr>
        <w:t>ervices</w:t>
      </w:r>
      <w:r w:rsidR="007A77F1" w:rsidRPr="00B320D5">
        <w:rPr>
          <w:rFonts w:ascii="Times New Roman" w:eastAsia="Calibri" w:hAnsi="Times New Roman" w:cs="Times New Roman"/>
          <w:b/>
          <w:bCs/>
          <w:sz w:val="24"/>
          <w:szCs w:val="24"/>
        </w:rPr>
        <w:t xml:space="preserve"> </w:t>
      </w:r>
      <w:r w:rsidR="007A77F1" w:rsidRPr="00B320D5">
        <w:rPr>
          <w:rFonts w:ascii="Times New Roman" w:eastAsia="Calibri" w:hAnsi="Times New Roman" w:cs="Times New Roman"/>
          <w:sz w:val="24"/>
          <w:szCs w:val="24"/>
        </w:rPr>
        <w:t>such as those that do not meet the prioritization criteria above and which are likely to produce high concentrations of respiratory droplets (aerosolization) and/or that could require or result in</w:t>
      </w:r>
      <w:r w:rsidR="001375B5">
        <w:rPr>
          <w:rFonts w:ascii="Times New Roman" w:eastAsia="Calibri" w:hAnsi="Times New Roman" w:cs="Times New Roman"/>
          <w:sz w:val="24"/>
          <w:szCs w:val="24"/>
        </w:rPr>
        <w:t xml:space="preserve"> the use of </w:t>
      </w:r>
      <w:r w:rsidR="007A77F1" w:rsidRPr="00B320D5">
        <w:rPr>
          <w:rFonts w:ascii="Times New Roman" w:eastAsia="Calibri" w:hAnsi="Times New Roman" w:cs="Times New Roman"/>
          <w:sz w:val="24"/>
          <w:szCs w:val="24"/>
        </w:rPr>
        <w:t>a significant level of certain health care system resources (e.g., PPE and pharmaceutical supplies in short supply; transfusions; general hospital, ICU, and/or post-acute admissions).</w:t>
      </w:r>
    </w:p>
    <w:p w14:paraId="2A8E3BC4" w14:textId="77777777" w:rsidR="00E27FE3" w:rsidRDefault="00E27FE3" w:rsidP="008F676F">
      <w:pPr>
        <w:pStyle w:val="ListParagraph"/>
        <w:rPr>
          <w:rFonts w:ascii="Times New Roman" w:eastAsia="Calibri" w:hAnsi="Times New Roman" w:cs="Times New Roman"/>
          <w:sz w:val="24"/>
          <w:szCs w:val="24"/>
        </w:rPr>
      </w:pPr>
    </w:p>
    <w:p w14:paraId="5D6C5489" w14:textId="030C46A4" w:rsidR="00E27FE3" w:rsidRDefault="00E27FE3" w:rsidP="00E27FE3">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Health care providers may provide in-person group treatment for behavioral health within the following parameters:</w:t>
      </w:r>
    </w:p>
    <w:p w14:paraId="1FF3E563" w14:textId="77777777" w:rsidR="00E27FE3" w:rsidRPr="00C27A19" w:rsidRDefault="00E27FE3" w:rsidP="00E27FE3">
      <w:pPr>
        <w:pStyle w:val="ListParagraph"/>
        <w:rPr>
          <w:rFonts w:ascii="Times New Roman" w:eastAsia="Calibri" w:hAnsi="Times New Roman" w:cs="Times New Roman"/>
          <w:sz w:val="24"/>
          <w:szCs w:val="24"/>
        </w:rPr>
      </w:pPr>
    </w:p>
    <w:p w14:paraId="6AB3C3BB" w14:textId="77777777" w:rsidR="00E27FE3" w:rsidRDefault="00E27FE3" w:rsidP="00E27FE3">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Telehealth and/or in-person one-on-one treatment should be prioritized in lieu of group therapy when clinically appropriate </w:t>
      </w:r>
    </w:p>
    <w:p w14:paraId="0D68C2B1" w14:textId="08FEBAD4" w:rsidR="00E27FE3" w:rsidRDefault="00E27FE3" w:rsidP="00E27FE3">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In-person g</w:t>
      </w:r>
      <w:r w:rsidRPr="004335AB">
        <w:rPr>
          <w:rFonts w:ascii="Times New Roman" w:eastAsia="Calibri" w:hAnsi="Times New Roman" w:cs="Times New Roman"/>
          <w:sz w:val="24"/>
          <w:szCs w:val="24"/>
        </w:rPr>
        <w:t>roup treatment should only be utilized when</w:t>
      </w:r>
      <w:r>
        <w:rPr>
          <w:rFonts w:ascii="Times New Roman" w:eastAsia="Calibri" w:hAnsi="Times New Roman" w:cs="Times New Roman"/>
          <w:sz w:val="24"/>
          <w:szCs w:val="24"/>
        </w:rPr>
        <w:t>,</w:t>
      </w:r>
      <w:r w:rsidRPr="004335AB">
        <w:rPr>
          <w:rFonts w:ascii="Times New Roman" w:eastAsia="Calibri" w:hAnsi="Times New Roman" w:cs="Times New Roman"/>
          <w:sz w:val="24"/>
          <w:szCs w:val="24"/>
        </w:rPr>
        <w:t xml:space="preserve"> in the clinical judgment of the provider, the benefit significantly outweighs the risks for the participants, taking into account each individual's circumstances and medical and social risk factors </w:t>
      </w:r>
    </w:p>
    <w:p w14:paraId="4956E73C" w14:textId="77777777" w:rsidR="000E094D" w:rsidRDefault="00E27FE3" w:rsidP="000E094D">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No more than </w:t>
      </w:r>
      <w:r w:rsidR="00AA5998">
        <w:rPr>
          <w:rFonts w:ascii="Times New Roman" w:eastAsia="Calibri" w:hAnsi="Times New Roman" w:cs="Times New Roman"/>
          <w:sz w:val="24"/>
          <w:szCs w:val="24"/>
        </w:rPr>
        <w:t xml:space="preserve">6 </w:t>
      </w:r>
      <w:r>
        <w:rPr>
          <w:rFonts w:ascii="Times New Roman" w:eastAsia="Calibri" w:hAnsi="Times New Roman" w:cs="Times New Roman"/>
          <w:sz w:val="24"/>
          <w:szCs w:val="24"/>
        </w:rPr>
        <w:t xml:space="preserve">people may be present in a single group treatment session or room, including participants, facilitators and/or treatment providers </w:t>
      </w:r>
    </w:p>
    <w:p w14:paraId="6730A6E8" w14:textId="403A33A3" w:rsidR="000E094D" w:rsidRPr="004335AB" w:rsidRDefault="000E094D" w:rsidP="000E094D">
      <w:pPr>
        <w:pStyle w:val="ListParagraph"/>
        <w:numPr>
          <w:ilvl w:val="1"/>
          <w:numId w:val="41"/>
        </w:numPr>
        <w:rPr>
          <w:rFonts w:ascii="Times New Roman" w:eastAsia="Calibri" w:hAnsi="Times New Roman" w:cs="Times New Roman"/>
          <w:sz w:val="24"/>
          <w:szCs w:val="24"/>
        </w:rPr>
      </w:pPr>
      <w:bookmarkStart w:id="1" w:name="_Hlk42247619"/>
      <w:r>
        <w:rPr>
          <w:rFonts w:ascii="Times New Roman" w:eastAsia="Calibri" w:hAnsi="Times New Roman" w:cs="Times New Roman"/>
          <w:sz w:val="24"/>
          <w:szCs w:val="24"/>
        </w:rPr>
        <w:t>Rooms must be configured to ensure social distancing of at least 6 feet</w:t>
      </w:r>
    </w:p>
    <w:bookmarkEnd w:id="1"/>
    <w:p w14:paraId="0AD18392" w14:textId="77777777" w:rsidR="002429CF" w:rsidRDefault="00E27FE3" w:rsidP="00E27FE3">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No food or drink may be served</w:t>
      </w:r>
    </w:p>
    <w:p w14:paraId="5BB66F49" w14:textId="3F3ABD04" w:rsidR="00AA5998" w:rsidRDefault="00AA5998" w:rsidP="00E27FE3">
      <w:pPr>
        <w:pStyle w:val="ListParagraph"/>
        <w:numPr>
          <w:ilvl w:val="1"/>
          <w:numId w:val="41"/>
        </w:numPr>
        <w:rPr>
          <w:rFonts w:ascii="Times New Roman" w:eastAsia="Calibri" w:hAnsi="Times New Roman" w:cs="Times New Roman"/>
          <w:sz w:val="24"/>
          <w:szCs w:val="24"/>
        </w:rPr>
      </w:pPr>
      <w:bookmarkStart w:id="2" w:name="_Hlk42247592"/>
      <w:r>
        <w:rPr>
          <w:rFonts w:ascii="Times New Roman" w:eastAsia="Calibri" w:hAnsi="Times New Roman" w:cs="Times New Roman"/>
          <w:sz w:val="24"/>
          <w:szCs w:val="24"/>
        </w:rPr>
        <w:t xml:space="preserve">No </w:t>
      </w:r>
      <w:r w:rsidR="008D4806">
        <w:rPr>
          <w:rFonts w:ascii="Times New Roman" w:eastAsia="Calibri" w:hAnsi="Times New Roman" w:cs="Times New Roman"/>
          <w:sz w:val="24"/>
          <w:szCs w:val="24"/>
        </w:rPr>
        <w:t>physical contact</w:t>
      </w:r>
      <w:r>
        <w:rPr>
          <w:rFonts w:ascii="Times New Roman" w:eastAsia="Calibri" w:hAnsi="Times New Roman" w:cs="Times New Roman"/>
          <w:sz w:val="24"/>
          <w:szCs w:val="24"/>
        </w:rPr>
        <w:t xml:space="preserve"> or sharing of materials during a session</w:t>
      </w:r>
    </w:p>
    <w:bookmarkEnd w:id="2"/>
    <w:p w14:paraId="619B4DB5" w14:textId="58037FA3" w:rsidR="00E27FE3" w:rsidRDefault="000F47D7" w:rsidP="00E27FE3">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In-person g</w:t>
      </w:r>
      <w:r w:rsidR="002429CF">
        <w:rPr>
          <w:rFonts w:ascii="Times New Roman" w:eastAsia="Calibri" w:hAnsi="Times New Roman" w:cs="Times New Roman"/>
          <w:sz w:val="24"/>
          <w:szCs w:val="24"/>
        </w:rPr>
        <w:t>roup treatment sessions should be limited to the minimum amount of time that the provider determines is clinically effective (e.g., 60-90 minutes</w:t>
      </w:r>
      <w:r w:rsidR="007E1127">
        <w:rPr>
          <w:rFonts w:ascii="Times New Roman" w:eastAsia="Calibri" w:hAnsi="Times New Roman" w:cs="Times New Roman"/>
          <w:sz w:val="24"/>
          <w:szCs w:val="24"/>
        </w:rPr>
        <w:t xml:space="preserve"> or less</w:t>
      </w:r>
      <w:r w:rsidR="002429CF">
        <w:rPr>
          <w:rFonts w:ascii="Times New Roman" w:eastAsia="Calibri" w:hAnsi="Times New Roman" w:cs="Times New Roman"/>
          <w:sz w:val="24"/>
          <w:szCs w:val="24"/>
        </w:rPr>
        <w:t>)</w:t>
      </w:r>
      <w:r w:rsidR="00E27FE3">
        <w:rPr>
          <w:rFonts w:ascii="Times New Roman" w:eastAsia="Calibri" w:hAnsi="Times New Roman" w:cs="Times New Roman"/>
          <w:sz w:val="24"/>
          <w:szCs w:val="24"/>
        </w:rPr>
        <w:t xml:space="preserve"> </w:t>
      </w:r>
    </w:p>
    <w:p w14:paraId="6C4C5374" w14:textId="0BF47D30" w:rsidR="001777DC" w:rsidRPr="002429CF" w:rsidRDefault="00E27FE3" w:rsidP="002429CF">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Providers must adhere to all other public health and safety standards described in this guidance and any other relevant guidance from CDC and DPH</w:t>
      </w:r>
    </w:p>
    <w:p w14:paraId="24132915" w14:textId="77777777" w:rsidR="00E27FE3" w:rsidRPr="00B320D5" w:rsidRDefault="00E27FE3" w:rsidP="008F676F">
      <w:pPr>
        <w:pStyle w:val="ListParagraph"/>
        <w:rPr>
          <w:rFonts w:ascii="Times New Roman" w:eastAsia="Calibri" w:hAnsi="Times New Roman" w:cs="Times New Roman"/>
          <w:sz w:val="24"/>
          <w:szCs w:val="24"/>
        </w:rPr>
      </w:pPr>
    </w:p>
    <w:p w14:paraId="2B470D4D" w14:textId="7832E305" w:rsidR="009550E3" w:rsidRPr="009550E3" w:rsidRDefault="009550E3" w:rsidP="009550E3">
      <w:pPr>
        <w:pStyle w:val="ListParagraph"/>
        <w:numPr>
          <w:ilvl w:val="0"/>
          <w:numId w:val="41"/>
        </w:numPr>
        <w:rPr>
          <w:rFonts w:ascii="Times New Roman" w:eastAsia="Calibri" w:hAnsi="Times New Roman" w:cs="Times New Roman"/>
          <w:sz w:val="24"/>
          <w:szCs w:val="24"/>
        </w:rPr>
      </w:pPr>
      <w:r w:rsidRPr="009550E3">
        <w:rPr>
          <w:rFonts w:ascii="Times New Roman" w:eastAsia="Calibri" w:hAnsi="Times New Roman" w:cs="Times New Roman"/>
          <w:sz w:val="24"/>
          <w:szCs w:val="24"/>
        </w:rPr>
        <w:t xml:space="preserve">Beginning June 24, 2020, </w:t>
      </w:r>
      <w:r>
        <w:rPr>
          <w:rFonts w:ascii="Times New Roman" w:eastAsia="Calibri" w:hAnsi="Times New Roman" w:cs="Times New Roman"/>
          <w:sz w:val="24"/>
          <w:szCs w:val="24"/>
        </w:rPr>
        <w:t>health care providers</w:t>
      </w:r>
      <w:r w:rsidRPr="009550E3">
        <w:rPr>
          <w:rFonts w:ascii="Times New Roman" w:eastAsia="Calibri" w:hAnsi="Times New Roman" w:cs="Times New Roman"/>
          <w:sz w:val="24"/>
          <w:szCs w:val="24"/>
        </w:rPr>
        <w:t xml:space="preserve"> may deliver elective cosmetic procedures, subject</w:t>
      </w:r>
      <w:r w:rsidR="00565B30">
        <w:rPr>
          <w:rFonts w:ascii="Times New Roman" w:eastAsia="Calibri" w:hAnsi="Times New Roman" w:cs="Times New Roman"/>
          <w:sz w:val="24"/>
          <w:szCs w:val="24"/>
        </w:rPr>
        <w:t xml:space="preserve"> to</w:t>
      </w:r>
      <w:r w:rsidRPr="009550E3">
        <w:rPr>
          <w:rFonts w:ascii="Times New Roman" w:eastAsia="Calibri" w:hAnsi="Times New Roman" w:cs="Times New Roman"/>
          <w:sz w:val="24"/>
          <w:szCs w:val="24"/>
        </w:rPr>
        <w:t xml:space="preserve"> the requirements and limitations of this guidance. </w:t>
      </w:r>
    </w:p>
    <w:p w14:paraId="5FD6032F" w14:textId="77777777" w:rsidR="009550E3" w:rsidRPr="009550E3" w:rsidRDefault="009550E3" w:rsidP="009550E3">
      <w:pPr>
        <w:pStyle w:val="ListParagraph"/>
        <w:rPr>
          <w:rFonts w:ascii="Times New Roman" w:eastAsia="Calibri" w:hAnsi="Times New Roman" w:cs="Times New Roman"/>
          <w:sz w:val="24"/>
          <w:szCs w:val="24"/>
        </w:rPr>
      </w:pPr>
    </w:p>
    <w:p w14:paraId="30451577" w14:textId="3C7A3435" w:rsidR="009550E3" w:rsidRPr="009550E3" w:rsidRDefault="009550E3" w:rsidP="009550E3">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Health care providers</w:t>
      </w:r>
      <w:r w:rsidRPr="009550E3">
        <w:rPr>
          <w:rFonts w:ascii="Times New Roman" w:eastAsia="Calibri" w:hAnsi="Times New Roman" w:cs="Times New Roman"/>
          <w:sz w:val="24"/>
          <w:szCs w:val="24"/>
        </w:rPr>
        <w:t xml:space="preserve"> should not operate day programs in Phase 2. </w:t>
      </w:r>
    </w:p>
    <w:p w14:paraId="5D5EDA72" w14:textId="77777777" w:rsidR="00C3678E" w:rsidRPr="00C3678E" w:rsidRDefault="00C3678E" w:rsidP="00C3678E">
      <w:pPr>
        <w:pStyle w:val="ListParagraph"/>
        <w:rPr>
          <w:rFonts w:ascii="Times New Roman" w:eastAsia="Calibri" w:hAnsi="Times New Roman" w:cs="Times New Roman"/>
          <w:sz w:val="24"/>
          <w:szCs w:val="24"/>
        </w:rPr>
      </w:pPr>
    </w:p>
    <w:p w14:paraId="78A31979" w14:textId="0B2D94DF" w:rsidR="007A77F1" w:rsidRPr="00C3678E" w:rsidRDefault="00C3678E" w:rsidP="007A77F1">
      <w:pPr>
        <w:numPr>
          <w:ilvl w:val="0"/>
          <w:numId w:val="35"/>
        </w:numPr>
        <w:contextualSpacing/>
        <w:rPr>
          <w:rFonts w:ascii="Times New Roman" w:eastAsia="Calibri" w:hAnsi="Times New Roman" w:cs="Times New Roman"/>
          <w:sz w:val="24"/>
          <w:szCs w:val="24"/>
          <w:u w:val="single"/>
        </w:rPr>
      </w:pPr>
      <w:r w:rsidRPr="00C3678E">
        <w:rPr>
          <w:rFonts w:ascii="Times New Roman" w:eastAsia="Calibri" w:hAnsi="Times New Roman" w:cs="Times New Roman"/>
          <w:sz w:val="24"/>
          <w:szCs w:val="24"/>
          <w:u w:val="single"/>
        </w:rPr>
        <w:t>Safety Standards for Invasive Procedures and Services</w:t>
      </w:r>
    </w:p>
    <w:p w14:paraId="241539EF" w14:textId="77777777" w:rsidR="007A77F1" w:rsidRPr="007A77F1" w:rsidRDefault="007A77F1" w:rsidP="007A77F1">
      <w:pPr>
        <w:ind w:left="360"/>
        <w:rPr>
          <w:rFonts w:ascii="Times New Roman" w:eastAsia="Calibri" w:hAnsi="Times New Roman" w:cs="Times New Roman"/>
          <w:sz w:val="24"/>
          <w:szCs w:val="24"/>
        </w:rPr>
      </w:pPr>
    </w:p>
    <w:p w14:paraId="283C2622" w14:textId="106F84AB" w:rsidR="00A75F40" w:rsidRPr="00761620" w:rsidRDefault="00A75F40" w:rsidP="00C3678E">
      <w:pPr>
        <w:spacing w:after="160" w:line="259" w:lineRule="auto"/>
        <w:rPr>
          <w:rFonts w:ascii="Times New Roman" w:hAnsi="Times New Roman" w:cs="Times New Roman"/>
          <w:sz w:val="24"/>
          <w:szCs w:val="24"/>
        </w:rPr>
      </w:pPr>
      <w:r w:rsidRPr="00C3678E">
        <w:rPr>
          <w:rFonts w:ascii="Times New Roman" w:hAnsi="Times New Roman" w:cs="Times New Roman"/>
          <w:sz w:val="24"/>
          <w:szCs w:val="24"/>
        </w:rPr>
        <w:t xml:space="preserve">In order to manage statewide PPE consumption rates, reduce COVID-19 transmission, ensure compliance with public health and safety standards, and maintain hospital capacity in case of further peaks in prevalence during Phase 2, </w:t>
      </w:r>
      <w:r w:rsidR="00216332">
        <w:rPr>
          <w:rFonts w:ascii="Times New Roman" w:hAnsi="Times New Roman" w:cs="Times New Roman"/>
          <w:sz w:val="24"/>
          <w:szCs w:val="24"/>
        </w:rPr>
        <w:t>health care providers</w:t>
      </w:r>
      <w:r>
        <w:rPr>
          <w:rFonts w:ascii="Times New Roman" w:hAnsi="Times New Roman" w:cs="Times New Roman"/>
          <w:sz w:val="24"/>
          <w:szCs w:val="24"/>
        </w:rPr>
        <w:t xml:space="preserve"> </w:t>
      </w:r>
      <w:r w:rsidRPr="00C3678E">
        <w:rPr>
          <w:rFonts w:ascii="Times New Roman" w:hAnsi="Times New Roman" w:cs="Times New Roman"/>
          <w:sz w:val="24"/>
          <w:szCs w:val="24"/>
        </w:rPr>
        <w:t>should take steps to cautiously and incrementally resume non-e</w:t>
      </w:r>
      <w:r w:rsidR="00C3678E">
        <w:rPr>
          <w:rFonts w:ascii="Times New Roman" w:hAnsi="Times New Roman" w:cs="Times New Roman"/>
          <w:sz w:val="24"/>
          <w:szCs w:val="24"/>
        </w:rPr>
        <w:t>ssential</w:t>
      </w:r>
      <w:r w:rsidRPr="00C3678E">
        <w:rPr>
          <w:rFonts w:ascii="Times New Roman" w:hAnsi="Times New Roman" w:cs="Times New Roman"/>
          <w:sz w:val="24"/>
          <w:szCs w:val="24"/>
        </w:rPr>
        <w:t xml:space="preserve">, </w:t>
      </w:r>
      <w:r w:rsidR="008B4A14">
        <w:rPr>
          <w:rFonts w:ascii="Times New Roman" w:hAnsi="Times New Roman" w:cs="Times New Roman"/>
          <w:sz w:val="24"/>
          <w:szCs w:val="24"/>
        </w:rPr>
        <w:t>elective</w:t>
      </w:r>
      <w:r w:rsidRPr="00C3678E">
        <w:rPr>
          <w:rFonts w:ascii="Times New Roman" w:hAnsi="Times New Roman" w:cs="Times New Roman"/>
          <w:sz w:val="24"/>
          <w:szCs w:val="24"/>
        </w:rPr>
        <w:t xml:space="preserve"> invasive</w:t>
      </w:r>
      <w:r w:rsidRPr="00761620">
        <w:rPr>
          <w:rFonts w:ascii="Times New Roman" w:hAnsi="Times New Roman" w:cs="Times New Roman"/>
          <w:sz w:val="24"/>
          <w:szCs w:val="24"/>
        </w:rPr>
        <w:t xml:space="preserve"> procedures and services</w:t>
      </w:r>
      <w:r w:rsidR="00221E74">
        <w:rPr>
          <w:rStyle w:val="FootnoteReference"/>
          <w:rFonts w:ascii="Times New Roman" w:hAnsi="Times New Roman" w:cs="Times New Roman"/>
          <w:sz w:val="24"/>
          <w:szCs w:val="24"/>
        </w:rPr>
        <w:footnoteReference w:id="4"/>
      </w:r>
      <w:r w:rsidRPr="00761620">
        <w:rPr>
          <w:rFonts w:ascii="Times New Roman" w:hAnsi="Times New Roman" w:cs="Times New Roman"/>
          <w:sz w:val="24"/>
          <w:szCs w:val="24"/>
        </w:rPr>
        <w:t>.</w:t>
      </w:r>
    </w:p>
    <w:p w14:paraId="268FBDDF" w14:textId="5A01F2D0" w:rsidR="00A75F40" w:rsidRPr="00761620" w:rsidRDefault="00A75F40" w:rsidP="00C3678E">
      <w:pPr>
        <w:spacing w:after="160" w:line="259" w:lineRule="auto"/>
        <w:rPr>
          <w:rFonts w:ascii="Times New Roman" w:hAnsi="Times New Roman" w:cs="Times New Roman"/>
          <w:sz w:val="24"/>
          <w:szCs w:val="24"/>
        </w:rPr>
      </w:pPr>
      <w:r w:rsidRPr="00761620">
        <w:rPr>
          <w:rFonts w:ascii="Times New Roman" w:hAnsi="Times New Roman" w:cs="Times New Roman"/>
          <w:sz w:val="24"/>
          <w:szCs w:val="24"/>
        </w:rPr>
        <w:t>Specifically, for all non-</w:t>
      </w:r>
      <w:r w:rsidR="00C3678E">
        <w:rPr>
          <w:rFonts w:ascii="Times New Roman" w:hAnsi="Times New Roman" w:cs="Times New Roman"/>
          <w:sz w:val="24"/>
          <w:szCs w:val="24"/>
        </w:rPr>
        <w:t>essential</w:t>
      </w:r>
      <w:r w:rsidRPr="00761620">
        <w:rPr>
          <w:rFonts w:ascii="Times New Roman" w:hAnsi="Times New Roman" w:cs="Times New Roman"/>
          <w:sz w:val="24"/>
          <w:szCs w:val="24"/>
        </w:rPr>
        <w:t xml:space="preserve">, </w:t>
      </w:r>
      <w:r w:rsidR="008B4A14">
        <w:rPr>
          <w:rFonts w:ascii="Times New Roman" w:hAnsi="Times New Roman" w:cs="Times New Roman"/>
          <w:sz w:val="24"/>
          <w:szCs w:val="24"/>
        </w:rPr>
        <w:t>elective</w:t>
      </w:r>
      <w:r w:rsidRPr="00761620">
        <w:rPr>
          <w:rFonts w:ascii="Times New Roman" w:hAnsi="Times New Roman" w:cs="Times New Roman"/>
          <w:sz w:val="24"/>
          <w:szCs w:val="24"/>
        </w:rPr>
        <w:t xml:space="preserve"> invasive procedures and services, providers must attest to monitoring patient volume in each facility, clinic</w:t>
      </w:r>
      <w:r w:rsidR="001375B5">
        <w:rPr>
          <w:rFonts w:ascii="Times New Roman" w:hAnsi="Times New Roman" w:cs="Times New Roman"/>
          <w:sz w:val="24"/>
          <w:szCs w:val="24"/>
        </w:rPr>
        <w:t>,</w:t>
      </w:r>
      <w:r w:rsidRPr="00761620">
        <w:rPr>
          <w:rFonts w:ascii="Times New Roman" w:hAnsi="Times New Roman" w:cs="Times New Roman"/>
          <w:sz w:val="24"/>
          <w:szCs w:val="24"/>
        </w:rPr>
        <w:t xml:space="preserve"> or office setting where such procedures and services are performed and must schedule patient visits </w:t>
      </w:r>
      <w:r w:rsidR="00302448">
        <w:rPr>
          <w:rFonts w:ascii="Times New Roman" w:hAnsi="Times New Roman" w:cs="Times New Roman"/>
          <w:sz w:val="24"/>
          <w:szCs w:val="24"/>
        </w:rPr>
        <w:t>in order to ensure:</w:t>
      </w:r>
      <w:r w:rsidRPr="00761620">
        <w:rPr>
          <w:rFonts w:ascii="Times New Roman" w:hAnsi="Times New Roman" w:cs="Times New Roman"/>
          <w:sz w:val="24"/>
          <w:szCs w:val="24"/>
        </w:rPr>
        <w:t xml:space="preserve"> </w:t>
      </w:r>
    </w:p>
    <w:p w14:paraId="7373CD7B" w14:textId="5737CE7B" w:rsidR="00A75F40" w:rsidRDefault="00302448" w:rsidP="008D7CE8">
      <w:pPr>
        <w:pStyle w:val="ListParagraph"/>
        <w:numPr>
          <w:ilvl w:val="0"/>
          <w:numId w:val="43"/>
        </w:numPr>
        <w:spacing w:after="60" w:line="259" w:lineRule="auto"/>
        <w:rPr>
          <w:rFonts w:ascii="Times New Roman" w:hAnsi="Times New Roman" w:cs="Times New Roman"/>
          <w:sz w:val="24"/>
          <w:szCs w:val="24"/>
        </w:rPr>
      </w:pPr>
      <w:r>
        <w:rPr>
          <w:rFonts w:ascii="Times New Roman" w:hAnsi="Times New Roman" w:cs="Times New Roman"/>
          <w:sz w:val="24"/>
          <w:szCs w:val="24"/>
        </w:rPr>
        <w:t>O</w:t>
      </w:r>
      <w:r w:rsidR="008D4806" w:rsidRPr="00761620">
        <w:rPr>
          <w:rFonts w:ascii="Times New Roman" w:hAnsi="Times New Roman" w:cs="Times New Roman"/>
          <w:sz w:val="24"/>
          <w:szCs w:val="24"/>
        </w:rPr>
        <w:t>ngoing compliance with</w:t>
      </w:r>
      <w:r w:rsidR="008D4806">
        <w:rPr>
          <w:rFonts w:ascii="Times New Roman" w:hAnsi="Times New Roman" w:cs="Times New Roman"/>
          <w:sz w:val="24"/>
          <w:szCs w:val="24"/>
        </w:rPr>
        <w:t xml:space="preserve"> t</w:t>
      </w:r>
      <w:r w:rsidR="00A75F40" w:rsidRPr="00761620">
        <w:rPr>
          <w:rFonts w:ascii="Times New Roman" w:hAnsi="Times New Roman" w:cs="Times New Roman"/>
          <w:sz w:val="24"/>
          <w:szCs w:val="24"/>
        </w:rPr>
        <w:t xml:space="preserve">he public health and safety guidelines in </w:t>
      </w:r>
      <w:r w:rsidR="00A75F40" w:rsidRPr="00205760">
        <w:rPr>
          <w:rFonts w:ascii="Times New Roman" w:hAnsi="Times New Roman" w:cs="Times New Roman"/>
          <w:sz w:val="24"/>
          <w:szCs w:val="24"/>
        </w:rPr>
        <w:t>Phase 1 Guidance (Section I</w:t>
      </w:r>
      <w:r w:rsidR="00205760" w:rsidRPr="00D80D5F">
        <w:rPr>
          <w:rFonts w:ascii="Times New Roman" w:hAnsi="Times New Roman" w:cs="Times New Roman"/>
          <w:sz w:val="24"/>
          <w:szCs w:val="24"/>
        </w:rPr>
        <w:t>V</w:t>
      </w:r>
      <w:r w:rsidR="00A75F40" w:rsidRPr="00D80D5F">
        <w:rPr>
          <w:rFonts w:ascii="Times New Roman" w:hAnsi="Times New Roman" w:cs="Times New Roman"/>
          <w:sz w:val="24"/>
          <w:szCs w:val="24"/>
        </w:rPr>
        <w:t>.)</w:t>
      </w:r>
      <w:r w:rsidR="00A75F40" w:rsidRPr="00761620">
        <w:rPr>
          <w:rFonts w:ascii="Times New Roman" w:hAnsi="Times New Roman" w:cs="Times New Roman"/>
          <w:sz w:val="24"/>
          <w:szCs w:val="24"/>
        </w:rPr>
        <w:t xml:space="preserve"> including, but not limited to, standards related to PPE supply and use, restricting the number of health care workers in the treatment space to those individuals necessary to complete the service or procedure for the patient, screening patients in advance of a service or procedure, administrative and environmental controls that facilitate social distancing, such as minimizing time in waiting areas and minimizing contact between patients through scheduling</w:t>
      </w:r>
      <w:r w:rsidR="00A41857">
        <w:rPr>
          <w:rFonts w:ascii="Times New Roman" w:hAnsi="Times New Roman" w:cs="Times New Roman"/>
          <w:sz w:val="24"/>
          <w:szCs w:val="24"/>
        </w:rPr>
        <w:t xml:space="preserve"> modifications</w:t>
      </w:r>
      <w:r w:rsidR="00761620">
        <w:rPr>
          <w:rFonts w:ascii="Times New Roman" w:hAnsi="Times New Roman" w:cs="Times New Roman"/>
          <w:sz w:val="24"/>
          <w:szCs w:val="24"/>
        </w:rPr>
        <w:t>; and</w:t>
      </w:r>
    </w:p>
    <w:p w14:paraId="07D1CF23" w14:textId="77777777" w:rsidR="008D7CE8" w:rsidRDefault="008D7CE8" w:rsidP="008D7CE8">
      <w:pPr>
        <w:pStyle w:val="ListParagraph"/>
        <w:spacing w:after="60" w:line="259" w:lineRule="auto"/>
        <w:rPr>
          <w:rFonts w:ascii="Times New Roman" w:hAnsi="Times New Roman" w:cs="Times New Roman"/>
          <w:sz w:val="24"/>
          <w:szCs w:val="24"/>
        </w:rPr>
      </w:pPr>
    </w:p>
    <w:p w14:paraId="2DD90AFD" w14:textId="77777777" w:rsidR="00302448" w:rsidRPr="00761620" w:rsidRDefault="00302448" w:rsidP="00302448">
      <w:pPr>
        <w:pStyle w:val="ListParagraph"/>
        <w:numPr>
          <w:ilvl w:val="0"/>
          <w:numId w:val="43"/>
        </w:numPr>
        <w:spacing w:after="160" w:line="259" w:lineRule="auto"/>
        <w:rPr>
          <w:rFonts w:ascii="Times New Roman" w:hAnsi="Times New Roman" w:cs="Times New Roman"/>
          <w:sz w:val="24"/>
          <w:szCs w:val="24"/>
        </w:rPr>
      </w:pPr>
      <w:bookmarkStart w:id="3" w:name="_Hlk42246448"/>
      <w:r>
        <w:rPr>
          <w:rFonts w:ascii="Times New Roman" w:hAnsi="Times New Roman" w:cs="Times New Roman"/>
          <w:sz w:val="24"/>
          <w:szCs w:val="24"/>
        </w:rPr>
        <w:t>O</w:t>
      </w:r>
      <w:r w:rsidR="008D4806" w:rsidRPr="00761620">
        <w:rPr>
          <w:rFonts w:ascii="Times New Roman" w:hAnsi="Times New Roman" w:cs="Times New Roman"/>
          <w:sz w:val="24"/>
          <w:szCs w:val="24"/>
        </w:rPr>
        <w:t>ngoing compliance with</w:t>
      </w:r>
      <w:r w:rsidR="008D4806">
        <w:rPr>
          <w:rFonts w:ascii="Times New Roman" w:hAnsi="Times New Roman" w:cs="Times New Roman"/>
          <w:sz w:val="24"/>
          <w:szCs w:val="24"/>
        </w:rPr>
        <w:t xml:space="preserve"> </w:t>
      </w:r>
      <w:r w:rsidR="00E63FB1" w:rsidRPr="00E63FB1">
        <w:rPr>
          <w:rFonts w:ascii="Times New Roman" w:hAnsi="Times New Roman" w:cs="Times New Roman"/>
          <w:sz w:val="24"/>
          <w:szCs w:val="24"/>
        </w:rPr>
        <w:t>CDC requirements</w:t>
      </w:r>
      <w:r w:rsidR="00E63FB1" w:rsidRPr="001D3773">
        <w:rPr>
          <w:rStyle w:val="FootnoteReference"/>
          <w:rFonts w:ascii="Times New Roman" w:hAnsi="Times New Roman" w:cs="Times New Roman"/>
          <w:sz w:val="24"/>
          <w:szCs w:val="24"/>
        </w:rPr>
        <w:footnoteReference w:id="5"/>
      </w:r>
      <w:r w:rsidR="00A75F40" w:rsidRPr="001D3773">
        <w:rPr>
          <w:rFonts w:ascii="Times New Roman" w:hAnsi="Times New Roman" w:cs="Times New Roman"/>
          <w:sz w:val="24"/>
          <w:szCs w:val="24"/>
        </w:rPr>
        <w:t xml:space="preserve"> </w:t>
      </w:r>
      <w:r w:rsidR="00A75F40" w:rsidRPr="00761620">
        <w:rPr>
          <w:rFonts w:ascii="Times New Roman" w:hAnsi="Times New Roman" w:cs="Times New Roman"/>
          <w:sz w:val="24"/>
          <w:szCs w:val="24"/>
        </w:rPr>
        <w:t>and</w:t>
      </w:r>
      <w:r w:rsidR="00327D16" w:rsidRPr="00327D16">
        <w:rPr>
          <w:rFonts w:ascii="Times New Roman" w:hAnsi="Times New Roman" w:cs="Times New Roman"/>
          <w:sz w:val="24"/>
          <w:szCs w:val="24"/>
        </w:rPr>
        <w:t xml:space="preserve"> other public health guidance regarding environmental infection controls, which include specific requirements to suspend the use </w:t>
      </w:r>
      <w:r w:rsidR="00327D16" w:rsidRPr="00327D16">
        <w:rPr>
          <w:rFonts w:ascii="Times New Roman" w:hAnsi="Times New Roman" w:cs="Times New Roman"/>
          <w:sz w:val="24"/>
          <w:szCs w:val="24"/>
        </w:rPr>
        <w:lastRenderedPageBreak/>
        <w:t xml:space="preserve">of all examination, procedural, and surgical areas in-between procedures for a mandated timeframe necessary for sufficient air changes to remove air-borne </w:t>
      </w:r>
      <w:r w:rsidR="001D7108">
        <w:rPr>
          <w:rFonts w:ascii="Times New Roman" w:hAnsi="Times New Roman" w:cs="Times New Roman"/>
          <w:sz w:val="24"/>
          <w:szCs w:val="24"/>
        </w:rPr>
        <w:t>contaminant</w:t>
      </w:r>
      <w:r w:rsidR="000E6CEA">
        <w:rPr>
          <w:rFonts w:ascii="Times New Roman" w:hAnsi="Times New Roman" w:cs="Times New Roman"/>
          <w:sz w:val="24"/>
          <w:szCs w:val="24"/>
        </w:rPr>
        <w:t>s</w:t>
      </w:r>
      <w:r w:rsidR="001D7108">
        <w:rPr>
          <w:rStyle w:val="FootnoteReference"/>
          <w:rFonts w:ascii="Times New Roman" w:hAnsi="Times New Roman" w:cs="Times New Roman"/>
          <w:sz w:val="24"/>
          <w:szCs w:val="24"/>
        </w:rPr>
        <w:footnoteReference w:id="6"/>
      </w:r>
      <w:r w:rsidR="00327D16">
        <w:rPr>
          <w:rFonts w:ascii="Times New Roman" w:hAnsi="Times New Roman" w:cs="Times New Roman"/>
          <w:sz w:val="24"/>
          <w:szCs w:val="24"/>
        </w:rPr>
        <w:t>,</w:t>
      </w:r>
      <w:r w:rsidR="001D7108">
        <w:rPr>
          <w:rFonts w:ascii="Times New Roman" w:hAnsi="Times New Roman" w:cs="Times New Roman"/>
          <w:sz w:val="24"/>
          <w:szCs w:val="24"/>
        </w:rPr>
        <w:t xml:space="preserve"> </w:t>
      </w:r>
      <w:bookmarkEnd w:id="3"/>
      <w:r>
        <w:rPr>
          <w:rFonts w:ascii="Times New Roman" w:hAnsi="Times New Roman" w:cs="Times New Roman"/>
          <w:sz w:val="24"/>
          <w:szCs w:val="24"/>
        </w:rPr>
        <w:t xml:space="preserve">prior to the </w:t>
      </w:r>
      <w:r w:rsidRPr="00761620">
        <w:rPr>
          <w:rFonts w:ascii="Times New Roman" w:hAnsi="Times New Roman" w:cs="Times New Roman"/>
          <w:sz w:val="24"/>
          <w:szCs w:val="24"/>
        </w:rPr>
        <w:t>thorough cleaning and disinfection of the room</w:t>
      </w:r>
      <w:r>
        <w:rPr>
          <w:rFonts w:ascii="Times New Roman" w:hAnsi="Times New Roman" w:cs="Times New Roman"/>
          <w:sz w:val="24"/>
          <w:szCs w:val="24"/>
        </w:rPr>
        <w:t xml:space="preserve"> and equipment, as required in the Phase 1 Guidance.</w:t>
      </w:r>
    </w:p>
    <w:p w14:paraId="6035C2FE" w14:textId="106956BB" w:rsidR="008D7CE8" w:rsidRPr="00302448" w:rsidRDefault="00302448" w:rsidP="00302448">
      <w:pPr>
        <w:spacing w:after="160" w:line="259" w:lineRule="auto"/>
        <w:rPr>
          <w:rFonts w:ascii="Times New Roman" w:hAnsi="Times New Roman" w:cs="Times New Roman"/>
          <w:sz w:val="24"/>
          <w:szCs w:val="24"/>
        </w:rPr>
      </w:pPr>
      <w:r>
        <w:rPr>
          <w:rFonts w:ascii="Times New Roman" w:hAnsi="Times New Roman" w:cs="Times New Roman"/>
          <w:sz w:val="24"/>
          <w:szCs w:val="24"/>
        </w:rPr>
        <w:t>Providers</w:t>
      </w:r>
      <w:r w:rsidRPr="00761620">
        <w:rPr>
          <w:rFonts w:ascii="Times New Roman" w:hAnsi="Times New Roman" w:cs="Times New Roman"/>
          <w:sz w:val="24"/>
          <w:szCs w:val="24"/>
        </w:rPr>
        <w:t xml:space="preserve"> should postpone any non-</w:t>
      </w:r>
      <w:r>
        <w:rPr>
          <w:rFonts w:ascii="Times New Roman" w:hAnsi="Times New Roman" w:cs="Times New Roman"/>
          <w:sz w:val="24"/>
          <w:szCs w:val="24"/>
        </w:rPr>
        <w:t>essential</w:t>
      </w:r>
      <w:r w:rsidRPr="00761620">
        <w:rPr>
          <w:rFonts w:ascii="Times New Roman" w:hAnsi="Times New Roman" w:cs="Times New Roman"/>
          <w:sz w:val="24"/>
          <w:szCs w:val="24"/>
        </w:rPr>
        <w:t xml:space="preserve">, elective procedure or service </w:t>
      </w:r>
      <w:r>
        <w:rPr>
          <w:rFonts w:ascii="Times New Roman" w:hAnsi="Times New Roman" w:cs="Times New Roman"/>
          <w:sz w:val="24"/>
          <w:szCs w:val="24"/>
        </w:rPr>
        <w:t>if these safety standards cannot be met</w:t>
      </w:r>
      <w:r w:rsidRPr="00761620">
        <w:rPr>
          <w:rFonts w:ascii="Times New Roman" w:hAnsi="Times New Roman" w:cs="Times New Roman"/>
          <w:sz w:val="24"/>
          <w:szCs w:val="24"/>
        </w:rPr>
        <w:t>.</w:t>
      </w:r>
    </w:p>
    <w:p w14:paraId="1F67A78F" w14:textId="0A32F6E1"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b/>
          <w:sz w:val="24"/>
          <w:szCs w:val="24"/>
        </w:rPr>
        <w:t>IV. Compliance and Reporting</w:t>
      </w:r>
    </w:p>
    <w:p w14:paraId="6693D484" w14:textId="77777777" w:rsidR="007A77F1" w:rsidRPr="007A77F1" w:rsidRDefault="007A77F1" w:rsidP="007A77F1">
      <w:pPr>
        <w:rPr>
          <w:rFonts w:ascii="Times New Roman" w:eastAsia="Calibri" w:hAnsi="Times New Roman" w:cs="Times New Roman"/>
          <w:sz w:val="24"/>
          <w:szCs w:val="24"/>
        </w:rPr>
      </w:pPr>
    </w:p>
    <w:p w14:paraId="504CB54D" w14:textId="77777777" w:rsidR="007A77F1" w:rsidRPr="007A77F1" w:rsidRDefault="007A77F1" w:rsidP="007A77F1">
      <w:pPr>
        <w:rPr>
          <w:rFonts w:ascii="Times New Roman" w:eastAsia="Calibri" w:hAnsi="Times New Roman" w:cs="Times New Roman"/>
          <w:i/>
          <w:iCs/>
          <w:sz w:val="24"/>
          <w:szCs w:val="24"/>
        </w:rPr>
      </w:pPr>
      <w:r w:rsidRPr="007A77F1">
        <w:rPr>
          <w:rFonts w:ascii="Times New Roman" w:eastAsia="Calibri" w:hAnsi="Times New Roman" w:cs="Times New Roman"/>
          <w:i/>
          <w:iCs/>
          <w:sz w:val="24"/>
          <w:szCs w:val="24"/>
        </w:rPr>
        <w:t>Attestation Form</w:t>
      </w:r>
    </w:p>
    <w:p w14:paraId="55488E61" w14:textId="71A67B68" w:rsidR="001A3859" w:rsidRDefault="00CB53E9"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Before delivering </w:t>
      </w:r>
      <w:r w:rsidR="007A77F1" w:rsidRPr="007A77F1">
        <w:rPr>
          <w:rFonts w:ascii="Times New Roman" w:eastAsia="Calibri" w:hAnsi="Times New Roman" w:cs="Times New Roman"/>
          <w:sz w:val="24"/>
          <w:szCs w:val="24"/>
        </w:rPr>
        <w:t>the services described in Section III</w:t>
      </w:r>
      <w:r>
        <w:rPr>
          <w:rFonts w:ascii="Times New Roman" w:eastAsia="Calibri" w:hAnsi="Times New Roman" w:cs="Times New Roman"/>
          <w:sz w:val="24"/>
          <w:szCs w:val="24"/>
        </w:rPr>
        <w:t xml:space="preserve"> of this guidance, </w:t>
      </w:r>
      <w:r w:rsidR="00216332">
        <w:rPr>
          <w:rFonts w:ascii="Times New Roman" w:eastAsia="Calibri" w:hAnsi="Times New Roman" w:cs="Times New Roman"/>
          <w:sz w:val="24"/>
          <w:szCs w:val="24"/>
        </w:rPr>
        <w:t>health care providers</w:t>
      </w:r>
      <w:r w:rsidR="007A77F1" w:rsidRPr="007A77F1">
        <w:rPr>
          <w:rFonts w:ascii="Times New Roman" w:eastAsia="Calibri" w:hAnsi="Times New Roman" w:cs="Times New Roman"/>
          <w:sz w:val="24"/>
          <w:szCs w:val="24"/>
        </w:rPr>
        <w:t xml:space="preserve"> must first attest</w:t>
      </w:r>
      <w:r w:rsidR="007A77F1" w:rsidRPr="003C1FCF">
        <w:rPr>
          <w:rFonts w:ascii="Times New Roman" w:eastAsia="Calibri" w:hAnsi="Times New Roman" w:cs="Times New Roman"/>
          <w:sz w:val="24"/>
          <w:szCs w:val="24"/>
        </w:rPr>
        <w:t xml:space="preserve">, on </w:t>
      </w:r>
      <w:hyperlink r:id="rId12" w:history="1">
        <w:r w:rsidR="007A77F1" w:rsidRPr="00D60CD6">
          <w:rPr>
            <w:rStyle w:val="Hyperlink"/>
            <w:rFonts w:ascii="Times New Roman" w:eastAsia="Calibri" w:hAnsi="Times New Roman" w:cs="Times New Roman"/>
            <w:sz w:val="24"/>
            <w:szCs w:val="24"/>
          </w:rPr>
          <w:t>a form prescribed by DPH</w:t>
        </w:r>
      </w:hyperlink>
      <w:r w:rsidR="007A77F1" w:rsidRPr="007A77F1">
        <w:rPr>
          <w:rFonts w:ascii="Times New Roman" w:eastAsia="Calibri" w:hAnsi="Times New Roman" w:cs="Times New Roman"/>
          <w:sz w:val="24"/>
          <w:szCs w:val="24"/>
        </w:rPr>
        <w:t xml:space="preserve">, to continuing to meet </w:t>
      </w:r>
      <w:r>
        <w:rPr>
          <w:rFonts w:ascii="Times New Roman" w:eastAsia="Calibri" w:hAnsi="Times New Roman" w:cs="Times New Roman"/>
          <w:sz w:val="24"/>
          <w:szCs w:val="24"/>
        </w:rPr>
        <w:t>all</w:t>
      </w:r>
      <w:r w:rsidR="007A77F1" w:rsidRPr="007A77F1">
        <w:rPr>
          <w:rFonts w:ascii="Times New Roman" w:eastAsia="Calibri" w:hAnsi="Times New Roman" w:cs="Times New Roman"/>
          <w:sz w:val="24"/>
          <w:szCs w:val="24"/>
        </w:rPr>
        <w:t xml:space="preserve"> Phase 1 </w:t>
      </w:r>
      <w:r>
        <w:rPr>
          <w:rFonts w:ascii="Times New Roman" w:eastAsia="Calibri" w:hAnsi="Times New Roman" w:cs="Times New Roman"/>
          <w:sz w:val="24"/>
          <w:szCs w:val="24"/>
        </w:rPr>
        <w:t>criteria and standards,</w:t>
      </w:r>
      <w:r w:rsidRPr="007A77F1">
        <w:rPr>
          <w:rFonts w:ascii="Times New Roman" w:eastAsia="Calibri" w:hAnsi="Times New Roman" w:cs="Times New Roman"/>
          <w:sz w:val="24"/>
          <w:szCs w:val="24"/>
        </w:rPr>
        <w:t xml:space="preserve"> </w:t>
      </w:r>
      <w:r w:rsidR="007A77F1" w:rsidRPr="007A77F1">
        <w:rPr>
          <w:rFonts w:ascii="Times New Roman" w:eastAsia="Calibri" w:hAnsi="Times New Roman" w:cs="Times New Roman"/>
          <w:sz w:val="24"/>
          <w:szCs w:val="24"/>
        </w:rPr>
        <w:t xml:space="preserve">and three additional conditions for </w:t>
      </w:r>
      <w:r w:rsidR="007A77F1" w:rsidRPr="002E76E6">
        <w:rPr>
          <w:rFonts w:ascii="Times New Roman" w:eastAsia="Calibri" w:hAnsi="Times New Roman" w:cs="Times New Roman"/>
          <w:sz w:val="24"/>
          <w:szCs w:val="24"/>
          <w:u w:val="single"/>
        </w:rPr>
        <w:t>Phase 2: Cautious</w:t>
      </w:r>
      <w:r w:rsidR="001A3859">
        <w:rPr>
          <w:rFonts w:ascii="Times New Roman" w:eastAsia="Calibri" w:hAnsi="Times New Roman" w:cs="Times New Roman"/>
          <w:sz w:val="24"/>
          <w:szCs w:val="24"/>
        </w:rPr>
        <w:t>:</w:t>
      </w:r>
    </w:p>
    <w:p w14:paraId="38036F8F" w14:textId="77777777" w:rsidR="000956B7" w:rsidRDefault="000956B7" w:rsidP="007A77F1">
      <w:pPr>
        <w:rPr>
          <w:rFonts w:ascii="Times New Roman" w:eastAsia="Calibri" w:hAnsi="Times New Roman" w:cs="Times New Roman"/>
          <w:sz w:val="24"/>
          <w:szCs w:val="24"/>
        </w:rPr>
      </w:pPr>
    </w:p>
    <w:p w14:paraId="5123E51E" w14:textId="49DA6282" w:rsidR="001A3859" w:rsidRDefault="000956B7" w:rsidP="001A3859">
      <w:pPr>
        <w:pStyle w:val="ListParagraph"/>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T</w:t>
      </w:r>
      <w:r w:rsidR="007A77F1" w:rsidRPr="001A3859">
        <w:rPr>
          <w:rFonts w:ascii="Times New Roman" w:eastAsia="Calibri" w:hAnsi="Times New Roman" w:cs="Times New Roman"/>
          <w:sz w:val="24"/>
          <w:szCs w:val="24"/>
        </w:rPr>
        <w:t xml:space="preserve">he </w:t>
      </w:r>
      <w:r w:rsidR="00216332">
        <w:rPr>
          <w:rFonts w:ascii="Times New Roman" w:eastAsia="Calibri" w:hAnsi="Times New Roman" w:cs="Times New Roman"/>
          <w:sz w:val="24"/>
          <w:szCs w:val="24"/>
        </w:rPr>
        <w:t>health care provider</w:t>
      </w:r>
      <w:r w:rsidR="007A77F1" w:rsidRPr="001A3859">
        <w:rPr>
          <w:rFonts w:ascii="Times New Roman" w:eastAsia="Calibri" w:hAnsi="Times New Roman" w:cs="Times New Roman"/>
          <w:sz w:val="24"/>
          <w:szCs w:val="24"/>
        </w:rPr>
        <w:t xml:space="preserve"> </w:t>
      </w:r>
      <w:r w:rsidR="00CB53E9">
        <w:rPr>
          <w:rFonts w:ascii="Times New Roman" w:eastAsia="Calibri" w:hAnsi="Times New Roman" w:cs="Times New Roman"/>
          <w:sz w:val="24"/>
          <w:szCs w:val="24"/>
        </w:rPr>
        <w:t>has</w:t>
      </w:r>
      <w:r w:rsidR="007A77F1" w:rsidRPr="001A3859">
        <w:rPr>
          <w:rFonts w:ascii="Times New Roman" w:eastAsia="Calibri" w:hAnsi="Times New Roman" w:cs="Times New Roman"/>
          <w:sz w:val="24"/>
          <w:szCs w:val="24"/>
        </w:rPr>
        <w:t xml:space="preserve"> established a prioritization policy </w:t>
      </w:r>
      <w:r w:rsidR="00A75F40">
        <w:rPr>
          <w:rFonts w:ascii="Times New Roman" w:eastAsia="Calibri" w:hAnsi="Times New Roman" w:cs="Times New Roman"/>
          <w:sz w:val="24"/>
          <w:szCs w:val="24"/>
        </w:rPr>
        <w:t xml:space="preserve">for scheduling and delivery of Phase 2 non-urgent care in accordance with this guidance and is </w:t>
      </w:r>
      <w:r w:rsidR="007A77F1" w:rsidRPr="001A3859">
        <w:rPr>
          <w:rFonts w:ascii="Times New Roman" w:eastAsia="Calibri" w:hAnsi="Times New Roman" w:cs="Times New Roman"/>
          <w:sz w:val="24"/>
          <w:szCs w:val="24"/>
        </w:rPr>
        <w:t xml:space="preserve">making clinical determinations about service provision in a manner consistent with </w:t>
      </w:r>
      <w:r w:rsidR="00DC53E3">
        <w:rPr>
          <w:rFonts w:ascii="Times New Roman" w:eastAsia="Calibri" w:hAnsi="Times New Roman" w:cs="Times New Roman"/>
          <w:sz w:val="24"/>
          <w:szCs w:val="24"/>
        </w:rPr>
        <w:t xml:space="preserve">health equity principles in </w:t>
      </w:r>
      <w:r w:rsidR="007A77F1" w:rsidRPr="001A3859">
        <w:rPr>
          <w:rFonts w:ascii="Times New Roman" w:eastAsia="Calibri" w:hAnsi="Times New Roman" w:cs="Times New Roman"/>
          <w:sz w:val="24"/>
          <w:szCs w:val="24"/>
        </w:rPr>
        <w:t>such policy</w:t>
      </w:r>
      <w:r w:rsidR="00DC53E3">
        <w:rPr>
          <w:rFonts w:ascii="Times New Roman" w:eastAsia="Calibri" w:hAnsi="Times New Roman" w:cs="Times New Roman"/>
          <w:sz w:val="24"/>
          <w:szCs w:val="24"/>
        </w:rPr>
        <w:t xml:space="preserve"> </w:t>
      </w:r>
      <w:r w:rsidR="007A77F1" w:rsidRPr="001A3859">
        <w:rPr>
          <w:rFonts w:ascii="Times New Roman" w:eastAsia="Calibri" w:hAnsi="Times New Roman" w:cs="Times New Roman"/>
          <w:sz w:val="24"/>
          <w:szCs w:val="24"/>
        </w:rPr>
        <w:t>and this guidance</w:t>
      </w:r>
      <w:r w:rsidR="00CE477B">
        <w:rPr>
          <w:rFonts w:ascii="Times New Roman" w:eastAsia="Calibri" w:hAnsi="Times New Roman" w:cs="Times New Roman"/>
          <w:sz w:val="24"/>
          <w:szCs w:val="24"/>
        </w:rPr>
        <w:t>.</w:t>
      </w:r>
      <w:r w:rsidR="007A77F1" w:rsidRPr="001A3859">
        <w:rPr>
          <w:rFonts w:ascii="Times New Roman" w:eastAsia="Calibri" w:hAnsi="Times New Roman" w:cs="Times New Roman"/>
          <w:sz w:val="24"/>
          <w:szCs w:val="24"/>
        </w:rPr>
        <w:t xml:space="preserve"> </w:t>
      </w:r>
    </w:p>
    <w:p w14:paraId="623B4423" w14:textId="77777777" w:rsidR="000956B7" w:rsidRPr="001A3859" w:rsidRDefault="000956B7" w:rsidP="000956B7">
      <w:pPr>
        <w:pStyle w:val="ListParagraph"/>
        <w:rPr>
          <w:rFonts w:ascii="Times New Roman" w:eastAsia="Calibri" w:hAnsi="Times New Roman" w:cs="Times New Roman"/>
          <w:sz w:val="24"/>
          <w:szCs w:val="24"/>
        </w:rPr>
      </w:pPr>
    </w:p>
    <w:p w14:paraId="3A926888" w14:textId="26783924" w:rsidR="000956B7" w:rsidRDefault="000956B7" w:rsidP="000956B7">
      <w:pPr>
        <w:pStyle w:val="ListParagraph"/>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216332">
        <w:rPr>
          <w:rFonts w:ascii="Times New Roman" w:eastAsia="Calibri" w:hAnsi="Times New Roman" w:cs="Times New Roman"/>
          <w:sz w:val="24"/>
          <w:szCs w:val="24"/>
        </w:rPr>
        <w:t>health care provider</w:t>
      </w:r>
      <w:r w:rsidR="00216332" w:rsidRPr="001A3859">
        <w:rPr>
          <w:rFonts w:ascii="Times New Roman" w:eastAsia="Calibri" w:hAnsi="Times New Roman" w:cs="Times New Roman"/>
          <w:sz w:val="24"/>
          <w:szCs w:val="24"/>
        </w:rPr>
        <w:t xml:space="preserve"> </w:t>
      </w:r>
      <w:r w:rsidR="00302448">
        <w:rPr>
          <w:rFonts w:ascii="Times New Roman" w:eastAsia="Calibri" w:hAnsi="Times New Roman" w:cs="Times New Roman"/>
          <w:sz w:val="24"/>
          <w:szCs w:val="24"/>
        </w:rPr>
        <w:t>is monitoring patient volume</w:t>
      </w:r>
      <w:r w:rsidRPr="000956B7">
        <w:rPr>
          <w:rFonts w:ascii="Times New Roman" w:eastAsia="Calibri" w:hAnsi="Times New Roman" w:cs="Times New Roman"/>
          <w:sz w:val="24"/>
          <w:szCs w:val="24"/>
        </w:rPr>
        <w:t xml:space="preserve"> </w:t>
      </w:r>
      <w:r>
        <w:rPr>
          <w:rFonts w:ascii="Times New Roman" w:eastAsia="Calibri" w:hAnsi="Times New Roman" w:cs="Times New Roman"/>
          <w:sz w:val="24"/>
          <w:szCs w:val="24"/>
        </w:rPr>
        <w:t>f</w:t>
      </w:r>
      <w:r w:rsidRPr="000956B7">
        <w:rPr>
          <w:rFonts w:ascii="Times New Roman" w:eastAsia="Calibri" w:hAnsi="Times New Roman" w:cs="Times New Roman"/>
          <w:sz w:val="24"/>
          <w:szCs w:val="24"/>
        </w:rPr>
        <w:t xml:space="preserve">or non-essential, </w:t>
      </w:r>
      <w:r w:rsidR="008B4A14">
        <w:rPr>
          <w:rFonts w:ascii="Times New Roman" w:eastAsia="Calibri" w:hAnsi="Times New Roman" w:cs="Times New Roman"/>
          <w:sz w:val="24"/>
          <w:szCs w:val="24"/>
        </w:rPr>
        <w:t>elective</w:t>
      </w:r>
      <w:r w:rsidRPr="000956B7">
        <w:rPr>
          <w:rFonts w:ascii="Times New Roman" w:eastAsia="Calibri" w:hAnsi="Times New Roman" w:cs="Times New Roman"/>
          <w:sz w:val="24"/>
          <w:szCs w:val="24"/>
        </w:rPr>
        <w:t xml:space="preserve"> invasive procedures and services, in each facility, clinic</w:t>
      </w:r>
      <w:r w:rsidR="001375B5">
        <w:rPr>
          <w:rFonts w:ascii="Times New Roman" w:eastAsia="Calibri" w:hAnsi="Times New Roman" w:cs="Times New Roman"/>
          <w:sz w:val="24"/>
          <w:szCs w:val="24"/>
        </w:rPr>
        <w:t>,</w:t>
      </w:r>
      <w:r w:rsidRPr="000956B7">
        <w:rPr>
          <w:rFonts w:ascii="Times New Roman" w:eastAsia="Calibri" w:hAnsi="Times New Roman" w:cs="Times New Roman"/>
          <w:sz w:val="24"/>
          <w:szCs w:val="24"/>
        </w:rPr>
        <w:t xml:space="preserve"> or office setting where such procedures and services are performed and is scheduling patient visits in a manner consistent with this guidance. </w:t>
      </w:r>
    </w:p>
    <w:p w14:paraId="685CCCB5" w14:textId="77777777" w:rsidR="001375B5" w:rsidRPr="00B13F33" w:rsidRDefault="001375B5" w:rsidP="00B13F33">
      <w:pPr>
        <w:pStyle w:val="ListParagraph"/>
        <w:rPr>
          <w:rFonts w:ascii="Times New Roman" w:eastAsia="Calibri" w:hAnsi="Times New Roman" w:cs="Times New Roman"/>
          <w:sz w:val="24"/>
          <w:szCs w:val="24"/>
        </w:rPr>
      </w:pPr>
    </w:p>
    <w:p w14:paraId="4315C185" w14:textId="52DA15F4" w:rsidR="000956B7" w:rsidRDefault="000956B7" w:rsidP="000956B7">
      <w:pPr>
        <w:pStyle w:val="ListParagraph"/>
        <w:numPr>
          <w:ilvl w:val="0"/>
          <w:numId w:val="40"/>
        </w:numPr>
        <w:rPr>
          <w:rFonts w:ascii="Times New Roman" w:eastAsia="Calibri" w:hAnsi="Times New Roman" w:cs="Times New Roman"/>
          <w:sz w:val="24"/>
          <w:szCs w:val="24"/>
        </w:rPr>
      </w:pPr>
      <w:r w:rsidRPr="000956B7">
        <w:rPr>
          <w:rFonts w:ascii="Times New Roman" w:eastAsia="Calibri" w:hAnsi="Times New Roman" w:cs="Times New Roman"/>
          <w:sz w:val="24"/>
          <w:szCs w:val="24"/>
        </w:rPr>
        <w:t xml:space="preserve">The </w:t>
      </w:r>
      <w:r w:rsidR="00216332">
        <w:rPr>
          <w:rFonts w:ascii="Times New Roman" w:eastAsia="Calibri" w:hAnsi="Times New Roman" w:cs="Times New Roman"/>
          <w:sz w:val="24"/>
          <w:szCs w:val="24"/>
        </w:rPr>
        <w:t>health care provider</w:t>
      </w:r>
      <w:r w:rsidR="00216332" w:rsidRPr="001A3859">
        <w:rPr>
          <w:rFonts w:ascii="Times New Roman" w:eastAsia="Calibri" w:hAnsi="Times New Roman" w:cs="Times New Roman"/>
          <w:sz w:val="24"/>
          <w:szCs w:val="24"/>
        </w:rPr>
        <w:t xml:space="preserve"> </w:t>
      </w:r>
      <w:r w:rsidR="00A509BB" w:rsidRPr="000956B7">
        <w:rPr>
          <w:rFonts w:ascii="Times New Roman" w:eastAsia="Calibri" w:hAnsi="Times New Roman" w:cs="Times New Roman"/>
          <w:sz w:val="24"/>
          <w:szCs w:val="24"/>
        </w:rPr>
        <w:t xml:space="preserve">is in compliance </w:t>
      </w:r>
      <w:r w:rsidR="00A509BB" w:rsidRPr="00761620">
        <w:rPr>
          <w:rFonts w:ascii="Times New Roman" w:hAnsi="Times New Roman" w:cs="Times New Roman"/>
          <w:sz w:val="24"/>
          <w:szCs w:val="24"/>
        </w:rPr>
        <w:t>with</w:t>
      </w:r>
      <w:r w:rsidR="00A509BB">
        <w:rPr>
          <w:rFonts w:ascii="Times New Roman" w:hAnsi="Times New Roman" w:cs="Times New Roman"/>
          <w:sz w:val="24"/>
          <w:szCs w:val="24"/>
        </w:rPr>
        <w:t xml:space="preserve"> </w:t>
      </w:r>
      <w:r w:rsidR="00A509BB" w:rsidRPr="00E63FB1">
        <w:rPr>
          <w:rFonts w:ascii="Times New Roman" w:hAnsi="Times New Roman" w:cs="Times New Roman"/>
          <w:sz w:val="24"/>
          <w:szCs w:val="24"/>
        </w:rPr>
        <w:t>CDC requirements</w:t>
      </w:r>
      <w:r w:rsidR="00A509BB" w:rsidRPr="001D3773">
        <w:rPr>
          <w:rFonts w:ascii="Times New Roman" w:hAnsi="Times New Roman" w:cs="Times New Roman"/>
          <w:sz w:val="24"/>
          <w:szCs w:val="24"/>
        </w:rPr>
        <w:t xml:space="preserve"> </w:t>
      </w:r>
      <w:r w:rsidR="00A509BB" w:rsidRPr="00761620">
        <w:rPr>
          <w:rFonts w:ascii="Times New Roman" w:hAnsi="Times New Roman" w:cs="Times New Roman"/>
          <w:sz w:val="24"/>
          <w:szCs w:val="24"/>
        </w:rPr>
        <w:t>and</w:t>
      </w:r>
      <w:r w:rsidR="00A509BB" w:rsidRPr="00327D16">
        <w:rPr>
          <w:rFonts w:ascii="Times New Roman" w:hAnsi="Times New Roman" w:cs="Times New Roman"/>
          <w:sz w:val="24"/>
          <w:szCs w:val="24"/>
        </w:rPr>
        <w:t xml:space="preserve"> other public health guidance regarding environmental infection controls, which include specific requirements to suspend the use of all examination, procedural, and surgical areas in-between procedures for a mandated timeframe necessary for sufficient air changes to remove air-borne </w:t>
      </w:r>
      <w:r w:rsidR="00A509BB">
        <w:rPr>
          <w:rFonts w:ascii="Times New Roman" w:hAnsi="Times New Roman" w:cs="Times New Roman"/>
          <w:sz w:val="24"/>
          <w:szCs w:val="24"/>
        </w:rPr>
        <w:t>contaminants, prior to the</w:t>
      </w:r>
      <w:r w:rsidR="00CE477B">
        <w:rPr>
          <w:rFonts w:ascii="Times New Roman" w:hAnsi="Times New Roman" w:cs="Times New Roman"/>
          <w:sz w:val="24"/>
          <w:szCs w:val="24"/>
        </w:rPr>
        <w:t xml:space="preserve"> </w:t>
      </w:r>
      <w:r w:rsidR="00A509BB" w:rsidRPr="00761620">
        <w:rPr>
          <w:rFonts w:ascii="Times New Roman" w:hAnsi="Times New Roman" w:cs="Times New Roman"/>
          <w:sz w:val="24"/>
          <w:szCs w:val="24"/>
        </w:rPr>
        <w:t>thorough cleaning and disinfection of the room and equipment</w:t>
      </w:r>
      <w:r w:rsidR="00CE477B">
        <w:rPr>
          <w:rFonts w:ascii="Times New Roman" w:hAnsi="Times New Roman" w:cs="Times New Roman"/>
          <w:sz w:val="24"/>
          <w:szCs w:val="24"/>
        </w:rPr>
        <w:t xml:space="preserve">, </w:t>
      </w:r>
      <w:r w:rsidR="00CE477B" w:rsidRPr="00CE477B">
        <w:rPr>
          <w:rFonts w:ascii="Times New Roman" w:hAnsi="Times New Roman" w:cs="Times New Roman"/>
          <w:sz w:val="24"/>
          <w:szCs w:val="24"/>
        </w:rPr>
        <w:t>as required in the Phase 1 Guidance.</w:t>
      </w:r>
    </w:p>
    <w:p w14:paraId="4048D85F" w14:textId="77777777" w:rsidR="00B13F33" w:rsidRPr="00B13F33" w:rsidRDefault="00B13F33" w:rsidP="00B13F33">
      <w:pPr>
        <w:rPr>
          <w:rFonts w:ascii="Times New Roman" w:eastAsia="Calibri" w:hAnsi="Times New Roman" w:cs="Times New Roman"/>
          <w:sz w:val="24"/>
          <w:szCs w:val="24"/>
        </w:rPr>
      </w:pPr>
    </w:p>
    <w:p w14:paraId="088A7BD0" w14:textId="377995DD" w:rsidR="007A77F1" w:rsidRDefault="00216332" w:rsidP="00A75F40">
      <w:pPr>
        <w:rPr>
          <w:rFonts w:ascii="Times New Roman" w:eastAsia="Calibri" w:hAnsi="Times New Roman" w:cs="Times New Roman"/>
          <w:sz w:val="24"/>
          <w:szCs w:val="24"/>
        </w:rPr>
      </w:pPr>
      <w:r>
        <w:rPr>
          <w:rFonts w:ascii="Times New Roman" w:hAnsi="Times New Roman" w:cs="Times New Roman"/>
          <w:sz w:val="24"/>
          <w:szCs w:val="24"/>
        </w:rPr>
        <w:t xml:space="preserve">The attestation must be signed by the chief executive officer of </w:t>
      </w:r>
      <w:r w:rsidR="00CB11FD">
        <w:rPr>
          <w:rFonts w:ascii="Times New Roman" w:hAnsi="Times New Roman" w:cs="Times New Roman"/>
          <w:sz w:val="24"/>
          <w:szCs w:val="24"/>
        </w:rPr>
        <w:t>a community health center</w:t>
      </w:r>
      <w:r w:rsidR="00CB11FD">
        <w:rPr>
          <w:rStyle w:val="FootnoteReference"/>
          <w:rFonts w:ascii="Times New Roman" w:hAnsi="Times New Roman" w:cs="Times New Roman"/>
          <w:sz w:val="24"/>
          <w:szCs w:val="24"/>
        </w:rPr>
        <w:footnoteReference w:id="7"/>
      </w:r>
      <w:r w:rsidR="00CB11FD">
        <w:rPr>
          <w:rFonts w:ascii="Times New Roman" w:hAnsi="Times New Roman" w:cs="Times New Roman"/>
          <w:sz w:val="24"/>
          <w:szCs w:val="24"/>
        </w:rPr>
        <w:t xml:space="preserve"> (CHC) </w:t>
      </w:r>
      <w:r>
        <w:rPr>
          <w:rFonts w:ascii="Times New Roman" w:hAnsi="Times New Roman" w:cs="Times New Roman"/>
          <w:sz w:val="24"/>
          <w:szCs w:val="24"/>
        </w:rPr>
        <w:t>and for other health care providers by the compliance leader responsible for internal compliance with these criteria. CHCs and other health care providers must maintain the signed attestation and make it available upon request of DPH at any time.</w:t>
      </w:r>
      <w:bookmarkStart w:id="4" w:name="_Hlk40885759"/>
      <w:r w:rsidRPr="00697306">
        <w:rPr>
          <w:rFonts w:ascii="Times New Roman" w:hAnsi="Times New Roman" w:cs="Times New Roman"/>
          <w:sz w:val="24"/>
        </w:rPr>
        <w:t xml:space="preserve"> </w:t>
      </w:r>
      <w:r>
        <w:rPr>
          <w:rFonts w:ascii="Times New Roman" w:hAnsi="Times New Roman" w:cs="Times New Roman"/>
          <w:sz w:val="24"/>
        </w:rPr>
        <w:t xml:space="preserve">Health care providers with multiple locations </w:t>
      </w:r>
      <w:r w:rsidRPr="009B3BC2">
        <w:rPr>
          <w:rFonts w:ascii="Times New Roman" w:hAnsi="Times New Roman" w:cs="Times New Roman"/>
          <w:sz w:val="24"/>
          <w:szCs w:val="24"/>
        </w:rPr>
        <w:t xml:space="preserve">may sign and maintain </w:t>
      </w:r>
      <w:r>
        <w:rPr>
          <w:rFonts w:ascii="Times New Roman" w:hAnsi="Times New Roman" w:cs="Times New Roman"/>
          <w:sz w:val="24"/>
          <w:szCs w:val="24"/>
        </w:rPr>
        <w:t>one</w:t>
      </w:r>
      <w:r w:rsidRPr="009B3BC2">
        <w:rPr>
          <w:rFonts w:ascii="Times New Roman" w:hAnsi="Times New Roman" w:cs="Times New Roman"/>
          <w:sz w:val="24"/>
          <w:szCs w:val="24"/>
        </w:rPr>
        <w:t xml:space="preserve"> attestation on behalf of providers at all locations</w:t>
      </w:r>
      <w:r>
        <w:rPr>
          <w:rFonts w:ascii="Times New Roman" w:hAnsi="Times New Roman" w:cs="Times New Roman"/>
          <w:sz w:val="24"/>
          <w:szCs w:val="24"/>
        </w:rPr>
        <w:t>, as long as the designated compliance leader has</w:t>
      </w:r>
      <w:r w:rsidRPr="009B3BC2">
        <w:rPr>
          <w:rFonts w:ascii="Times New Roman" w:hAnsi="Times New Roman" w:cs="Times New Roman"/>
          <w:sz w:val="24"/>
          <w:szCs w:val="24"/>
        </w:rPr>
        <w:t xml:space="preserve"> clinical and operational control over </w:t>
      </w:r>
      <w:r>
        <w:rPr>
          <w:rFonts w:ascii="Times New Roman" w:hAnsi="Times New Roman" w:cs="Times New Roman"/>
          <w:sz w:val="24"/>
          <w:szCs w:val="24"/>
        </w:rPr>
        <w:t>the other locations</w:t>
      </w:r>
      <w:r w:rsidRPr="009B3BC2">
        <w:rPr>
          <w:rFonts w:ascii="Times New Roman" w:hAnsi="Times New Roman" w:cs="Times New Roman"/>
          <w:sz w:val="24"/>
          <w:szCs w:val="24"/>
        </w:rPr>
        <w:t>.</w:t>
      </w:r>
      <w:r>
        <w:t> </w:t>
      </w:r>
      <w:bookmarkEnd w:id="4"/>
      <w:r w:rsidR="008D7CE8">
        <w:rPr>
          <w:rFonts w:ascii="Times New Roman" w:hAnsi="Times New Roman" w:cs="Times New Roman"/>
          <w:sz w:val="24"/>
          <w:szCs w:val="24"/>
        </w:rPr>
        <w:t>H</w:t>
      </w:r>
      <w:r w:rsidR="008D7CE8">
        <w:rPr>
          <w:rFonts w:ascii="Times New Roman" w:eastAsia="Calibri" w:hAnsi="Times New Roman" w:cs="Times New Roman"/>
          <w:sz w:val="24"/>
          <w:szCs w:val="24"/>
        </w:rPr>
        <w:t xml:space="preserve">ealth care providers </w:t>
      </w:r>
      <w:r w:rsidR="006722CD">
        <w:rPr>
          <w:rFonts w:ascii="Times New Roman" w:eastAsia="Calibri" w:hAnsi="Times New Roman" w:cs="Times New Roman"/>
          <w:sz w:val="24"/>
          <w:szCs w:val="24"/>
        </w:rPr>
        <w:t>must</w:t>
      </w:r>
      <w:r w:rsidR="008D7CE8">
        <w:rPr>
          <w:rFonts w:ascii="Times New Roman" w:eastAsia="Calibri" w:hAnsi="Times New Roman" w:cs="Times New Roman"/>
          <w:sz w:val="24"/>
          <w:szCs w:val="24"/>
        </w:rPr>
        <w:t xml:space="preserve"> prominently post a </w:t>
      </w:r>
      <w:r w:rsidR="008D7CE8">
        <w:rPr>
          <w:rFonts w:ascii="Times New Roman" w:hAnsi="Times New Roman" w:cs="Times New Roman"/>
          <w:sz w:val="24"/>
          <w:szCs w:val="24"/>
        </w:rPr>
        <w:t xml:space="preserve">copy of the signed attestation form at each of its facilities, clinics, and office locations. </w:t>
      </w:r>
      <w:r w:rsidR="00B13F33" w:rsidRPr="00B13F33">
        <w:rPr>
          <w:rFonts w:ascii="Times New Roman" w:eastAsia="Calibri" w:hAnsi="Times New Roman" w:cs="Times New Roman"/>
          <w:sz w:val="24"/>
          <w:szCs w:val="24"/>
        </w:rPr>
        <w:t>Submission of the Phase 2 attestation form to DPH is not required.</w:t>
      </w:r>
    </w:p>
    <w:p w14:paraId="12E8BD1B" w14:textId="7CC2E810" w:rsidR="00B13F33" w:rsidRDefault="00B13F33" w:rsidP="00A75F40">
      <w:pPr>
        <w:rPr>
          <w:rFonts w:ascii="Times New Roman" w:eastAsia="Calibri" w:hAnsi="Times New Roman" w:cs="Times New Roman"/>
          <w:sz w:val="24"/>
          <w:szCs w:val="24"/>
        </w:rPr>
      </w:pPr>
    </w:p>
    <w:p w14:paraId="6323B3AE" w14:textId="77777777" w:rsidR="00302448" w:rsidRDefault="00302448" w:rsidP="00A75F40">
      <w:pPr>
        <w:rPr>
          <w:rFonts w:ascii="Times New Roman" w:eastAsia="Calibri" w:hAnsi="Times New Roman" w:cs="Times New Roman"/>
          <w:i/>
          <w:iCs/>
          <w:sz w:val="24"/>
          <w:szCs w:val="24"/>
        </w:rPr>
      </w:pPr>
    </w:p>
    <w:p w14:paraId="7E644A55" w14:textId="77777777" w:rsidR="00302448" w:rsidRDefault="00302448" w:rsidP="00A75F40">
      <w:pPr>
        <w:rPr>
          <w:rFonts w:ascii="Times New Roman" w:eastAsia="Calibri" w:hAnsi="Times New Roman" w:cs="Times New Roman"/>
          <w:i/>
          <w:iCs/>
          <w:sz w:val="24"/>
          <w:szCs w:val="24"/>
        </w:rPr>
      </w:pPr>
    </w:p>
    <w:p w14:paraId="05D3213F" w14:textId="6BB0F2EC" w:rsidR="007A77F1" w:rsidRPr="007A77F1" w:rsidRDefault="007A77F1" w:rsidP="00A75F40">
      <w:pPr>
        <w:rPr>
          <w:rFonts w:ascii="Times New Roman" w:eastAsia="Calibri" w:hAnsi="Times New Roman" w:cs="Times New Roman"/>
          <w:i/>
          <w:iCs/>
          <w:sz w:val="24"/>
          <w:szCs w:val="24"/>
        </w:rPr>
      </w:pPr>
      <w:r w:rsidRPr="007A77F1">
        <w:rPr>
          <w:rFonts w:ascii="Times New Roman" w:eastAsia="Calibri" w:hAnsi="Times New Roman" w:cs="Times New Roman"/>
          <w:i/>
          <w:iCs/>
          <w:sz w:val="24"/>
          <w:szCs w:val="24"/>
        </w:rPr>
        <w:t>Written Policies and Protocols</w:t>
      </w:r>
    </w:p>
    <w:p w14:paraId="0FAF2736" w14:textId="52C1D239" w:rsidR="007A77F1" w:rsidRPr="007A77F1" w:rsidRDefault="00216332" w:rsidP="00A75F40">
      <w:pPr>
        <w:rPr>
          <w:rFonts w:ascii="Times New Roman" w:eastAsia="Calibri" w:hAnsi="Times New Roman" w:cs="Times New Roman"/>
          <w:sz w:val="24"/>
        </w:rPr>
      </w:pPr>
      <w:r>
        <w:rPr>
          <w:rFonts w:ascii="Times New Roman" w:eastAsia="Calibri" w:hAnsi="Times New Roman" w:cs="Times New Roman"/>
          <w:sz w:val="24"/>
          <w:szCs w:val="24"/>
        </w:rPr>
        <w:t>Health care providers</w:t>
      </w:r>
      <w:r w:rsidR="007A77F1" w:rsidRPr="007A77F1">
        <w:rPr>
          <w:rFonts w:ascii="Times New Roman" w:eastAsia="Calibri" w:hAnsi="Times New Roman" w:cs="Times New Roman"/>
          <w:sz w:val="24"/>
          <w:szCs w:val="24"/>
        </w:rPr>
        <w:t xml:space="preserve"> must update and maintain written policies and protocols that meet or exceed the standards outlined in this guidance including the prioritization policy required in Section III of this guidance. Such policies, protocols, and documentation must be regularly updated and made available to DPH upon request at any time.</w:t>
      </w:r>
      <w:r w:rsidR="007A77F1" w:rsidRPr="007A77F1">
        <w:rPr>
          <w:rFonts w:ascii="Calibri" w:eastAsia="Calibri" w:hAnsi="Calibri" w:cs="Times New Roman"/>
        </w:rPr>
        <w:t xml:space="preserve"> </w:t>
      </w:r>
    </w:p>
    <w:p w14:paraId="4D7FF45E" w14:textId="77777777" w:rsidR="007A77F1" w:rsidRPr="007A77F1" w:rsidRDefault="007A77F1" w:rsidP="007A77F1">
      <w:pPr>
        <w:rPr>
          <w:rFonts w:ascii="Calibri" w:eastAsia="Calibri" w:hAnsi="Calibri" w:cs="Times New Roman"/>
        </w:rPr>
      </w:pPr>
    </w:p>
    <w:p w14:paraId="40CEAB5E" w14:textId="77777777" w:rsidR="007A77F1" w:rsidRPr="007A77F1" w:rsidRDefault="007A77F1" w:rsidP="007A77F1">
      <w:pPr>
        <w:rPr>
          <w:rFonts w:ascii="Times New Roman" w:eastAsia="Calibri" w:hAnsi="Times New Roman" w:cs="Times New Roman"/>
          <w:i/>
          <w:sz w:val="24"/>
        </w:rPr>
      </w:pPr>
      <w:r w:rsidRPr="007A77F1">
        <w:rPr>
          <w:rFonts w:ascii="Times New Roman" w:eastAsia="Calibri" w:hAnsi="Times New Roman" w:cs="Times New Roman"/>
          <w:i/>
          <w:sz w:val="24"/>
          <w:szCs w:val="24"/>
        </w:rPr>
        <w:t>Compliance</w:t>
      </w:r>
    </w:p>
    <w:p w14:paraId="7701B9E3" w14:textId="5B952491" w:rsidR="008151CF" w:rsidRPr="007A77F1" w:rsidRDefault="007A77F1" w:rsidP="007A77F1">
      <w:pPr>
        <w:rPr>
          <w:rFonts w:ascii="Times New Roman" w:hAnsi="Times New Roman" w:cs="Times New Roman"/>
          <w:sz w:val="18"/>
          <w:szCs w:val="18"/>
        </w:rPr>
      </w:pPr>
      <w:r w:rsidRPr="007A77F1">
        <w:rPr>
          <w:rFonts w:ascii="Times New Roman" w:eastAsia="Calibri" w:hAnsi="Times New Roman" w:cs="Times New Roman"/>
          <w:sz w:val="24"/>
          <w:szCs w:val="24"/>
        </w:rPr>
        <w:t xml:space="preserve">DPH will monitor and assess compliance and may require remedial action or suspension of </w:t>
      </w:r>
      <w:r w:rsidRPr="007A77F1">
        <w:rPr>
          <w:rFonts w:ascii="Times New Roman" w:eastAsia="Calibri" w:hAnsi="Times New Roman" w:cs="Times New Roman"/>
          <w:sz w:val="24"/>
          <w:szCs w:val="24"/>
          <w:u w:val="single"/>
        </w:rPr>
        <w:t>Phase 2: Cautious</w:t>
      </w:r>
      <w:r w:rsidRPr="00ED788D">
        <w:rPr>
          <w:rFonts w:ascii="Times New Roman" w:eastAsia="Calibri" w:hAnsi="Times New Roman" w:cs="Times New Roman"/>
          <w:sz w:val="24"/>
          <w:szCs w:val="24"/>
        </w:rPr>
        <w:t xml:space="preserve"> </w:t>
      </w:r>
      <w:r w:rsidRPr="007A77F1">
        <w:rPr>
          <w:rFonts w:ascii="Times New Roman" w:eastAsia="Calibri" w:hAnsi="Times New Roman" w:cs="Times New Roman"/>
          <w:sz w:val="24"/>
          <w:szCs w:val="24"/>
        </w:rPr>
        <w:t>procedures and services as warranted.</w:t>
      </w:r>
    </w:p>
    <w:sectPr w:rsidR="008151CF" w:rsidRPr="007A77F1" w:rsidSect="00971EA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F8E1" w14:textId="77777777" w:rsidR="00DC20C3" w:rsidRDefault="00DC20C3" w:rsidP="00B740B8">
      <w:r>
        <w:separator/>
      </w:r>
    </w:p>
  </w:endnote>
  <w:endnote w:type="continuationSeparator" w:id="0">
    <w:p w14:paraId="0D68A2B0" w14:textId="77777777" w:rsidR="00DC20C3" w:rsidRDefault="00DC20C3" w:rsidP="00B740B8">
      <w:r>
        <w:continuationSeparator/>
      </w:r>
    </w:p>
  </w:endnote>
  <w:endnote w:type="continuationNotice" w:id="1">
    <w:p w14:paraId="6999F069" w14:textId="77777777" w:rsidR="00DC20C3" w:rsidRDefault="00DC2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403BC52F" w:rsidR="00284506" w:rsidRPr="00B740B8" w:rsidRDefault="00284506">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AA5998">
              <w:rPr>
                <w:rFonts w:ascii="Times New Roman" w:hAnsi="Times New Roman" w:cs="Times New Roman"/>
                <w:b/>
                <w:bCs/>
                <w:noProof/>
              </w:rPr>
              <w:t>1</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AA5998">
              <w:rPr>
                <w:rFonts w:ascii="Times New Roman" w:hAnsi="Times New Roman" w:cs="Times New Roman"/>
                <w:b/>
                <w:bCs/>
                <w:noProof/>
              </w:rPr>
              <w:t>6</w:t>
            </w:r>
            <w:r w:rsidRPr="00B740B8">
              <w:rPr>
                <w:rFonts w:ascii="Times New Roman" w:hAnsi="Times New Roman" w:cs="Times New Roman"/>
                <w:b/>
                <w:bCs/>
              </w:rPr>
              <w:fldChar w:fldCharType="end"/>
            </w:r>
          </w:p>
        </w:sdtContent>
      </w:sdt>
    </w:sdtContent>
  </w:sdt>
  <w:p w14:paraId="2EB1F0B0" w14:textId="13D96866" w:rsidR="00284506" w:rsidRPr="00B740B8" w:rsidRDefault="00284506" w:rsidP="00B740B8">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92A55" w14:textId="77777777" w:rsidR="00DC20C3" w:rsidRDefault="00DC20C3" w:rsidP="00B740B8">
      <w:r>
        <w:separator/>
      </w:r>
    </w:p>
  </w:footnote>
  <w:footnote w:type="continuationSeparator" w:id="0">
    <w:p w14:paraId="104EE3A6" w14:textId="77777777" w:rsidR="00DC20C3" w:rsidRDefault="00DC20C3" w:rsidP="00B740B8">
      <w:r>
        <w:continuationSeparator/>
      </w:r>
    </w:p>
  </w:footnote>
  <w:footnote w:type="continuationNotice" w:id="1">
    <w:p w14:paraId="7491E7AB" w14:textId="77777777" w:rsidR="00DC20C3" w:rsidRDefault="00DC20C3"/>
  </w:footnote>
  <w:footnote w:id="2">
    <w:p w14:paraId="41D94A67" w14:textId="77777777" w:rsidR="00C77A8F" w:rsidRPr="00302448" w:rsidRDefault="00C77A8F" w:rsidP="00C77A8F">
      <w:pPr>
        <w:pStyle w:val="FootnoteText"/>
      </w:pPr>
      <w:r w:rsidRPr="00302448">
        <w:rPr>
          <w:rStyle w:val="FootnoteReference"/>
        </w:rPr>
        <w:footnoteRef/>
      </w:r>
      <w:r w:rsidRPr="00302448">
        <w:t xml:space="preserve"> Elective Procedures Order. Massachusetts Department of Public Health (March 15, 2020): </w:t>
      </w:r>
      <w:hyperlink r:id="rId1" w:history="1">
        <w:r w:rsidRPr="00302448">
          <w:rPr>
            <w:rStyle w:val="Hyperlink"/>
          </w:rPr>
          <w:t>https://www.mass.gov/doc/march-15-2020-elective-procedures-order</w:t>
        </w:r>
      </w:hyperlink>
      <w:r w:rsidRPr="00302448">
        <w:t xml:space="preserve">. Memorandum: Nonessential, Elective Invasive Procedures in Hospitals and Ambulatory Surgical Centers during the COVID-19 Outbreak. Massachusetts Department of Public Health (March 15, 2020): </w:t>
      </w:r>
      <w:hyperlink r:id="rId2" w:history="1">
        <w:r w:rsidRPr="00302448">
          <w:rPr>
            <w:rStyle w:val="Hyperlink"/>
          </w:rPr>
          <w:t>https://www.mass.gov/info-details/covid-19-state-of-emergency</w:t>
        </w:r>
      </w:hyperlink>
      <w:r w:rsidRPr="00302448">
        <w:t xml:space="preserve"> </w:t>
      </w:r>
    </w:p>
  </w:footnote>
  <w:footnote w:id="3">
    <w:p w14:paraId="4B3F0FCC" w14:textId="77777777" w:rsidR="007A77F1" w:rsidRPr="00812AF7" w:rsidRDefault="007A77F1" w:rsidP="007A77F1">
      <w:pPr>
        <w:rPr>
          <w:rFonts w:ascii="Times New Roman" w:eastAsia="Times New Roman" w:hAnsi="Times New Roman" w:cs="Times New Roman"/>
          <w:sz w:val="20"/>
          <w:szCs w:val="20"/>
        </w:rPr>
      </w:pPr>
      <w:r w:rsidRPr="00302448">
        <w:rPr>
          <w:rStyle w:val="FootnoteReference"/>
          <w:rFonts w:ascii="Times New Roman" w:hAnsi="Times New Roman"/>
          <w:sz w:val="20"/>
          <w:szCs w:val="20"/>
        </w:rPr>
        <w:footnoteRef/>
      </w:r>
      <w:r w:rsidRPr="00302448">
        <w:rPr>
          <w:rFonts w:ascii="Times New Roman" w:hAnsi="Times New Roman"/>
          <w:sz w:val="20"/>
          <w:szCs w:val="20"/>
        </w:rPr>
        <w:t xml:space="preserve"> As used in this document, “hospital” means an acute care hospital, unless otherwise specified. For the purposes of this guidance, acute care hospitals shall not include </w:t>
      </w:r>
      <w:r w:rsidRPr="00302448">
        <w:rPr>
          <w:rFonts w:ascii="Times New Roman" w:eastAsia="Times New Roman" w:hAnsi="Times New Roman" w:cs="Times New Roman"/>
          <w:color w:val="212121"/>
          <w:sz w:val="20"/>
          <w:szCs w:val="20"/>
          <w:shd w:val="clear" w:color="auto" w:fill="FFFFFF"/>
        </w:rPr>
        <w:t xml:space="preserve">comprehensive cancer centers, as defined in G.L. c. 118E, § 8A, </w:t>
      </w:r>
      <w:r w:rsidRPr="00302448">
        <w:rPr>
          <w:rFonts w:ascii="Times New Roman" w:hAnsi="Times New Roman"/>
          <w:color w:val="000000"/>
          <w:sz w:val="20"/>
          <w:szCs w:val="20"/>
          <w:shd w:val="clear" w:color="auto" w:fill="FFFFFF"/>
        </w:rPr>
        <w:t>or freestanding pediatric hospitals, as defined in 105 CMR 130</w:t>
      </w:r>
      <w:r w:rsidRPr="00302448">
        <w:rPr>
          <w:rFonts w:ascii="Times New Roman" w:eastAsia="Times New Roman" w:hAnsi="Times New Roman" w:cs="Times New Roman"/>
          <w:color w:val="212121"/>
          <w:sz w:val="20"/>
          <w:szCs w:val="20"/>
          <w:shd w:val="clear" w:color="auto" w:fill="FFFFFF"/>
        </w:rPr>
        <w:t>.</w:t>
      </w:r>
    </w:p>
  </w:footnote>
  <w:footnote w:id="4">
    <w:p w14:paraId="21415862" w14:textId="77777777" w:rsidR="00221E74" w:rsidRPr="00302448" w:rsidRDefault="00221E74" w:rsidP="00221E74">
      <w:pPr>
        <w:autoSpaceDE w:val="0"/>
        <w:autoSpaceDN w:val="0"/>
        <w:adjustRightInd w:val="0"/>
        <w:rPr>
          <w:rFonts w:ascii="Times New Roman" w:hAnsi="Times New Roman" w:cs="Times New Roman"/>
          <w:sz w:val="20"/>
          <w:szCs w:val="20"/>
        </w:rPr>
      </w:pPr>
      <w:r w:rsidRPr="00302448">
        <w:rPr>
          <w:rStyle w:val="FootnoteReference"/>
          <w:rFonts w:ascii="Times New Roman" w:hAnsi="Times New Roman" w:cs="Times New Roman"/>
          <w:sz w:val="20"/>
          <w:szCs w:val="20"/>
        </w:rPr>
        <w:footnoteRef/>
      </w:r>
      <w:r w:rsidRPr="00302448">
        <w:rPr>
          <w:rFonts w:ascii="Times New Roman" w:hAnsi="Times New Roman" w:cs="Times New Roman"/>
          <w:sz w:val="20"/>
          <w:szCs w:val="20"/>
        </w:rPr>
        <w:t xml:space="preserve"> DPH defines nonessential, elective invasive procedures as procedures that are scheduled in advance because the procedure does not involve a medical emergency; provided, however, that terminating a pregnancy is not considered a nonessential, elective invasive procedure for the purpose of this guidance.  However, the ultimate decision is based on clinical judgement by the caring physician. </w:t>
      </w:r>
      <w:r w:rsidRPr="00302448">
        <w:rPr>
          <w:rFonts w:ascii="Times New Roman" w:hAnsi="Times New Roman" w:cs="Times New Roman"/>
          <w:sz w:val="20"/>
          <w:szCs w:val="20"/>
        </w:rPr>
        <w:br/>
        <w:t>Examples of nonessential, elective invasive procedures may include but are not limited to: any procedures involving skin incision; injections of any substance into a joint space or body cavity; orthopedic procedures (e.g. hip or knee replacement); endoscopy (e.g., colonoscopy, bronchoscopy, esophagogastric endoscopy, cystoscopy, percutaneous endoscopic gastronomy, J-tube placements, nephrostomy tube placements); invasive radiologic procedures; dermatology procedures (e.g. excision and deep cryotherapy for malignant lesions- excluding cryotherapy for benign lesions); invasive ophthalmic procedures including miscellaneous procedures involving implants; oral procedures (e.g. tooth extraction); podiatric invasive procedures (e.g., removal of ingrown toenail); skin or wound debridement; kidney stone lithotripsy; or colposcopy and/or endometrial biopsy</w:t>
      </w:r>
    </w:p>
  </w:footnote>
  <w:footnote w:id="5">
    <w:p w14:paraId="1A079D6E" w14:textId="559720F1" w:rsidR="00E63FB1" w:rsidRPr="00302448" w:rsidRDefault="00E63FB1">
      <w:pPr>
        <w:pStyle w:val="FootnoteText"/>
        <w:rPr>
          <w:rFonts w:cs="Times New Roman"/>
        </w:rPr>
      </w:pPr>
      <w:r w:rsidRPr="00302448">
        <w:rPr>
          <w:rStyle w:val="FootnoteReference"/>
          <w:rFonts w:cs="Times New Roman"/>
        </w:rPr>
        <w:footnoteRef/>
      </w:r>
      <w:r w:rsidRPr="00302448">
        <w:rPr>
          <w:rFonts w:cs="Times New Roman"/>
        </w:rPr>
        <w:t xml:space="preserve"> </w:t>
      </w:r>
      <w:hyperlink r:id="rId3" w:history="1">
        <w:r w:rsidRPr="00302448">
          <w:rPr>
            <w:rFonts w:cs="Times New Roman"/>
            <w:color w:val="0000FF"/>
            <w:u w:val="single"/>
          </w:rPr>
          <w:t>https://www.cdc.gov/coronavirus/2019-ncov/hcp/infection-control.html</w:t>
        </w:r>
      </w:hyperlink>
    </w:p>
  </w:footnote>
  <w:footnote w:id="6">
    <w:p w14:paraId="23D9E26E" w14:textId="2B8C9C07" w:rsidR="00A41857" w:rsidRDefault="001D7108">
      <w:pPr>
        <w:pStyle w:val="FootnoteText"/>
      </w:pPr>
      <w:r w:rsidRPr="00302448">
        <w:rPr>
          <w:rStyle w:val="FootnoteReference"/>
          <w:rFonts w:cs="Times New Roman"/>
        </w:rPr>
        <w:footnoteRef/>
      </w:r>
      <w:r w:rsidRPr="00302448">
        <w:rPr>
          <w:rFonts w:cs="Times New Roman"/>
        </w:rPr>
        <w:t xml:space="preserve"> </w:t>
      </w:r>
      <w:hyperlink r:id="rId4" w:anchor="tableb1" w:history="1">
        <w:r w:rsidR="00984ED1" w:rsidRPr="00302448">
          <w:rPr>
            <w:rStyle w:val="Hyperlink"/>
            <w:rFonts w:cs="Times New Roman"/>
          </w:rPr>
          <w:t>https://www.cdc.gov/infectioncontrol/guidelines/environmental/appendix/air.html#tableb1</w:t>
        </w:r>
      </w:hyperlink>
    </w:p>
  </w:footnote>
  <w:footnote w:id="7">
    <w:p w14:paraId="53DD904A" w14:textId="487DAF9B" w:rsidR="00CB11FD" w:rsidRPr="008D7CE8" w:rsidRDefault="00CB11FD">
      <w:pPr>
        <w:pStyle w:val="FootnoteText"/>
        <w:rPr>
          <w:sz w:val="18"/>
          <w:szCs w:val="18"/>
        </w:rPr>
      </w:pPr>
      <w:r w:rsidRPr="008D7CE8">
        <w:rPr>
          <w:rStyle w:val="FootnoteReference"/>
          <w:sz w:val="18"/>
          <w:szCs w:val="18"/>
        </w:rPr>
        <w:footnoteRef/>
      </w:r>
      <w:r w:rsidRPr="008D7CE8">
        <w:rPr>
          <w:sz w:val="18"/>
          <w:szCs w:val="18"/>
        </w:rPr>
        <w:t xml:space="preserve"> For purposes of this guidance, the term “community health center” shall include Federally Qualified Health Centers and hospital-licensed community health centers.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76DA" w14:textId="2E12510C" w:rsidR="00FB088A" w:rsidRDefault="00E76578" w:rsidP="00192D39">
    <w:pPr>
      <w:pStyle w:val="Header"/>
      <w:tabs>
        <w:tab w:val="clear" w:pos="4680"/>
        <w:tab w:val="clear" w:pos="9360"/>
        <w:tab w:val="center" w:pos="800"/>
      </w:tabs>
    </w:pPr>
    <w:r w:rsidRPr="00192D39">
      <w:rPr>
        <w:noProof/>
      </w:rPr>
      <mc:AlternateContent>
        <mc:Choice Requires="wps">
          <w:drawing>
            <wp:anchor distT="0" distB="0" distL="114300" distR="114300" simplePos="0" relativeHeight="251660288" behindDoc="1" locked="0" layoutInCell="1" allowOverlap="1" wp14:anchorId="3718CD19" wp14:editId="0BD98004">
              <wp:simplePos x="0" y="0"/>
              <wp:positionH relativeFrom="page">
                <wp:posOffset>-762000</wp:posOffset>
              </wp:positionH>
              <wp:positionV relativeFrom="paragraph">
                <wp:posOffset>-571500</wp:posOffset>
              </wp:positionV>
              <wp:extent cx="8566150" cy="8915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8915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603EC" id="Rectangle 4" o:spid="_x0000_s1026" style="position:absolute;margin-left:-60pt;margin-top:-45pt;width:674.5pt;height:7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" fillcolor="#0d2e82 [3215]" strokecolor="#d0973d [3206]" strokeweight="4.5pt">
              <w10:wrap anchorx="page"/>
            </v:rect>
          </w:pict>
        </mc:Fallback>
      </mc:AlternateContent>
    </w:r>
    <w:r w:rsidR="00192D39" w:rsidRPr="00192D39">
      <w:rPr>
        <w:noProof/>
      </w:rPr>
      <mc:AlternateContent>
        <mc:Choice Requires="wps">
          <w:drawing>
            <wp:anchor distT="45720" distB="45720" distL="114300" distR="114300" simplePos="0" relativeHeight="251661312" behindDoc="0" locked="0" layoutInCell="1" allowOverlap="1" wp14:anchorId="685D81A6" wp14:editId="586F022A">
              <wp:simplePos x="0" y="0"/>
              <wp:positionH relativeFrom="page">
                <wp:posOffset>863600</wp:posOffset>
              </wp:positionH>
              <wp:positionV relativeFrom="page">
                <wp:posOffset>165100</wp:posOffset>
              </wp:positionV>
              <wp:extent cx="4889500" cy="482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482600"/>
                      </a:xfrm>
                      <a:prstGeom prst="rect">
                        <a:avLst/>
                      </a:prstGeom>
                      <a:noFill/>
                      <a:ln w="9525">
                        <a:noFill/>
                        <a:miter lim="800000"/>
                        <a:headEnd/>
                        <a:tailEnd/>
                      </a:ln>
                    </wps:spPr>
                    <wps:txb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31A4B5CC"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 xml:space="preserve">Reopen Approach for </w:t>
                          </w:r>
                          <w:r w:rsidR="00205760">
                            <w:rPr>
                              <w:rFonts w:ascii="Times New Roman" w:hAnsi="Times New Roman" w:cs="Times New Roman"/>
                              <w:color w:val="FFFFFF" w:themeColor="background1"/>
                              <w:sz w:val="24"/>
                              <w:szCs w:val="24"/>
                            </w:rPr>
                            <w:t>Health Care Providers (Not Acute Care Hospitals)</w:t>
                          </w:r>
                        </w:p>
                        <w:p w14:paraId="786D9ADB" w14:textId="77777777" w:rsidR="00247B3C" w:rsidRPr="00192D39" w:rsidRDefault="00247B3C" w:rsidP="00192D3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D81A6" id="_x0000_t202" coordsize="21600,21600" o:spt="202" path="m,l,21600r21600,l21600,xe">
              <v:stroke joinstyle="miter"/>
              <v:path gradientshapeok="t" o:connecttype="rect"/>
            </v:shapetype>
            <v:shape id="_x0000_s1028" type="#_x0000_t202" style="position:absolute;margin-left:68pt;margin-top:13pt;width:385pt;height:3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" filled="f" stroked="f">
              <v:textbo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31A4B5CC"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 xml:space="preserve">Reopen Approach for </w:t>
                    </w:r>
                    <w:r w:rsidR="00205760">
                      <w:rPr>
                        <w:rFonts w:ascii="Times New Roman" w:hAnsi="Times New Roman" w:cs="Times New Roman"/>
                        <w:color w:val="FFFFFF" w:themeColor="background1"/>
                        <w:sz w:val="24"/>
                        <w:szCs w:val="24"/>
                      </w:rPr>
                      <w:t>Health Care Providers (Not Acute Care Hospitals)</w:t>
                    </w:r>
                  </w:p>
                  <w:p w14:paraId="786D9ADB" w14:textId="77777777" w:rsidR="00247B3C" w:rsidRPr="00192D39" w:rsidRDefault="00247B3C" w:rsidP="00192D39">
                    <w:pPr>
                      <w:rPr>
                        <w:sz w:val="18"/>
                        <w:szCs w:val="18"/>
                      </w:rPr>
                    </w:pPr>
                  </w:p>
                </w:txbxContent>
              </v:textbox>
              <w10:wrap type="square" anchorx="page" anchory="page"/>
            </v:shape>
          </w:pict>
        </mc:Fallback>
      </mc:AlternateContent>
    </w:r>
    <w:r w:rsidR="00192D39" w:rsidRPr="00192D39">
      <w:rPr>
        <w:noProof/>
        <w:color w:val="FFFFFF" w:themeColor="background1"/>
        <w:sz w:val="32"/>
        <w:szCs w:val="32"/>
      </w:rPr>
      <w:drawing>
        <wp:anchor distT="0" distB="0" distL="114300" distR="114300" simplePos="0" relativeHeight="251663360" behindDoc="1" locked="0" layoutInCell="1" allowOverlap="1" wp14:anchorId="48F4FB0C" wp14:editId="4035373A">
          <wp:simplePos x="0" y="0"/>
          <wp:positionH relativeFrom="margin">
            <wp:posOffset>5467350</wp:posOffset>
          </wp:positionH>
          <wp:positionV relativeFrom="page">
            <wp:posOffset>152400</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7" name="Picture 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D3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177C0"/>
    <w:multiLevelType w:val="hybridMultilevel"/>
    <w:tmpl w:val="2D628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25D0"/>
    <w:multiLevelType w:val="hybridMultilevel"/>
    <w:tmpl w:val="CC0C647E"/>
    <w:lvl w:ilvl="0" w:tplc="D45C7204">
      <w:start w:val="1"/>
      <w:numFmt w:val="bullet"/>
      <w:lvlText w:val="•"/>
      <w:lvlJc w:val="left"/>
      <w:pPr>
        <w:tabs>
          <w:tab w:val="num" w:pos="720"/>
        </w:tabs>
        <w:ind w:left="720" w:hanging="360"/>
      </w:pPr>
      <w:rPr>
        <w:rFonts w:ascii="Arial" w:hAnsi="Arial" w:hint="default"/>
      </w:rPr>
    </w:lvl>
    <w:lvl w:ilvl="1" w:tplc="9C947A00" w:tentative="1">
      <w:start w:val="1"/>
      <w:numFmt w:val="bullet"/>
      <w:lvlText w:val="•"/>
      <w:lvlJc w:val="left"/>
      <w:pPr>
        <w:tabs>
          <w:tab w:val="num" w:pos="1440"/>
        </w:tabs>
        <w:ind w:left="1440" w:hanging="360"/>
      </w:pPr>
      <w:rPr>
        <w:rFonts w:ascii="Arial" w:hAnsi="Arial" w:hint="default"/>
      </w:rPr>
    </w:lvl>
    <w:lvl w:ilvl="2" w:tplc="B6DE0542" w:tentative="1">
      <w:start w:val="1"/>
      <w:numFmt w:val="bullet"/>
      <w:lvlText w:val="•"/>
      <w:lvlJc w:val="left"/>
      <w:pPr>
        <w:tabs>
          <w:tab w:val="num" w:pos="2160"/>
        </w:tabs>
        <w:ind w:left="2160" w:hanging="360"/>
      </w:pPr>
      <w:rPr>
        <w:rFonts w:ascii="Arial" w:hAnsi="Arial" w:hint="default"/>
      </w:rPr>
    </w:lvl>
    <w:lvl w:ilvl="3" w:tplc="1096B400" w:tentative="1">
      <w:start w:val="1"/>
      <w:numFmt w:val="bullet"/>
      <w:lvlText w:val="•"/>
      <w:lvlJc w:val="left"/>
      <w:pPr>
        <w:tabs>
          <w:tab w:val="num" w:pos="2880"/>
        </w:tabs>
        <w:ind w:left="2880" w:hanging="360"/>
      </w:pPr>
      <w:rPr>
        <w:rFonts w:ascii="Arial" w:hAnsi="Arial" w:hint="default"/>
      </w:rPr>
    </w:lvl>
    <w:lvl w:ilvl="4" w:tplc="D99CC9BA" w:tentative="1">
      <w:start w:val="1"/>
      <w:numFmt w:val="bullet"/>
      <w:lvlText w:val="•"/>
      <w:lvlJc w:val="left"/>
      <w:pPr>
        <w:tabs>
          <w:tab w:val="num" w:pos="3600"/>
        </w:tabs>
        <w:ind w:left="3600" w:hanging="360"/>
      </w:pPr>
      <w:rPr>
        <w:rFonts w:ascii="Arial" w:hAnsi="Arial" w:hint="default"/>
      </w:rPr>
    </w:lvl>
    <w:lvl w:ilvl="5" w:tplc="A2C02AC6" w:tentative="1">
      <w:start w:val="1"/>
      <w:numFmt w:val="bullet"/>
      <w:lvlText w:val="•"/>
      <w:lvlJc w:val="left"/>
      <w:pPr>
        <w:tabs>
          <w:tab w:val="num" w:pos="4320"/>
        </w:tabs>
        <w:ind w:left="4320" w:hanging="360"/>
      </w:pPr>
      <w:rPr>
        <w:rFonts w:ascii="Arial" w:hAnsi="Arial" w:hint="default"/>
      </w:rPr>
    </w:lvl>
    <w:lvl w:ilvl="6" w:tplc="62A2514A" w:tentative="1">
      <w:start w:val="1"/>
      <w:numFmt w:val="bullet"/>
      <w:lvlText w:val="•"/>
      <w:lvlJc w:val="left"/>
      <w:pPr>
        <w:tabs>
          <w:tab w:val="num" w:pos="5040"/>
        </w:tabs>
        <w:ind w:left="5040" w:hanging="360"/>
      </w:pPr>
      <w:rPr>
        <w:rFonts w:ascii="Arial" w:hAnsi="Arial" w:hint="default"/>
      </w:rPr>
    </w:lvl>
    <w:lvl w:ilvl="7" w:tplc="1236FDC6" w:tentative="1">
      <w:start w:val="1"/>
      <w:numFmt w:val="bullet"/>
      <w:lvlText w:val="•"/>
      <w:lvlJc w:val="left"/>
      <w:pPr>
        <w:tabs>
          <w:tab w:val="num" w:pos="5760"/>
        </w:tabs>
        <w:ind w:left="5760" w:hanging="360"/>
      </w:pPr>
      <w:rPr>
        <w:rFonts w:ascii="Arial" w:hAnsi="Arial" w:hint="default"/>
      </w:rPr>
    </w:lvl>
    <w:lvl w:ilvl="8" w:tplc="1EC617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8A2EDF"/>
    <w:multiLevelType w:val="hybridMultilevel"/>
    <w:tmpl w:val="A14ED1EC"/>
    <w:lvl w:ilvl="0" w:tplc="D98669F6">
      <w:start w:val="1"/>
      <w:numFmt w:val="decimal"/>
      <w:lvlText w:val="%1."/>
      <w:lvlJc w:val="left"/>
      <w:pPr>
        <w:tabs>
          <w:tab w:val="num" w:pos="720"/>
        </w:tabs>
        <w:ind w:left="720" w:hanging="360"/>
      </w:pPr>
    </w:lvl>
    <w:lvl w:ilvl="1" w:tplc="80FCB59A" w:tentative="1">
      <w:start w:val="1"/>
      <w:numFmt w:val="decimal"/>
      <w:lvlText w:val="%2."/>
      <w:lvlJc w:val="left"/>
      <w:pPr>
        <w:tabs>
          <w:tab w:val="num" w:pos="1440"/>
        </w:tabs>
        <w:ind w:left="1440" w:hanging="360"/>
      </w:pPr>
    </w:lvl>
    <w:lvl w:ilvl="2" w:tplc="83EA3C88" w:tentative="1">
      <w:start w:val="1"/>
      <w:numFmt w:val="decimal"/>
      <w:lvlText w:val="%3."/>
      <w:lvlJc w:val="left"/>
      <w:pPr>
        <w:tabs>
          <w:tab w:val="num" w:pos="2160"/>
        </w:tabs>
        <w:ind w:left="2160" w:hanging="360"/>
      </w:pPr>
    </w:lvl>
    <w:lvl w:ilvl="3" w:tplc="7F86B8D2" w:tentative="1">
      <w:start w:val="1"/>
      <w:numFmt w:val="decimal"/>
      <w:lvlText w:val="%4."/>
      <w:lvlJc w:val="left"/>
      <w:pPr>
        <w:tabs>
          <w:tab w:val="num" w:pos="2880"/>
        </w:tabs>
        <w:ind w:left="2880" w:hanging="360"/>
      </w:pPr>
    </w:lvl>
    <w:lvl w:ilvl="4" w:tplc="D3867D38" w:tentative="1">
      <w:start w:val="1"/>
      <w:numFmt w:val="decimal"/>
      <w:lvlText w:val="%5."/>
      <w:lvlJc w:val="left"/>
      <w:pPr>
        <w:tabs>
          <w:tab w:val="num" w:pos="3600"/>
        </w:tabs>
        <w:ind w:left="3600" w:hanging="360"/>
      </w:pPr>
    </w:lvl>
    <w:lvl w:ilvl="5" w:tplc="4E301CD2" w:tentative="1">
      <w:start w:val="1"/>
      <w:numFmt w:val="decimal"/>
      <w:lvlText w:val="%6."/>
      <w:lvlJc w:val="left"/>
      <w:pPr>
        <w:tabs>
          <w:tab w:val="num" w:pos="4320"/>
        </w:tabs>
        <w:ind w:left="4320" w:hanging="360"/>
      </w:pPr>
    </w:lvl>
    <w:lvl w:ilvl="6" w:tplc="1D4E954E" w:tentative="1">
      <w:start w:val="1"/>
      <w:numFmt w:val="decimal"/>
      <w:lvlText w:val="%7."/>
      <w:lvlJc w:val="left"/>
      <w:pPr>
        <w:tabs>
          <w:tab w:val="num" w:pos="5040"/>
        </w:tabs>
        <w:ind w:left="5040" w:hanging="360"/>
      </w:pPr>
    </w:lvl>
    <w:lvl w:ilvl="7" w:tplc="6FDA6D0A" w:tentative="1">
      <w:start w:val="1"/>
      <w:numFmt w:val="decimal"/>
      <w:lvlText w:val="%8."/>
      <w:lvlJc w:val="left"/>
      <w:pPr>
        <w:tabs>
          <w:tab w:val="num" w:pos="5760"/>
        </w:tabs>
        <w:ind w:left="5760" w:hanging="360"/>
      </w:pPr>
    </w:lvl>
    <w:lvl w:ilvl="8" w:tplc="94760A0A" w:tentative="1">
      <w:start w:val="1"/>
      <w:numFmt w:val="decimal"/>
      <w:lvlText w:val="%9."/>
      <w:lvlJc w:val="left"/>
      <w:pPr>
        <w:tabs>
          <w:tab w:val="num" w:pos="6480"/>
        </w:tabs>
        <w:ind w:left="6480" w:hanging="360"/>
      </w:pPr>
    </w:lvl>
  </w:abstractNum>
  <w:abstractNum w:abstractNumId="4" w15:restartNumberingAfterBreak="0">
    <w:nsid w:val="07197836"/>
    <w:multiLevelType w:val="hybridMultilevel"/>
    <w:tmpl w:val="23F26264"/>
    <w:lvl w:ilvl="0" w:tplc="0A827400">
      <w:start w:val="1"/>
      <w:numFmt w:val="bullet"/>
      <w:lvlText w:val="o"/>
      <w:lvlJc w:val="left"/>
      <w:pPr>
        <w:tabs>
          <w:tab w:val="num" w:pos="360"/>
        </w:tabs>
        <w:ind w:left="360" w:hanging="360"/>
      </w:pPr>
      <w:rPr>
        <w:rFonts w:ascii="Courier New" w:hAnsi="Courier New" w:hint="default"/>
      </w:rPr>
    </w:lvl>
    <w:lvl w:ilvl="1" w:tplc="B9884788">
      <w:start w:val="1"/>
      <w:numFmt w:val="bullet"/>
      <w:lvlText w:val="o"/>
      <w:lvlJc w:val="left"/>
      <w:pPr>
        <w:tabs>
          <w:tab w:val="num" w:pos="1080"/>
        </w:tabs>
        <w:ind w:left="1080" w:hanging="360"/>
      </w:pPr>
      <w:rPr>
        <w:rFonts w:ascii="Courier New" w:hAnsi="Courier New" w:hint="default"/>
      </w:rPr>
    </w:lvl>
    <w:lvl w:ilvl="2" w:tplc="974002BA" w:tentative="1">
      <w:start w:val="1"/>
      <w:numFmt w:val="bullet"/>
      <w:lvlText w:val="o"/>
      <w:lvlJc w:val="left"/>
      <w:pPr>
        <w:tabs>
          <w:tab w:val="num" w:pos="1800"/>
        </w:tabs>
        <w:ind w:left="1800" w:hanging="360"/>
      </w:pPr>
      <w:rPr>
        <w:rFonts w:ascii="Courier New" w:hAnsi="Courier New" w:hint="default"/>
      </w:rPr>
    </w:lvl>
    <w:lvl w:ilvl="3" w:tplc="1D3007F6" w:tentative="1">
      <w:start w:val="1"/>
      <w:numFmt w:val="bullet"/>
      <w:lvlText w:val="o"/>
      <w:lvlJc w:val="left"/>
      <w:pPr>
        <w:tabs>
          <w:tab w:val="num" w:pos="2520"/>
        </w:tabs>
        <w:ind w:left="2520" w:hanging="360"/>
      </w:pPr>
      <w:rPr>
        <w:rFonts w:ascii="Courier New" w:hAnsi="Courier New" w:hint="default"/>
      </w:rPr>
    </w:lvl>
    <w:lvl w:ilvl="4" w:tplc="A8DA53F2" w:tentative="1">
      <w:start w:val="1"/>
      <w:numFmt w:val="bullet"/>
      <w:lvlText w:val="o"/>
      <w:lvlJc w:val="left"/>
      <w:pPr>
        <w:tabs>
          <w:tab w:val="num" w:pos="3240"/>
        </w:tabs>
        <w:ind w:left="3240" w:hanging="360"/>
      </w:pPr>
      <w:rPr>
        <w:rFonts w:ascii="Courier New" w:hAnsi="Courier New" w:hint="default"/>
      </w:rPr>
    </w:lvl>
    <w:lvl w:ilvl="5" w:tplc="DEA6075A" w:tentative="1">
      <w:start w:val="1"/>
      <w:numFmt w:val="bullet"/>
      <w:lvlText w:val="o"/>
      <w:lvlJc w:val="left"/>
      <w:pPr>
        <w:tabs>
          <w:tab w:val="num" w:pos="3960"/>
        </w:tabs>
        <w:ind w:left="3960" w:hanging="360"/>
      </w:pPr>
      <w:rPr>
        <w:rFonts w:ascii="Courier New" w:hAnsi="Courier New" w:hint="default"/>
      </w:rPr>
    </w:lvl>
    <w:lvl w:ilvl="6" w:tplc="7190356E" w:tentative="1">
      <w:start w:val="1"/>
      <w:numFmt w:val="bullet"/>
      <w:lvlText w:val="o"/>
      <w:lvlJc w:val="left"/>
      <w:pPr>
        <w:tabs>
          <w:tab w:val="num" w:pos="4680"/>
        </w:tabs>
        <w:ind w:left="4680" w:hanging="360"/>
      </w:pPr>
      <w:rPr>
        <w:rFonts w:ascii="Courier New" w:hAnsi="Courier New" w:hint="default"/>
      </w:rPr>
    </w:lvl>
    <w:lvl w:ilvl="7" w:tplc="30A81DE6" w:tentative="1">
      <w:start w:val="1"/>
      <w:numFmt w:val="bullet"/>
      <w:lvlText w:val="o"/>
      <w:lvlJc w:val="left"/>
      <w:pPr>
        <w:tabs>
          <w:tab w:val="num" w:pos="5400"/>
        </w:tabs>
        <w:ind w:left="5400" w:hanging="360"/>
      </w:pPr>
      <w:rPr>
        <w:rFonts w:ascii="Courier New" w:hAnsi="Courier New" w:hint="default"/>
      </w:rPr>
    </w:lvl>
    <w:lvl w:ilvl="8" w:tplc="6B1ED006" w:tentative="1">
      <w:start w:val="1"/>
      <w:numFmt w:val="bullet"/>
      <w:lvlText w:val="o"/>
      <w:lvlJc w:val="left"/>
      <w:pPr>
        <w:tabs>
          <w:tab w:val="num" w:pos="6120"/>
        </w:tabs>
        <w:ind w:left="6120" w:hanging="360"/>
      </w:pPr>
      <w:rPr>
        <w:rFonts w:ascii="Courier New" w:hAnsi="Courier New" w:hint="default"/>
      </w:rPr>
    </w:lvl>
  </w:abstractNum>
  <w:abstractNum w:abstractNumId="5" w15:restartNumberingAfterBreak="0">
    <w:nsid w:val="0E9A64C0"/>
    <w:multiLevelType w:val="hybridMultilevel"/>
    <w:tmpl w:val="EEEEACAE"/>
    <w:lvl w:ilvl="0" w:tplc="18E462AC">
      <w:start w:val="1"/>
      <w:numFmt w:val="bullet"/>
      <w:lvlText w:val="o"/>
      <w:lvlJc w:val="left"/>
      <w:pPr>
        <w:tabs>
          <w:tab w:val="num" w:pos="720"/>
        </w:tabs>
        <w:ind w:left="720" w:hanging="360"/>
      </w:pPr>
      <w:rPr>
        <w:rFonts w:ascii="Courier New" w:hAnsi="Courier New" w:hint="default"/>
      </w:rPr>
    </w:lvl>
    <w:lvl w:ilvl="1" w:tplc="F6F0F6BA">
      <w:start w:val="1"/>
      <w:numFmt w:val="bullet"/>
      <w:lvlText w:val="o"/>
      <w:lvlJc w:val="left"/>
      <w:pPr>
        <w:tabs>
          <w:tab w:val="num" w:pos="1440"/>
        </w:tabs>
        <w:ind w:left="1440" w:hanging="360"/>
      </w:pPr>
      <w:rPr>
        <w:rFonts w:ascii="Courier New" w:hAnsi="Courier New" w:hint="default"/>
      </w:rPr>
    </w:lvl>
    <w:lvl w:ilvl="2" w:tplc="D33C23D0" w:tentative="1">
      <w:start w:val="1"/>
      <w:numFmt w:val="bullet"/>
      <w:lvlText w:val="o"/>
      <w:lvlJc w:val="left"/>
      <w:pPr>
        <w:tabs>
          <w:tab w:val="num" w:pos="2160"/>
        </w:tabs>
        <w:ind w:left="2160" w:hanging="360"/>
      </w:pPr>
      <w:rPr>
        <w:rFonts w:ascii="Courier New" w:hAnsi="Courier New" w:hint="default"/>
      </w:rPr>
    </w:lvl>
    <w:lvl w:ilvl="3" w:tplc="6CE8835C" w:tentative="1">
      <w:start w:val="1"/>
      <w:numFmt w:val="bullet"/>
      <w:lvlText w:val="o"/>
      <w:lvlJc w:val="left"/>
      <w:pPr>
        <w:tabs>
          <w:tab w:val="num" w:pos="2880"/>
        </w:tabs>
        <w:ind w:left="2880" w:hanging="360"/>
      </w:pPr>
      <w:rPr>
        <w:rFonts w:ascii="Courier New" w:hAnsi="Courier New" w:hint="default"/>
      </w:rPr>
    </w:lvl>
    <w:lvl w:ilvl="4" w:tplc="EACE75AE" w:tentative="1">
      <w:start w:val="1"/>
      <w:numFmt w:val="bullet"/>
      <w:lvlText w:val="o"/>
      <w:lvlJc w:val="left"/>
      <w:pPr>
        <w:tabs>
          <w:tab w:val="num" w:pos="3600"/>
        </w:tabs>
        <w:ind w:left="3600" w:hanging="360"/>
      </w:pPr>
      <w:rPr>
        <w:rFonts w:ascii="Courier New" w:hAnsi="Courier New" w:hint="default"/>
      </w:rPr>
    </w:lvl>
    <w:lvl w:ilvl="5" w:tplc="09265770" w:tentative="1">
      <w:start w:val="1"/>
      <w:numFmt w:val="bullet"/>
      <w:lvlText w:val="o"/>
      <w:lvlJc w:val="left"/>
      <w:pPr>
        <w:tabs>
          <w:tab w:val="num" w:pos="4320"/>
        </w:tabs>
        <w:ind w:left="4320" w:hanging="360"/>
      </w:pPr>
      <w:rPr>
        <w:rFonts w:ascii="Courier New" w:hAnsi="Courier New" w:hint="default"/>
      </w:rPr>
    </w:lvl>
    <w:lvl w:ilvl="6" w:tplc="BE485A84" w:tentative="1">
      <w:start w:val="1"/>
      <w:numFmt w:val="bullet"/>
      <w:lvlText w:val="o"/>
      <w:lvlJc w:val="left"/>
      <w:pPr>
        <w:tabs>
          <w:tab w:val="num" w:pos="5040"/>
        </w:tabs>
        <w:ind w:left="5040" w:hanging="360"/>
      </w:pPr>
      <w:rPr>
        <w:rFonts w:ascii="Courier New" w:hAnsi="Courier New" w:hint="default"/>
      </w:rPr>
    </w:lvl>
    <w:lvl w:ilvl="7" w:tplc="171AB4B4" w:tentative="1">
      <w:start w:val="1"/>
      <w:numFmt w:val="bullet"/>
      <w:lvlText w:val="o"/>
      <w:lvlJc w:val="left"/>
      <w:pPr>
        <w:tabs>
          <w:tab w:val="num" w:pos="5760"/>
        </w:tabs>
        <w:ind w:left="5760" w:hanging="360"/>
      </w:pPr>
      <w:rPr>
        <w:rFonts w:ascii="Courier New" w:hAnsi="Courier New" w:hint="default"/>
      </w:rPr>
    </w:lvl>
    <w:lvl w:ilvl="8" w:tplc="D3A61F48"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11397817"/>
    <w:multiLevelType w:val="hybridMultilevel"/>
    <w:tmpl w:val="BC5E1C48"/>
    <w:lvl w:ilvl="0" w:tplc="7352A270">
      <w:start w:val="1"/>
      <w:numFmt w:val="decimal"/>
      <w:lvlText w:val="%1."/>
      <w:lvlJc w:val="left"/>
      <w:pPr>
        <w:tabs>
          <w:tab w:val="num" w:pos="720"/>
        </w:tabs>
        <w:ind w:left="720" w:hanging="360"/>
      </w:pPr>
    </w:lvl>
    <w:lvl w:ilvl="1" w:tplc="276CD3E6" w:tentative="1">
      <w:start w:val="1"/>
      <w:numFmt w:val="decimal"/>
      <w:lvlText w:val="%2."/>
      <w:lvlJc w:val="left"/>
      <w:pPr>
        <w:tabs>
          <w:tab w:val="num" w:pos="1440"/>
        </w:tabs>
        <w:ind w:left="1440" w:hanging="360"/>
      </w:pPr>
    </w:lvl>
    <w:lvl w:ilvl="2" w:tplc="E0AA60DA" w:tentative="1">
      <w:start w:val="1"/>
      <w:numFmt w:val="decimal"/>
      <w:lvlText w:val="%3."/>
      <w:lvlJc w:val="left"/>
      <w:pPr>
        <w:tabs>
          <w:tab w:val="num" w:pos="2160"/>
        </w:tabs>
        <w:ind w:left="2160" w:hanging="360"/>
      </w:pPr>
    </w:lvl>
    <w:lvl w:ilvl="3" w:tplc="02CCA846" w:tentative="1">
      <w:start w:val="1"/>
      <w:numFmt w:val="decimal"/>
      <w:lvlText w:val="%4."/>
      <w:lvlJc w:val="left"/>
      <w:pPr>
        <w:tabs>
          <w:tab w:val="num" w:pos="2880"/>
        </w:tabs>
        <w:ind w:left="2880" w:hanging="360"/>
      </w:pPr>
    </w:lvl>
    <w:lvl w:ilvl="4" w:tplc="1C56595E" w:tentative="1">
      <w:start w:val="1"/>
      <w:numFmt w:val="decimal"/>
      <w:lvlText w:val="%5."/>
      <w:lvlJc w:val="left"/>
      <w:pPr>
        <w:tabs>
          <w:tab w:val="num" w:pos="3600"/>
        </w:tabs>
        <w:ind w:left="3600" w:hanging="360"/>
      </w:pPr>
    </w:lvl>
    <w:lvl w:ilvl="5" w:tplc="BFDE6004" w:tentative="1">
      <w:start w:val="1"/>
      <w:numFmt w:val="decimal"/>
      <w:lvlText w:val="%6."/>
      <w:lvlJc w:val="left"/>
      <w:pPr>
        <w:tabs>
          <w:tab w:val="num" w:pos="4320"/>
        </w:tabs>
        <w:ind w:left="4320" w:hanging="360"/>
      </w:pPr>
    </w:lvl>
    <w:lvl w:ilvl="6" w:tplc="E004A4AC" w:tentative="1">
      <w:start w:val="1"/>
      <w:numFmt w:val="decimal"/>
      <w:lvlText w:val="%7."/>
      <w:lvlJc w:val="left"/>
      <w:pPr>
        <w:tabs>
          <w:tab w:val="num" w:pos="5040"/>
        </w:tabs>
        <w:ind w:left="5040" w:hanging="360"/>
      </w:pPr>
    </w:lvl>
    <w:lvl w:ilvl="7" w:tplc="03FC4052" w:tentative="1">
      <w:start w:val="1"/>
      <w:numFmt w:val="decimal"/>
      <w:lvlText w:val="%8."/>
      <w:lvlJc w:val="left"/>
      <w:pPr>
        <w:tabs>
          <w:tab w:val="num" w:pos="5760"/>
        </w:tabs>
        <w:ind w:left="5760" w:hanging="360"/>
      </w:pPr>
    </w:lvl>
    <w:lvl w:ilvl="8" w:tplc="DBC81126" w:tentative="1">
      <w:start w:val="1"/>
      <w:numFmt w:val="decimal"/>
      <w:lvlText w:val="%9."/>
      <w:lvlJc w:val="left"/>
      <w:pPr>
        <w:tabs>
          <w:tab w:val="num" w:pos="6480"/>
        </w:tabs>
        <w:ind w:left="6480" w:hanging="360"/>
      </w:pPr>
    </w:lvl>
  </w:abstractNum>
  <w:abstractNum w:abstractNumId="7" w15:restartNumberingAfterBreak="0">
    <w:nsid w:val="12230184"/>
    <w:multiLevelType w:val="hybridMultilevel"/>
    <w:tmpl w:val="D7AC919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C25A9D"/>
    <w:multiLevelType w:val="hybridMultilevel"/>
    <w:tmpl w:val="F0A44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B7F09"/>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43673"/>
    <w:multiLevelType w:val="hybridMultilevel"/>
    <w:tmpl w:val="2F5402FA"/>
    <w:lvl w:ilvl="0" w:tplc="981AC8AA">
      <w:start w:val="1"/>
      <w:numFmt w:val="bullet"/>
      <w:lvlText w:val="•"/>
      <w:lvlJc w:val="left"/>
      <w:pPr>
        <w:tabs>
          <w:tab w:val="num" w:pos="720"/>
        </w:tabs>
        <w:ind w:left="720" w:hanging="360"/>
      </w:pPr>
      <w:rPr>
        <w:rFonts w:ascii="Arial" w:hAnsi="Arial" w:hint="default"/>
      </w:rPr>
    </w:lvl>
    <w:lvl w:ilvl="1" w:tplc="981E5B92" w:tentative="1">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8553FA"/>
    <w:multiLevelType w:val="hybridMultilevel"/>
    <w:tmpl w:val="CA8CF164"/>
    <w:lvl w:ilvl="0" w:tplc="43C06864">
      <w:start w:val="1"/>
      <w:numFmt w:val="bullet"/>
      <w:lvlText w:val="•"/>
      <w:lvlJc w:val="left"/>
      <w:pPr>
        <w:tabs>
          <w:tab w:val="num" w:pos="720"/>
        </w:tabs>
        <w:ind w:left="720" w:hanging="360"/>
      </w:pPr>
      <w:rPr>
        <w:rFonts w:ascii="Trebuchet MS" w:hAnsi="Trebuchet MS" w:hint="default"/>
      </w:rPr>
    </w:lvl>
    <w:lvl w:ilvl="1" w:tplc="5FBC466E">
      <w:start w:val="1"/>
      <w:numFmt w:val="bullet"/>
      <w:lvlText w:val="•"/>
      <w:lvlJc w:val="left"/>
      <w:pPr>
        <w:tabs>
          <w:tab w:val="num" w:pos="1440"/>
        </w:tabs>
        <w:ind w:left="1440" w:hanging="360"/>
      </w:pPr>
      <w:rPr>
        <w:rFonts w:ascii="Trebuchet MS" w:hAnsi="Trebuchet MS" w:hint="default"/>
      </w:rPr>
    </w:lvl>
    <w:lvl w:ilvl="2" w:tplc="4C141EEA" w:tentative="1">
      <w:start w:val="1"/>
      <w:numFmt w:val="bullet"/>
      <w:lvlText w:val="•"/>
      <w:lvlJc w:val="left"/>
      <w:pPr>
        <w:tabs>
          <w:tab w:val="num" w:pos="2160"/>
        </w:tabs>
        <w:ind w:left="2160" w:hanging="360"/>
      </w:pPr>
      <w:rPr>
        <w:rFonts w:ascii="Trebuchet MS" w:hAnsi="Trebuchet MS" w:hint="default"/>
      </w:rPr>
    </w:lvl>
    <w:lvl w:ilvl="3" w:tplc="52608CC8" w:tentative="1">
      <w:start w:val="1"/>
      <w:numFmt w:val="bullet"/>
      <w:lvlText w:val="•"/>
      <w:lvlJc w:val="left"/>
      <w:pPr>
        <w:tabs>
          <w:tab w:val="num" w:pos="2880"/>
        </w:tabs>
        <w:ind w:left="2880" w:hanging="360"/>
      </w:pPr>
      <w:rPr>
        <w:rFonts w:ascii="Trebuchet MS" w:hAnsi="Trebuchet MS" w:hint="default"/>
      </w:rPr>
    </w:lvl>
    <w:lvl w:ilvl="4" w:tplc="6E764028" w:tentative="1">
      <w:start w:val="1"/>
      <w:numFmt w:val="bullet"/>
      <w:lvlText w:val="•"/>
      <w:lvlJc w:val="left"/>
      <w:pPr>
        <w:tabs>
          <w:tab w:val="num" w:pos="3600"/>
        </w:tabs>
        <w:ind w:left="3600" w:hanging="360"/>
      </w:pPr>
      <w:rPr>
        <w:rFonts w:ascii="Trebuchet MS" w:hAnsi="Trebuchet MS" w:hint="default"/>
      </w:rPr>
    </w:lvl>
    <w:lvl w:ilvl="5" w:tplc="9F8AF842" w:tentative="1">
      <w:start w:val="1"/>
      <w:numFmt w:val="bullet"/>
      <w:lvlText w:val="•"/>
      <w:lvlJc w:val="left"/>
      <w:pPr>
        <w:tabs>
          <w:tab w:val="num" w:pos="4320"/>
        </w:tabs>
        <w:ind w:left="4320" w:hanging="360"/>
      </w:pPr>
      <w:rPr>
        <w:rFonts w:ascii="Trebuchet MS" w:hAnsi="Trebuchet MS" w:hint="default"/>
      </w:rPr>
    </w:lvl>
    <w:lvl w:ilvl="6" w:tplc="B83C829C" w:tentative="1">
      <w:start w:val="1"/>
      <w:numFmt w:val="bullet"/>
      <w:lvlText w:val="•"/>
      <w:lvlJc w:val="left"/>
      <w:pPr>
        <w:tabs>
          <w:tab w:val="num" w:pos="5040"/>
        </w:tabs>
        <w:ind w:left="5040" w:hanging="360"/>
      </w:pPr>
      <w:rPr>
        <w:rFonts w:ascii="Trebuchet MS" w:hAnsi="Trebuchet MS" w:hint="default"/>
      </w:rPr>
    </w:lvl>
    <w:lvl w:ilvl="7" w:tplc="1F788F10" w:tentative="1">
      <w:start w:val="1"/>
      <w:numFmt w:val="bullet"/>
      <w:lvlText w:val="•"/>
      <w:lvlJc w:val="left"/>
      <w:pPr>
        <w:tabs>
          <w:tab w:val="num" w:pos="5760"/>
        </w:tabs>
        <w:ind w:left="5760" w:hanging="360"/>
      </w:pPr>
      <w:rPr>
        <w:rFonts w:ascii="Trebuchet MS" w:hAnsi="Trebuchet MS" w:hint="default"/>
      </w:rPr>
    </w:lvl>
    <w:lvl w:ilvl="8" w:tplc="C42416A0" w:tentative="1">
      <w:start w:val="1"/>
      <w:numFmt w:val="bullet"/>
      <w:lvlText w:val="•"/>
      <w:lvlJc w:val="left"/>
      <w:pPr>
        <w:tabs>
          <w:tab w:val="num" w:pos="6480"/>
        </w:tabs>
        <w:ind w:left="6480" w:hanging="360"/>
      </w:pPr>
      <w:rPr>
        <w:rFonts w:ascii="Trebuchet MS" w:hAnsi="Trebuchet MS" w:hint="default"/>
      </w:rPr>
    </w:lvl>
  </w:abstractNum>
  <w:abstractNum w:abstractNumId="13" w15:restartNumberingAfterBreak="0">
    <w:nsid w:val="15B74A94"/>
    <w:multiLevelType w:val="hybridMultilevel"/>
    <w:tmpl w:val="C8FC0A94"/>
    <w:lvl w:ilvl="0" w:tplc="13CCC8A0">
      <w:start w:val="1"/>
      <w:numFmt w:val="bullet"/>
      <w:lvlText w:val="o"/>
      <w:lvlJc w:val="left"/>
      <w:pPr>
        <w:tabs>
          <w:tab w:val="num" w:pos="720"/>
        </w:tabs>
        <w:ind w:left="720" w:hanging="360"/>
      </w:pPr>
      <w:rPr>
        <w:rFonts w:ascii="Courier New" w:hAnsi="Courier New" w:hint="default"/>
      </w:rPr>
    </w:lvl>
    <w:lvl w:ilvl="1" w:tplc="52503CBC">
      <w:start w:val="1"/>
      <w:numFmt w:val="bullet"/>
      <w:lvlText w:val="o"/>
      <w:lvlJc w:val="left"/>
      <w:pPr>
        <w:tabs>
          <w:tab w:val="num" w:pos="1440"/>
        </w:tabs>
        <w:ind w:left="1440" w:hanging="360"/>
      </w:pPr>
      <w:rPr>
        <w:rFonts w:ascii="Courier New" w:hAnsi="Courier New" w:hint="default"/>
      </w:rPr>
    </w:lvl>
    <w:lvl w:ilvl="2" w:tplc="6C127EE6" w:tentative="1">
      <w:start w:val="1"/>
      <w:numFmt w:val="bullet"/>
      <w:lvlText w:val="o"/>
      <w:lvlJc w:val="left"/>
      <w:pPr>
        <w:tabs>
          <w:tab w:val="num" w:pos="2160"/>
        </w:tabs>
        <w:ind w:left="2160" w:hanging="360"/>
      </w:pPr>
      <w:rPr>
        <w:rFonts w:ascii="Courier New" w:hAnsi="Courier New" w:hint="default"/>
      </w:rPr>
    </w:lvl>
    <w:lvl w:ilvl="3" w:tplc="C62645C6" w:tentative="1">
      <w:start w:val="1"/>
      <w:numFmt w:val="bullet"/>
      <w:lvlText w:val="o"/>
      <w:lvlJc w:val="left"/>
      <w:pPr>
        <w:tabs>
          <w:tab w:val="num" w:pos="2880"/>
        </w:tabs>
        <w:ind w:left="2880" w:hanging="360"/>
      </w:pPr>
      <w:rPr>
        <w:rFonts w:ascii="Courier New" w:hAnsi="Courier New" w:hint="default"/>
      </w:rPr>
    </w:lvl>
    <w:lvl w:ilvl="4" w:tplc="1E2033CA" w:tentative="1">
      <w:start w:val="1"/>
      <w:numFmt w:val="bullet"/>
      <w:lvlText w:val="o"/>
      <w:lvlJc w:val="left"/>
      <w:pPr>
        <w:tabs>
          <w:tab w:val="num" w:pos="3600"/>
        </w:tabs>
        <w:ind w:left="3600" w:hanging="360"/>
      </w:pPr>
      <w:rPr>
        <w:rFonts w:ascii="Courier New" w:hAnsi="Courier New" w:hint="default"/>
      </w:rPr>
    </w:lvl>
    <w:lvl w:ilvl="5" w:tplc="1A64C3DA" w:tentative="1">
      <w:start w:val="1"/>
      <w:numFmt w:val="bullet"/>
      <w:lvlText w:val="o"/>
      <w:lvlJc w:val="left"/>
      <w:pPr>
        <w:tabs>
          <w:tab w:val="num" w:pos="4320"/>
        </w:tabs>
        <w:ind w:left="4320" w:hanging="360"/>
      </w:pPr>
      <w:rPr>
        <w:rFonts w:ascii="Courier New" w:hAnsi="Courier New" w:hint="default"/>
      </w:rPr>
    </w:lvl>
    <w:lvl w:ilvl="6" w:tplc="0D7A4084" w:tentative="1">
      <w:start w:val="1"/>
      <w:numFmt w:val="bullet"/>
      <w:lvlText w:val="o"/>
      <w:lvlJc w:val="left"/>
      <w:pPr>
        <w:tabs>
          <w:tab w:val="num" w:pos="5040"/>
        </w:tabs>
        <w:ind w:left="5040" w:hanging="360"/>
      </w:pPr>
      <w:rPr>
        <w:rFonts w:ascii="Courier New" w:hAnsi="Courier New" w:hint="default"/>
      </w:rPr>
    </w:lvl>
    <w:lvl w:ilvl="7" w:tplc="5B4E43C8" w:tentative="1">
      <w:start w:val="1"/>
      <w:numFmt w:val="bullet"/>
      <w:lvlText w:val="o"/>
      <w:lvlJc w:val="left"/>
      <w:pPr>
        <w:tabs>
          <w:tab w:val="num" w:pos="5760"/>
        </w:tabs>
        <w:ind w:left="5760" w:hanging="360"/>
      </w:pPr>
      <w:rPr>
        <w:rFonts w:ascii="Courier New" w:hAnsi="Courier New" w:hint="default"/>
      </w:rPr>
    </w:lvl>
    <w:lvl w:ilvl="8" w:tplc="D07836C6"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16CC52E8"/>
    <w:multiLevelType w:val="hybridMultilevel"/>
    <w:tmpl w:val="0C3E0F08"/>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34D25"/>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B8422B"/>
    <w:multiLevelType w:val="hybridMultilevel"/>
    <w:tmpl w:val="EE4C9A42"/>
    <w:lvl w:ilvl="0" w:tplc="64F0B610">
      <w:start w:val="1"/>
      <w:numFmt w:val="bullet"/>
      <w:lvlText w:val="•"/>
      <w:lvlJc w:val="left"/>
      <w:pPr>
        <w:tabs>
          <w:tab w:val="num" w:pos="720"/>
        </w:tabs>
        <w:ind w:left="720" w:hanging="360"/>
      </w:pPr>
      <w:rPr>
        <w:rFonts w:ascii="Arial" w:hAnsi="Arial" w:hint="default"/>
        <w:color w:val="auto"/>
      </w:rPr>
    </w:lvl>
    <w:lvl w:ilvl="1" w:tplc="26C25298" w:tentative="1">
      <w:start w:val="1"/>
      <w:numFmt w:val="bullet"/>
      <w:lvlText w:val="•"/>
      <w:lvlJc w:val="left"/>
      <w:pPr>
        <w:tabs>
          <w:tab w:val="num" w:pos="1440"/>
        </w:tabs>
        <w:ind w:left="1440" w:hanging="360"/>
      </w:pPr>
      <w:rPr>
        <w:rFonts w:ascii="Arial" w:hAnsi="Arial" w:hint="default"/>
      </w:rPr>
    </w:lvl>
    <w:lvl w:ilvl="2" w:tplc="E7DED1E2" w:tentative="1">
      <w:start w:val="1"/>
      <w:numFmt w:val="bullet"/>
      <w:lvlText w:val="•"/>
      <w:lvlJc w:val="left"/>
      <w:pPr>
        <w:tabs>
          <w:tab w:val="num" w:pos="2160"/>
        </w:tabs>
        <w:ind w:left="2160" w:hanging="360"/>
      </w:pPr>
      <w:rPr>
        <w:rFonts w:ascii="Arial" w:hAnsi="Arial" w:hint="default"/>
      </w:rPr>
    </w:lvl>
    <w:lvl w:ilvl="3" w:tplc="6F3254EC" w:tentative="1">
      <w:start w:val="1"/>
      <w:numFmt w:val="bullet"/>
      <w:lvlText w:val="•"/>
      <w:lvlJc w:val="left"/>
      <w:pPr>
        <w:tabs>
          <w:tab w:val="num" w:pos="2880"/>
        </w:tabs>
        <w:ind w:left="2880" w:hanging="360"/>
      </w:pPr>
      <w:rPr>
        <w:rFonts w:ascii="Arial" w:hAnsi="Arial" w:hint="default"/>
      </w:rPr>
    </w:lvl>
    <w:lvl w:ilvl="4" w:tplc="6A86F1EE" w:tentative="1">
      <w:start w:val="1"/>
      <w:numFmt w:val="bullet"/>
      <w:lvlText w:val="•"/>
      <w:lvlJc w:val="left"/>
      <w:pPr>
        <w:tabs>
          <w:tab w:val="num" w:pos="3600"/>
        </w:tabs>
        <w:ind w:left="3600" w:hanging="360"/>
      </w:pPr>
      <w:rPr>
        <w:rFonts w:ascii="Arial" w:hAnsi="Arial" w:hint="default"/>
      </w:rPr>
    </w:lvl>
    <w:lvl w:ilvl="5" w:tplc="C162755A" w:tentative="1">
      <w:start w:val="1"/>
      <w:numFmt w:val="bullet"/>
      <w:lvlText w:val="•"/>
      <w:lvlJc w:val="left"/>
      <w:pPr>
        <w:tabs>
          <w:tab w:val="num" w:pos="4320"/>
        </w:tabs>
        <w:ind w:left="4320" w:hanging="360"/>
      </w:pPr>
      <w:rPr>
        <w:rFonts w:ascii="Arial" w:hAnsi="Arial" w:hint="default"/>
      </w:rPr>
    </w:lvl>
    <w:lvl w:ilvl="6" w:tplc="737E147A" w:tentative="1">
      <w:start w:val="1"/>
      <w:numFmt w:val="bullet"/>
      <w:lvlText w:val="•"/>
      <w:lvlJc w:val="left"/>
      <w:pPr>
        <w:tabs>
          <w:tab w:val="num" w:pos="5040"/>
        </w:tabs>
        <w:ind w:left="5040" w:hanging="360"/>
      </w:pPr>
      <w:rPr>
        <w:rFonts w:ascii="Arial" w:hAnsi="Arial" w:hint="default"/>
      </w:rPr>
    </w:lvl>
    <w:lvl w:ilvl="7" w:tplc="E82EAC6C" w:tentative="1">
      <w:start w:val="1"/>
      <w:numFmt w:val="bullet"/>
      <w:lvlText w:val="•"/>
      <w:lvlJc w:val="left"/>
      <w:pPr>
        <w:tabs>
          <w:tab w:val="num" w:pos="5760"/>
        </w:tabs>
        <w:ind w:left="5760" w:hanging="360"/>
      </w:pPr>
      <w:rPr>
        <w:rFonts w:ascii="Arial" w:hAnsi="Arial" w:hint="default"/>
      </w:rPr>
    </w:lvl>
    <w:lvl w:ilvl="8" w:tplc="357644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E454C7"/>
    <w:multiLevelType w:val="hybridMultilevel"/>
    <w:tmpl w:val="1B12FE7A"/>
    <w:lvl w:ilvl="0" w:tplc="551CA9D0">
      <w:start w:val="1"/>
      <w:numFmt w:val="decimal"/>
      <w:lvlText w:val="%1)"/>
      <w:lvlJc w:val="left"/>
      <w:pPr>
        <w:tabs>
          <w:tab w:val="num" w:pos="720"/>
        </w:tabs>
        <w:ind w:left="720" w:hanging="360"/>
      </w:pPr>
    </w:lvl>
    <w:lvl w:ilvl="1" w:tplc="1D9E955C" w:tentative="1">
      <w:start w:val="1"/>
      <w:numFmt w:val="decimal"/>
      <w:lvlText w:val="%2)"/>
      <w:lvlJc w:val="left"/>
      <w:pPr>
        <w:tabs>
          <w:tab w:val="num" w:pos="1440"/>
        </w:tabs>
        <w:ind w:left="1440" w:hanging="360"/>
      </w:pPr>
    </w:lvl>
    <w:lvl w:ilvl="2" w:tplc="6C880904" w:tentative="1">
      <w:start w:val="1"/>
      <w:numFmt w:val="decimal"/>
      <w:lvlText w:val="%3)"/>
      <w:lvlJc w:val="left"/>
      <w:pPr>
        <w:tabs>
          <w:tab w:val="num" w:pos="2160"/>
        </w:tabs>
        <w:ind w:left="2160" w:hanging="360"/>
      </w:pPr>
    </w:lvl>
    <w:lvl w:ilvl="3" w:tplc="40B84496" w:tentative="1">
      <w:start w:val="1"/>
      <w:numFmt w:val="decimal"/>
      <w:lvlText w:val="%4)"/>
      <w:lvlJc w:val="left"/>
      <w:pPr>
        <w:tabs>
          <w:tab w:val="num" w:pos="2880"/>
        </w:tabs>
        <w:ind w:left="2880" w:hanging="360"/>
      </w:pPr>
    </w:lvl>
    <w:lvl w:ilvl="4" w:tplc="7F08DA3E" w:tentative="1">
      <w:start w:val="1"/>
      <w:numFmt w:val="decimal"/>
      <w:lvlText w:val="%5)"/>
      <w:lvlJc w:val="left"/>
      <w:pPr>
        <w:tabs>
          <w:tab w:val="num" w:pos="3600"/>
        </w:tabs>
        <w:ind w:left="3600" w:hanging="360"/>
      </w:pPr>
    </w:lvl>
    <w:lvl w:ilvl="5" w:tplc="FC3E99C0" w:tentative="1">
      <w:start w:val="1"/>
      <w:numFmt w:val="decimal"/>
      <w:lvlText w:val="%6)"/>
      <w:lvlJc w:val="left"/>
      <w:pPr>
        <w:tabs>
          <w:tab w:val="num" w:pos="4320"/>
        </w:tabs>
        <w:ind w:left="4320" w:hanging="360"/>
      </w:pPr>
    </w:lvl>
    <w:lvl w:ilvl="6" w:tplc="DE5271EA" w:tentative="1">
      <w:start w:val="1"/>
      <w:numFmt w:val="decimal"/>
      <w:lvlText w:val="%7)"/>
      <w:lvlJc w:val="left"/>
      <w:pPr>
        <w:tabs>
          <w:tab w:val="num" w:pos="5040"/>
        </w:tabs>
        <w:ind w:left="5040" w:hanging="360"/>
      </w:pPr>
    </w:lvl>
    <w:lvl w:ilvl="7" w:tplc="9BB02F48" w:tentative="1">
      <w:start w:val="1"/>
      <w:numFmt w:val="decimal"/>
      <w:lvlText w:val="%8)"/>
      <w:lvlJc w:val="left"/>
      <w:pPr>
        <w:tabs>
          <w:tab w:val="num" w:pos="5760"/>
        </w:tabs>
        <w:ind w:left="5760" w:hanging="360"/>
      </w:pPr>
    </w:lvl>
    <w:lvl w:ilvl="8" w:tplc="564645AC" w:tentative="1">
      <w:start w:val="1"/>
      <w:numFmt w:val="decimal"/>
      <w:lvlText w:val="%9)"/>
      <w:lvlJc w:val="left"/>
      <w:pPr>
        <w:tabs>
          <w:tab w:val="num" w:pos="6480"/>
        </w:tabs>
        <w:ind w:left="6480" w:hanging="360"/>
      </w:pPr>
    </w:lvl>
  </w:abstractNum>
  <w:abstractNum w:abstractNumId="18" w15:restartNumberingAfterBreak="0">
    <w:nsid w:val="20273E98"/>
    <w:multiLevelType w:val="hybridMultilevel"/>
    <w:tmpl w:val="2BA02484"/>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6B5C87"/>
    <w:multiLevelType w:val="hybridMultilevel"/>
    <w:tmpl w:val="BB0091F8"/>
    <w:lvl w:ilvl="0" w:tplc="76EA5448">
      <w:start w:val="1"/>
      <w:numFmt w:val="decimal"/>
      <w:lvlText w:val="%1."/>
      <w:lvlJc w:val="left"/>
      <w:pPr>
        <w:tabs>
          <w:tab w:val="num" w:pos="720"/>
        </w:tabs>
        <w:ind w:left="720" w:hanging="360"/>
      </w:pPr>
      <w:rPr>
        <w:rFonts w:ascii="Times New Roman" w:eastAsiaTheme="minorHAnsi" w:hAnsi="Times New Roman" w:cs="Times New Roman"/>
      </w:rPr>
    </w:lvl>
    <w:lvl w:ilvl="1" w:tplc="B4327310">
      <w:numFmt w:val="bullet"/>
      <w:lvlText w:val=""/>
      <w:lvlJc w:val="left"/>
      <w:pPr>
        <w:tabs>
          <w:tab w:val="num" w:pos="1440"/>
        </w:tabs>
        <w:ind w:left="1440" w:hanging="360"/>
      </w:pPr>
      <w:rPr>
        <w:rFonts w:ascii="Wingdings" w:hAnsi="Wingdings" w:hint="default"/>
      </w:rPr>
    </w:lvl>
    <w:lvl w:ilvl="2" w:tplc="B298EE7E" w:tentative="1">
      <w:start w:val="1"/>
      <w:numFmt w:val="bullet"/>
      <w:lvlText w:val=""/>
      <w:lvlJc w:val="left"/>
      <w:pPr>
        <w:tabs>
          <w:tab w:val="num" w:pos="2160"/>
        </w:tabs>
        <w:ind w:left="2160" w:hanging="360"/>
      </w:pPr>
      <w:rPr>
        <w:rFonts w:ascii="Wingdings" w:hAnsi="Wingdings" w:hint="default"/>
      </w:rPr>
    </w:lvl>
    <w:lvl w:ilvl="3" w:tplc="F452B308" w:tentative="1">
      <w:start w:val="1"/>
      <w:numFmt w:val="bullet"/>
      <w:lvlText w:val=""/>
      <w:lvlJc w:val="left"/>
      <w:pPr>
        <w:tabs>
          <w:tab w:val="num" w:pos="2880"/>
        </w:tabs>
        <w:ind w:left="2880" w:hanging="360"/>
      </w:pPr>
      <w:rPr>
        <w:rFonts w:ascii="Wingdings" w:hAnsi="Wingdings" w:hint="default"/>
      </w:rPr>
    </w:lvl>
    <w:lvl w:ilvl="4" w:tplc="B650B85E" w:tentative="1">
      <w:start w:val="1"/>
      <w:numFmt w:val="bullet"/>
      <w:lvlText w:val=""/>
      <w:lvlJc w:val="left"/>
      <w:pPr>
        <w:tabs>
          <w:tab w:val="num" w:pos="3600"/>
        </w:tabs>
        <w:ind w:left="3600" w:hanging="360"/>
      </w:pPr>
      <w:rPr>
        <w:rFonts w:ascii="Wingdings" w:hAnsi="Wingdings" w:hint="default"/>
      </w:rPr>
    </w:lvl>
    <w:lvl w:ilvl="5" w:tplc="9BE0483E" w:tentative="1">
      <w:start w:val="1"/>
      <w:numFmt w:val="bullet"/>
      <w:lvlText w:val=""/>
      <w:lvlJc w:val="left"/>
      <w:pPr>
        <w:tabs>
          <w:tab w:val="num" w:pos="4320"/>
        </w:tabs>
        <w:ind w:left="4320" w:hanging="360"/>
      </w:pPr>
      <w:rPr>
        <w:rFonts w:ascii="Wingdings" w:hAnsi="Wingdings" w:hint="default"/>
      </w:rPr>
    </w:lvl>
    <w:lvl w:ilvl="6" w:tplc="BFDE4738" w:tentative="1">
      <w:start w:val="1"/>
      <w:numFmt w:val="bullet"/>
      <w:lvlText w:val=""/>
      <w:lvlJc w:val="left"/>
      <w:pPr>
        <w:tabs>
          <w:tab w:val="num" w:pos="5040"/>
        </w:tabs>
        <w:ind w:left="5040" w:hanging="360"/>
      </w:pPr>
      <w:rPr>
        <w:rFonts w:ascii="Wingdings" w:hAnsi="Wingdings" w:hint="default"/>
      </w:rPr>
    </w:lvl>
    <w:lvl w:ilvl="7" w:tplc="8474BA8A" w:tentative="1">
      <w:start w:val="1"/>
      <w:numFmt w:val="bullet"/>
      <w:lvlText w:val=""/>
      <w:lvlJc w:val="left"/>
      <w:pPr>
        <w:tabs>
          <w:tab w:val="num" w:pos="5760"/>
        </w:tabs>
        <w:ind w:left="5760" w:hanging="360"/>
      </w:pPr>
      <w:rPr>
        <w:rFonts w:ascii="Wingdings" w:hAnsi="Wingdings" w:hint="default"/>
      </w:rPr>
    </w:lvl>
    <w:lvl w:ilvl="8" w:tplc="B720DE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AB4850"/>
    <w:multiLevelType w:val="hybridMultilevel"/>
    <w:tmpl w:val="C7CEB6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B65F5F"/>
    <w:multiLevelType w:val="hybridMultilevel"/>
    <w:tmpl w:val="3222D24E"/>
    <w:lvl w:ilvl="0" w:tplc="13CCC8A0">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35E86"/>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3C71C2"/>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2C4683"/>
    <w:multiLevelType w:val="hybridMultilevel"/>
    <w:tmpl w:val="54FA7C84"/>
    <w:lvl w:ilvl="0" w:tplc="0FAA373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F41CD"/>
    <w:multiLevelType w:val="hybridMultilevel"/>
    <w:tmpl w:val="08DC5B8A"/>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46087"/>
    <w:multiLevelType w:val="hybridMultilevel"/>
    <w:tmpl w:val="ABE4F8E8"/>
    <w:lvl w:ilvl="0" w:tplc="68BA3E2E">
      <w:start w:val="1"/>
      <w:numFmt w:val="decimal"/>
      <w:lvlText w:val="%1)"/>
      <w:lvlJc w:val="left"/>
      <w:pPr>
        <w:tabs>
          <w:tab w:val="num" w:pos="720"/>
        </w:tabs>
        <w:ind w:left="720" w:hanging="360"/>
      </w:pPr>
    </w:lvl>
    <w:lvl w:ilvl="1" w:tplc="C68C5BDC" w:tentative="1">
      <w:start w:val="1"/>
      <w:numFmt w:val="decimal"/>
      <w:lvlText w:val="%2)"/>
      <w:lvlJc w:val="left"/>
      <w:pPr>
        <w:tabs>
          <w:tab w:val="num" w:pos="1440"/>
        </w:tabs>
        <w:ind w:left="1440" w:hanging="360"/>
      </w:pPr>
    </w:lvl>
    <w:lvl w:ilvl="2" w:tplc="68060B90">
      <w:start w:val="1"/>
      <w:numFmt w:val="decimal"/>
      <w:lvlText w:val="%3)"/>
      <w:lvlJc w:val="left"/>
      <w:pPr>
        <w:tabs>
          <w:tab w:val="num" w:pos="2160"/>
        </w:tabs>
        <w:ind w:left="2160" w:hanging="360"/>
      </w:pPr>
    </w:lvl>
    <w:lvl w:ilvl="3" w:tplc="EDEC0BBE" w:tentative="1">
      <w:start w:val="1"/>
      <w:numFmt w:val="decimal"/>
      <w:lvlText w:val="%4)"/>
      <w:lvlJc w:val="left"/>
      <w:pPr>
        <w:tabs>
          <w:tab w:val="num" w:pos="2880"/>
        </w:tabs>
        <w:ind w:left="2880" w:hanging="360"/>
      </w:pPr>
    </w:lvl>
    <w:lvl w:ilvl="4" w:tplc="C35AE944" w:tentative="1">
      <w:start w:val="1"/>
      <w:numFmt w:val="decimal"/>
      <w:lvlText w:val="%5)"/>
      <w:lvlJc w:val="left"/>
      <w:pPr>
        <w:tabs>
          <w:tab w:val="num" w:pos="3600"/>
        </w:tabs>
        <w:ind w:left="3600" w:hanging="360"/>
      </w:pPr>
    </w:lvl>
    <w:lvl w:ilvl="5" w:tplc="539ABAB0" w:tentative="1">
      <w:start w:val="1"/>
      <w:numFmt w:val="decimal"/>
      <w:lvlText w:val="%6)"/>
      <w:lvlJc w:val="left"/>
      <w:pPr>
        <w:tabs>
          <w:tab w:val="num" w:pos="4320"/>
        </w:tabs>
        <w:ind w:left="4320" w:hanging="360"/>
      </w:pPr>
    </w:lvl>
    <w:lvl w:ilvl="6" w:tplc="662407D8" w:tentative="1">
      <w:start w:val="1"/>
      <w:numFmt w:val="decimal"/>
      <w:lvlText w:val="%7)"/>
      <w:lvlJc w:val="left"/>
      <w:pPr>
        <w:tabs>
          <w:tab w:val="num" w:pos="5040"/>
        </w:tabs>
        <w:ind w:left="5040" w:hanging="360"/>
      </w:pPr>
    </w:lvl>
    <w:lvl w:ilvl="7" w:tplc="3FE82A1C" w:tentative="1">
      <w:start w:val="1"/>
      <w:numFmt w:val="decimal"/>
      <w:lvlText w:val="%8)"/>
      <w:lvlJc w:val="left"/>
      <w:pPr>
        <w:tabs>
          <w:tab w:val="num" w:pos="5760"/>
        </w:tabs>
        <w:ind w:left="5760" w:hanging="360"/>
      </w:pPr>
    </w:lvl>
    <w:lvl w:ilvl="8" w:tplc="D99E1C10" w:tentative="1">
      <w:start w:val="1"/>
      <w:numFmt w:val="decimal"/>
      <w:lvlText w:val="%9)"/>
      <w:lvlJc w:val="left"/>
      <w:pPr>
        <w:tabs>
          <w:tab w:val="num" w:pos="6480"/>
        </w:tabs>
        <w:ind w:left="6480" w:hanging="360"/>
      </w:pPr>
    </w:lvl>
  </w:abstractNum>
  <w:abstractNum w:abstractNumId="28" w15:restartNumberingAfterBreak="0">
    <w:nsid w:val="3C7233C5"/>
    <w:multiLevelType w:val="hybridMultilevel"/>
    <w:tmpl w:val="A4EC6E4C"/>
    <w:lvl w:ilvl="0" w:tplc="F44A4ED8">
      <w:start w:val="1"/>
      <w:numFmt w:val="decimal"/>
      <w:lvlText w:val="%1."/>
      <w:lvlJc w:val="left"/>
      <w:pPr>
        <w:tabs>
          <w:tab w:val="num" w:pos="720"/>
        </w:tabs>
        <w:ind w:left="720" w:hanging="360"/>
      </w:pPr>
    </w:lvl>
    <w:lvl w:ilvl="1" w:tplc="2700890C" w:tentative="1">
      <w:start w:val="1"/>
      <w:numFmt w:val="decimal"/>
      <w:lvlText w:val="%2."/>
      <w:lvlJc w:val="left"/>
      <w:pPr>
        <w:tabs>
          <w:tab w:val="num" w:pos="1440"/>
        </w:tabs>
        <w:ind w:left="1440" w:hanging="360"/>
      </w:pPr>
    </w:lvl>
    <w:lvl w:ilvl="2" w:tplc="F89644C4" w:tentative="1">
      <w:start w:val="1"/>
      <w:numFmt w:val="decimal"/>
      <w:lvlText w:val="%3."/>
      <w:lvlJc w:val="left"/>
      <w:pPr>
        <w:tabs>
          <w:tab w:val="num" w:pos="2160"/>
        </w:tabs>
        <w:ind w:left="2160" w:hanging="360"/>
      </w:pPr>
    </w:lvl>
    <w:lvl w:ilvl="3" w:tplc="96DCE75E" w:tentative="1">
      <w:start w:val="1"/>
      <w:numFmt w:val="decimal"/>
      <w:lvlText w:val="%4."/>
      <w:lvlJc w:val="left"/>
      <w:pPr>
        <w:tabs>
          <w:tab w:val="num" w:pos="2880"/>
        </w:tabs>
        <w:ind w:left="2880" w:hanging="360"/>
      </w:pPr>
    </w:lvl>
    <w:lvl w:ilvl="4" w:tplc="9CB0A56C" w:tentative="1">
      <w:start w:val="1"/>
      <w:numFmt w:val="decimal"/>
      <w:lvlText w:val="%5."/>
      <w:lvlJc w:val="left"/>
      <w:pPr>
        <w:tabs>
          <w:tab w:val="num" w:pos="3600"/>
        </w:tabs>
        <w:ind w:left="3600" w:hanging="360"/>
      </w:pPr>
    </w:lvl>
    <w:lvl w:ilvl="5" w:tplc="94088082" w:tentative="1">
      <w:start w:val="1"/>
      <w:numFmt w:val="decimal"/>
      <w:lvlText w:val="%6."/>
      <w:lvlJc w:val="left"/>
      <w:pPr>
        <w:tabs>
          <w:tab w:val="num" w:pos="4320"/>
        </w:tabs>
        <w:ind w:left="4320" w:hanging="360"/>
      </w:pPr>
    </w:lvl>
    <w:lvl w:ilvl="6" w:tplc="9E9AE706" w:tentative="1">
      <w:start w:val="1"/>
      <w:numFmt w:val="decimal"/>
      <w:lvlText w:val="%7."/>
      <w:lvlJc w:val="left"/>
      <w:pPr>
        <w:tabs>
          <w:tab w:val="num" w:pos="5040"/>
        </w:tabs>
        <w:ind w:left="5040" w:hanging="360"/>
      </w:pPr>
    </w:lvl>
    <w:lvl w:ilvl="7" w:tplc="7AB4C964" w:tentative="1">
      <w:start w:val="1"/>
      <w:numFmt w:val="decimal"/>
      <w:lvlText w:val="%8."/>
      <w:lvlJc w:val="left"/>
      <w:pPr>
        <w:tabs>
          <w:tab w:val="num" w:pos="5760"/>
        </w:tabs>
        <w:ind w:left="5760" w:hanging="360"/>
      </w:pPr>
    </w:lvl>
    <w:lvl w:ilvl="8" w:tplc="ABB25AF2" w:tentative="1">
      <w:start w:val="1"/>
      <w:numFmt w:val="decimal"/>
      <w:lvlText w:val="%9."/>
      <w:lvlJc w:val="left"/>
      <w:pPr>
        <w:tabs>
          <w:tab w:val="num" w:pos="6480"/>
        </w:tabs>
        <w:ind w:left="6480" w:hanging="360"/>
      </w:pPr>
    </w:lvl>
  </w:abstractNum>
  <w:abstractNum w:abstractNumId="29" w15:restartNumberingAfterBreak="0">
    <w:nsid w:val="400964E1"/>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05C6A"/>
    <w:multiLevelType w:val="hybridMultilevel"/>
    <w:tmpl w:val="337CAD80"/>
    <w:lvl w:ilvl="0" w:tplc="B3042F6A">
      <w:start w:val="1"/>
      <w:numFmt w:val="bullet"/>
      <w:lvlText w:val="•"/>
      <w:lvlJc w:val="left"/>
      <w:pPr>
        <w:tabs>
          <w:tab w:val="num" w:pos="720"/>
        </w:tabs>
        <w:ind w:left="720" w:hanging="360"/>
      </w:pPr>
      <w:rPr>
        <w:rFonts w:ascii="Arial" w:hAnsi="Arial" w:hint="default"/>
      </w:rPr>
    </w:lvl>
    <w:lvl w:ilvl="1" w:tplc="525E77B0" w:tentative="1">
      <w:start w:val="1"/>
      <w:numFmt w:val="bullet"/>
      <w:lvlText w:val="•"/>
      <w:lvlJc w:val="left"/>
      <w:pPr>
        <w:tabs>
          <w:tab w:val="num" w:pos="1440"/>
        </w:tabs>
        <w:ind w:left="1440" w:hanging="360"/>
      </w:pPr>
      <w:rPr>
        <w:rFonts w:ascii="Arial" w:hAnsi="Arial" w:hint="default"/>
      </w:rPr>
    </w:lvl>
    <w:lvl w:ilvl="2" w:tplc="3B2672B2" w:tentative="1">
      <w:start w:val="1"/>
      <w:numFmt w:val="bullet"/>
      <w:lvlText w:val="•"/>
      <w:lvlJc w:val="left"/>
      <w:pPr>
        <w:tabs>
          <w:tab w:val="num" w:pos="2160"/>
        </w:tabs>
        <w:ind w:left="2160" w:hanging="360"/>
      </w:pPr>
      <w:rPr>
        <w:rFonts w:ascii="Arial" w:hAnsi="Arial" w:hint="default"/>
      </w:rPr>
    </w:lvl>
    <w:lvl w:ilvl="3" w:tplc="915E55A2" w:tentative="1">
      <w:start w:val="1"/>
      <w:numFmt w:val="bullet"/>
      <w:lvlText w:val="•"/>
      <w:lvlJc w:val="left"/>
      <w:pPr>
        <w:tabs>
          <w:tab w:val="num" w:pos="2880"/>
        </w:tabs>
        <w:ind w:left="2880" w:hanging="360"/>
      </w:pPr>
      <w:rPr>
        <w:rFonts w:ascii="Arial" w:hAnsi="Arial" w:hint="default"/>
      </w:rPr>
    </w:lvl>
    <w:lvl w:ilvl="4" w:tplc="93406F5C" w:tentative="1">
      <w:start w:val="1"/>
      <w:numFmt w:val="bullet"/>
      <w:lvlText w:val="•"/>
      <w:lvlJc w:val="left"/>
      <w:pPr>
        <w:tabs>
          <w:tab w:val="num" w:pos="3600"/>
        </w:tabs>
        <w:ind w:left="3600" w:hanging="360"/>
      </w:pPr>
      <w:rPr>
        <w:rFonts w:ascii="Arial" w:hAnsi="Arial" w:hint="default"/>
      </w:rPr>
    </w:lvl>
    <w:lvl w:ilvl="5" w:tplc="BF7A6550" w:tentative="1">
      <w:start w:val="1"/>
      <w:numFmt w:val="bullet"/>
      <w:lvlText w:val="•"/>
      <w:lvlJc w:val="left"/>
      <w:pPr>
        <w:tabs>
          <w:tab w:val="num" w:pos="4320"/>
        </w:tabs>
        <w:ind w:left="4320" w:hanging="360"/>
      </w:pPr>
      <w:rPr>
        <w:rFonts w:ascii="Arial" w:hAnsi="Arial" w:hint="default"/>
      </w:rPr>
    </w:lvl>
    <w:lvl w:ilvl="6" w:tplc="0D9C5D64" w:tentative="1">
      <w:start w:val="1"/>
      <w:numFmt w:val="bullet"/>
      <w:lvlText w:val="•"/>
      <w:lvlJc w:val="left"/>
      <w:pPr>
        <w:tabs>
          <w:tab w:val="num" w:pos="5040"/>
        </w:tabs>
        <w:ind w:left="5040" w:hanging="360"/>
      </w:pPr>
      <w:rPr>
        <w:rFonts w:ascii="Arial" w:hAnsi="Arial" w:hint="default"/>
      </w:rPr>
    </w:lvl>
    <w:lvl w:ilvl="7" w:tplc="5D585574" w:tentative="1">
      <w:start w:val="1"/>
      <w:numFmt w:val="bullet"/>
      <w:lvlText w:val="•"/>
      <w:lvlJc w:val="left"/>
      <w:pPr>
        <w:tabs>
          <w:tab w:val="num" w:pos="5760"/>
        </w:tabs>
        <w:ind w:left="5760" w:hanging="360"/>
      </w:pPr>
      <w:rPr>
        <w:rFonts w:ascii="Arial" w:hAnsi="Arial" w:hint="default"/>
      </w:rPr>
    </w:lvl>
    <w:lvl w:ilvl="8" w:tplc="C40A527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61F589A"/>
    <w:multiLevelType w:val="hybridMultilevel"/>
    <w:tmpl w:val="C03A13F0"/>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F0B49"/>
    <w:multiLevelType w:val="hybridMultilevel"/>
    <w:tmpl w:val="04E40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A5C1F"/>
    <w:multiLevelType w:val="hybridMultilevel"/>
    <w:tmpl w:val="02221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3272D"/>
    <w:multiLevelType w:val="hybridMultilevel"/>
    <w:tmpl w:val="46AA482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A774C1"/>
    <w:multiLevelType w:val="hybridMultilevel"/>
    <w:tmpl w:val="6FDCDF78"/>
    <w:lvl w:ilvl="0" w:tplc="E97CD3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CD332B"/>
    <w:multiLevelType w:val="hybridMultilevel"/>
    <w:tmpl w:val="4A7CC704"/>
    <w:lvl w:ilvl="0" w:tplc="7AC09EA8">
      <w:start w:val="1"/>
      <w:numFmt w:val="bullet"/>
      <w:lvlText w:val="•"/>
      <w:lvlJc w:val="left"/>
      <w:pPr>
        <w:tabs>
          <w:tab w:val="num" w:pos="720"/>
        </w:tabs>
        <w:ind w:left="720" w:hanging="360"/>
      </w:pPr>
      <w:rPr>
        <w:rFonts w:ascii="Arial" w:hAnsi="Arial" w:hint="default"/>
      </w:rPr>
    </w:lvl>
    <w:lvl w:ilvl="1" w:tplc="1EA63D32" w:tentative="1">
      <w:start w:val="1"/>
      <w:numFmt w:val="bullet"/>
      <w:lvlText w:val="•"/>
      <w:lvlJc w:val="left"/>
      <w:pPr>
        <w:tabs>
          <w:tab w:val="num" w:pos="1440"/>
        </w:tabs>
        <w:ind w:left="1440" w:hanging="360"/>
      </w:pPr>
      <w:rPr>
        <w:rFonts w:ascii="Arial" w:hAnsi="Arial" w:hint="default"/>
      </w:rPr>
    </w:lvl>
    <w:lvl w:ilvl="2" w:tplc="0FF2204E" w:tentative="1">
      <w:start w:val="1"/>
      <w:numFmt w:val="bullet"/>
      <w:lvlText w:val="•"/>
      <w:lvlJc w:val="left"/>
      <w:pPr>
        <w:tabs>
          <w:tab w:val="num" w:pos="2160"/>
        </w:tabs>
        <w:ind w:left="2160" w:hanging="360"/>
      </w:pPr>
      <w:rPr>
        <w:rFonts w:ascii="Arial" w:hAnsi="Arial" w:hint="default"/>
      </w:rPr>
    </w:lvl>
    <w:lvl w:ilvl="3" w:tplc="CD944E44" w:tentative="1">
      <w:start w:val="1"/>
      <w:numFmt w:val="bullet"/>
      <w:lvlText w:val="•"/>
      <w:lvlJc w:val="left"/>
      <w:pPr>
        <w:tabs>
          <w:tab w:val="num" w:pos="2880"/>
        </w:tabs>
        <w:ind w:left="2880" w:hanging="360"/>
      </w:pPr>
      <w:rPr>
        <w:rFonts w:ascii="Arial" w:hAnsi="Arial" w:hint="default"/>
      </w:rPr>
    </w:lvl>
    <w:lvl w:ilvl="4" w:tplc="01BCEE96" w:tentative="1">
      <w:start w:val="1"/>
      <w:numFmt w:val="bullet"/>
      <w:lvlText w:val="•"/>
      <w:lvlJc w:val="left"/>
      <w:pPr>
        <w:tabs>
          <w:tab w:val="num" w:pos="3600"/>
        </w:tabs>
        <w:ind w:left="3600" w:hanging="360"/>
      </w:pPr>
      <w:rPr>
        <w:rFonts w:ascii="Arial" w:hAnsi="Arial" w:hint="default"/>
      </w:rPr>
    </w:lvl>
    <w:lvl w:ilvl="5" w:tplc="A0ECFE92" w:tentative="1">
      <w:start w:val="1"/>
      <w:numFmt w:val="bullet"/>
      <w:lvlText w:val="•"/>
      <w:lvlJc w:val="left"/>
      <w:pPr>
        <w:tabs>
          <w:tab w:val="num" w:pos="4320"/>
        </w:tabs>
        <w:ind w:left="4320" w:hanging="360"/>
      </w:pPr>
      <w:rPr>
        <w:rFonts w:ascii="Arial" w:hAnsi="Arial" w:hint="default"/>
      </w:rPr>
    </w:lvl>
    <w:lvl w:ilvl="6" w:tplc="D74ADA94" w:tentative="1">
      <w:start w:val="1"/>
      <w:numFmt w:val="bullet"/>
      <w:lvlText w:val="•"/>
      <w:lvlJc w:val="left"/>
      <w:pPr>
        <w:tabs>
          <w:tab w:val="num" w:pos="5040"/>
        </w:tabs>
        <w:ind w:left="5040" w:hanging="360"/>
      </w:pPr>
      <w:rPr>
        <w:rFonts w:ascii="Arial" w:hAnsi="Arial" w:hint="default"/>
      </w:rPr>
    </w:lvl>
    <w:lvl w:ilvl="7" w:tplc="F3BE7106" w:tentative="1">
      <w:start w:val="1"/>
      <w:numFmt w:val="bullet"/>
      <w:lvlText w:val="•"/>
      <w:lvlJc w:val="left"/>
      <w:pPr>
        <w:tabs>
          <w:tab w:val="num" w:pos="5760"/>
        </w:tabs>
        <w:ind w:left="5760" w:hanging="360"/>
      </w:pPr>
      <w:rPr>
        <w:rFonts w:ascii="Arial" w:hAnsi="Arial" w:hint="default"/>
      </w:rPr>
    </w:lvl>
    <w:lvl w:ilvl="8" w:tplc="65CA5C0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D95226"/>
    <w:multiLevelType w:val="hybridMultilevel"/>
    <w:tmpl w:val="9518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4319B"/>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32D6E"/>
    <w:multiLevelType w:val="hybridMultilevel"/>
    <w:tmpl w:val="18502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07A42"/>
    <w:multiLevelType w:val="hybridMultilevel"/>
    <w:tmpl w:val="F81CDCE0"/>
    <w:lvl w:ilvl="0" w:tplc="FBB4D2C6">
      <w:start w:val="1"/>
      <w:numFmt w:val="decimal"/>
      <w:lvlText w:val="%1."/>
      <w:lvlJc w:val="left"/>
      <w:pPr>
        <w:tabs>
          <w:tab w:val="num" w:pos="720"/>
        </w:tabs>
        <w:ind w:left="720" w:hanging="360"/>
      </w:pPr>
    </w:lvl>
    <w:lvl w:ilvl="1" w:tplc="990273AE">
      <w:start w:val="2548"/>
      <w:numFmt w:val="bullet"/>
      <w:lvlText w:val="•"/>
      <w:lvlJc w:val="left"/>
      <w:pPr>
        <w:tabs>
          <w:tab w:val="num" w:pos="1440"/>
        </w:tabs>
        <w:ind w:left="1440" w:hanging="360"/>
      </w:pPr>
      <w:rPr>
        <w:rFonts w:ascii="Arial" w:hAnsi="Arial" w:hint="default"/>
      </w:rPr>
    </w:lvl>
    <w:lvl w:ilvl="2" w:tplc="546E56F0" w:tentative="1">
      <w:start w:val="1"/>
      <w:numFmt w:val="decimal"/>
      <w:lvlText w:val="%3."/>
      <w:lvlJc w:val="left"/>
      <w:pPr>
        <w:tabs>
          <w:tab w:val="num" w:pos="2160"/>
        </w:tabs>
        <w:ind w:left="2160" w:hanging="360"/>
      </w:pPr>
    </w:lvl>
    <w:lvl w:ilvl="3" w:tplc="B1DE473C" w:tentative="1">
      <w:start w:val="1"/>
      <w:numFmt w:val="decimal"/>
      <w:lvlText w:val="%4."/>
      <w:lvlJc w:val="left"/>
      <w:pPr>
        <w:tabs>
          <w:tab w:val="num" w:pos="2880"/>
        </w:tabs>
        <w:ind w:left="2880" w:hanging="360"/>
      </w:pPr>
    </w:lvl>
    <w:lvl w:ilvl="4" w:tplc="405C770A" w:tentative="1">
      <w:start w:val="1"/>
      <w:numFmt w:val="decimal"/>
      <w:lvlText w:val="%5."/>
      <w:lvlJc w:val="left"/>
      <w:pPr>
        <w:tabs>
          <w:tab w:val="num" w:pos="3600"/>
        </w:tabs>
        <w:ind w:left="3600" w:hanging="360"/>
      </w:pPr>
    </w:lvl>
    <w:lvl w:ilvl="5" w:tplc="2A36B7C6" w:tentative="1">
      <w:start w:val="1"/>
      <w:numFmt w:val="decimal"/>
      <w:lvlText w:val="%6."/>
      <w:lvlJc w:val="left"/>
      <w:pPr>
        <w:tabs>
          <w:tab w:val="num" w:pos="4320"/>
        </w:tabs>
        <w:ind w:left="4320" w:hanging="360"/>
      </w:pPr>
    </w:lvl>
    <w:lvl w:ilvl="6" w:tplc="9B7EAC48" w:tentative="1">
      <w:start w:val="1"/>
      <w:numFmt w:val="decimal"/>
      <w:lvlText w:val="%7."/>
      <w:lvlJc w:val="left"/>
      <w:pPr>
        <w:tabs>
          <w:tab w:val="num" w:pos="5040"/>
        </w:tabs>
        <w:ind w:left="5040" w:hanging="360"/>
      </w:pPr>
    </w:lvl>
    <w:lvl w:ilvl="7" w:tplc="B3683326" w:tentative="1">
      <w:start w:val="1"/>
      <w:numFmt w:val="decimal"/>
      <w:lvlText w:val="%8."/>
      <w:lvlJc w:val="left"/>
      <w:pPr>
        <w:tabs>
          <w:tab w:val="num" w:pos="5760"/>
        </w:tabs>
        <w:ind w:left="5760" w:hanging="360"/>
      </w:pPr>
    </w:lvl>
    <w:lvl w:ilvl="8" w:tplc="8D509962" w:tentative="1">
      <w:start w:val="1"/>
      <w:numFmt w:val="decimal"/>
      <w:lvlText w:val="%9."/>
      <w:lvlJc w:val="left"/>
      <w:pPr>
        <w:tabs>
          <w:tab w:val="num" w:pos="6480"/>
        </w:tabs>
        <w:ind w:left="6480" w:hanging="360"/>
      </w:pPr>
    </w:lvl>
  </w:abstractNum>
  <w:abstractNum w:abstractNumId="42" w15:restartNumberingAfterBreak="0">
    <w:nsid w:val="7BB0719D"/>
    <w:multiLevelType w:val="hybridMultilevel"/>
    <w:tmpl w:val="BA8624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3421CE"/>
    <w:multiLevelType w:val="hybridMultilevel"/>
    <w:tmpl w:val="2728B234"/>
    <w:lvl w:ilvl="0" w:tplc="E9E0CE92">
      <w:start w:val="1"/>
      <w:numFmt w:val="bullet"/>
      <w:lvlText w:val="•"/>
      <w:lvlJc w:val="left"/>
      <w:pPr>
        <w:tabs>
          <w:tab w:val="num" w:pos="720"/>
        </w:tabs>
        <w:ind w:left="720" w:hanging="360"/>
      </w:pPr>
      <w:rPr>
        <w:rFonts w:ascii="Arial" w:hAnsi="Arial" w:hint="default"/>
      </w:rPr>
    </w:lvl>
    <w:lvl w:ilvl="1" w:tplc="430CA2F6" w:tentative="1">
      <w:start w:val="1"/>
      <w:numFmt w:val="bullet"/>
      <w:lvlText w:val="•"/>
      <w:lvlJc w:val="left"/>
      <w:pPr>
        <w:tabs>
          <w:tab w:val="num" w:pos="1440"/>
        </w:tabs>
        <w:ind w:left="1440" w:hanging="360"/>
      </w:pPr>
      <w:rPr>
        <w:rFonts w:ascii="Arial" w:hAnsi="Arial" w:hint="default"/>
      </w:rPr>
    </w:lvl>
    <w:lvl w:ilvl="2" w:tplc="33A8101C" w:tentative="1">
      <w:start w:val="1"/>
      <w:numFmt w:val="bullet"/>
      <w:lvlText w:val="•"/>
      <w:lvlJc w:val="left"/>
      <w:pPr>
        <w:tabs>
          <w:tab w:val="num" w:pos="2160"/>
        </w:tabs>
        <w:ind w:left="2160" w:hanging="360"/>
      </w:pPr>
      <w:rPr>
        <w:rFonts w:ascii="Arial" w:hAnsi="Arial" w:hint="default"/>
      </w:rPr>
    </w:lvl>
    <w:lvl w:ilvl="3" w:tplc="450E910E" w:tentative="1">
      <w:start w:val="1"/>
      <w:numFmt w:val="bullet"/>
      <w:lvlText w:val="•"/>
      <w:lvlJc w:val="left"/>
      <w:pPr>
        <w:tabs>
          <w:tab w:val="num" w:pos="2880"/>
        </w:tabs>
        <w:ind w:left="2880" w:hanging="360"/>
      </w:pPr>
      <w:rPr>
        <w:rFonts w:ascii="Arial" w:hAnsi="Arial" w:hint="default"/>
      </w:rPr>
    </w:lvl>
    <w:lvl w:ilvl="4" w:tplc="5EC874EA" w:tentative="1">
      <w:start w:val="1"/>
      <w:numFmt w:val="bullet"/>
      <w:lvlText w:val="•"/>
      <w:lvlJc w:val="left"/>
      <w:pPr>
        <w:tabs>
          <w:tab w:val="num" w:pos="3600"/>
        </w:tabs>
        <w:ind w:left="3600" w:hanging="360"/>
      </w:pPr>
      <w:rPr>
        <w:rFonts w:ascii="Arial" w:hAnsi="Arial" w:hint="default"/>
      </w:rPr>
    </w:lvl>
    <w:lvl w:ilvl="5" w:tplc="BDD8AB44" w:tentative="1">
      <w:start w:val="1"/>
      <w:numFmt w:val="bullet"/>
      <w:lvlText w:val="•"/>
      <w:lvlJc w:val="left"/>
      <w:pPr>
        <w:tabs>
          <w:tab w:val="num" w:pos="4320"/>
        </w:tabs>
        <w:ind w:left="4320" w:hanging="360"/>
      </w:pPr>
      <w:rPr>
        <w:rFonts w:ascii="Arial" w:hAnsi="Arial" w:hint="default"/>
      </w:rPr>
    </w:lvl>
    <w:lvl w:ilvl="6" w:tplc="C760357E" w:tentative="1">
      <w:start w:val="1"/>
      <w:numFmt w:val="bullet"/>
      <w:lvlText w:val="•"/>
      <w:lvlJc w:val="left"/>
      <w:pPr>
        <w:tabs>
          <w:tab w:val="num" w:pos="5040"/>
        </w:tabs>
        <w:ind w:left="5040" w:hanging="360"/>
      </w:pPr>
      <w:rPr>
        <w:rFonts w:ascii="Arial" w:hAnsi="Arial" w:hint="default"/>
      </w:rPr>
    </w:lvl>
    <w:lvl w:ilvl="7" w:tplc="6C16E606" w:tentative="1">
      <w:start w:val="1"/>
      <w:numFmt w:val="bullet"/>
      <w:lvlText w:val="•"/>
      <w:lvlJc w:val="left"/>
      <w:pPr>
        <w:tabs>
          <w:tab w:val="num" w:pos="5760"/>
        </w:tabs>
        <w:ind w:left="5760" w:hanging="360"/>
      </w:pPr>
      <w:rPr>
        <w:rFonts w:ascii="Arial" w:hAnsi="Arial" w:hint="default"/>
      </w:rPr>
    </w:lvl>
    <w:lvl w:ilvl="8" w:tplc="F662B3F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F2138A"/>
    <w:multiLevelType w:val="hybridMultilevel"/>
    <w:tmpl w:val="AFBE8840"/>
    <w:lvl w:ilvl="0" w:tplc="A282C4BC">
      <w:start w:val="1"/>
      <w:numFmt w:val="decimal"/>
      <w:lvlText w:val="%1)"/>
      <w:lvlJc w:val="left"/>
      <w:pPr>
        <w:tabs>
          <w:tab w:val="num" w:pos="720"/>
        </w:tabs>
        <w:ind w:left="720" w:hanging="360"/>
      </w:pPr>
    </w:lvl>
    <w:lvl w:ilvl="1" w:tplc="E06AD55E" w:tentative="1">
      <w:start w:val="1"/>
      <w:numFmt w:val="decimal"/>
      <w:lvlText w:val="%2)"/>
      <w:lvlJc w:val="left"/>
      <w:pPr>
        <w:tabs>
          <w:tab w:val="num" w:pos="1440"/>
        </w:tabs>
        <w:ind w:left="1440" w:hanging="360"/>
      </w:pPr>
    </w:lvl>
    <w:lvl w:ilvl="2" w:tplc="1C381324">
      <w:start w:val="1"/>
      <w:numFmt w:val="decimal"/>
      <w:lvlText w:val="%3)"/>
      <w:lvlJc w:val="left"/>
      <w:pPr>
        <w:tabs>
          <w:tab w:val="num" w:pos="2160"/>
        </w:tabs>
        <w:ind w:left="2160" w:hanging="360"/>
      </w:pPr>
    </w:lvl>
    <w:lvl w:ilvl="3" w:tplc="9D08C19E" w:tentative="1">
      <w:start w:val="1"/>
      <w:numFmt w:val="decimal"/>
      <w:lvlText w:val="%4)"/>
      <w:lvlJc w:val="left"/>
      <w:pPr>
        <w:tabs>
          <w:tab w:val="num" w:pos="2880"/>
        </w:tabs>
        <w:ind w:left="2880" w:hanging="360"/>
      </w:pPr>
    </w:lvl>
    <w:lvl w:ilvl="4" w:tplc="3FDEB782" w:tentative="1">
      <w:start w:val="1"/>
      <w:numFmt w:val="decimal"/>
      <w:lvlText w:val="%5)"/>
      <w:lvlJc w:val="left"/>
      <w:pPr>
        <w:tabs>
          <w:tab w:val="num" w:pos="3600"/>
        </w:tabs>
        <w:ind w:left="3600" w:hanging="360"/>
      </w:pPr>
    </w:lvl>
    <w:lvl w:ilvl="5" w:tplc="7C8A6140" w:tentative="1">
      <w:start w:val="1"/>
      <w:numFmt w:val="decimal"/>
      <w:lvlText w:val="%6)"/>
      <w:lvlJc w:val="left"/>
      <w:pPr>
        <w:tabs>
          <w:tab w:val="num" w:pos="4320"/>
        </w:tabs>
        <w:ind w:left="4320" w:hanging="360"/>
      </w:pPr>
    </w:lvl>
    <w:lvl w:ilvl="6" w:tplc="591ABACE" w:tentative="1">
      <w:start w:val="1"/>
      <w:numFmt w:val="decimal"/>
      <w:lvlText w:val="%7)"/>
      <w:lvlJc w:val="left"/>
      <w:pPr>
        <w:tabs>
          <w:tab w:val="num" w:pos="5040"/>
        </w:tabs>
        <w:ind w:left="5040" w:hanging="360"/>
      </w:pPr>
    </w:lvl>
    <w:lvl w:ilvl="7" w:tplc="131206DE" w:tentative="1">
      <w:start w:val="1"/>
      <w:numFmt w:val="decimal"/>
      <w:lvlText w:val="%8)"/>
      <w:lvlJc w:val="left"/>
      <w:pPr>
        <w:tabs>
          <w:tab w:val="num" w:pos="5760"/>
        </w:tabs>
        <w:ind w:left="5760" w:hanging="360"/>
      </w:pPr>
    </w:lvl>
    <w:lvl w:ilvl="8" w:tplc="B1E65856" w:tentative="1">
      <w:start w:val="1"/>
      <w:numFmt w:val="decimal"/>
      <w:lvlText w:val="%9)"/>
      <w:lvlJc w:val="left"/>
      <w:pPr>
        <w:tabs>
          <w:tab w:val="num" w:pos="6480"/>
        </w:tabs>
        <w:ind w:left="6480" w:hanging="360"/>
      </w:pPr>
    </w:lvl>
  </w:abstractNum>
  <w:num w:numId="1">
    <w:abstractNumId w:val="17"/>
  </w:num>
  <w:num w:numId="2">
    <w:abstractNumId w:val="34"/>
  </w:num>
  <w:num w:numId="3">
    <w:abstractNumId w:val="43"/>
  </w:num>
  <w:num w:numId="4">
    <w:abstractNumId w:val="30"/>
  </w:num>
  <w:num w:numId="5">
    <w:abstractNumId w:val="33"/>
  </w:num>
  <w:num w:numId="6">
    <w:abstractNumId w:val="6"/>
  </w:num>
  <w:num w:numId="7">
    <w:abstractNumId w:val="19"/>
  </w:num>
  <w:num w:numId="8">
    <w:abstractNumId w:val="11"/>
  </w:num>
  <w:num w:numId="9">
    <w:abstractNumId w:val="8"/>
  </w:num>
  <w:num w:numId="10">
    <w:abstractNumId w:val="28"/>
  </w:num>
  <w:num w:numId="11">
    <w:abstractNumId w:val="10"/>
  </w:num>
  <w:num w:numId="12">
    <w:abstractNumId w:val="15"/>
  </w:num>
  <w:num w:numId="13">
    <w:abstractNumId w:val="39"/>
  </w:num>
  <w:num w:numId="14">
    <w:abstractNumId w:val="4"/>
  </w:num>
  <w:num w:numId="15">
    <w:abstractNumId w:val="13"/>
  </w:num>
  <w:num w:numId="16">
    <w:abstractNumId w:val="5"/>
  </w:num>
  <w:num w:numId="17">
    <w:abstractNumId w:val="16"/>
  </w:num>
  <w:num w:numId="18">
    <w:abstractNumId w:val="22"/>
  </w:num>
  <w:num w:numId="19">
    <w:abstractNumId w:val="14"/>
  </w:num>
  <w:num w:numId="20">
    <w:abstractNumId w:val="31"/>
  </w:num>
  <w:num w:numId="21">
    <w:abstractNumId w:val="26"/>
  </w:num>
  <w:num w:numId="22">
    <w:abstractNumId w:val="18"/>
  </w:num>
  <w:num w:numId="23">
    <w:abstractNumId w:val="41"/>
  </w:num>
  <w:num w:numId="24">
    <w:abstractNumId w:val="3"/>
  </w:num>
  <w:num w:numId="25">
    <w:abstractNumId w:val="25"/>
  </w:num>
  <w:num w:numId="26">
    <w:abstractNumId w:val="12"/>
  </w:num>
  <w:num w:numId="27">
    <w:abstractNumId w:val="24"/>
  </w:num>
  <w:num w:numId="28">
    <w:abstractNumId w:val="29"/>
  </w:num>
  <w:num w:numId="29">
    <w:abstractNumId w:val="2"/>
  </w:num>
  <w:num w:numId="30">
    <w:abstractNumId w:val="32"/>
  </w:num>
  <w:num w:numId="31">
    <w:abstractNumId w:val="37"/>
  </w:num>
  <w:num w:numId="32">
    <w:abstractNumId w:val="23"/>
  </w:num>
  <w:num w:numId="33">
    <w:abstractNumId w:val="36"/>
  </w:num>
  <w:num w:numId="34">
    <w:abstractNumId w:val="0"/>
  </w:num>
  <w:num w:numId="35">
    <w:abstractNumId w:val="40"/>
  </w:num>
  <w:num w:numId="36">
    <w:abstractNumId w:val="20"/>
  </w:num>
  <w:num w:numId="37">
    <w:abstractNumId w:val="42"/>
  </w:num>
  <w:num w:numId="38">
    <w:abstractNumId w:val="7"/>
  </w:num>
  <w:num w:numId="39">
    <w:abstractNumId w:val="35"/>
  </w:num>
  <w:num w:numId="40">
    <w:abstractNumId w:val="1"/>
  </w:num>
  <w:num w:numId="41">
    <w:abstractNumId w:val="21"/>
  </w:num>
  <w:num w:numId="42">
    <w:abstractNumId w:val="38"/>
  </w:num>
  <w:num w:numId="43">
    <w:abstractNumId w:val="9"/>
  </w:num>
  <w:num w:numId="44">
    <w:abstractNumId w:val="27"/>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2C"/>
    <w:rsid w:val="00006F96"/>
    <w:rsid w:val="00006FB4"/>
    <w:rsid w:val="00006FD0"/>
    <w:rsid w:val="00017754"/>
    <w:rsid w:val="00020B24"/>
    <w:rsid w:val="0002462B"/>
    <w:rsid w:val="00025398"/>
    <w:rsid w:val="00025804"/>
    <w:rsid w:val="00027DFC"/>
    <w:rsid w:val="000310AA"/>
    <w:rsid w:val="0003215B"/>
    <w:rsid w:val="000328DA"/>
    <w:rsid w:val="00034698"/>
    <w:rsid w:val="0004502D"/>
    <w:rsid w:val="000450C0"/>
    <w:rsid w:val="00047DBD"/>
    <w:rsid w:val="00057EE6"/>
    <w:rsid w:val="00065039"/>
    <w:rsid w:val="000711DC"/>
    <w:rsid w:val="000718A7"/>
    <w:rsid w:val="00073159"/>
    <w:rsid w:val="000747DE"/>
    <w:rsid w:val="000766C0"/>
    <w:rsid w:val="00076D2E"/>
    <w:rsid w:val="000956B7"/>
    <w:rsid w:val="000963C2"/>
    <w:rsid w:val="000B272A"/>
    <w:rsid w:val="000B4396"/>
    <w:rsid w:val="000B7A0F"/>
    <w:rsid w:val="000C0666"/>
    <w:rsid w:val="000C2E4C"/>
    <w:rsid w:val="000C2F9C"/>
    <w:rsid w:val="000C72C4"/>
    <w:rsid w:val="000D29F5"/>
    <w:rsid w:val="000D37E5"/>
    <w:rsid w:val="000D41AE"/>
    <w:rsid w:val="000D697E"/>
    <w:rsid w:val="000D7BB8"/>
    <w:rsid w:val="000D7DE1"/>
    <w:rsid w:val="000E094D"/>
    <w:rsid w:val="000E15F1"/>
    <w:rsid w:val="000E1E0D"/>
    <w:rsid w:val="000E3319"/>
    <w:rsid w:val="000E53BC"/>
    <w:rsid w:val="000E6BEE"/>
    <w:rsid w:val="000E6CEA"/>
    <w:rsid w:val="000F0F13"/>
    <w:rsid w:val="000F1307"/>
    <w:rsid w:val="000F33BC"/>
    <w:rsid w:val="000F47D7"/>
    <w:rsid w:val="000F6CA4"/>
    <w:rsid w:val="00100C49"/>
    <w:rsid w:val="00102744"/>
    <w:rsid w:val="001028BB"/>
    <w:rsid w:val="0010338D"/>
    <w:rsid w:val="00103D0B"/>
    <w:rsid w:val="001125A2"/>
    <w:rsid w:val="0012393C"/>
    <w:rsid w:val="001240CC"/>
    <w:rsid w:val="00133F72"/>
    <w:rsid w:val="001368E4"/>
    <w:rsid w:val="001375B5"/>
    <w:rsid w:val="00141656"/>
    <w:rsid w:val="00142E04"/>
    <w:rsid w:val="0015062D"/>
    <w:rsid w:val="00155E15"/>
    <w:rsid w:val="001614A6"/>
    <w:rsid w:val="00163F04"/>
    <w:rsid w:val="0017310F"/>
    <w:rsid w:val="001777DC"/>
    <w:rsid w:val="0018027E"/>
    <w:rsid w:val="00183D5D"/>
    <w:rsid w:val="0018431D"/>
    <w:rsid w:val="00185296"/>
    <w:rsid w:val="00187292"/>
    <w:rsid w:val="00192D39"/>
    <w:rsid w:val="0019415F"/>
    <w:rsid w:val="0019459F"/>
    <w:rsid w:val="0019663B"/>
    <w:rsid w:val="00196934"/>
    <w:rsid w:val="001A3859"/>
    <w:rsid w:val="001A5F33"/>
    <w:rsid w:val="001C40ED"/>
    <w:rsid w:val="001C5C13"/>
    <w:rsid w:val="001C5F5A"/>
    <w:rsid w:val="001D3773"/>
    <w:rsid w:val="001D5563"/>
    <w:rsid w:val="001D642E"/>
    <w:rsid w:val="001D6EC5"/>
    <w:rsid w:val="001D7108"/>
    <w:rsid w:val="001E1072"/>
    <w:rsid w:val="001E1726"/>
    <w:rsid w:val="001E2924"/>
    <w:rsid w:val="001E57EF"/>
    <w:rsid w:val="001F0603"/>
    <w:rsid w:val="001F22DB"/>
    <w:rsid w:val="001F27F8"/>
    <w:rsid w:val="001F2EFF"/>
    <w:rsid w:val="001F4C8B"/>
    <w:rsid w:val="001F6945"/>
    <w:rsid w:val="00205760"/>
    <w:rsid w:val="00206999"/>
    <w:rsid w:val="00206C10"/>
    <w:rsid w:val="002117BE"/>
    <w:rsid w:val="00212F21"/>
    <w:rsid w:val="002144B0"/>
    <w:rsid w:val="00215566"/>
    <w:rsid w:val="002155E8"/>
    <w:rsid w:val="00216332"/>
    <w:rsid w:val="00216661"/>
    <w:rsid w:val="00221E74"/>
    <w:rsid w:val="00223400"/>
    <w:rsid w:val="0022357E"/>
    <w:rsid w:val="00230E7D"/>
    <w:rsid w:val="00232A8E"/>
    <w:rsid w:val="002335CE"/>
    <w:rsid w:val="0023414B"/>
    <w:rsid w:val="002429CF"/>
    <w:rsid w:val="00247036"/>
    <w:rsid w:val="00247B3C"/>
    <w:rsid w:val="00252CC3"/>
    <w:rsid w:val="00255EE5"/>
    <w:rsid w:val="00260262"/>
    <w:rsid w:val="00270F5F"/>
    <w:rsid w:val="00272297"/>
    <w:rsid w:val="0027298D"/>
    <w:rsid w:val="00275C90"/>
    <w:rsid w:val="00284506"/>
    <w:rsid w:val="00285CF9"/>
    <w:rsid w:val="00291061"/>
    <w:rsid w:val="002958DD"/>
    <w:rsid w:val="002A0DD4"/>
    <w:rsid w:val="002A27B7"/>
    <w:rsid w:val="002A592F"/>
    <w:rsid w:val="002B083F"/>
    <w:rsid w:val="002C2A09"/>
    <w:rsid w:val="002C2A99"/>
    <w:rsid w:val="002C4BEC"/>
    <w:rsid w:val="002D48A2"/>
    <w:rsid w:val="002D5388"/>
    <w:rsid w:val="002D5624"/>
    <w:rsid w:val="002D7809"/>
    <w:rsid w:val="002E2657"/>
    <w:rsid w:val="002E6D6E"/>
    <w:rsid w:val="002E76E6"/>
    <w:rsid w:val="002F0BEE"/>
    <w:rsid w:val="002F260B"/>
    <w:rsid w:val="002F39FE"/>
    <w:rsid w:val="002F3D55"/>
    <w:rsid w:val="00302448"/>
    <w:rsid w:val="00305C5A"/>
    <w:rsid w:val="003108BF"/>
    <w:rsid w:val="00313553"/>
    <w:rsid w:val="003140B6"/>
    <w:rsid w:val="00317B9C"/>
    <w:rsid w:val="0032114A"/>
    <w:rsid w:val="0032228D"/>
    <w:rsid w:val="00323142"/>
    <w:rsid w:val="00324A1C"/>
    <w:rsid w:val="00324FF4"/>
    <w:rsid w:val="00325E45"/>
    <w:rsid w:val="00327446"/>
    <w:rsid w:val="00327563"/>
    <w:rsid w:val="00327D16"/>
    <w:rsid w:val="003557B9"/>
    <w:rsid w:val="0035783D"/>
    <w:rsid w:val="003654D4"/>
    <w:rsid w:val="00366323"/>
    <w:rsid w:val="003666A3"/>
    <w:rsid w:val="00367F3D"/>
    <w:rsid w:val="003744B5"/>
    <w:rsid w:val="00376005"/>
    <w:rsid w:val="00377BD5"/>
    <w:rsid w:val="00384D30"/>
    <w:rsid w:val="00390015"/>
    <w:rsid w:val="0039098E"/>
    <w:rsid w:val="003A055F"/>
    <w:rsid w:val="003A0E61"/>
    <w:rsid w:val="003A5944"/>
    <w:rsid w:val="003C1FCF"/>
    <w:rsid w:val="003C4B49"/>
    <w:rsid w:val="003C5D44"/>
    <w:rsid w:val="003D143F"/>
    <w:rsid w:val="003D26E8"/>
    <w:rsid w:val="003E2458"/>
    <w:rsid w:val="003E43E3"/>
    <w:rsid w:val="003E54DF"/>
    <w:rsid w:val="003E6920"/>
    <w:rsid w:val="003E7A11"/>
    <w:rsid w:val="003F1A3B"/>
    <w:rsid w:val="003F4901"/>
    <w:rsid w:val="00403352"/>
    <w:rsid w:val="00406BDE"/>
    <w:rsid w:val="00412F4F"/>
    <w:rsid w:val="00417005"/>
    <w:rsid w:val="0041789B"/>
    <w:rsid w:val="00423ED4"/>
    <w:rsid w:val="00426C10"/>
    <w:rsid w:val="00433D0E"/>
    <w:rsid w:val="00433FB7"/>
    <w:rsid w:val="004361DD"/>
    <w:rsid w:val="00440AC4"/>
    <w:rsid w:val="00440BCE"/>
    <w:rsid w:val="00443DDD"/>
    <w:rsid w:val="00444AF4"/>
    <w:rsid w:val="0044643D"/>
    <w:rsid w:val="00446DC0"/>
    <w:rsid w:val="0045630D"/>
    <w:rsid w:val="00457D2A"/>
    <w:rsid w:val="00461034"/>
    <w:rsid w:val="00463226"/>
    <w:rsid w:val="00464271"/>
    <w:rsid w:val="004725DA"/>
    <w:rsid w:val="00474EAE"/>
    <w:rsid w:val="00476E29"/>
    <w:rsid w:val="00486E60"/>
    <w:rsid w:val="004958E1"/>
    <w:rsid w:val="004B3C4C"/>
    <w:rsid w:val="004B4056"/>
    <w:rsid w:val="004C4E13"/>
    <w:rsid w:val="004C515C"/>
    <w:rsid w:val="004D2230"/>
    <w:rsid w:val="004D75DC"/>
    <w:rsid w:val="004E6A3B"/>
    <w:rsid w:val="004E7951"/>
    <w:rsid w:val="004F0509"/>
    <w:rsid w:val="004F1B92"/>
    <w:rsid w:val="004F27E2"/>
    <w:rsid w:val="00500182"/>
    <w:rsid w:val="00501A73"/>
    <w:rsid w:val="00507CCD"/>
    <w:rsid w:val="005118A8"/>
    <w:rsid w:val="00515138"/>
    <w:rsid w:val="00526B79"/>
    <w:rsid w:val="00530508"/>
    <w:rsid w:val="00530E57"/>
    <w:rsid w:val="005353D7"/>
    <w:rsid w:val="00540ACD"/>
    <w:rsid w:val="00542330"/>
    <w:rsid w:val="00543DDB"/>
    <w:rsid w:val="00546305"/>
    <w:rsid w:val="0055256D"/>
    <w:rsid w:val="00557D15"/>
    <w:rsid w:val="0056266E"/>
    <w:rsid w:val="00565B30"/>
    <w:rsid w:val="00567124"/>
    <w:rsid w:val="005705B0"/>
    <w:rsid w:val="00570984"/>
    <w:rsid w:val="00571CDA"/>
    <w:rsid w:val="005759BE"/>
    <w:rsid w:val="00580B33"/>
    <w:rsid w:val="00583F44"/>
    <w:rsid w:val="0059371B"/>
    <w:rsid w:val="005A6293"/>
    <w:rsid w:val="005A700B"/>
    <w:rsid w:val="005B1D5A"/>
    <w:rsid w:val="005C015A"/>
    <w:rsid w:val="005C1530"/>
    <w:rsid w:val="005C1EA9"/>
    <w:rsid w:val="005C23E9"/>
    <w:rsid w:val="005C6ED1"/>
    <w:rsid w:val="005D1110"/>
    <w:rsid w:val="005D5491"/>
    <w:rsid w:val="005E26D5"/>
    <w:rsid w:val="005E2994"/>
    <w:rsid w:val="005E2AD2"/>
    <w:rsid w:val="005E5302"/>
    <w:rsid w:val="005E5F42"/>
    <w:rsid w:val="005E7DCB"/>
    <w:rsid w:val="005F0989"/>
    <w:rsid w:val="005F26E8"/>
    <w:rsid w:val="00600F97"/>
    <w:rsid w:val="00602958"/>
    <w:rsid w:val="00602FB4"/>
    <w:rsid w:val="00617151"/>
    <w:rsid w:val="00621C6B"/>
    <w:rsid w:val="006240E5"/>
    <w:rsid w:val="006341EC"/>
    <w:rsid w:val="00634889"/>
    <w:rsid w:val="00651A7B"/>
    <w:rsid w:val="00654F2C"/>
    <w:rsid w:val="006610C7"/>
    <w:rsid w:val="00665F8F"/>
    <w:rsid w:val="006722CD"/>
    <w:rsid w:val="00680F74"/>
    <w:rsid w:val="00686D9D"/>
    <w:rsid w:val="006878A7"/>
    <w:rsid w:val="00691F28"/>
    <w:rsid w:val="00693FC7"/>
    <w:rsid w:val="0069499D"/>
    <w:rsid w:val="006A62FA"/>
    <w:rsid w:val="006B1474"/>
    <w:rsid w:val="006B43AB"/>
    <w:rsid w:val="006B5879"/>
    <w:rsid w:val="006C10A0"/>
    <w:rsid w:val="006C3228"/>
    <w:rsid w:val="006C48AA"/>
    <w:rsid w:val="006D5348"/>
    <w:rsid w:val="006D6544"/>
    <w:rsid w:val="006E2AC8"/>
    <w:rsid w:val="006E5B54"/>
    <w:rsid w:val="006E5B65"/>
    <w:rsid w:val="006E6B07"/>
    <w:rsid w:val="006F3DAC"/>
    <w:rsid w:val="006F5E88"/>
    <w:rsid w:val="00721276"/>
    <w:rsid w:val="00721759"/>
    <w:rsid w:val="007253A2"/>
    <w:rsid w:val="007253BC"/>
    <w:rsid w:val="00726502"/>
    <w:rsid w:val="007273EF"/>
    <w:rsid w:val="007276E3"/>
    <w:rsid w:val="007308B7"/>
    <w:rsid w:val="007310D4"/>
    <w:rsid w:val="007364EC"/>
    <w:rsid w:val="00761620"/>
    <w:rsid w:val="0076674D"/>
    <w:rsid w:val="00771735"/>
    <w:rsid w:val="00772B23"/>
    <w:rsid w:val="007747FB"/>
    <w:rsid w:val="007758E2"/>
    <w:rsid w:val="00786232"/>
    <w:rsid w:val="007868BA"/>
    <w:rsid w:val="00791549"/>
    <w:rsid w:val="007936EC"/>
    <w:rsid w:val="00796957"/>
    <w:rsid w:val="00797613"/>
    <w:rsid w:val="00797AD3"/>
    <w:rsid w:val="007A1364"/>
    <w:rsid w:val="007A3950"/>
    <w:rsid w:val="007A77F1"/>
    <w:rsid w:val="007B1950"/>
    <w:rsid w:val="007B37A1"/>
    <w:rsid w:val="007B681C"/>
    <w:rsid w:val="007B706B"/>
    <w:rsid w:val="007C287C"/>
    <w:rsid w:val="007C48AC"/>
    <w:rsid w:val="007C4ECF"/>
    <w:rsid w:val="007C6393"/>
    <w:rsid w:val="007D3110"/>
    <w:rsid w:val="007D4937"/>
    <w:rsid w:val="007D57D8"/>
    <w:rsid w:val="007E1127"/>
    <w:rsid w:val="007E1FFE"/>
    <w:rsid w:val="007E2C00"/>
    <w:rsid w:val="007F2395"/>
    <w:rsid w:val="007F334D"/>
    <w:rsid w:val="007F588F"/>
    <w:rsid w:val="00801336"/>
    <w:rsid w:val="008017C0"/>
    <w:rsid w:val="0080200B"/>
    <w:rsid w:val="00802FB9"/>
    <w:rsid w:val="008102D9"/>
    <w:rsid w:val="00812AF7"/>
    <w:rsid w:val="00812E44"/>
    <w:rsid w:val="008151CF"/>
    <w:rsid w:val="00817FBC"/>
    <w:rsid w:val="00820DE9"/>
    <w:rsid w:val="00821B99"/>
    <w:rsid w:val="008270DC"/>
    <w:rsid w:val="00827ADA"/>
    <w:rsid w:val="00827D88"/>
    <w:rsid w:val="0083271C"/>
    <w:rsid w:val="00834871"/>
    <w:rsid w:val="0083714C"/>
    <w:rsid w:val="008426E4"/>
    <w:rsid w:val="00850678"/>
    <w:rsid w:val="0085226F"/>
    <w:rsid w:val="00853E61"/>
    <w:rsid w:val="00854333"/>
    <w:rsid w:val="00855ACA"/>
    <w:rsid w:val="0085796D"/>
    <w:rsid w:val="00860F3E"/>
    <w:rsid w:val="008629C3"/>
    <w:rsid w:val="0086402E"/>
    <w:rsid w:val="00866558"/>
    <w:rsid w:val="008737F9"/>
    <w:rsid w:val="00874366"/>
    <w:rsid w:val="0088371C"/>
    <w:rsid w:val="00886EB2"/>
    <w:rsid w:val="00887DF0"/>
    <w:rsid w:val="008A29CD"/>
    <w:rsid w:val="008A4708"/>
    <w:rsid w:val="008A48A6"/>
    <w:rsid w:val="008A7D98"/>
    <w:rsid w:val="008B3A7A"/>
    <w:rsid w:val="008B4A14"/>
    <w:rsid w:val="008C1D06"/>
    <w:rsid w:val="008C6441"/>
    <w:rsid w:val="008D4806"/>
    <w:rsid w:val="008D7CE8"/>
    <w:rsid w:val="008E3F9C"/>
    <w:rsid w:val="008E47FB"/>
    <w:rsid w:val="008F17AC"/>
    <w:rsid w:val="008F451C"/>
    <w:rsid w:val="008F4B6D"/>
    <w:rsid w:val="008F4B8C"/>
    <w:rsid w:val="008F5599"/>
    <w:rsid w:val="008F676F"/>
    <w:rsid w:val="009002C4"/>
    <w:rsid w:val="00903EF5"/>
    <w:rsid w:val="00906755"/>
    <w:rsid w:val="009104A8"/>
    <w:rsid w:val="00914066"/>
    <w:rsid w:val="00916263"/>
    <w:rsid w:val="0092108B"/>
    <w:rsid w:val="00931F99"/>
    <w:rsid w:val="00932E81"/>
    <w:rsid w:val="00935A49"/>
    <w:rsid w:val="009363EA"/>
    <w:rsid w:val="009367DA"/>
    <w:rsid w:val="00937851"/>
    <w:rsid w:val="009405F2"/>
    <w:rsid w:val="00943CC4"/>
    <w:rsid w:val="00945F72"/>
    <w:rsid w:val="009461C1"/>
    <w:rsid w:val="00951C06"/>
    <w:rsid w:val="009550E3"/>
    <w:rsid w:val="00955AD5"/>
    <w:rsid w:val="009575C5"/>
    <w:rsid w:val="009675E1"/>
    <w:rsid w:val="00967E12"/>
    <w:rsid w:val="00967E21"/>
    <w:rsid w:val="0097049E"/>
    <w:rsid w:val="00971421"/>
    <w:rsid w:val="00971EA8"/>
    <w:rsid w:val="00973D30"/>
    <w:rsid w:val="00974919"/>
    <w:rsid w:val="009830D6"/>
    <w:rsid w:val="00984ED1"/>
    <w:rsid w:val="00987CA5"/>
    <w:rsid w:val="0099281C"/>
    <w:rsid w:val="00995AC0"/>
    <w:rsid w:val="009A04B8"/>
    <w:rsid w:val="009B34BD"/>
    <w:rsid w:val="009C0E56"/>
    <w:rsid w:val="009C43A6"/>
    <w:rsid w:val="009C5D6D"/>
    <w:rsid w:val="009D40EA"/>
    <w:rsid w:val="009E25EA"/>
    <w:rsid w:val="009E763C"/>
    <w:rsid w:val="009F3CA2"/>
    <w:rsid w:val="009F5D87"/>
    <w:rsid w:val="009F6D98"/>
    <w:rsid w:val="00A01FE1"/>
    <w:rsid w:val="00A122E1"/>
    <w:rsid w:val="00A147D7"/>
    <w:rsid w:val="00A1774B"/>
    <w:rsid w:val="00A17B4A"/>
    <w:rsid w:val="00A26731"/>
    <w:rsid w:val="00A355EC"/>
    <w:rsid w:val="00A35A64"/>
    <w:rsid w:val="00A379D8"/>
    <w:rsid w:val="00A40319"/>
    <w:rsid w:val="00A41857"/>
    <w:rsid w:val="00A4569E"/>
    <w:rsid w:val="00A4786D"/>
    <w:rsid w:val="00A509BB"/>
    <w:rsid w:val="00A51A64"/>
    <w:rsid w:val="00A57C78"/>
    <w:rsid w:val="00A64369"/>
    <w:rsid w:val="00A70AF8"/>
    <w:rsid w:val="00A71F4A"/>
    <w:rsid w:val="00A72E65"/>
    <w:rsid w:val="00A75F40"/>
    <w:rsid w:val="00A764F2"/>
    <w:rsid w:val="00A769A9"/>
    <w:rsid w:val="00A8012E"/>
    <w:rsid w:val="00A801FE"/>
    <w:rsid w:val="00A809CE"/>
    <w:rsid w:val="00A96EDA"/>
    <w:rsid w:val="00AA08BF"/>
    <w:rsid w:val="00AA131A"/>
    <w:rsid w:val="00AA3036"/>
    <w:rsid w:val="00AA5941"/>
    <w:rsid w:val="00AA5998"/>
    <w:rsid w:val="00AA7FA7"/>
    <w:rsid w:val="00AC6017"/>
    <w:rsid w:val="00AD4EEF"/>
    <w:rsid w:val="00AD573D"/>
    <w:rsid w:val="00AE2C8A"/>
    <w:rsid w:val="00AE3A6C"/>
    <w:rsid w:val="00AE5C29"/>
    <w:rsid w:val="00AE66FE"/>
    <w:rsid w:val="00AE682C"/>
    <w:rsid w:val="00AF13EB"/>
    <w:rsid w:val="00AF5606"/>
    <w:rsid w:val="00B04F9B"/>
    <w:rsid w:val="00B1165F"/>
    <w:rsid w:val="00B13F33"/>
    <w:rsid w:val="00B16FB2"/>
    <w:rsid w:val="00B30178"/>
    <w:rsid w:val="00B320D5"/>
    <w:rsid w:val="00B3572C"/>
    <w:rsid w:val="00B46B2A"/>
    <w:rsid w:val="00B51BD5"/>
    <w:rsid w:val="00B67303"/>
    <w:rsid w:val="00B67C20"/>
    <w:rsid w:val="00B73847"/>
    <w:rsid w:val="00B740B8"/>
    <w:rsid w:val="00B7416B"/>
    <w:rsid w:val="00B80FA2"/>
    <w:rsid w:val="00B86E12"/>
    <w:rsid w:val="00B87647"/>
    <w:rsid w:val="00B92EE7"/>
    <w:rsid w:val="00B93DC7"/>
    <w:rsid w:val="00B94CA9"/>
    <w:rsid w:val="00BA1CA9"/>
    <w:rsid w:val="00BA3530"/>
    <w:rsid w:val="00BC3642"/>
    <w:rsid w:val="00BC4C56"/>
    <w:rsid w:val="00BC6383"/>
    <w:rsid w:val="00BD1CAA"/>
    <w:rsid w:val="00BE0AC8"/>
    <w:rsid w:val="00BE0D60"/>
    <w:rsid w:val="00BE0EFC"/>
    <w:rsid w:val="00BE41D9"/>
    <w:rsid w:val="00BF10A9"/>
    <w:rsid w:val="00BF31D0"/>
    <w:rsid w:val="00BF47B0"/>
    <w:rsid w:val="00BF6C27"/>
    <w:rsid w:val="00C01B9B"/>
    <w:rsid w:val="00C020D2"/>
    <w:rsid w:val="00C12965"/>
    <w:rsid w:val="00C15B41"/>
    <w:rsid w:val="00C1726E"/>
    <w:rsid w:val="00C17715"/>
    <w:rsid w:val="00C17768"/>
    <w:rsid w:val="00C211A6"/>
    <w:rsid w:val="00C25EDE"/>
    <w:rsid w:val="00C269CD"/>
    <w:rsid w:val="00C26B05"/>
    <w:rsid w:val="00C30F8B"/>
    <w:rsid w:val="00C3678E"/>
    <w:rsid w:val="00C5537A"/>
    <w:rsid w:val="00C555DB"/>
    <w:rsid w:val="00C55F46"/>
    <w:rsid w:val="00C602CA"/>
    <w:rsid w:val="00C605C3"/>
    <w:rsid w:val="00C610BA"/>
    <w:rsid w:val="00C6386B"/>
    <w:rsid w:val="00C6786E"/>
    <w:rsid w:val="00C718C3"/>
    <w:rsid w:val="00C727DD"/>
    <w:rsid w:val="00C72B66"/>
    <w:rsid w:val="00C730C8"/>
    <w:rsid w:val="00C74246"/>
    <w:rsid w:val="00C7563C"/>
    <w:rsid w:val="00C77A8F"/>
    <w:rsid w:val="00C84A4E"/>
    <w:rsid w:val="00C95D60"/>
    <w:rsid w:val="00CA09CB"/>
    <w:rsid w:val="00CA2BA7"/>
    <w:rsid w:val="00CA582D"/>
    <w:rsid w:val="00CA66C1"/>
    <w:rsid w:val="00CB098A"/>
    <w:rsid w:val="00CB11FD"/>
    <w:rsid w:val="00CB2FD0"/>
    <w:rsid w:val="00CB4A43"/>
    <w:rsid w:val="00CB53E9"/>
    <w:rsid w:val="00CC04CA"/>
    <w:rsid w:val="00CC12A6"/>
    <w:rsid w:val="00CC1414"/>
    <w:rsid w:val="00CC297C"/>
    <w:rsid w:val="00CC3C2C"/>
    <w:rsid w:val="00CC45A7"/>
    <w:rsid w:val="00CC5D64"/>
    <w:rsid w:val="00CD1048"/>
    <w:rsid w:val="00CD24FB"/>
    <w:rsid w:val="00CD3BF6"/>
    <w:rsid w:val="00CE0D41"/>
    <w:rsid w:val="00CE44DC"/>
    <w:rsid w:val="00CE477B"/>
    <w:rsid w:val="00CE7FC5"/>
    <w:rsid w:val="00CF03CF"/>
    <w:rsid w:val="00CF33BA"/>
    <w:rsid w:val="00CF554F"/>
    <w:rsid w:val="00CF6CB7"/>
    <w:rsid w:val="00D00CC0"/>
    <w:rsid w:val="00D01DF5"/>
    <w:rsid w:val="00D01F5A"/>
    <w:rsid w:val="00D027EC"/>
    <w:rsid w:val="00D02A49"/>
    <w:rsid w:val="00D0375F"/>
    <w:rsid w:val="00D04437"/>
    <w:rsid w:val="00D065AB"/>
    <w:rsid w:val="00D070AE"/>
    <w:rsid w:val="00D15548"/>
    <w:rsid w:val="00D15783"/>
    <w:rsid w:val="00D164FA"/>
    <w:rsid w:val="00D27DB2"/>
    <w:rsid w:val="00D42A26"/>
    <w:rsid w:val="00D45B5E"/>
    <w:rsid w:val="00D518B7"/>
    <w:rsid w:val="00D552EC"/>
    <w:rsid w:val="00D608F5"/>
    <w:rsid w:val="00D60CD6"/>
    <w:rsid w:val="00D70142"/>
    <w:rsid w:val="00D725A3"/>
    <w:rsid w:val="00D80D5F"/>
    <w:rsid w:val="00D82706"/>
    <w:rsid w:val="00D90E6F"/>
    <w:rsid w:val="00DA7843"/>
    <w:rsid w:val="00DB08A5"/>
    <w:rsid w:val="00DB4806"/>
    <w:rsid w:val="00DB52A6"/>
    <w:rsid w:val="00DC20C3"/>
    <w:rsid w:val="00DC23EF"/>
    <w:rsid w:val="00DC53E3"/>
    <w:rsid w:val="00DC76B5"/>
    <w:rsid w:val="00DD2617"/>
    <w:rsid w:val="00DD3B84"/>
    <w:rsid w:val="00DD4EC8"/>
    <w:rsid w:val="00DE420D"/>
    <w:rsid w:val="00DF54A5"/>
    <w:rsid w:val="00DF791F"/>
    <w:rsid w:val="00E00BDB"/>
    <w:rsid w:val="00E0257B"/>
    <w:rsid w:val="00E0435C"/>
    <w:rsid w:val="00E05C0D"/>
    <w:rsid w:val="00E10DE2"/>
    <w:rsid w:val="00E13BD6"/>
    <w:rsid w:val="00E27C5F"/>
    <w:rsid w:val="00E27FE3"/>
    <w:rsid w:val="00E30419"/>
    <w:rsid w:val="00E33A3E"/>
    <w:rsid w:val="00E36328"/>
    <w:rsid w:val="00E4193E"/>
    <w:rsid w:val="00E41E6C"/>
    <w:rsid w:val="00E50428"/>
    <w:rsid w:val="00E57E47"/>
    <w:rsid w:val="00E604D2"/>
    <w:rsid w:val="00E63FB1"/>
    <w:rsid w:val="00E65219"/>
    <w:rsid w:val="00E736FF"/>
    <w:rsid w:val="00E76578"/>
    <w:rsid w:val="00E855AC"/>
    <w:rsid w:val="00E92DFC"/>
    <w:rsid w:val="00E93B0D"/>
    <w:rsid w:val="00E94544"/>
    <w:rsid w:val="00EA1A65"/>
    <w:rsid w:val="00EA45A2"/>
    <w:rsid w:val="00EA5F62"/>
    <w:rsid w:val="00EB0315"/>
    <w:rsid w:val="00EB1EF4"/>
    <w:rsid w:val="00EC66C6"/>
    <w:rsid w:val="00ED3C83"/>
    <w:rsid w:val="00ED788D"/>
    <w:rsid w:val="00EE3194"/>
    <w:rsid w:val="00EF62D3"/>
    <w:rsid w:val="00EF6C3D"/>
    <w:rsid w:val="00F00EE5"/>
    <w:rsid w:val="00F13D88"/>
    <w:rsid w:val="00F147A1"/>
    <w:rsid w:val="00F1481E"/>
    <w:rsid w:val="00F166D6"/>
    <w:rsid w:val="00F16E56"/>
    <w:rsid w:val="00F21436"/>
    <w:rsid w:val="00F2641B"/>
    <w:rsid w:val="00F338D5"/>
    <w:rsid w:val="00F35122"/>
    <w:rsid w:val="00F35F44"/>
    <w:rsid w:val="00F37787"/>
    <w:rsid w:val="00F40227"/>
    <w:rsid w:val="00F40DF5"/>
    <w:rsid w:val="00F45438"/>
    <w:rsid w:val="00F473C6"/>
    <w:rsid w:val="00F520D2"/>
    <w:rsid w:val="00F53EF6"/>
    <w:rsid w:val="00F546AC"/>
    <w:rsid w:val="00F65793"/>
    <w:rsid w:val="00F677E5"/>
    <w:rsid w:val="00F705B2"/>
    <w:rsid w:val="00F73C48"/>
    <w:rsid w:val="00F73DBD"/>
    <w:rsid w:val="00F84E34"/>
    <w:rsid w:val="00F85305"/>
    <w:rsid w:val="00F901C3"/>
    <w:rsid w:val="00F92446"/>
    <w:rsid w:val="00FA32F4"/>
    <w:rsid w:val="00FA3B04"/>
    <w:rsid w:val="00FA59FF"/>
    <w:rsid w:val="00FB088A"/>
    <w:rsid w:val="00FB552F"/>
    <w:rsid w:val="00FC40CA"/>
    <w:rsid w:val="00FC4187"/>
    <w:rsid w:val="00FC46A2"/>
    <w:rsid w:val="00FC4C58"/>
    <w:rsid w:val="00FC6F65"/>
    <w:rsid w:val="00FC70F5"/>
    <w:rsid w:val="00FC7D86"/>
    <w:rsid w:val="00FD3F52"/>
    <w:rsid w:val="00FD4008"/>
    <w:rsid w:val="00FD5002"/>
    <w:rsid w:val="00FE73EA"/>
    <w:rsid w:val="00FF0D1D"/>
    <w:rsid w:val="00FF197A"/>
    <w:rsid w:val="00FF3060"/>
    <w:rsid w:val="00FF3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608E7"/>
  <w15:docId w15:val="{50349361-32DC-4D39-9C7A-776787BA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character" w:styleId="UnresolvedMention">
    <w:name w:val="Unresolved Mention"/>
    <w:basedOn w:val="DefaultParagraphFont"/>
    <w:uiPriority w:val="99"/>
    <w:semiHidden/>
    <w:unhideWhenUsed/>
    <w:rsid w:val="00D60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8479">
      <w:bodyDiv w:val="1"/>
      <w:marLeft w:val="0"/>
      <w:marRight w:val="0"/>
      <w:marTop w:val="0"/>
      <w:marBottom w:val="0"/>
      <w:divBdr>
        <w:top w:val="none" w:sz="0" w:space="0" w:color="auto"/>
        <w:left w:val="none" w:sz="0" w:space="0" w:color="auto"/>
        <w:bottom w:val="none" w:sz="0" w:space="0" w:color="auto"/>
        <w:right w:val="none" w:sz="0" w:space="0" w:color="auto"/>
      </w:divBdr>
    </w:div>
    <w:div w:id="50619619">
      <w:bodyDiv w:val="1"/>
      <w:marLeft w:val="0"/>
      <w:marRight w:val="0"/>
      <w:marTop w:val="0"/>
      <w:marBottom w:val="0"/>
      <w:divBdr>
        <w:top w:val="none" w:sz="0" w:space="0" w:color="auto"/>
        <w:left w:val="none" w:sz="0" w:space="0" w:color="auto"/>
        <w:bottom w:val="none" w:sz="0" w:space="0" w:color="auto"/>
        <w:right w:val="none" w:sz="0" w:space="0" w:color="auto"/>
      </w:divBdr>
    </w:div>
    <w:div w:id="60297365">
      <w:bodyDiv w:val="1"/>
      <w:marLeft w:val="0"/>
      <w:marRight w:val="0"/>
      <w:marTop w:val="0"/>
      <w:marBottom w:val="0"/>
      <w:divBdr>
        <w:top w:val="none" w:sz="0" w:space="0" w:color="auto"/>
        <w:left w:val="none" w:sz="0" w:space="0" w:color="auto"/>
        <w:bottom w:val="none" w:sz="0" w:space="0" w:color="auto"/>
        <w:right w:val="none" w:sz="0" w:space="0" w:color="auto"/>
      </w:divBdr>
      <w:divsChild>
        <w:div w:id="828716619">
          <w:marLeft w:val="1210"/>
          <w:marRight w:val="0"/>
          <w:marTop w:val="0"/>
          <w:marBottom w:val="0"/>
          <w:divBdr>
            <w:top w:val="none" w:sz="0" w:space="0" w:color="auto"/>
            <w:left w:val="none" w:sz="0" w:space="0" w:color="auto"/>
            <w:bottom w:val="none" w:sz="0" w:space="0" w:color="auto"/>
            <w:right w:val="none" w:sz="0" w:space="0" w:color="auto"/>
          </w:divBdr>
        </w:div>
      </w:divsChild>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sChild>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285353784">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743781">
          <w:marLeft w:val="360"/>
          <w:marRight w:val="0"/>
          <w:marTop w:val="0"/>
          <w:marBottom w:val="0"/>
          <w:divBdr>
            <w:top w:val="none" w:sz="0" w:space="0" w:color="auto"/>
            <w:left w:val="none" w:sz="0" w:space="0" w:color="auto"/>
            <w:bottom w:val="none" w:sz="0" w:space="0" w:color="auto"/>
            <w:right w:val="none" w:sz="0" w:space="0" w:color="auto"/>
          </w:divBdr>
        </w:div>
      </w:divsChild>
    </w:div>
    <w:div w:id="512572202">
      <w:bodyDiv w:val="1"/>
      <w:marLeft w:val="0"/>
      <w:marRight w:val="0"/>
      <w:marTop w:val="0"/>
      <w:marBottom w:val="0"/>
      <w:divBdr>
        <w:top w:val="none" w:sz="0" w:space="0" w:color="auto"/>
        <w:left w:val="none" w:sz="0" w:space="0" w:color="auto"/>
        <w:bottom w:val="none" w:sz="0" w:space="0" w:color="auto"/>
        <w:right w:val="none" w:sz="0" w:space="0" w:color="auto"/>
      </w:divBdr>
    </w:div>
    <w:div w:id="514149752">
      <w:bodyDiv w:val="1"/>
      <w:marLeft w:val="0"/>
      <w:marRight w:val="0"/>
      <w:marTop w:val="0"/>
      <w:marBottom w:val="0"/>
      <w:divBdr>
        <w:top w:val="none" w:sz="0" w:space="0" w:color="auto"/>
        <w:left w:val="none" w:sz="0" w:space="0" w:color="auto"/>
        <w:bottom w:val="none" w:sz="0" w:space="0" w:color="auto"/>
        <w:right w:val="none" w:sz="0" w:space="0" w:color="auto"/>
      </w:divBdr>
      <w:divsChild>
        <w:div w:id="151337895">
          <w:marLeft w:val="763"/>
          <w:marRight w:val="0"/>
          <w:marTop w:val="0"/>
          <w:marBottom w:val="0"/>
          <w:divBdr>
            <w:top w:val="none" w:sz="0" w:space="0" w:color="auto"/>
            <w:left w:val="none" w:sz="0" w:space="0" w:color="auto"/>
            <w:bottom w:val="none" w:sz="0" w:space="0" w:color="auto"/>
            <w:right w:val="none" w:sz="0" w:space="0" w:color="auto"/>
          </w:divBdr>
        </w:div>
      </w:divsChild>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782772408">
      <w:bodyDiv w:val="1"/>
      <w:marLeft w:val="0"/>
      <w:marRight w:val="0"/>
      <w:marTop w:val="0"/>
      <w:marBottom w:val="0"/>
      <w:divBdr>
        <w:top w:val="none" w:sz="0" w:space="0" w:color="auto"/>
        <w:left w:val="none" w:sz="0" w:space="0" w:color="auto"/>
        <w:bottom w:val="none" w:sz="0" w:space="0" w:color="auto"/>
        <w:right w:val="none" w:sz="0" w:space="0" w:color="auto"/>
      </w:divBdr>
    </w:div>
    <w:div w:id="1107844528">
      <w:bodyDiv w:val="1"/>
      <w:marLeft w:val="0"/>
      <w:marRight w:val="0"/>
      <w:marTop w:val="0"/>
      <w:marBottom w:val="0"/>
      <w:divBdr>
        <w:top w:val="none" w:sz="0" w:space="0" w:color="auto"/>
        <w:left w:val="none" w:sz="0" w:space="0" w:color="auto"/>
        <w:bottom w:val="none" w:sz="0" w:space="0" w:color="auto"/>
        <w:right w:val="none" w:sz="0" w:space="0" w:color="auto"/>
      </w:divBdr>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59097283">
      <w:bodyDiv w:val="1"/>
      <w:marLeft w:val="0"/>
      <w:marRight w:val="0"/>
      <w:marTop w:val="0"/>
      <w:marBottom w:val="0"/>
      <w:divBdr>
        <w:top w:val="none" w:sz="0" w:space="0" w:color="auto"/>
        <w:left w:val="none" w:sz="0" w:space="0" w:color="auto"/>
        <w:bottom w:val="none" w:sz="0" w:space="0" w:color="auto"/>
        <w:right w:val="none" w:sz="0" w:space="0" w:color="auto"/>
      </w:divBdr>
    </w:div>
    <w:div w:id="1281959326">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sChild>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03674661">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84950452">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40592191">
      <w:bodyDiv w:val="1"/>
      <w:marLeft w:val="0"/>
      <w:marRight w:val="0"/>
      <w:marTop w:val="0"/>
      <w:marBottom w:val="0"/>
      <w:divBdr>
        <w:top w:val="none" w:sz="0" w:space="0" w:color="auto"/>
        <w:left w:val="none" w:sz="0" w:space="0" w:color="auto"/>
        <w:bottom w:val="none" w:sz="0" w:space="0" w:color="auto"/>
        <w:right w:val="none" w:sz="0" w:space="0" w:color="auto"/>
      </w:divBdr>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11790265">
      <w:bodyDiv w:val="1"/>
      <w:marLeft w:val="0"/>
      <w:marRight w:val="0"/>
      <w:marTop w:val="0"/>
      <w:marBottom w:val="0"/>
      <w:divBdr>
        <w:top w:val="none" w:sz="0" w:space="0" w:color="auto"/>
        <w:left w:val="none" w:sz="0" w:space="0" w:color="auto"/>
        <w:bottom w:val="none" w:sz="0" w:space="0" w:color="auto"/>
        <w:right w:val="none" w:sz="0" w:space="0" w:color="auto"/>
      </w:divBdr>
      <w:divsChild>
        <w:div w:id="735788670">
          <w:marLeft w:val="1210"/>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88309471">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se-2-reopening-attestation-form-non-acute-care-hospitalprovi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dph-phase-1-reopening-non-acute-care-hospital-health-care-provider-guidance-may-18/downlo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doc/phase-2-reopening-attestation-form-non-acute-care-hospitalproviders" TargetMode="External"/><Relationship Id="rId4" Type="http://schemas.openxmlformats.org/officeDocument/2006/relationships/settings" Target="settings.xml"/><Relationship Id="rId9" Type="http://schemas.openxmlformats.org/officeDocument/2006/relationships/hyperlink" Target="https://www.mass.gov/doc/phase-2-reopening-attestation-form-non-acute-care-hospitalprovider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coronavirus/2019-ncov/hcp/infection-control.html" TargetMode="External"/><Relationship Id="rId2" Type="http://schemas.openxmlformats.org/officeDocument/2006/relationships/hyperlink" Target="https://www.mass.gov/info-details/covid-19-state-of-emergency" TargetMode="External"/><Relationship Id="rId1" Type="http://schemas.openxmlformats.org/officeDocument/2006/relationships/hyperlink" Target="https://www.mass.gov/doc/march-15-2020-elective-procedures-order" TargetMode="External"/><Relationship Id="rId4" Type="http://schemas.openxmlformats.org/officeDocument/2006/relationships/hyperlink" Target="https://www.cdc.gov/infectioncontrol/guidelines/environmental/appendix/ai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D6BDB-76A9-4320-B14C-F3C3169C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Vidal</dc:creator>
  <cp:lastModifiedBy>Jessica Lyons</cp:lastModifiedBy>
  <cp:revision>2</cp:revision>
  <dcterms:created xsi:type="dcterms:W3CDTF">2020-06-24T19:57:00Z</dcterms:created>
  <dcterms:modified xsi:type="dcterms:W3CDTF">2020-06-24T19:57:00Z</dcterms:modified>
</cp:coreProperties>
</file>